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header14.xml" ContentType="application/vnd.openxmlformats-officedocument.wordprocessingml.header+xml"/>
  <Override PartName="/word/header15.xml" ContentType="application/vnd.openxmlformats-officedocument.wordprocessingml.head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header8.xml" ContentType="application/vnd.openxmlformats-officedocument.wordprocessingml.header+xml"/>
  <Override PartName="/word/header9.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35BD" w:rsidRPr="00B835BD" w:rsidRDefault="00B835BD" w:rsidP="008177D7">
      <w:pPr>
        <w:spacing w:line="360" w:lineRule="auto"/>
        <w:jc w:val="both"/>
        <w:rPr>
          <w:rFonts w:ascii="Times New Roman" w:hAnsi="Times New Roman"/>
          <w:sz w:val="24"/>
          <w:szCs w:val="24"/>
        </w:rPr>
      </w:pPr>
      <w:r w:rsidRPr="00B835BD">
        <w:rPr>
          <w:rFonts w:ascii="Times New Roman" w:hAnsi="Times New Roman"/>
          <w:sz w:val="24"/>
          <w:szCs w:val="24"/>
        </w:rPr>
        <w:t>ERASMUS UNIVERSITEIT ROTTERDAM</w:t>
      </w:r>
      <w:r w:rsidRPr="00B835BD">
        <w:rPr>
          <w:rFonts w:ascii="Times New Roman" w:hAnsi="Times New Roman"/>
          <w:sz w:val="24"/>
          <w:szCs w:val="24"/>
        </w:rPr>
        <w:tab/>
      </w:r>
      <w:r w:rsidRPr="00B835BD">
        <w:rPr>
          <w:rFonts w:ascii="Times New Roman" w:hAnsi="Times New Roman"/>
          <w:sz w:val="24"/>
          <w:szCs w:val="24"/>
        </w:rPr>
        <w:tab/>
      </w:r>
      <w:r w:rsidRPr="00B835BD">
        <w:rPr>
          <w:rFonts w:ascii="Times New Roman" w:hAnsi="Times New Roman"/>
          <w:sz w:val="24"/>
          <w:szCs w:val="24"/>
        </w:rPr>
        <w:tab/>
      </w:r>
      <w:r w:rsidRPr="00B835BD">
        <w:rPr>
          <w:rFonts w:ascii="Times New Roman" w:hAnsi="Times New Roman"/>
          <w:sz w:val="24"/>
          <w:szCs w:val="24"/>
        </w:rPr>
        <w:tab/>
      </w:r>
      <w:r w:rsidRPr="00B835BD">
        <w:rPr>
          <w:rFonts w:ascii="Times New Roman" w:hAnsi="Times New Roman"/>
          <w:sz w:val="24"/>
          <w:szCs w:val="24"/>
        </w:rPr>
        <w:tab/>
        <w:t>NADRUK VERBODEN</w:t>
      </w:r>
    </w:p>
    <w:p w:rsidR="00B835BD" w:rsidRPr="00B835BD" w:rsidRDefault="00B835BD" w:rsidP="008177D7">
      <w:pPr>
        <w:spacing w:line="360" w:lineRule="auto"/>
        <w:jc w:val="both"/>
        <w:rPr>
          <w:rFonts w:ascii="Times New Roman" w:hAnsi="Times New Roman"/>
          <w:sz w:val="24"/>
          <w:szCs w:val="24"/>
        </w:rPr>
      </w:pPr>
      <w:r w:rsidRPr="00B835BD">
        <w:rPr>
          <w:rFonts w:ascii="Times New Roman" w:hAnsi="Times New Roman"/>
          <w:sz w:val="24"/>
          <w:szCs w:val="24"/>
        </w:rPr>
        <w:t xml:space="preserve">Erasmus </w:t>
      </w:r>
      <w:r w:rsidR="00C36F48">
        <w:rPr>
          <w:rFonts w:ascii="Times New Roman" w:hAnsi="Times New Roman"/>
          <w:sz w:val="24"/>
          <w:szCs w:val="24"/>
        </w:rPr>
        <w:t>S</w:t>
      </w:r>
      <w:r w:rsidRPr="00B835BD">
        <w:rPr>
          <w:rFonts w:ascii="Times New Roman" w:hAnsi="Times New Roman"/>
          <w:sz w:val="24"/>
          <w:szCs w:val="24"/>
        </w:rPr>
        <w:t xml:space="preserve">chool of </w:t>
      </w:r>
      <w:proofErr w:type="spellStart"/>
      <w:r w:rsidRPr="00B835BD">
        <w:rPr>
          <w:rFonts w:ascii="Times New Roman" w:hAnsi="Times New Roman"/>
          <w:sz w:val="24"/>
          <w:szCs w:val="24"/>
        </w:rPr>
        <w:t>Economics</w:t>
      </w:r>
      <w:proofErr w:type="spellEnd"/>
    </w:p>
    <w:p w:rsidR="00B835BD" w:rsidRPr="00B835BD" w:rsidRDefault="00B835BD" w:rsidP="008177D7">
      <w:pPr>
        <w:spacing w:line="360" w:lineRule="auto"/>
        <w:jc w:val="both"/>
        <w:rPr>
          <w:rFonts w:ascii="Times New Roman" w:hAnsi="Times New Roman"/>
          <w:sz w:val="24"/>
          <w:szCs w:val="24"/>
        </w:rPr>
      </w:pPr>
      <w:proofErr w:type="spellStart"/>
      <w:r w:rsidRPr="00B835BD">
        <w:rPr>
          <w:rFonts w:ascii="Times New Roman" w:hAnsi="Times New Roman"/>
          <w:sz w:val="24"/>
          <w:szCs w:val="24"/>
        </w:rPr>
        <w:t>Master</w:t>
      </w:r>
      <w:proofErr w:type="spellEnd"/>
      <w:r w:rsidRPr="00B835BD">
        <w:rPr>
          <w:rFonts w:ascii="Times New Roman" w:hAnsi="Times New Roman"/>
          <w:sz w:val="24"/>
          <w:szCs w:val="24"/>
        </w:rPr>
        <w:t xml:space="preserve"> Fiscale economie</w:t>
      </w:r>
    </w:p>
    <w:p w:rsidR="001E253C" w:rsidRPr="00633E3A" w:rsidRDefault="001E253C" w:rsidP="008177D7">
      <w:pPr>
        <w:pStyle w:val="000"/>
        <w:spacing w:line="360" w:lineRule="auto"/>
        <w:jc w:val="both"/>
        <w:rPr>
          <w:rFonts w:ascii="Times New Roman" w:hAnsi="Times New Roman"/>
          <w:szCs w:val="22"/>
        </w:rPr>
      </w:pPr>
    </w:p>
    <w:p w:rsidR="001E253C" w:rsidRDefault="001E253C" w:rsidP="008177D7">
      <w:pPr>
        <w:pStyle w:val="000"/>
        <w:spacing w:line="360" w:lineRule="auto"/>
        <w:jc w:val="both"/>
        <w:rPr>
          <w:rFonts w:ascii="Times New Roman" w:hAnsi="Times New Roman"/>
          <w:szCs w:val="22"/>
        </w:rPr>
      </w:pPr>
    </w:p>
    <w:p w:rsidR="00B835BD" w:rsidRPr="00633E3A" w:rsidRDefault="00B835BD" w:rsidP="008177D7">
      <w:pPr>
        <w:pStyle w:val="000"/>
        <w:spacing w:line="360" w:lineRule="auto"/>
        <w:jc w:val="both"/>
        <w:rPr>
          <w:rFonts w:ascii="Times New Roman" w:hAnsi="Times New Roman"/>
          <w:szCs w:val="22"/>
        </w:rPr>
      </w:pPr>
    </w:p>
    <w:p w:rsidR="00A403AF" w:rsidRDefault="006068AF" w:rsidP="008177D7">
      <w:pPr>
        <w:pStyle w:val="Title"/>
        <w:jc w:val="center"/>
      </w:pPr>
      <w:r>
        <w:t>Wie A zegt</w:t>
      </w:r>
      <w:r w:rsidR="00641105">
        <w:t xml:space="preserve">, moet ook B </w:t>
      </w:r>
      <w:proofErr w:type="spellStart"/>
      <w:r w:rsidR="00641105">
        <w:t>ó</w:t>
      </w:r>
      <w:r>
        <w:t>f</w:t>
      </w:r>
      <w:proofErr w:type="spellEnd"/>
      <w:r>
        <w:t xml:space="preserve"> C zeggen</w:t>
      </w:r>
      <w:r w:rsidR="00641105">
        <w:t>!</w:t>
      </w:r>
    </w:p>
    <w:p w:rsidR="00B929CD" w:rsidRPr="00B929CD" w:rsidRDefault="00B929CD" w:rsidP="008177D7">
      <w:pPr>
        <w:pStyle w:val="Subtitle"/>
        <w:jc w:val="center"/>
      </w:pPr>
      <w:r>
        <w:t>Een onderzoek naar</w:t>
      </w:r>
      <w:r w:rsidR="008E3EF7">
        <w:t xml:space="preserve"> de btw-behandeling van </w:t>
      </w:r>
      <w:r>
        <w:t xml:space="preserve">intracommunautaire </w:t>
      </w:r>
      <w:r w:rsidR="008E3EF7">
        <w:t>abc-transacties</w:t>
      </w:r>
    </w:p>
    <w:p w:rsidR="001E253C" w:rsidRPr="00633E3A" w:rsidRDefault="001E253C" w:rsidP="008177D7">
      <w:pPr>
        <w:pStyle w:val="000"/>
        <w:spacing w:line="360" w:lineRule="auto"/>
        <w:jc w:val="center"/>
        <w:rPr>
          <w:rFonts w:ascii="Times New Roman" w:hAnsi="Times New Roman"/>
          <w:szCs w:val="22"/>
        </w:rPr>
      </w:pPr>
    </w:p>
    <w:p w:rsidR="001E253C" w:rsidRPr="00633E3A" w:rsidRDefault="001E253C" w:rsidP="008177D7">
      <w:pPr>
        <w:pStyle w:val="000"/>
        <w:spacing w:line="360" w:lineRule="auto"/>
        <w:jc w:val="both"/>
        <w:rPr>
          <w:rFonts w:ascii="Times New Roman" w:hAnsi="Times New Roman"/>
          <w:szCs w:val="22"/>
        </w:rPr>
      </w:pPr>
    </w:p>
    <w:p w:rsidR="001E253C" w:rsidRPr="00633E3A" w:rsidRDefault="001E253C" w:rsidP="008177D7">
      <w:pPr>
        <w:pStyle w:val="000"/>
        <w:spacing w:line="360" w:lineRule="auto"/>
        <w:jc w:val="both"/>
        <w:rPr>
          <w:rFonts w:ascii="Times New Roman" w:hAnsi="Times New Roman"/>
          <w:szCs w:val="22"/>
        </w:rPr>
      </w:pPr>
    </w:p>
    <w:p w:rsidR="001E253C" w:rsidRPr="00633E3A" w:rsidRDefault="001E253C" w:rsidP="008177D7">
      <w:pPr>
        <w:pStyle w:val="000"/>
        <w:spacing w:line="360" w:lineRule="auto"/>
        <w:jc w:val="both"/>
        <w:rPr>
          <w:rFonts w:ascii="Times New Roman" w:hAnsi="Times New Roman"/>
          <w:szCs w:val="22"/>
        </w:rPr>
      </w:pPr>
    </w:p>
    <w:p w:rsidR="001E253C" w:rsidRPr="00633E3A" w:rsidRDefault="001E253C" w:rsidP="008177D7">
      <w:pPr>
        <w:pStyle w:val="000"/>
        <w:spacing w:line="360" w:lineRule="auto"/>
        <w:jc w:val="both"/>
        <w:rPr>
          <w:rFonts w:ascii="Times New Roman" w:hAnsi="Times New Roman"/>
          <w:szCs w:val="22"/>
        </w:rPr>
      </w:pPr>
    </w:p>
    <w:p w:rsidR="001E253C" w:rsidRPr="00633E3A" w:rsidRDefault="001E253C" w:rsidP="008177D7">
      <w:pPr>
        <w:pStyle w:val="000"/>
        <w:spacing w:line="360" w:lineRule="auto"/>
        <w:jc w:val="both"/>
        <w:rPr>
          <w:rFonts w:ascii="Times New Roman" w:hAnsi="Times New Roman"/>
          <w:szCs w:val="22"/>
        </w:rPr>
      </w:pPr>
    </w:p>
    <w:p w:rsidR="003164E4" w:rsidRDefault="003164E4" w:rsidP="008177D7">
      <w:pPr>
        <w:pStyle w:val="000"/>
        <w:spacing w:line="360" w:lineRule="auto"/>
        <w:jc w:val="both"/>
        <w:rPr>
          <w:rFonts w:ascii="Times New Roman" w:hAnsi="Times New Roman"/>
          <w:szCs w:val="22"/>
        </w:rPr>
      </w:pPr>
    </w:p>
    <w:p w:rsidR="000F153F" w:rsidRDefault="000F153F" w:rsidP="008177D7">
      <w:pPr>
        <w:pStyle w:val="000"/>
        <w:spacing w:line="360" w:lineRule="auto"/>
        <w:jc w:val="both"/>
        <w:rPr>
          <w:rFonts w:ascii="Times New Roman" w:hAnsi="Times New Roman"/>
          <w:szCs w:val="22"/>
        </w:rPr>
      </w:pPr>
    </w:p>
    <w:p w:rsidR="000F153F" w:rsidRDefault="000F153F" w:rsidP="008177D7">
      <w:pPr>
        <w:pStyle w:val="000"/>
        <w:spacing w:line="360" w:lineRule="auto"/>
        <w:jc w:val="both"/>
        <w:rPr>
          <w:rFonts w:ascii="Times New Roman" w:hAnsi="Times New Roman"/>
          <w:szCs w:val="22"/>
        </w:rPr>
      </w:pPr>
    </w:p>
    <w:p w:rsidR="000F153F" w:rsidRDefault="000F153F" w:rsidP="008177D7">
      <w:pPr>
        <w:pStyle w:val="000"/>
        <w:spacing w:line="360" w:lineRule="auto"/>
        <w:jc w:val="both"/>
        <w:rPr>
          <w:rFonts w:ascii="Times New Roman" w:hAnsi="Times New Roman"/>
          <w:szCs w:val="22"/>
        </w:rPr>
      </w:pPr>
    </w:p>
    <w:p w:rsidR="000F153F" w:rsidRDefault="000F153F" w:rsidP="008177D7">
      <w:pPr>
        <w:pStyle w:val="000"/>
        <w:spacing w:line="360" w:lineRule="auto"/>
        <w:jc w:val="both"/>
        <w:rPr>
          <w:rFonts w:ascii="Times New Roman" w:hAnsi="Times New Roman"/>
          <w:szCs w:val="22"/>
        </w:rPr>
      </w:pPr>
    </w:p>
    <w:p w:rsidR="000F153F" w:rsidRPr="00633E3A" w:rsidRDefault="000F153F" w:rsidP="008177D7">
      <w:pPr>
        <w:pStyle w:val="000"/>
        <w:spacing w:line="360" w:lineRule="auto"/>
        <w:jc w:val="both"/>
        <w:rPr>
          <w:rFonts w:ascii="Times New Roman" w:hAnsi="Times New Roman"/>
          <w:szCs w:val="22"/>
        </w:rPr>
      </w:pPr>
    </w:p>
    <w:p w:rsidR="001E253C" w:rsidRDefault="001E253C" w:rsidP="008177D7">
      <w:pPr>
        <w:pStyle w:val="000"/>
        <w:spacing w:line="360" w:lineRule="auto"/>
        <w:jc w:val="both"/>
        <w:rPr>
          <w:rFonts w:ascii="Times New Roman" w:hAnsi="Times New Roman"/>
          <w:szCs w:val="22"/>
        </w:rPr>
      </w:pPr>
    </w:p>
    <w:p w:rsidR="00AA0C93" w:rsidRDefault="00AA0C93" w:rsidP="008177D7">
      <w:pPr>
        <w:pStyle w:val="000"/>
        <w:spacing w:line="360" w:lineRule="auto"/>
        <w:jc w:val="both"/>
        <w:rPr>
          <w:rFonts w:ascii="Times New Roman" w:hAnsi="Times New Roman"/>
          <w:szCs w:val="22"/>
        </w:rPr>
      </w:pPr>
    </w:p>
    <w:p w:rsidR="00AA0C93" w:rsidRPr="00633E3A" w:rsidRDefault="00AA0C93" w:rsidP="008177D7">
      <w:pPr>
        <w:pStyle w:val="000"/>
        <w:spacing w:line="360" w:lineRule="auto"/>
        <w:jc w:val="both"/>
        <w:rPr>
          <w:rFonts w:ascii="Times New Roman" w:hAnsi="Times New Roman"/>
          <w:szCs w:val="22"/>
        </w:rPr>
      </w:pPr>
    </w:p>
    <w:p w:rsidR="00AA0C93" w:rsidRPr="003164E4" w:rsidRDefault="00AA0C93" w:rsidP="008177D7">
      <w:pPr>
        <w:spacing w:line="360" w:lineRule="auto"/>
        <w:jc w:val="both"/>
        <w:rPr>
          <w:rFonts w:ascii="Times New Roman" w:hAnsi="Times New Roman"/>
          <w:sz w:val="24"/>
          <w:szCs w:val="24"/>
        </w:rPr>
      </w:pPr>
      <w:proofErr w:type="spellStart"/>
      <w:r w:rsidRPr="003164E4">
        <w:rPr>
          <w:rFonts w:ascii="Times New Roman" w:hAnsi="Times New Roman"/>
          <w:sz w:val="24"/>
          <w:szCs w:val="24"/>
        </w:rPr>
        <w:t>Masterscriptie</w:t>
      </w:r>
      <w:proofErr w:type="spellEnd"/>
    </w:p>
    <w:p w:rsidR="00AA0C93" w:rsidRPr="003164E4" w:rsidRDefault="00AA0C93" w:rsidP="008177D7">
      <w:pPr>
        <w:spacing w:line="360" w:lineRule="auto"/>
        <w:jc w:val="both"/>
        <w:rPr>
          <w:rFonts w:ascii="Times New Roman" w:hAnsi="Times New Roman"/>
          <w:b/>
          <w:bCs/>
          <w:sz w:val="24"/>
          <w:szCs w:val="24"/>
        </w:rPr>
      </w:pPr>
    </w:p>
    <w:p w:rsidR="00AA0C93" w:rsidRPr="003164E4" w:rsidRDefault="00AA0C93" w:rsidP="008177D7">
      <w:pPr>
        <w:spacing w:line="360" w:lineRule="auto"/>
        <w:jc w:val="both"/>
        <w:rPr>
          <w:rFonts w:ascii="Times New Roman" w:hAnsi="Times New Roman"/>
          <w:sz w:val="24"/>
          <w:szCs w:val="24"/>
        </w:rPr>
      </w:pPr>
      <w:r w:rsidRPr="003164E4">
        <w:rPr>
          <w:rFonts w:ascii="Times New Roman" w:hAnsi="Times New Roman"/>
          <w:sz w:val="24"/>
          <w:szCs w:val="24"/>
        </w:rPr>
        <w:t>Naam: J</w:t>
      </w:r>
      <w:r>
        <w:rPr>
          <w:rFonts w:ascii="Times New Roman" w:hAnsi="Times New Roman"/>
          <w:sz w:val="24"/>
          <w:szCs w:val="24"/>
        </w:rPr>
        <w:t>.A.</w:t>
      </w:r>
      <w:r w:rsidRPr="003164E4">
        <w:rPr>
          <w:rFonts w:ascii="Times New Roman" w:hAnsi="Times New Roman"/>
          <w:sz w:val="24"/>
          <w:szCs w:val="24"/>
        </w:rPr>
        <w:t xml:space="preserve"> Thuis</w:t>
      </w:r>
    </w:p>
    <w:p w:rsidR="00AA0C93" w:rsidRPr="003164E4" w:rsidRDefault="00AA0C93" w:rsidP="008177D7">
      <w:pPr>
        <w:spacing w:line="360" w:lineRule="auto"/>
        <w:jc w:val="both"/>
        <w:rPr>
          <w:rFonts w:ascii="Times New Roman" w:hAnsi="Times New Roman"/>
          <w:sz w:val="24"/>
          <w:szCs w:val="24"/>
        </w:rPr>
      </w:pPr>
      <w:r w:rsidRPr="003164E4">
        <w:rPr>
          <w:rFonts w:ascii="Times New Roman" w:hAnsi="Times New Roman"/>
          <w:sz w:val="24"/>
          <w:szCs w:val="24"/>
        </w:rPr>
        <w:t>Studentnummer: 288234</w:t>
      </w:r>
    </w:p>
    <w:p w:rsidR="00AA0C93" w:rsidRPr="003164E4" w:rsidRDefault="00AA0C93" w:rsidP="008177D7">
      <w:pPr>
        <w:spacing w:line="360" w:lineRule="auto"/>
        <w:jc w:val="both"/>
        <w:rPr>
          <w:rFonts w:ascii="Times New Roman" w:hAnsi="Times New Roman"/>
          <w:sz w:val="24"/>
          <w:szCs w:val="24"/>
        </w:rPr>
      </w:pPr>
      <w:r w:rsidRPr="003164E4">
        <w:rPr>
          <w:rFonts w:ascii="Times New Roman" w:hAnsi="Times New Roman"/>
          <w:sz w:val="24"/>
          <w:szCs w:val="24"/>
        </w:rPr>
        <w:t>Begeleider: P.C.J. Oerlemans</w:t>
      </w:r>
    </w:p>
    <w:p w:rsidR="00AA0C93" w:rsidRPr="003164E4" w:rsidRDefault="00AA0C93" w:rsidP="008177D7">
      <w:pPr>
        <w:spacing w:line="360" w:lineRule="auto"/>
        <w:jc w:val="both"/>
        <w:rPr>
          <w:rFonts w:ascii="Times New Roman" w:hAnsi="Times New Roman"/>
          <w:sz w:val="24"/>
          <w:szCs w:val="24"/>
        </w:rPr>
      </w:pPr>
    </w:p>
    <w:p w:rsidR="00AA0C93" w:rsidRDefault="00AA0C93" w:rsidP="008177D7">
      <w:pPr>
        <w:spacing w:line="360" w:lineRule="auto"/>
        <w:jc w:val="both"/>
        <w:rPr>
          <w:rFonts w:ascii="Times New Roman" w:hAnsi="Times New Roman"/>
          <w:sz w:val="24"/>
          <w:szCs w:val="24"/>
        </w:rPr>
      </w:pPr>
      <w:r>
        <w:rPr>
          <w:rFonts w:ascii="Times New Roman" w:hAnsi="Times New Roman"/>
          <w:sz w:val="24"/>
          <w:szCs w:val="24"/>
        </w:rPr>
        <w:t>Rotterdam,</w:t>
      </w:r>
      <w:r w:rsidRPr="003164E4">
        <w:rPr>
          <w:rFonts w:ascii="Times New Roman" w:hAnsi="Times New Roman"/>
          <w:sz w:val="24"/>
          <w:szCs w:val="24"/>
        </w:rPr>
        <w:t xml:space="preserve"> 28 april 2011</w:t>
      </w:r>
    </w:p>
    <w:p w:rsidR="003164E4" w:rsidRPr="00633E3A" w:rsidRDefault="003164E4" w:rsidP="008177D7">
      <w:pPr>
        <w:overflowPunct/>
        <w:autoSpaceDE/>
        <w:autoSpaceDN/>
        <w:adjustRightInd/>
        <w:spacing w:after="200" w:line="360" w:lineRule="auto"/>
        <w:jc w:val="both"/>
        <w:textAlignment w:val="auto"/>
        <w:rPr>
          <w:rFonts w:ascii="Times New Roman" w:hAnsi="Times New Roman"/>
          <w:szCs w:val="22"/>
        </w:rPr>
      </w:pPr>
      <w:r w:rsidRPr="00633E3A">
        <w:rPr>
          <w:rFonts w:ascii="Times New Roman" w:hAnsi="Times New Roman"/>
          <w:szCs w:val="22"/>
        </w:rPr>
        <w:br w:type="page"/>
      </w:r>
    </w:p>
    <w:p w:rsidR="00626E80" w:rsidRDefault="00626E80">
      <w:pPr>
        <w:overflowPunct/>
        <w:autoSpaceDE/>
        <w:autoSpaceDN/>
        <w:adjustRightInd/>
        <w:spacing w:after="200" w:line="276" w:lineRule="auto"/>
        <w:textAlignment w:val="auto"/>
        <w:rPr>
          <w:rFonts w:ascii="Times New Roman" w:hAnsi="Times New Roman"/>
          <w:b/>
          <w:sz w:val="28"/>
          <w:szCs w:val="22"/>
        </w:rPr>
      </w:pPr>
      <w:bookmarkStart w:id="0" w:name="_Toc291598109"/>
      <w:r>
        <w:br w:type="page"/>
      </w:r>
    </w:p>
    <w:p w:rsidR="00D74BD1" w:rsidRPr="00D74BD1" w:rsidRDefault="00C00C3B" w:rsidP="008177D7">
      <w:pPr>
        <w:pStyle w:val="Scriptiehoofdstuk"/>
        <w:jc w:val="both"/>
        <w:rPr>
          <w:noProof/>
        </w:rPr>
      </w:pPr>
      <w:r w:rsidRPr="007D5A52">
        <w:t>Inhoudsopgave</w:t>
      </w:r>
      <w:bookmarkEnd w:id="0"/>
      <w:r w:rsidR="00EB14E8" w:rsidRPr="00EB14E8">
        <w:rPr>
          <w:sz w:val="24"/>
        </w:rPr>
        <w:fldChar w:fldCharType="begin"/>
      </w:r>
      <w:r w:rsidR="00B33F4F">
        <w:rPr>
          <w:sz w:val="24"/>
        </w:rPr>
        <w:instrText xml:space="preserve"> TOC \o "1-3" \h \z \t "Scriptie hoofdstuk;1;Scriptie paragraaf;2;Scriptie subparagraaf;3" </w:instrText>
      </w:r>
      <w:r w:rsidR="00EB14E8" w:rsidRPr="00EB14E8">
        <w:rPr>
          <w:sz w:val="24"/>
        </w:rPr>
        <w:fldChar w:fldCharType="separate"/>
      </w:r>
    </w:p>
    <w:p w:rsidR="00D74BD1" w:rsidRDefault="00EB14E8" w:rsidP="008177D7">
      <w:pPr>
        <w:pStyle w:val="TOC1"/>
        <w:tabs>
          <w:tab w:val="left" w:leader="dot" w:pos="9072"/>
        </w:tabs>
        <w:spacing w:line="360" w:lineRule="auto"/>
        <w:jc w:val="both"/>
        <w:rPr>
          <w:rFonts w:asciiTheme="minorHAnsi" w:eastAsiaTheme="minorEastAsia" w:hAnsiTheme="minorHAnsi" w:cstheme="minorBidi"/>
          <w:b w:val="0"/>
          <w:noProof/>
          <w:szCs w:val="22"/>
          <w:lang w:eastAsia="nl-NL"/>
        </w:rPr>
      </w:pPr>
      <w:hyperlink w:anchor="_Toc291598110" w:history="1">
        <w:r w:rsidR="00D74BD1" w:rsidRPr="00876513">
          <w:rPr>
            <w:rStyle w:val="Hyperlink"/>
            <w:noProof/>
          </w:rPr>
          <w:t>Lijst met gebruikte afkortingen</w:t>
        </w:r>
        <w:r w:rsidR="00D74BD1">
          <w:rPr>
            <w:noProof/>
            <w:webHidden/>
          </w:rPr>
          <w:tab/>
        </w:r>
        <w:r>
          <w:rPr>
            <w:noProof/>
            <w:webHidden/>
          </w:rPr>
          <w:fldChar w:fldCharType="begin"/>
        </w:r>
        <w:r w:rsidR="00D74BD1">
          <w:rPr>
            <w:noProof/>
            <w:webHidden/>
          </w:rPr>
          <w:instrText xml:space="preserve"> PAGEREF _Toc291598110 \h </w:instrText>
        </w:r>
        <w:r>
          <w:rPr>
            <w:noProof/>
            <w:webHidden/>
          </w:rPr>
        </w:r>
        <w:r>
          <w:rPr>
            <w:noProof/>
            <w:webHidden/>
          </w:rPr>
          <w:fldChar w:fldCharType="separate"/>
        </w:r>
        <w:r w:rsidR="00AF696D">
          <w:rPr>
            <w:noProof/>
            <w:webHidden/>
          </w:rPr>
          <w:t>7</w:t>
        </w:r>
        <w:r>
          <w:rPr>
            <w:noProof/>
            <w:webHidden/>
          </w:rPr>
          <w:fldChar w:fldCharType="end"/>
        </w:r>
      </w:hyperlink>
    </w:p>
    <w:p w:rsidR="00D74BD1" w:rsidRDefault="00EB14E8" w:rsidP="008177D7">
      <w:pPr>
        <w:pStyle w:val="TOC1"/>
        <w:tabs>
          <w:tab w:val="left" w:leader="dot" w:pos="9072"/>
        </w:tabs>
        <w:spacing w:line="360" w:lineRule="auto"/>
        <w:jc w:val="both"/>
        <w:rPr>
          <w:rFonts w:asciiTheme="minorHAnsi" w:eastAsiaTheme="minorEastAsia" w:hAnsiTheme="minorHAnsi" w:cstheme="minorBidi"/>
          <w:b w:val="0"/>
          <w:noProof/>
          <w:szCs w:val="22"/>
          <w:lang w:eastAsia="nl-NL"/>
        </w:rPr>
      </w:pPr>
      <w:hyperlink w:anchor="_Toc291598111" w:history="1">
        <w:r w:rsidR="00D74BD1" w:rsidRPr="00876513">
          <w:rPr>
            <w:rStyle w:val="Hyperlink"/>
            <w:noProof/>
          </w:rPr>
          <w:t>Hoofdstuk 1 – Inleiding, probleemstelling en opzet</w:t>
        </w:r>
        <w:r w:rsidR="00D74BD1">
          <w:rPr>
            <w:noProof/>
            <w:webHidden/>
          </w:rPr>
          <w:tab/>
        </w:r>
        <w:r>
          <w:rPr>
            <w:noProof/>
            <w:webHidden/>
          </w:rPr>
          <w:fldChar w:fldCharType="begin"/>
        </w:r>
        <w:r w:rsidR="00D74BD1">
          <w:rPr>
            <w:noProof/>
            <w:webHidden/>
          </w:rPr>
          <w:instrText xml:space="preserve"> PAGEREF _Toc291598111 \h </w:instrText>
        </w:r>
        <w:r>
          <w:rPr>
            <w:noProof/>
            <w:webHidden/>
          </w:rPr>
        </w:r>
        <w:r>
          <w:rPr>
            <w:noProof/>
            <w:webHidden/>
          </w:rPr>
          <w:fldChar w:fldCharType="separate"/>
        </w:r>
        <w:r w:rsidR="00AF696D">
          <w:rPr>
            <w:noProof/>
            <w:webHidden/>
          </w:rPr>
          <w:t>9</w:t>
        </w:r>
        <w:r>
          <w:rPr>
            <w:noProof/>
            <w:webHidden/>
          </w:rPr>
          <w:fldChar w:fldCharType="end"/>
        </w:r>
      </w:hyperlink>
    </w:p>
    <w:p w:rsidR="00D74BD1" w:rsidRDefault="00EB14E8" w:rsidP="008177D7">
      <w:pPr>
        <w:pStyle w:val="TOC2"/>
        <w:tabs>
          <w:tab w:val="left" w:leader="dot" w:pos="9072"/>
        </w:tabs>
        <w:spacing w:line="360" w:lineRule="auto"/>
        <w:jc w:val="both"/>
        <w:rPr>
          <w:rFonts w:asciiTheme="minorHAnsi" w:eastAsiaTheme="minorEastAsia" w:hAnsiTheme="minorHAnsi" w:cstheme="minorBidi"/>
          <w:noProof/>
          <w:szCs w:val="22"/>
          <w:lang w:eastAsia="nl-NL"/>
        </w:rPr>
      </w:pPr>
      <w:hyperlink w:anchor="_Toc291598112" w:history="1">
        <w:r w:rsidR="00D74BD1" w:rsidRPr="00876513">
          <w:rPr>
            <w:rStyle w:val="Hyperlink"/>
            <w:noProof/>
          </w:rPr>
          <w:t>1.1 Inleiding</w:t>
        </w:r>
        <w:r w:rsidR="00D74BD1">
          <w:rPr>
            <w:noProof/>
            <w:webHidden/>
          </w:rPr>
          <w:tab/>
        </w:r>
        <w:r>
          <w:rPr>
            <w:noProof/>
            <w:webHidden/>
          </w:rPr>
          <w:fldChar w:fldCharType="begin"/>
        </w:r>
        <w:r w:rsidR="00D74BD1">
          <w:rPr>
            <w:noProof/>
            <w:webHidden/>
          </w:rPr>
          <w:instrText xml:space="preserve"> PAGEREF _Toc291598112 \h </w:instrText>
        </w:r>
        <w:r>
          <w:rPr>
            <w:noProof/>
            <w:webHidden/>
          </w:rPr>
        </w:r>
        <w:r>
          <w:rPr>
            <w:noProof/>
            <w:webHidden/>
          </w:rPr>
          <w:fldChar w:fldCharType="separate"/>
        </w:r>
        <w:r w:rsidR="00AF696D">
          <w:rPr>
            <w:noProof/>
            <w:webHidden/>
          </w:rPr>
          <w:t>9</w:t>
        </w:r>
        <w:r>
          <w:rPr>
            <w:noProof/>
            <w:webHidden/>
          </w:rPr>
          <w:fldChar w:fldCharType="end"/>
        </w:r>
      </w:hyperlink>
    </w:p>
    <w:p w:rsidR="00D74BD1" w:rsidRDefault="00EB14E8" w:rsidP="008177D7">
      <w:pPr>
        <w:pStyle w:val="TOC2"/>
        <w:tabs>
          <w:tab w:val="left" w:leader="dot" w:pos="9072"/>
        </w:tabs>
        <w:spacing w:line="360" w:lineRule="auto"/>
        <w:jc w:val="both"/>
        <w:rPr>
          <w:rFonts w:asciiTheme="minorHAnsi" w:eastAsiaTheme="minorEastAsia" w:hAnsiTheme="minorHAnsi" w:cstheme="minorBidi"/>
          <w:noProof/>
          <w:szCs w:val="22"/>
          <w:lang w:eastAsia="nl-NL"/>
        </w:rPr>
      </w:pPr>
      <w:hyperlink w:anchor="_Toc291598113" w:history="1">
        <w:r w:rsidR="00D74BD1" w:rsidRPr="00876513">
          <w:rPr>
            <w:rStyle w:val="Hyperlink"/>
            <w:noProof/>
          </w:rPr>
          <w:t>1.2 Probleemstelling</w:t>
        </w:r>
        <w:r w:rsidR="00D74BD1">
          <w:rPr>
            <w:noProof/>
            <w:webHidden/>
          </w:rPr>
          <w:tab/>
        </w:r>
        <w:r>
          <w:rPr>
            <w:noProof/>
            <w:webHidden/>
          </w:rPr>
          <w:fldChar w:fldCharType="begin"/>
        </w:r>
        <w:r w:rsidR="00D74BD1">
          <w:rPr>
            <w:noProof/>
            <w:webHidden/>
          </w:rPr>
          <w:instrText xml:space="preserve"> PAGEREF _Toc291598113 \h </w:instrText>
        </w:r>
        <w:r>
          <w:rPr>
            <w:noProof/>
            <w:webHidden/>
          </w:rPr>
        </w:r>
        <w:r>
          <w:rPr>
            <w:noProof/>
            <w:webHidden/>
          </w:rPr>
          <w:fldChar w:fldCharType="separate"/>
        </w:r>
        <w:r w:rsidR="00AF696D">
          <w:rPr>
            <w:noProof/>
            <w:webHidden/>
          </w:rPr>
          <w:t>10</w:t>
        </w:r>
        <w:r>
          <w:rPr>
            <w:noProof/>
            <w:webHidden/>
          </w:rPr>
          <w:fldChar w:fldCharType="end"/>
        </w:r>
      </w:hyperlink>
    </w:p>
    <w:p w:rsidR="00D74BD1" w:rsidRDefault="00EB14E8" w:rsidP="008177D7">
      <w:pPr>
        <w:pStyle w:val="TOC2"/>
        <w:tabs>
          <w:tab w:val="left" w:leader="dot" w:pos="9072"/>
        </w:tabs>
        <w:spacing w:line="360" w:lineRule="auto"/>
        <w:jc w:val="both"/>
        <w:rPr>
          <w:rFonts w:asciiTheme="minorHAnsi" w:eastAsiaTheme="minorEastAsia" w:hAnsiTheme="minorHAnsi" w:cstheme="minorBidi"/>
          <w:noProof/>
          <w:szCs w:val="22"/>
          <w:lang w:eastAsia="nl-NL"/>
        </w:rPr>
      </w:pPr>
      <w:hyperlink w:anchor="_Toc291598114" w:history="1">
        <w:r w:rsidR="00D74BD1" w:rsidRPr="00876513">
          <w:rPr>
            <w:rStyle w:val="Hyperlink"/>
            <w:noProof/>
          </w:rPr>
          <w:t>1.3 Deelvragen</w:t>
        </w:r>
        <w:r w:rsidR="00D74BD1">
          <w:rPr>
            <w:noProof/>
            <w:webHidden/>
          </w:rPr>
          <w:tab/>
        </w:r>
        <w:r>
          <w:rPr>
            <w:noProof/>
            <w:webHidden/>
          </w:rPr>
          <w:fldChar w:fldCharType="begin"/>
        </w:r>
        <w:r w:rsidR="00D74BD1">
          <w:rPr>
            <w:noProof/>
            <w:webHidden/>
          </w:rPr>
          <w:instrText xml:space="preserve"> PAGEREF _Toc291598114 \h </w:instrText>
        </w:r>
        <w:r>
          <w:rPr>
            <w:noProof/>
            <w:webHidden/>
          </w:rPr>
        </w:r>
        <w:r>
          <w:rPr>
            <w:noProof/>
            <w:webHidden/>
          </w:rPr>
          <w:fldChar w:fldCharType="separate"/>
        </w:r>
        <w:r w:rsidR="00AF696D">
          <w:rPr>
            <w:noProof/>
            <w:webHidden/>
          </w:rPr>
          <w:t>10</w:t>
        </w:r>
        <w:r>
          <w:rPr>
            <w:noProof/>
            <w:webHidden/>
          </w:rPr>
          <w:fldChar w:fldCharType="end"/>
        </w:r>
      </w:hyperlink>
    </w:p>
    <w:p w:rsidR="00D74BD1" w:rsidRDefault="00EB14E8" w:rsidP="008177D7">
      <w:pPr>
        <w:pStyle w:val="TOC2"/>
        <w:tabs>
          <w:tab w:val="left" w:leader="dot" w:pos="9072"/>
        </w:tabs>
        <w:spacing w:line="360" w:lineRule="auto"/>
        <w:jc w:val="both"/>
        <w:rPr>
          <w:rFonts w:asciiTheme="minorHAnsi" w:eastAsiaTheme="minorEastAsia" w:hAnsiTheme="minorHAnsi" w:cstheme="minorBidi"/>
          <w:noProof/>
          <w:szCs w:val="22"/>
          <w:lang w:eastAsia="nl-NL"/>
        </w:rPr>
      </w:pPr>
      <w:hyperlink w:anchor="_Toc291598115" w:history="1">
        <w:r w:rsidR="00D74BD1" w:rsidRPr="00876513">
          <w:rPr>
            <w:rStyle w:val="Hyperlink"/>
            <w:noProof/>
          </w:rPr>
          <w:t>1.4 Opzet</w:t>
        </w:r>
        <w:r w:rsidR="00D74BD1">
          <w:rPr>
            <w:noProof/>
            <w:webHidden/>
          </w:rPr>
          <w:tab/>
        </w:r>
        <w:r>
          <w:rPr>
            <w:noProof/>
            <w:webHidden/>
          </w:rPr>
          <w:fldChar w:fldCharType="begin"/>
        </w:r>
        <w:r w:rsidR="00D74BD1">
          <w:rPr>
            <w:noProof/>
            <w:webHidden/>
          </w:rPr>
          <w:instrText xml:space="preserve"> PAGEREF _Toc291598115 \h </w:instrText>
        </w:r>
        <w:r>
          <w:rPr>
            <w:noProof/>
            <w:webHidden/>
          </w:rPr>
        </w:r>
        <w:r>
          <w:rPr>
            <w:noProof/>
            <w:webHidden/>
          </w:rPr>
          <w:fldChar w:fldCharType="separate"/>
        </w:r>
        <w:r w:rsidR="00AF696D">
          <w:rPr>
            <w:noProof/>
            <w:webHidden/>
          </w:rPr>
          <w:t>10</w:t>
        </w:r>
        <w:r>
          <w:rPr>
            <w:noProof/>
            <w:webHidden/>
          </w:rPr>
          <w:fldChar w:fldCharType="end"/>
        </w:r>
      </w:hyperlink>
    </w:p>
    <w:p w:rsidR="00D74BD1" w:rsidRDefault="00EB14E8" w:rsidP="008177D7">
      <w:pPr>
        <w:pStyle w:val="TOC1"/>
        <w:tabs>
          <w:tab w:val="left" w:leader="dot" w:pos="9072"/>
        </w:tabs>
        <w:spacing w:line="360" w:lineRule="auto"/>
        <w:jc w:val="both"/>
        <w:rPr>
          <w:rFonts w:asciiTheme="minorHAnsi" w:eastAsiaTheme="minorEastAsia" w:hAnsiTheme="minorHAnsi" w:cstheme="minorBidi"/>
          <w:b w:val="0"/>
          <w:noProof/>
          <w:szCs w:val="22"/>
          <w:lang w:eastAsia="nl-NL"/>
        </w:rPr>
      </w:pPr>
      <w:hyperlink w:anchor="_Toc291598116" w:history="1">
        <w:r w:rsidR="00D74BD1" w:rsidRPr="00876513">
          <w:rPr>
            <w:rStyle w:val="Hyperlink"/>
            <w:noProof/>
          </w:rPr>
          <w:t>Hoofdstuk 2 – Belasting over de toegevoegde waarde</w:t>
        </w:r>
        <w:r w:rsidR="00D74BD1">
          <w:rPr>
            <w:noProof/>
            <w:webHidden/>
          </w:rPr>
          <w:tab/>
        </w:r>
        <w:r>
          <w:rPr>
            <w:noProof/>
            <w:webHidden/>
          </w:rPr>
          <w:fldChar w:fldCharType="begin"/>
        </w:r>
        <w:r w:rsidR="00D74BD1">
          <w:rPr>
            <w:noProof/>
            <w:webHidden/>
          </w:rPr>
          <w:instrText xml:space="preserve"> PAGEREF _Toc291598116 \h </w:instrText>
        </w:r>
        <w:r>
          <w:rPr>
            <w:noProof/>
            <w:webHidden/>
          </w:rPr>
        </w:r>
        <w:r>
          <w:rPr>
            <w:noProof/>
            <w:webHidden/>
          </w:rPr>
          <w:fldChar w:fldCharType="separate"/>
        </w:r>
        <w:r w:rsidR="00AF696D">
          <w:rPr>
            <w:noProof/>
            <w:webHidden/>
          </w:rPr>
          <w:t>13</w:t>
        </w:r>
        <w:r>
          <w:rPr>
            <w:noProof/>
            <w:webHidden/>
          </w:rPr>
          <w:fldChar w:fldCharType="end"/>
        </w:r>
      </w:hyperlink>
    </w:p>
    <w:p w:rsidR="00D74BD1" w:rsidRDefault="00EB14E8" w:rsidP="008177D7">
      <w:pPr>
        <w:pStyle w:val="TOC2"/>
        <w:tabs>
          <w:tab w:val="left" w:leader="dot" w:pos="9072"/>
        </w:tabs>
        <w:spacing w:line="360" w:lineRule="auto"/>
        <w:jc w:val="both"/>
        <w:rPr>
          <w:rFonts w:asciiTheme="minorHAnsi" w:eastAsiaTheme="minorEastAsia" w:hAnsiTheme="minorHAnsi" w:cstheme="minorBidi"/>
          <w:noProof/>
          <w:szCs w:val="22"/>
          <w:lang w:eastAsia="nl-NL"/>
        </w:rPr>
      </w:pPr>
      <w:hyperlink w:anchor="_Toc291598117" w:history="1">
        <w:r w:rsidR="00D74BD1" w:rsidRPr="00876513">
          <w:rPr>
            <w:rStyle w:val="Hyperlink"/>
            <w:noProof/>
          </w:rPr>
          <w:t>2.1 Geschiedenis</w:t>
        </w:r>
        <w:r w:rsidR="00D74BD1">
          <w:rPr>
            <w:noProof/>
            <w:webHidden/>
          </w:rPr>
          <w:tab/>
        </w:r>
        <w:r>
          <w:rPr>
            <w:noProof/>
            <w:webHidden/>
          </w:rPr>
          <w:fldChar w:fldCharType="begin"/>
        </w:r>
        <w:r w:rsidR="00D74BD1">
          <w:rPr>
            <w:noProof/>
            <w:webHidden/>
          </w:rPr>
          <w:instrText xml:space="preserve"> PAGEREF _Toc291598117 \h </w:instrText>
        </w:r>
        <w:r>
          <w:rPr>
            <w:noProof/>
            <w:webHidden/>
          </w:rPr>
        </w:r>
        <w:r>
          <w:rPr>
            <w:noProof/>
            <w:webHidden/>
          </w:rPr>
          <w:fldChar w:fldCharType="separate"/>
        </w:r>
        <w:r w:rsidR="00AF696D">
          <w:rPr>
            <w:noProof/>
            <w:webHidden/>
          </w:rPr>
          <w:t>13</w:t>
        </w:r>
        <w:r>
          <w:rPr>
            <w:noProof/>
            <w:webHidden/>
          </w:rPr>
          <w:fldChar w:fldCharType="end"/>
        </w:r>
      </w:hyperlink>
    </w:p>
    <w:p w:rsidR="00D74BD1" w:rsidRDefault="00EB14E8" w:rsidP="008177D7">
      <w:pPr>
        <w:pStyle w:val="TOC3"/>
        <w:tabs>
          <w:tab w:val="left" w:leader="dot" w:pos="9072"/>
          <w:tab w:val="right" w:pos="9402"/>
        </w:tabs>
        <w:spacing w:line="360" w:lineRule="auto"/>
        <w:jc w:val="both"/>
        <w:rPr>
          <w:rFonts w:asciiTheme="minorHAnsi" w:eastAsiaTheme="minorEastAsia" w:hAnsiTheme="minorHAnsi" w:cstheme="minorBidi"/>
          <w:noProof/>
          <w:szCs w:val="22"/>
          <w:lang w:eastAsia="nl-NL"/>
        </w:rPr>
      </w:pPr>
      <w:hyperlink w:anchor="_Toc291598118" w:history="1">
        <w:r w:rsidR="00D74BD1" w:rsidRPr="00876513">
          <w:rPr>
            <w:rStyle w:val="Hyperlink"/>
            <w:noProof/>
          </w:rPr>
          <w:t>2.1.1 Omzetbelasting tot 1969</w:t>
        </w:r>
        <w:r w:rsidR="00D74BD1">
          <w:rPr>
            <w:noProof/>
            <w:webHidden/>
          </w:rPr>
          <w:tab/>
        </w:r>
        <w:r>
          <w:rPr>
            <w:noProof/>
            <w:webHidden/>
          </w:rPr>
          <w:fldChar w:fldCharType="begin"/>
        </w:r>
        <w:r w:rsidR="00D74BD1">
          <w:rPr>
            <w:noProof/>
            <w:webHidden/>
          </w:rPr>
          <w:instrText xml:space="preserve"> PAGEREF _Toc291598118 \h </w:instrText>
        </w:r>
        <w:r>
          <w:rPr>
            <w:noProof/>
            <w:webHidden/>
          </w:rPr>
        </w:r>
        <w:r>
          <w:rPr>
            <w:noProof/>
            <w:webHidden/>
          </w:rPr>
          <w:fldChar w:fldCharType="separate"/>
        </w:r>
        <w:r w:rsidR="00AF696D">
          <w:rPr>
            <w:noProof/>
            <w:webHidden/>
          </w:rPr>
          <w:t>13</w:t>
        </w:r>
        <w:r>
          <w:rPr>
            <w:noProof/>
            <w:webHidden/>
          </w:rPr>
          <w:fldChar w:fldCharType="end"/>
        </w:r>
      </w:hyperlink>
    </w:p>
    <w:p w:rsidR="00D74BD1" w:rsidRDefault="00EB14E8" w:rsidP="008177D7">
      <w:pPr>
        <w:pStyle w:val="TOC3"/>
        <w:tabs>
          <w:tab w:val="left" w:leader="dot" w:pos="9072"/>
          <w:tab w:val="right" w:pos="9402"/>
        </w:tabs>
        <w:spacing w:line="360" w:lineRule="auto"/>
        <w:jc w:val="both"/>
        <w:rPr>
          <w:rFonts w:asciiTheme="minorHAnsi" w:eastAsiaTheme="minorEastAsia" w:hAnsiTheme="minorHAnsi" w:cstheme="minorBidi"/>
          <w:noProof/>
          <w:szCs w:val="22"/>
          <w:lang w:eastAsia="nl-NL"/>
        </w:rPr>
      </w:pPr>
      <w:hyperlink w:anchor="_Toc291598119" w:history="1">
        <w:r w:rsidR="00D74BD1" w:rsidRPr="00876513">
          <w:rPr>
            <w:rStyle w:val="Hyperlink"/>
            <w:noProof/>
          </w:rPr>
          <w:t>2.1.2 Het huidige stelsel van de omzetbelasting</w:t>
        </w:r>
        <w:r w:rsidR="00D74BD1">
          <w:rPr>
            <w:noProof/>
            <w:webHidden/>
          </w:rPr>
          <w:tab/>
        </w:r>
        <w:r>
          <w:rPr>
            <w:noProof/>
            <w:webHidden/>
          </w:rPr>
          <w:fldChar w:fldCharType="begin"/>
        </w:r>
        <w:r w:rsidR="00D74BD1">
          <w:rPr>
            <w:noProof/>
            <w:webHidden/>
          </w:rPr>
          <w:instrText xml:space="preserve"> PAGEREF _Toc291598119 \h </w:instrText>
        </w:r>
        <w:r>
          <w:rPr>
            <w:noProof/>
            <w:webHidden/>
          </w:rPr>
        </w:r>
        <w:r>
          <w:rPr>
            <w:noProof/>
            <w:webHidden/>
          </w:rPr>
          <w:fldChar w:fldCharType="separate"/>
        </w:r>
        <w:r w:rsidR="00AF696D">
          <w:rPr>
            <w:noProof/>
            <w:webHidden/>
          </w:rPr>
          <w:t>14</w:t>
        </w:r>
        <w:r>
          <w:rPr>
            <w:noProof/>
            <w:webHidden/>
          </w:rPr>
          <w:fldChar w:fldCharType="end"/>
        </w:r>
      </w:hyperlink>
    </w:p>
    <w:p w:rsidR="00D74BD1" w:rsidRDefault="00EB14E8" w:rsidP="008177D7">
      <w:pPr>
        <w:pStyle w:val="TOC3"/>
        <w:tabs>
          <w:tab w:val="left" w:leader="dot" w:pos="9072"/>
          <w:tab w:val="right" w:pos="9402"/>
        </w:tabs>
        <w:spacing w:line="360" w:lineRule="auto"/>
        <w:jc w:val="both"/>
        <w:rPr>
          <w:rFonts w:asciiTheme="minorHAnsi" w:eastAsiaTheme="minorEastAsia" w:hAnsiTheme="minorHAnsi" w:cstheme="minorBidi"/>
          <w:noProof/>
          <w:szCs w:val="22"/>
          <w:lang w:eastAsia="nl-NL"/>
        </w:rPr>
      </w:pPr>
      <w:hyperlink w:anchor="_Toc291598120" w:history="1">
        <w:r w:rsidR="00D74BD1" w:rsidRPr="00876513">
          <w:rPr>
            <w:rStyle w:val="Hyperlink"/>
            <w:noProof/>
          </w:rPr>
          <w:t>2.1.3 Tot slot</w:t>
        </w:r>
        <w:r w:rsidR="00D74BD1">
          <w:rPr>
            <w:noProof/>
            <w:webHidden/>
          </w:rPr>
          <w:tab/>
        </w:r>
        <w:r>
          <w:rPr>
            <w:noProof/>
            <w:webHidden/>
          </w:rPr>
          <w:fldChar w:fldCharType="begin"/>
        </w:r>
        <w:r w:rsidR="00D74BD1">
          <w:rPr>
            <w:noProof/>
            <w:webHidden/>
          </w:rPr>
          <w:instrText xml:space="preserve"> PAGEREF _Toc291598120 \h </w:instrText>
        </w:r>
        <w:r>
          <w:rPr>
            <w:noProof/>
            <w:webHidden/>
          </w:rPr>
        </w:r>
        <w:r>
          <w:rPr>
            <w:noProof/>
            <w:webHidden/>
          </w:rPr>
          <w:fldChar w:fldCharType="separate"/>
        </w:r>
        <w:r w:rsidR="00AF696D">
          <w:rPr>
            <w:noProof/>
            <w:webHidden/>
          </w:rPr>
          <w:t>15</w:t>
        </w:r>
        <w:r>
          <w:rPr>
            <w:noProof/>
            <w:webHidden/>
          </w:rPr>
          <w:fldChar w:fldCharType="end"/>
        </w:r>
      </w:hyperlink>
    </w:p>
    <w:p w:rsidR="00D74BD1" w:rsidRDefault="00EB14E8" w:rsidP="008177D7">
      <w:pPr>
        <w:pStyle w:val="TOC2"/>
        <w:tabs>
          <w:tab w:val="left" w:leader="dot" w:pos="9072"/>
        </w:tabs>
        <w:spacing w:line="360" w:lineRule="auto"/>
        <w:jc w:val="both"/>
        <w:rPr>
          <w:rFonts w:asciiTheme="minorHAnsi" w:eastAsiaTheme="minorEastAsia" w:hAnsiTheme="minorHAnsi" w:cstheme="minorBidi"/>
          <w:noProof/>
          <w:szCs w:val="22"/>
          <w:lang w:eastAsia="nl-NL"/>
        </w:rPr>
      </w:pPr>
      <w:hyperlink w:anchor="_Toc291598121" w:history="1">
        <w:r w:rsidR="00D74BD1" w:rsidRPr="00876513">
          <w:rPr>
            <w:rStyle w:val="Hyperlink"/>
            <w:noProof/>
          </w:rPr>
          <w:t>2.2 Algemene indirecte verbruiksbelasting</w:t>
        </w:r>
        <w:r w:rsidR="00D74BD1">
          <w:rPr>
            <w:noProof/>
            <w:webHidden/>
          </w:rPr>
          <w:tab/>
        </w:r>
        <w:r>
          <w:rPr>
            <w:noProof/>
            <w:webHidden/>
          </w:rPr>
          <w:fldChar w:fldCharType="begin"/>
        </w:r>
        <w:r w:rsidR="00D74BD1">
          <w:rPr>
            <w:noProof/>
            <w:webHidden/>
          </w:rPr>
          <w:instrText xml:space="preserve"> PAGEREF _Toc291598121 \h </w:instrText>
        </w:r>
        <w:r>
          <w:rPr>
            <w:noProof/>
            <w:webHidden/>
          </w:rPr>
        </w:r>
        <w:r>
          <w:rPr>
            <w:noProof/>
            <w:webHidden/>
          </w:rPr>
          <w:fldChar w:fldCharType="separate"/>
        </w:r>
        <w:r w:rsidR="00AF696D">
          <w:rPr>
            <w:noProof/>
            <w:webHidden/>
          </w:rPr>
          <w:t>16</w:t>
        </w:r>
        <w:r>
          <w:rPr>
            <w:noProof/>
            <w:webHidden/>
          </w:rPr>
          <w:fldChar w:fldCharType="end"/>
        </w:r>
      </w:hyperlink>
    </w:p>
    <w:p w:rsidR="00D74BD1" w:rsidRDefault="00EB14E8" w:rsidP="008177D7">
      <w:pPr>
        <w:pStyle w:val="TOC2"/>
        <w:tabs>
          <w:tab w:val="left" w:leader="dot" w:pos="9072"/>
        </w:tabs>
        <w:spacing w:line="360" w:lineRule="auto"/>
        <w:jc w:val="both"/>
        <w:rPr>
          <w:rFonts w:asciiTheme="minorHAnsi" w:eastAsiaTheme="minorEastAsia" w:hAnsiTheme="minorHAnsi" w:cstheme="minorBidi"/>
          <w:noProof/>
          <w:szCs w:val="22"/>
          <w:lang w:eastAsia="nl-NL"/>
        </w:rPr>
      </w:pPr>
      <w:hyperlink w:anchor="_Toc291598122" w:history="1">
        <w:r w:rsidR="00D74BD1" w:rsidRPr="00876513">
          <w:rPr>
            <w:rStyle w:val="Hyperlink"/>
            <w:noProof/>
          </w:rPr>
          <w:t>2.3 Bestemmingslandbeginsel</w:t>
        </w:r>
        <w:r w:rsidR="00D74BD1">
          <w:rPr>
            <w:noProof/>
            <w:webHidden/>
          </w:rPr>
          <w:tab/>
        </w:r>
        <w:r>
          <w:rPr>
            <w:noProof/>
            <w:webHidden/>
          </w:rPr>
          <w:fldChar w:fldCharType="begin"/>
        </w:r>
        <w:r w:rsidR="00D74BD1">
          <w:rPr>
            <w:noProof/>
            <w:webHidden/>
          </w:rPr>
          <w:instrText xml:space="preserve"> PAGEREF _Toc291598122 \h </w:instrText>
        </w:r>
        <w:r>
          <w:rPr>
            <w:noProof/>
            <w:webHidden/>
          </w:rPr>
        </w:r>
        <w:r>
          <w:rPr>
            <w:noProof/>
            <w:webHidden/>
          </w:rPr>
          <w:fldChar w:fldCharType="separate"/>
        </w:r>
        <w:r w:rsidR="00AF696D">
          <w:rPr>
            <w:noProof/>
            <w:webHidden/>
          </w:rPr>
          <w:t>17</w:t>
        </w:r>
        <w:r>
          <w:rPr>
            <w:noProof/>
            <w:webHidden/>
          </w:rPr>
          <w:fldChar w:fldCharType="end"/>
        </w:r>
      </w:hyperlink>
    </w:p>
    <w:p w:rsidR="00D74BD1" w:rsidRDefault="00EB14E8" w:rsidP="008177D7">
      <w:pPr>
        <w:pStyle w:val="TOC2"/>
        <w:tabs>
          <w:tab w:val="left" w:leader="dot" w:pos="9072"/>
        </w:tabs>
        <w:spacing w:line="360" w:lineRule="auto"/>
        <w:jc w:val="both"/>
        <w:rPr>
          <w:rFonts w:asciiTheme="minorHAnsi" w:eastAsiaTheme="minorEastAsia" w:hAnsiTheme="minorHAnsi" w:cstheme="minorBidi"/>
          <w:noProof/>
          <w:szCs w:val="22"/>
          <w:lang w:eastAsia="nl-NL"/>
        </w:rPr>
      </w:pPr>
      <w:hyperlink w:anchor="_Toc291598123" w:history="1">
        <w:r w:rsidR="00D74BD1" w:rsidRPr="00876513">
          <w:rPr>
            <w:rStyle w:val="Hyperlink"/>
            <w:noProof/>
          </w:rPr>
          <w:t>2.4 Neutraliteitsbeginsel</w:t>
        </w:r>
        <w:r w:rsidR="00D74BD1">
          <w:rPr>
            <w:noProof/>
            <w:webHidden/>
          </w:rPr>
          <w:tab/>
        </w:r>
        <w:r>
          <w:rPr>
            <w:noProof/>
            <w:webHidden/>
          </w:rPr>
          <w:fldChar w:fldCharType="begin"/>
        </w:r>
        <w:r w:rsidR="00D74BD1">
          <w:rPr>
            <w:noProof/>
            <w:webHidden/>
          </w:rPr>
          <w:instrText xml:space="preserve"> PAGEREF _Toc291598123 \h </w:instrText>
        </w:r>
        <w:r>
          <w:rPr>
            <w:noProof/>
            <w:webHidden/>
          </w:rPr>
        </w:r>
        <w:r>
          <w:rPr>
            <w:noProof/>
            <w:webHidden/>
          </w:rPr>
          <w:fldChar w:fldCharType="separate"/>
        </w:r>
        <w:r w:rsidR="00AF696D">
          <w:rPr>
            <w:noProof/>
            <w:webHidden/>
          </w:rPr>
          <w:t>17</w:t>
        </w:r>
        <w:r>
          <w:rPr>
            <w:noProof/>
            <w:webHidden/>
          </w:rPr>
          <w:fldChar w:fldCharType="end"/>
        </w:r>
      </w:hyperlink>
    </w:p>
    <w:p w:rsidR="00D74BD1" w:rsidRDefault="00EB14E8" w:rsidP="008177D7">
      <w:pPr>
        <w:pStyle w:val="TOC3"/>
        <w:tabs>
          <w:tab w:val="left" w:leader="dot" w:pos="9072"/>
          <w:tab w:val="right" w:pos="9402"/>
        </w:tabs>
        <w:spacing w:line="360" w:lineRule="auto"/>
        <w:jc w:val="both"/>
        <w:rPr>
          <w:rFonts w:asciiTheme="minorHAnsi" w:eastAsiaTheme="minorEastAsia" w:hAnsiTheme="minorHAnsi" w:cstheme="minorBidi"/>
          <w:noProof/>
          <w:szCs w:val="22"/>
          <w:lang w:eastAsia="nl-NL"/>
        </w:rPr>
      </w:pPr>
      <w:hyperlink w:anchor="_Toc291598124" w:history="1">
        <w:r w:rsidR="00D74BD1" w:rsidRPr="00876513">
          <w:rPr>
            <w:rStyle w:val="Hyperlink"/>
            <w:noProof/>
          </w:rPr>
          <w:t>2.4.1 Interne neutraliteit</w:t>
        </w:r>
        <w:r w:rsidR="00D74BD1">
          <w:rPr>
            <w:noProof/>
            <w:webHidden/>
          </w:rPr>
          <w:tab/>
        </w:r>
        <w:r>
          <w:rPr>
            <w:noProof/>
            <w:webHidden/>
          </w:rPr>
          <w:fldChar w:fldCharType="begin"/>
        </w:r>
        <w:r w:rsidR="00D74BD1">
          <w:rPr>
            <w:noProof/>
            <w:webHidden/>
          </w:rPr>
          <w:instrText xml:space="preserve"> PAGEREF _Toc291598124 \h </w:instrText>
        </w:r>
        <w:r>
          <w:rPr>
            <w:noProof/>
            <w:webHidden/>
          </w:rPr>
        </w:r>
        <w:r>
          <w:rPr>
            <w:noProof/>
            <w:webHidden/>
          </w:rPr>
          <w:fldChar w:fldCharType="separate"/>
        </w:r>
        <w:r w:rsidR="00AF696D">
          <w:rPr>
            <w:noProof/>
            <w:webHidden/>
          </w:rPr>
          <w:t>18</w:t>
        </w:r>
        <w:r>
          <w:rPr>
            <w:noProof/>
            <w:webHidden/>
          </w:rPr>
          <w:fldChar w:fldCharType="end"/>
        </w:r>
      </w:hyperlink>
    </w:p>
    <w:p w:rsidR="00D74BD1" w:rsidRDefault="00EB14E8" w:rsidP="008177D7">
      <w:pPr>
        <w:pStyle w:val="TOC3"/>
        <w:tabs>
          <w:tab w:val="left" w:leader="dot" w:pos="9072"/>
          <w:tab w:val="right" w:pos="9402"/>
        </w:tabs>
        <w:spacing w:line="360" w:lineRule="auto"/>
        <w:jc w:val="both"/>
        <w:rPr>
          <w:rFonts w:asciiTheme="minorHAnsi" w:eastAsiaTheme="minorEastAsia" w:hAnsiTheme="minorHAnsi" w:cstheme="minorBidi"/>
          <w:noProof/>
          <w:szCs w:val="22"/>
          <w:lang w:eastAsia="nl-NL"/>
        </w:rPr>
      </w:pPr>
      <w:hyperlink w:anchor="_Toc291598125" w:history="1">
        <w:r w:rsidR="00D74BD1" w:rsidRPr="00876513">
          <w:rPr>
            <w:rStyle w:val="Hyperlink"/>
            <w:noProof/>
          </w:rPr>
          <w:t>2.4.2 Externe neutraliteit</w:t>
        </w:r>
        <w:r w:rsidR="00D74BD1">
          <w:rPr>
            <w:noProof/>
            <w:webHidden/>
          </w:rPr>
          <w:tab/>
        </w:r>
        <w:r>
          <w:rPr>
            <w:noProof/>
            <w:webHidden/>
          </w:rPr>
          <w:fldChar w:fldCharType="begin"/>
        </w:r>
        <w:r w:rsidR="00D74BD1">
          <w:rPr>
            <w:noProof/>
            <w:webHidden/>
          </w:rPr>
          <w:instrText xml:space="preserve"> PAGEREF _Toc291598125 \h </w:instrText>
        </w:r>
        <w:r>
          <w:rPr>
            <w:noProof/>
            <w:webHidden/>
          </w:rPr>
        </w:r>
        <w:r>
          <w:rPr>
            <w:noProof/>
            <w:webHidden/>
          </w:rPr>
          <w:fldChar w:fldCharType="separate"/>
        </w:r>
        <w:r w:rsidR="00AF696D">
          <w:rPr>
            <w:noProof/>
            <w:webHidden/>
          </w:rPr>
          <w:t>18</w:t>
        </w:r>
        <w:r>
          <w:rPr>
            <w:noProof/>
            <w:webHidden/>
          </w:rPr>
          <w:fldChar w:fldCharType="end"/>
        </w:r>
      </w:hyperlink>
    </w:p>
    <w:p w:rsidR="00D74BD1" w:rsidRDefault="00EB14E8" w:rsidP="008177D7">
      <w:pPr>
        <w:pStyle w:val="TOC2"/>
        <w:tabs>
          <w:tab w:val="left" w:leader="dot" w:pos="9072"/>
        </w:tabs>
        <w:spacing w:line="360" w:lineRule="auto"/>
        <w:jc w:val="both"/>
        <w:rPr>
          <w:rFonts w:asciiTheme="minorHAnsi" w:eastAsiaTheme="minorEastAsia" w:hAnsiTheme="minorHAnsi" w:cstheme="minorBidi"/>
          <w:noProof/>
          <w:szCs w:val="22"/>
          <w:lang w:eastAsia="nl-NL"/>
        </w:rPr>
      </w:pPr>
      <w:hyperlink w:anchor="_Toc291598126" w:history="1">
        <w:r w:rsidR="00D74BD1" w:rsidRPr="00876513">
          <w:rPr>
            <w:rStyle w:val="Hyperlink"/>
            <w:noProof/>
          </w:rPr>
          <w:t>2.5 Heffingsysteem</w:t>
        </w:r>
        <w:r w:rsidR="00D74BD1">
          <w:rPr>
            <w:noProof/>
            <w:webHidden/>
          </w:rPr>
          <w:tab/>
        </w:r>
        <w:r>
          <w:rPr>
            <w:noProof/>
            <w:webHidden/>
          </w:rPr>
          <w:fldChar w:fldCharType="begin"/>
        </w:r>
        <w:r w:rsidR="00D74BD1">
          <w:rPr>
            <w:noProof/>
            <w:webHidden/>
          </w:rPr>
          <w:instrText xml:space="preserve"> PAGEREF _Toc291598126 \h </w:instrText>
        </w:r>
        <w:r>
          <w:rPr>
            <w:noProof/>
            <w:webHidden/>
          </w:rPr>
        </w:r>
        <w:r>
          <w:rPr>
            <w:noProof/>
            <w:webHidden/>
          </w:rPr>
          <w:fldChar w:fldCharType="separate"/>
        </w:r>
        <w:r w:rsidR="00AF696D">
          <w:rPr>
            <w:noProof/>
            <w:webHidden/>
          </w:rPr>
          <w:t>19</w:t>
        </w:r>
        <w:r>
          <w:rPr>
            <w:noProof/>
            <w:webHidden/>
          </w:rPr>
          <w:fldChar w:fldCharType="end"/>
        </w:r>
      </w:hyperlink>
    </w:p>
    <w:p w:rsidR="00D74BD1" w:rsidRDefault="00EB14E8" w:rsidP="008177D7">
      <w:pPr>
        <w:pStyle w:val="TOC2"/>
        <w:tabs>
          <w:tab w:val="left" w:leader="dot" w:pos="9072"/>
        </w:tabs>
        <w:spacing w:line="360" w:lineRule="auto"/>
        <w:jc w:val="both"/>
        <w:rPr>
          <w:rFonts w:asciiTheme="minorHAnsi" w:eastAsiaTheme="minorEastAsia" w:hAnsiTheme="minorHAnsi" w:cstheme="minorBidi"/>
          <w:noProof/>
          <w:szCs w:val="22"/>
          <w:lang w:eastAsia="nl-NL"/>
        </w:rPr>
      </w:pPr>
      <w:hyperlink w:anchor="_Toc291598127" w:history="1">
        <w:r w:rsidR="00D74BD1" w:rsidRPr="00876513">
          <w:rPr>
            <w:rStyle w:val="Hyperlink"/>
            <w:noProof/>
          </w:rPr>
          <w:t>2.6 Belastingplicht / ondernemerschap</w:t>
        </w:r>
        <w:r w:rsidR="00D74BD1">
          <w:rPr>
            <w:noProof/>
            <w:webHidden/>
          </w:rPr>
          <w:tab/>
        </w:r>
        <w:r>
          <w:rPr>
            <w:noProof/>
            <w:webHidden/>
          </w:rPr>
          <w:fldChar w:fldCharType="begin"/>
        </w:r>
        <w:r w:rsidR="00D74BD1">
          <w:rPr>
            <w:noProof/>
            <w:webHidden/>
          </w:rPr>
          <w:instrText xml:space="preserve"> PAGEREF _Toc291598127 \h </w:instrText>
        </w:r>
        <w:r>
          <w:rPr>
            <w:noProof/>
            <w:webHidden/>
          </w:rPr>
        </w:r>
        <w:r>
          <w:rPr>
            <w:noProof/>
            <w:webHidden/>
          </w:rPr>
          <w:fldChar w:fldCharType="separate"/>
        </w:r>
        <w:r w:rsidR="00AF696D">
          <w:rPr>
            <w:noProof/>
            <w:webHidden/>
          </w:rPr>
          <w:t>20</w:t>
        </w:r>
        <w:r>
          <w:rPr>
            <w:noProof/>
            <w:webHidden/>
          </w:rPr>
          <w:fldChar w:fldCharType="end"/>
        </w:r>
      </w:hyperlink>
    </w:p>
    <w:p w:rsidR="00D74BD1" w:rsidRDefault="00EB14E8" w:rsidP="008177D7">
      <w:pPr>
        <w:pStyle w:val="TOC2"/>
        <w:tabs>
          <w:tab w:val="left" w:leader="dot" w:pos="9072"/>
        </w:tabs>
        <w:spacing w:line="360" w:lineRule="auto"/>
        <w:jc w:val="both"/>
        <w:rPr>
          <w:rFonts w:asciiTheme="minorHAnsi" w:eastAsiaTheme="minorEastAsia" w:hAnsiTheme="minorHAnsi" w:cstheme="minorBidi"/>
          <w:noProof/>
          <w:szCs w:val="22"/>
          <w:lang w:eastAsia="nl-NL"/>
        </w:rPr>
      </w:pPr>
      <w:hyperlink w:anchor="_Toc291598128" w:history="1">
        <w:r w:rsidR="00D74BD1" w:rsidRPr="00876513">
          <w:rPr>
            <w:rStyle w:val="Hyperlink"/>
            <w:noProof/>
          </w:rPr>
          <w:t>2.7 Levering van goederen</w:t>
        </w:r>
        <w:r w:rsidR="00D74BD1">
          <w:rPr>
            <w:noProof/>
            <w:webHidden/>
          </w:rPr>
          <w:tab/>
        </w:r>
        <w:r>
          <w:rPr>
            <w:noProof/>
            <w:webHidden/>
          </w:rPr>
          <w:fldChar w:fldCharType="begin"/>
        </w:r>
        <w:r w:rsidR="00D74BD1">
          <w:rPr>
            <w:noProof/>
            <w:webHidden/>
          </w:rPr>
          <w:instrText xml:space="preserve"> PAGEREF _Toc291598128 \h </w:instrText>
        </w:r>
        <w:r>
          <w:rPr>
            <w:noProof/>
            <w:webHidden/>
          </w:rPr>
        </w:r>
        <w:r>
          <w:rPr>
            <w:noProof/>
            <w:webHidden/>
          </w:rPr>
          <w:fldChar w:fldCharType="separate"/>
        </w:r>
        <w:r w:rsidR="00AF696D">
          <w:rPr>
            <w:noProof/>
            <w:webHidden/>
          </w:rPr>
          <w:t>21</w:t>
        </w:r>
        <w:r>
          <w:rPr>
            <w:noProof/>
            <w:webHidden/>
          </w:rPr>
          <w:fldChar w:fldCharType="end"/>
        </w:r>
      </w:hyperlink>
    </w:p>
    <w:p w:rsidR="00D74BD1" w:rsidRDefault="00EB14E8" w:rsidP="008177D7">
      <w:pPr>
        <w:pStyle w:val="TOC2"/>
        <w:tabs>
          <w:tab w:val="left" w:leader="dot" w:pos="9072"/>
        </w:tabs>
        <w:spacing w:line="360" w:lineRule="auto"/>
        <w:jc w:val="both"/>
        <w:rPr>
          <w:rFonts w:asciiTheme="minorHAnsi" w:eastAsiaTheme="minorEastAsia" w:hAnsiTheme="minorHAnsi" w:cstheme="minorBidi"/>
          <w:noProof/>
          <w:szCs w:val="22"/>
          <w:lang w:eastAsia="nl-NL"/>
        </w:rPr>
      </w:pPr>
      <w:hyperlink w:anchor="_Toc291598129" w:history="1">
        <w:r w:rsidR="00D74BD1" w:rsidRPr="00876513">
          <w:rPr>
            <w:rStyle w:val="Hyperlink"/>
            <w:noProof/>
          </w:rPr>
          <w:t>2.8 Aftrek van voorbelasting</w:t>
        </w:r>
        <w:r w:rsidR="00D74BD1">
          <w:rPr>
            <w:noProof/>
            <w:webHidden/>
          </w:rPr>
          <w:tab/>
        </w:r>
        <w:r>
          <w:rPr>
            <w:noProof/>
            <w:webHidden/>
          </w:rPr>
          <w:fldChar w:fldCharType="begin"/>
        </w:r>
        <w:r w:rsidR="00D74BD1">
          <w:rPr>
            <w:noProof/>
            <w:webHidden/>
          </w:rPr>
          <w:instrText xml:space="preserve"> PAGEREF _Toc291598129 \h </w:instrText>
        </w:r>
        <w:r>
          <w:rPr>
            <w:noProof/>
            <w:webHidden/>
          </w:rPr>
        </w:r>
        <w:r>
          <w:rPr>
            <w:noProof/>
            <w:webHidden/>
          </w:rPr>
          <w:fldChar w:fldCharType="separate"/>
        </w:r>
        <w:r w:rsidR="00AF696D">
          <w:rPr>
            <w:noProof/>
            <w:webHidden/>
          </w:rPr>
          <w:t>23</w:t>
        </w:r>
        <w:r>
          <w:rPr>
            <w:noProof/>
            <w:webHidden/>
          </w:rPr>
          <w:fldChar w:fldCharType="end"/>
        </w:r>
      </w:hyperlink>
    </w:p>
    <w:p w:rsidR="00D74BD1" w:rsidRDefault="00EB14E8" w:rsidP="008177D7">
      <w:pPr>
        <w:pStyle w:val="TOC1"/>
        <w:tabs>
          <w:tab w:val="left" w:leader="dot" w:pos="9072"/>
        </w:tabs>
        <w:spacing w:line="360" w:lineRule="auto"/>
        <w:jc w:val="both"/>
        <w:rPr>
          <w:rFonts w:asciiTheme="minorHAnsi" w:eastAsiaTheme="minorEastAsia" w:hAnsiTheme="minorHAnsi" w:cstheme="minorBidi"/>
          <w:b w:val="0"/>
          <w:noProof/>
          <w:szCs w:val="22"/>
          <w:lang w:eastAsia="nl-NL"/>
        </w:rPr>
      </w:pPr>
      <w:hyperlink w:anchor="_Toc291598130" w:history="1">
        <w:r w:rsidR="00D74BD1" w:rsidRPr="00876513">
          <w:rPr>
            <w:rStyle w:val="Hyperlink"/>
            <w:noProof/>
          </w:rPr>
          <w:t>Hoofdstuk 3 – Intracommunautaire transacties</w:t>
        </w:r>
        <w:r w:rsidR="00D74BD1">
          <w:rPr>
            <w:noProof/>
            <w:webHidden/>
          </w:rPr>
          <w:tab/>
        </w:r>
        <w:r>
          <w:rPr>
            <w:noProof/>
            <w:webHidden/>
          </w:rPr>
          <w:fldChar w:fldCharType="begin"/>
        </w:r>
        <w:r w:rsidR="00D74BD1">
          <w:rPr>
            <w:noProof/>
            <w:webHidden/>
          </w:rPr>
          <w:instrText xml:space="preserve"> PAGEREF _Toc291598130 \h </w:instrText>
        </w:r>
        <w:r>
          <w:rPr>
            <w:noProof/>
            <w:webHidden/>
          </w:rPr>
        </w:r>
        <w:r>
          <w:rPr>
            <w:noProof/>
            <w:webHidden/>
          </w:rPr>
          <w:fldChar w:fldCharType="separate"/>
        </w:r>
        <w:r w:rsidR="00AF696D">
          <w:rPr>
            <w:noProof/>
            <w:webHidden/>
          </w:rPr>
          <w:t>25</w:t>
        </w:r>
        <w:r>
          <w:rPr>
            <w:noProof/>
            <w:webHidden/>
          </w:rPr>
          <w:fldChar w:fldCharType="end"/>
        </w:r>
      </w:hyperlink>
    </w:p>
    <w:p w:rsidR="00D74BD1" w:rsidRDefault="00EB14E8" w:rsidP="008177D7">
      <w:pPr>
        <w:pStyle w:val="TOC2"/>
        <w:tabs>
          <w:tab w:val="left" w:leader="dot" w:pos="9072"/>
        </w:tabs>
        <w:spacing w:line="360" w:lineRule="auto"/>
        <w:jc w:val="both"/>
        <w:rPr>
          <w:rFonts w:asciiTheme="minorHAnsi" w:eastAsiaTheme="minorEastAsia" w:hAnsiTheme="minorHAnsi" w:cstheme="minorBidi"/>
          <w:noProof/>
          <w:szCs w:val="22"/>
          <w:lang w:eastAsia="nl-NL"/>
        </w:rPr>
      </w:pPr>
      <w:hyperlink w:anchor="_Toc291598131" w:history="1">
        <w:r w:rsidR="00D74BD1" w:rsidRPr="00876513">
          <w:rPr>
            <w:rStyle w:val="Hyperlink"/>
            <w:noProof/>
          </w:rPr>
          <w:t>3.1 Ontstaan van de overgangsregeling voor intracommunautaire transacties</w:t>
        </w:r>
        <w:r w:rsidR="00D74BD1">
          <w:rPr>
            <w:noProof/>
            <w:webHidden/>
          </w:rPr>
          <w:tab/>
        </w:r>
        <w:r>
          <w:rPr>
            <w:noProof/>
            <w:webHidden/>
          </w:rPr>
          <w:fldChar w:fldCharType="begin"/>
        </w:r>
        <w:r w:rsidR="00D74BD1">
          <w:rPr>
            <w:noProof/>
            <w:webHidden/>
          </w:rPr>
          <w:instrText xml:space="preserve"> PAGEREF _Toc291598131 \h </w:instrText>
        </w:r>
        <w:r>
          <w:rPr>
            <w:noProof/>
            <w:webHidden/>
          </w:rPr>
        </w:r>
        <w:r>
          <w:rPr>
            <w:noProof/>
            <w:webHidden/>
          </w:rPr>
          <w:fldChar w:fldCharType="separate"/>
        </w:r>
        <w:r w:rsidR="00AF696D">
          <w:rPr>
            <w:noProof/>
            <w:webHidden/>
          </w:rPr>
          <w:t>25</w:t>
        </w:r>
        <w:r>
          <w:rPr>
            <w:noProof/>
            <w:webHidden/>
          </w:rPr>
          <w:fldChar w:fldCharType="end"/>
        </w:r>
      </w:hyperlink>
    </w:p>
    <w:p w:rsidR="00D74BD1" w:rsidRDefault="00EB14E8" w:rsidP="008177D7">
      <w:pPr>
        <w:pStyle w:val="TOC2"/>
        <w:tabs>
          <w:tab w:val="left" w:leader="dot" w:pos="9072"/>
        </w:tabs>
        <w:spacing w:line="360" w:lineRule="auto"/>
        <w:jc w:val="both"/>
        <w:rPr>
          <w:rFonts w:asciiTheme="minorHAnsi" w:eastAsiaTheme="minorEastAsia" w:hAnsiTheme="minorHAnsi" w:cstheme="minorBidi"/>
          <w:noProof/>
          <w:szCs w:val="22"/>
          <w:lang w:eastAsia="nl-NL"/>
        </w:rPr>
      </w:pPr>
      <w:hyperlink w:anchor="_Toc291598132" w:history="1">
        <w:r w:rsidR="00D74BD1" w:rsidRPr="00876513">
          <w:rPr>
            <w:rStyle w:val="Hyperlink"/>
            <w:noProof/>
          </w:rPr>
          <w:t>3.2 Grensoverschrijdende leveringen van goederen aan particulieren</w:t>
        </w:r>
        <w:r w:rsidR="00D74BD1">
          <w:rPr>
            <w:noProof/>
            <w:webHidden/>
          </w:rPr>
          <w:tab/>
        </w:r>
        <w:r>
          <w:rPr>
            <w:noProof/>
            <w:webHidden/>
          </w:rPr>
          <w:fldChar w:fldCharType="begin"/>
        </w:r>
        <w:r w:rsidR="00D74BD1">
          <w:rPr>
            <w:noProof/>
            <w:webHidden/>
          </w:rPr>
          <w:instrText xml:space="preserve"> PAGEREF _Toc291598132 \h </w:instrText>
        </w:r>
        <w:r>
          <w:rPr>
            <w:noProof/>
            <w:webHidden/>
          </w:rPr>
        </w:r>
        <w:r>
          <w:rPr>
            <w:noProof/>
            <w:webHidden/>
          </w:rPr>
          <w:fldChar w:fldCharType="separate"/>
        </w:r>
        <w:r w:rsidR="00AF696D">
          <w:rPr>
            <w:noProof/>
            <w:webHidden/>
          </w:rPr>
          <w:t>27</w:t>
        </w:r>
        <w:r>
          <w:rPr>
            <w:noProof/>
            <w:webHidden/>
          </w:rPr>
          <w:fldChar w:fldCharType="end"/>
        </w:r>
      </w:hyperlink>
    </w:p>
    <w:p w:rsidR="00D74BD1" w:rsidRDefault="00EB14E8" w:rsidP="008177D7">
      <w:pPr>
        <w:pStyle w:val="TOC3"/>
        <w:tabs>
          <w:tab w:val="left" w:leader="dot" w:pos="9072"/>
          <w:tab w:val="right" w:pos="9402"/>
        </w:tabs>
        <w:spacing w:line="360" w:lineRule="auto"/>
        <w:jc w:val="both"/>
        <w:rPr>
          <w:rFonts w:asciiTheme="minorHAnsi" w:eastAsiaTheme="minorEastAsia" w:hAnsiTheme="minorHAnsi" w:cstheme="minorBidi"/>
          <w:noProof/>
          <w:szCs w:val="22"/>
          <w:lang w:eastAsia="nl-NL"/>
        </w:rPr>
      </w:pPr>
      <w:hyperlink w:anchor="_Toc291598133" w:history="1">
        <w:r w:rsidR="00D74BD1" w:rsidRPr="00876513">
          <w:rPr>
            <w:rStyle w:val="Hyperlink"/>
            <w:noProof/>
          </w:rPr>
          <w:t>3.2.1 Levering aan particulieren</w:t>
        </w:r>
        <w:r w:rsidR="00D74BD1">
          <w:rPr>
            <w:noProof/>
            <w:webHidden/>
          </w:rPr>
          <w:tab/>
        </w:r>
        <w:r>
          <w:rPr>
            <w:noProof/>
            <w:webHidden/>
          </w:rPr>
          <w:fldChar w:fldCharType="begin"/>
        </w:r>
        <w:r w:rsidR="00D74BD1">
          <w:rPr>
            <w:noProof/>
            <w:webHidden/>
          </w:rPr>
          <w:instrText xml:space="preserve"> PAGEREF _Toc291598133 \h </w:instrText>
        </w:r>
        <w:r>
          <w:rPr>
            <w:noProof/>
            <w:webHidden/>
          </w:rPr>
        </w:r>
        <w:r>
          <w:rPr>
            <w:noProof/>
            <w:webHidden/>
          </w:rPr>
          <w:fldChar w:fldCharType="separate"/>
        </w:r>
        <w:r w:rsidR="00AF696D">
          <w:rPr>
            <w:noProof/>
            <w:webHidden/>
          </w:rPr>
          <w:t>27</w:t>
        </w:r>
        <w:r>
          <w:rPr>
            <w:noProof/>
            <w:webHidden/>
          </w:rPr>
          <w:fldChar w:fldCharType="end"/>
        </w:r>
      </w:hyperlink>
    </w:p>
    <w:p w:rsidR="00D74BD1" w:rsidRDefault="00EB14E8" w:rsidP="008177D7">
      <w:pPr>
        <w:pStyle w:val="TOC3"/>
        <w:tabs>
          <w:tab w:val="left" w:leader="dot" w:pos="9072"/>
          <w:tab w:val="right" w:pos="9402"/>
        </w:tabs>
        <w:spacing w:line="360" w:lineRule="auto"/>
        <w:jc w:val="both"/>
        <w:rPr>
          <w:rFonts w:asciiTheme="minorHAnsi" w:eastAsiaTheme="minorEastAsia" w:hAnsiTheme="minorHAnsi" w:cstheme="minorBidi"/>
          <w:noProof/>
          <w:szCs w:val="22"/>
          <w:lang w:eastAsia="nl-NL"/>
        </w:rPr>
      </w:pPr>
      <w:hyperlink w:anchor="_Toc291598134" w:history="1">
        <w:r w:rsidR="00D74BD1" w:rsidRPr="00876513">
          <w:rPr>
            <w:rStyle w:val="Hyperlink"/>
            <w:noProof/>
          </w:rPr>
          <w:t>3.2.2 Afstandsverkopen</w:t>
        </w:r>
        <w:r w:rsidR="00D74BD1">
          <w:rPr>
            <w:noProof/>
            <w:webHidden/>
          </w:rPr>
          <w:tab/>
        </w:r>
        <w:r>
          <w:rPr>
            <w:noProof/>
            <w:webHidden/>
          </w:rPr>
          <w:fldChar w:fldCharType="begin"/>
        </w:r>
        <w:r w:rsidR="00D74BD1">
          <w:rPr>
            <w:noProof/>
            <w:webHidden/>
          </w:rPr>
          <w:instrText xml:space="preserve"> PAGEREF _Toc291598134 \h </w:instrText>
        </w:r>
        <w:r>
          <w:rPr>
            <w:noProof/>
            <w:webHidden/>
          </w:rPr>
        </w:r>
        <w:r>
          <w:rPr>
            <w:noProof/>
            <w:webHidden/>
          </w:rPr>
          <w:fldChar w:fldCharType="separate"/>
        </w:r>
        <w:r w:rsidR="00AF696D">
          <w:rPr>
            <w:noProof/>
            <w:webHidden/>
          </w:rPr>
          <w:t>28</w:t>
        </w:r>
        <w:r>
          <w:rPr>
            <w:noProof/>
            <w:webHidden/>
          </w:rPr>
          <w:fldChar w:fldCharType="end"/>
        </w:r>
      </w:hyperlink>
    </w:p>
    <w:p w:rsidR="00D74BD1" w:rsidRDefault="00EB14E8" w:rsidP="008177D7">
      <w:pPr>
        <w:pStyle w:val="TOC2"/>
        <w:tabs>
          <w:tab w:val="left" w:leader="dot" w:pos="9072"/>
        </w:tabs>
        <w:spacing w:line="360" w:lineRule="auto"/>
        <w:jc w:val="both"/>
        <w:rPr>
          <w:rFonts w:asciiTheme="minorHAnsi" w:eastAsiaTheme="minorEastAsia" w:hAnsiTheme="minorHAnsi" w:cstheme="minorBidi"/>
          <w:noProof/>
          <w:szCs w:val="22"/>
          <w:lang w:eastAsia="nl-NL"/>
        </w:rPr>
      </w:pPr>
      <w:hyperlink w:anchor="_Toc291598135" w:history="1">
        <w:r w:rsidR="00D74BD1" w:rsidRPr="00876513">
          <w:rPr>
            <w:rStyle w:val="Hyperlink"/>
            <w:noProof/>
          </w:rPr>
          <w:t>3.3 Intracommunautaire leveringen</w:t>
        </w:r>
        <w:r w:rsidR="00D74BD1">
          <w:rPr>
            <w:noProof/>
            <w:webHidden/>
          </w:rPr>
          <w:tab/>
        </w:r>
        <w:r>
          <w:rPr>
            <w:noProof/>
            <w:webHidden/>
          </w:rPr>
          <w:fldChar w:fldCharType="begin"/>
        </w:r>
        <w:r w:rsidR="00D74BD1">
          <w:rPr>
            <w:noProof/>
            <w:webHidden/>
          </w:rPr>
          <w:instrText xml:space="preserve"> PAGEREF _Toc291598135 \h </w:instrText>
        </w:r>
        <w:r>
          <w:rPr>
            <w:noProof/>
            <w:webHidden/>
          </w:rPr>
        </w:r>
        <w:r>
          <w:rPr>
            <w:noProof/>
            <w:webHidden/>
          </w:rPr>
          <w:fldChar w:fldCharType="separate"/>
        </w:r>
        <w:r w:rsidR="00AF696D">
          <w:rPr>
            <w:noProof/>
            <w:webHidden/>
          </w:rPr>
          <w:t>29</w:t>
        </w:r>
        <w:r>
          <w:rPr>
            <w:noProof/>
            <w:webHidden/>
          </w:rPr>
          <w:fldChar w:fldCharType="end"/>
        </w:r>
      </w:hyperlink>
    </w:p>
    <w:p w:rsidR="00D74BD1" w:rsidRDefault="00EB14E8" w:rsidP="008177D7">
      <w:pPr>
        <w:pStyle w:val="TOC2"/>
        <w:tabs>
          <w:tab w:val="left" w:leader="dot" w:pos="9072"/>
        </w:tabs>
        <w:spacing w:line="360" w:lineRule="auto"/>
        <w:jc w:val="both"/>
        <w:rPr>
          <w:rFonts w:asciiTheme="minorHAnsi" w:eastAsiaTheme="minorEastAsia" w:hAnsiTheme="minorHAnsi" w:cstheme="minorBidi"/>
          <w:noProof/>
          <w:szCs w:val="22"/>
          <w:lang w:eastAsia="nl-NL"/>
        </w:rPr>
      </w:pPr>
      <w:hyperlink w:anchor="_Toc291598136" w:history="1">
        <w:r w:rsidR="00D74BD1" w:rsidRPr="00876513">
          <w:rPr>
            <w:rStyle w:val="Hyperlink"/>
            <w:noProof/>
          </w:rPr>
          <w:t>3.4 Overbrenging eigen goederen</w:t>
        </w:r>
        <w:r w:rsidR="00D74BD1">
          <w:rPr>
            <w:noProof/>
            <w:webHidden/>
          </w:rPr>
          <w:tab/>
        </w:r>
        <w:r>
          <w:rPr>
            <w:noProof/>
            <w:webHidden/>
          </w:rPr>
          <w:fldChar w:fldCharType="begin"/>
        </w:r>
        <w:r w:rsidR="00D74BD1">
          <w:rPr>
            <w:noProof/>
            <w:webHidden/>
          </w:rPr>
          <w:instrText xml:space="preserve"> PAGEREF _Toc291598136 \h </w:instrText>
        </w:r>
        <w:r>
          <w:rPr>
            <w:noProof/>
            <w:webHidden/>
          </w:rPr>
        </w:r>
        <w:r>
          <w:rPr>
            <w:noProof/>
            <w:webHidden/>
          </w:rPr>
          <w:fldChar w:fldCharType="separate"/>
        </w:r>
        <w:r w:rsidR="00AF696D">
          <w:rPr>
            <w:noProof/>
            <w:webHidden/>
          </w:rPr>
          <w:t>30</w:t>
        </w:r>
        <w:r>
          <w:rPr>
            <w:noProof/>
            <w:webHidden/>
          </w:rPr>
          <w:fldChar w:fldCharType="end"/>
        </w:r>
      </w:hyperlink>
    </w:p>
    <w:p w:rsidR="00D74BD1" w:rsidRDefault="00EB14E8" w:rsidP="008177D7">
      <w:pPr>
        <w:pStyle w:val="TOC2"/>
        <w:tabs>
          <w:tab w:val="left" w:leader="dot" w:pos="9072"/>
        </w:tabs>
        <w:spacing w:line="360" w:lineRule="auto"/>
        <w:jc w:val="both"/>
        <w:rPr>
          <w:rFonts w:asciiTheme="minorHAnsi" w:eastAsiaTheme="minorEastAsia" w:hAnsiTheme="minorHAnsi" w:cstheme="minorBidi"/>
          <w:noProof/>
          <w:szCs w:val="22"/>
          <w:lang w:eastAsia="nl-NL"/>
        </w:rPr>
      </w:pPr>
      <w:hyperlink w:anchor="_Toc291598137" w:history="1">
        <w:r w:rsidR="00D74BD1" w:rsidRPr="00876513">
          <w:rPr>
            <w:rStyle w:val="Hyperlink"/>
            <w:noProof/>
          </w:rPr>
          <w:t>3.5 Intracommunautaire verwerving</w:t>
        </w:r>
        <w:r w:rsidR="00D74BD1">
          <w:rPr>
            <w:noProof/>
            <w:webHidden/>
          </w:rPr>
          <w:tab/>
        </w:r>
        <w:r>
          <w:rPr>
            <w:noProof/>
            <w:webHidden/>
          </w:rPr>
          <w:fldChar w:fldCharType="begin"/>
        </w:r>
        <w:r w:rsidR="00D74BD1">
          <w:rPr>
            <w:noProof/>
            <w:webHidden/>
          </w:rPr>
          <w:instrText xml:space="preserve"> PAGEREF _Toc291598137 \h </w:instrText>
        </w:r>
        <w:r>
          <w:rPr>
            <w:noProof/>
            <w:webHidden/>
          </w:rPr>
        </w:r>
        <w:r>
          <w:rPr>
            <w:noProof/>
            <w:webHidden/>
          </w:rPr>
          <w:fldChar w:fldCharType="separate"/>
        </w:r>
        <w:r w:rsidR="00AF696D">
          <w:rPr>
            <w:noProof/>
            <w:webHidden/>
          </w:rPr>
          <w:t>31</w:t>
        </w:r>
        <w:r>
          <w:rPr>
            <w:noProof/>
            <w:webHidden/>
          </w:rPr>
          <w:fldChar w:fldCharType="end"/>
        </w:r>
      </w:hyperlink>
    </w:p>
    <w:p w:rsidR="00D74BD1" w:rsidRDefault="00EB14E8" w:rsidP="008177D7">
      <w:pPr>
        <w:pStyle w:val="TOC3"/>
        <w:tabs>
          <w:tab w:val="left" w:leader="dot" w:pos="9072"/>
          <w:tab w:val="right" w:pos="9402"/>
        </w:tabs>
        <w:spacing w:line="360" w:lineRule="auto"/>
        <w:jc w:val="both"/>
        <w:rPr>
          <w:rFonts w:asciiTheme="minorHAnsi" w:eastAsiaTheme="minorEastAsia" w:hAnsiTheme="minorHAnsi" w:cstheme="minorBidi"/>
          <w:noProof/>
          <w:szCs w:val="22"/>
          <w:lang w:eastAsia="nl-NL"/>
        </w:rPr>
      </w:pPr>
      <w:hyperlink w:anchor="_Toc291598138" w:history="1">
        <w:r w:rsidR="00D74BD1" w:rsidRPr="00876513">
          <w:rPr>
            <w:rStyle w:val="Hyperlink"/>
            <w:noProof/>
          </w:rPr>
          <w:t>3.5.1 Verband intracommunautaire verwerving met intracommunautaire levering</w:t>
        </w:r>
        <w:r w:rsidR="00D74BD1">
          <w:rPr>
            <w:noProof/>
            <w:webHidden/>
          </w:rPr>
          <w:tab/>
        </w:r>
        <w:r>
          <w:rPr>
            <w:noProof/>
            <w:webHidden/>
          </w:rPr>
          <w:fldChar w:fldCharType="begin"/>
        </w:r>
        <w:r w:rsidR="00D74BD1">
          <w:rPr>
            <w:noProof/>
            <w:webHidden/>
          </w:rPr>
          <w:instrText xml:space="preserve"> PAGEREF _Toc291598138 \h </w:instrText>
        </w:r>
        <w:r>
          <w:rPr>
            <w:noProof/>
            <w:webHidden/>
          </w:rPr>
        </w:r>
        <w:r>
          <w:rPr>
            <w:noProof/>
            <w:webHidden/>
          </w:rPr>
          <w:fldChar w:fldCharType="separate"/>
        </w:r>
        <w:r w:rsidR="00AF696D">
          <w:rPr>
            <w:noProof/>
            <w:webHidden/>
          </w:rPr>
          <w:t>32</w:t>
        </w:r>
        <w:r>
          <w:rPr>
            <w:noProof/>
            <w:webHidden/>
          </w:rPr>
          <w:fldChar w:fldCharType="end"/>
        </w:r>
      </w:hyperlink>
    </w:p>
    <w:p w:rsidR="00D74BD1" w:rsidRDefault="00EB14E8" w:rsidP="008177D7">
      <w:pPr>
        <w:pStyle w:val="TOC3"/>
        <w:tabs>
          <w:tab w:val="left" w:leader="dot" w:pos="9072"/>
          <w:tab w:val="right" w:pos="9402"/>
        </w:tabs>
        <w:spacing w:line="360" w:lineRule="auto"/>
        <w:jc w:val="both"/>
        <w:rPr>
          <w:rFonts w:asciiTheme="minorHAnsi" w:eastAsiaTheme="minorEastAsia" w:hAnsiTheme="minorHAnsi" w:cstheme="minorBidi"/>
          <w:noProof/>
          <w:szCs w:val="22"/>
          <w:lang w:eastAsia="nl-NL"/>
        </w:rPr>
      </w:pPr>
      <w:hyperlink w:anchor="_Toc291598139" w:history="1">
        <w:r w:rsidR="00D74BD1" w:rsidRPr="00876513">
          <w:rPr>
            <w:rStyle w:val="Hyperlink"/>
            <w:noProof/>
          </w:rPr>
          <w:t>3.5.2 Gelijkstellingen met intracommunautaire verwervingen</w:t>
        </w:r>
        <w:r w:rsidR="00D74BD1">
          <w:rPr>
            <w:noProof/>
            <w:webHidden/>
          </w:rPr>
          <w:tab/>
        </w:r>
        <w:r>
          <w:rPr>
            <w:noProof/>
            <w:webHidden/>
          </w:rPr>
          <w:fldChar w:fldCharType="begin"/>
        </w:r>
        <w:r w:rsidR="00D74BD1">
          <w:rPr>
            <w:noProof/>
            <w:webHidden/>
          </w:rPr>
          <w:instrText xml:space="preserve"> PAGEREF _Toc291598139 \h </w:instrText>
        </w:r>
        <w:r>
          <w:rPr>
            <w:noProof/>
            <w:webHidden/>
          </w:rPr>
        </w:r>
        <w:r>
          <w:rPr>
            <w:noProof/>
            <w:webHidden/>
          </w:rPr>
          <w:fldChar w:fldCharType="separate"/>
        </w:r>
        <w:r w:rsidR="00AF696D">
          <w:rPr>
            <w:noProof/>
            <w:webHidden/>
          </w:rPr>
          <w:t>33</w:t>
        </w:r>
        <w:r>
          <w:rPr>
            <w:noProof/>
            <w:webHidden/>
          </w:rPr>
          <w:fldChar w:fldCharType="end"/>
        </w:r>
      </w:hyperlink>
    </w:p>
    <w:p w:rsidR="00D74BD1" w:rsidRDefault="00EB14E8" w:rsidP="008177D7">
      <w:pPr>
        <w:pStyle w:val="TOC2"/>
        <w:tabs>
          <w:tab w:val="left" w:leader="dot" w:pos="9072"/>
        </w:tabs>
        <w:spacing w:line="360" w:lineRule="auto"/>
        <w:jc w:val="both"/>
        <w:rPr>
          <w:rFonts w:asciiTheme="minorHAnsi" w:eastAsiaTheme="minorEastAsia" w:hAnsiTheme="minorHAnsi" w:cstheme="minorBidi"/>
          <w:noProof/>
          <w:szCs w:val="22"/>
          <w:lang w:eastAsia="nl-NL"/>
        </w:rPr>
      </w:pPr>
      <w:hyperlink w:anchor="_Toc291598140" w:history="1">
        <w:r w:rsidR="00D74BD1" w:rsidRPr="00876513">
          <w:rPr>
            <w:rStyle w:val="Hyperlink"/>
            <w:noProof/>
          </w:rPr>
          <w:t>3.6 Plaats van intracommunautaire verwerving</w:t>
        </w:r>
        <w:r w:rsidR="00D74BD1">
          <w:rPr>
            <w:noProof/>
            <w:webHidden/>
          </w:rPr>
          <w:tab/>
        </w:r>
        <w:r>
          <w:rPr>
            <w:noProof/>
            <w:webHidden/>
          </w:rPr>
          <w:fldChar w:fldCharType="begin"/>
        </w:r>
        <w:r w:rsidR="00D74BD1">
          <w:rPr>
            <w:noProof/>
            <w:webHidden/>
          </w:rPr>
          <w:instrText xml:space="preserve"> PAGEREF _Toc291598140 \h </w:instrText>
        </w:r>
        <w:r>
          <w:rPr>
            <w:noProof/>
            <w:webHidden/>
          </w:rPr>
        </w:r>
        <w:r>
          <w:rPr>
            <w:noProof/>
            <w:webHidden/>
          </w:rPr>
          <w:fldChar w:fldCharType="separate"/>
        </w:r>
        <w:r w:rsidR="00AF696D">
          <w:rPr>
            <w:noProof/>
            <w:webHidden/>
          </w:rPr>
          <w:t>35</w:t>
        </w:r>
        <w:r>
          <w:rPr>
            <w:noProof/>
            <w:webHidden/>
          </w:rPr>
          <w:fldChar w:fldCharType="end"/>
        </w:r>
      </w:hyperlink>
    </w:p>
    <w:p w:rsidR="00D74BD1" w:rsidRDefault="00EB14E8" w:rsidP="008177D7">
      <w:pPr>
        <w:pStyle w:val="TOC2"/>
        <w:tabs>
          <w:tab w:val="left" w:leader="dot" w:pos="9072"/>
        </w:tabs>
        <w:spacing w:line="360" w:lineRule="auto"/>
        <w:jc w:val="both"/>
        <w:rPr>
          <w:rFonts w:asciiTheme="minorHAnsi" w:eastAsiaTheme="minorEastAsia" w:hAnsiTheme="minorHAnsi" w:cstheme="minorBidi"/>
          <w:noProof/>
          <w:szCs w:val="22"/>
          <w:lang w:eastAsia="nl-NL"/>
        </w:rPr>
      </w:pPr>
      <w:hyperlink w:anchor="_Toc291598141" w:history="1">
        <w:r w:rsidR="00D74BD1" w:rsidRPr="00876513">
          <w:rPr>
            <w:rStyle w:val="Hyperlink"/>
            <w:noProof/>
          </w:rPr>
          <w:t>3.7 Toepassing vrijstelling bij intracommunautaire leveringen</w:t>
        </w:r>
        <w:r w:rsidR="00D74BD1">
          <w:rPr>
            <w:noProof/>
            <w:webHidden/>
          </w:rPr>
          <w:tab/>
        </w:r>
        <w:r>
          <w:rPr>
            <w:noProof/>
            <w:webHidden/>
          </w:rPr>
          <w:fldChar w:fldCharType="begin"/>
        </w:r>
        <w:r w:rsidR="00D74BD1">
          <w:rPr>
            <w:noProof/>
            <w:webHidden/>
          </w:rPr>
          <w:instrText xml:space="preserve"> PAGEREF _Toc291598141 \h </w:instrText>
        </w:r>
        <w:r>
          <w:rPr>
            <w:noProof/>
            <w:webHidden/>
          </w:rPr>
        </w:r>
        <w:r>
          <w:rPr>
            <w:noProof/>
            <w:webHidden/>
          </w:rPr>
          <w:fldChar w:fldCharType="separate"/>
        </w:r>
        <w:r w:rsidR="00AF696D">
          <w:rPr>
            <w:noProof/>
            <w:webHidden/>
          </w:rPr>
          <w:t>36</w:t>
        </w:r>
        <w:r>
          <w:rPr>
            <w:noProof/>
            <w:webHidden/>
          </w:rPr>
          <w:fldChar w:fldCharType="end"/>
        </w:r>
      </w:hyperlink>
    </w:p>
    <w:p w:rsidR="00D74BD1" w:rsidRDefault="00EB14E8" w:rsidP="008177D7">
      <w:pPr>
        <w:pStyle w:val="TOC2"/>
        <w:tabs>
          <w:tab w:val="left" w:leader="dot" w:pos="9072"/>
        </w:tabs>
        <w:spacing w:line="360" w:lineRule="auto"/>
        <w:jc w:val="both"/>
        <w:rPr>
          <w:rFonts w:asciiTheme="minorHAnsi" w:eastAsiaTheme="minorEastAsia" w:hAnsiTheme="minorHAnsi" w:cstheme="minorBidi"/>
          <w:noProof/>
          <w:szCs w:val="22"/>
          <w:lang w:eastAsia="nl-NL"/>
        </w:rPr>
      </w:pPr>
      <w:hyperlink w:anchor="_Toc291598142" w:history="1">
        <w:r w:rsidR="00D74BD1" w:rsidRPr="00876513">
          <w:rPr>
            <w:rStyle w:val="Hyperlink"/>
            <w:noProof/>
          </w:rPr>
          <w:t>3.8 Hof van Justitie over toepassing van de vrijstelling bij intracommunautaire leveringen</w:t>
        </w:r>
        <w:r w:rsidR="00D74BD1">
          <w:rPr>
            <w:noProof/>
            <w:webHidden/>
          </w:rPr>
          <w:tab/>
        </w:r>
        <w:r>
          <w:rPr>
            <w:noProof/>
            <w:webHidden/>
          </w:rPr>
          <w:fldChar w:fldCharType="begin"/>
        </w:r>
        <w:r w:rsidR="00D74BD1">
          <w:rPr>
            <w:noProof/>
            <w:webHidden/>
          </w:rPr>
          <w:instrText xml:space="preserve"> PAGEREF _Toc291598142 \h </w:instrText>
        </w:r>
        <w:r>
          <w:rPr>
            <w:noProof/>
            <w:webHidden/>
          </w:rPr>
        </w:r>
        <w:r>
          <w:rPr>
            <w:noProof/>
            <w:webHidden/>
          </w:rPr>
          <w:fldChar w:fldCharType="separate"/>
        </w:r>
        <w:r w:rsidR="00AF696D">
          <w:rPr>
            <w:noProof/>
            <w:webHidden/>
          </w:rPr>
          <w:t>39</w:t>
        </w:r>
        <w:r>
          <w:rPr>
            <w:noProof/>
            <w:webHidden/>
          </w:rPr>
          <w:fldChar w:fldCharType="end"/>
        </w:r>
      </w:hyperlink>
    </w:p>
    <w:p w:rsidR="00D74BD1" w:rsidRDefault="00EB14E8" w:rsidP="008177D7">
      <w:pPr>
        <w:pStyle w:val="TOC3"/>
        <w:tabs>
          <w:tab w:val="left" w:leader="dot" w:pos="9072"/>
          <w:tab w:val="right" w:pos="9402"/>
        </w:tabs>
        <w:spacing w:line="360" w:lineRule="auto"/>
        <w:jc w:val="both"/>
        <w:rPr>
          <w:rFonts w:asciiTheme="minorHAnsi" w:eastAsiaTheme="minorEastAsia" w:hAnsiTheme="minorHAnsi" w:cstheme="minorBidi"/>
          <w:noProof/>
          <w:szCs w:val="22"/>
          <w:lang w:eastAsia="nl-NL"/>
        </w:rPr>
      </w:pPr>
      <w:hyperlink w:anchor="_Toc291598143" w:history="1">
        <w:r w:rsidR="00D74BD1" w:rsidRPr="00876513">
          <w:rPr>
            <w:rStyle w:val="Hyperlink"/>
            <w:noProof/>
          </w:rPr>
          <w:t>3.8.1 Teleos</w:t>
        </w:r>
        <w:r w:rsidR="00D74BD1">
          <w:rPr>
            <w:noProof/>
            <w:webHidden/>
          </w:rPr>
          <w:tab/>
        </w:r>
        <w:r>
          <w:rPr>
            <w:noProof/>
            <w:webHidden/>
          </w:rPr>
          <w:fldChar w:fldCharType="begin"/>
        </w:r>
        <w:r w:rsidR="00D74BD1">
          <w:rPr>
            <w:noProof/>
            <w:webHidden/>
          </w:rPr>
          <w:instrText xml:space="preserve"> PAGEREF _Toc291598143 \h </w:instrText>
        </w:r>
        <w:r>
          <w:rPr>
            <w:noProof/>
            <w:webHidden/>
          </w:rPr>
        </w:r>
        <w:r>
          <w:rPr>
            <w:noProof/>
            <w:webHidden/>
          </w:rPr>
          <w:fldChar w:fldCharType="separate"/>
        </w:r>
        <w:r w:rsidR="00AF696D">
          <w:rPr>
            <w:noProof/>
            <w:webHidden/>
          </w:rPr>
          <w:t>40</w:t>
        </w:r>
        <w:r>
          <w:rPr>
            <w:noProof/>
            <w:webHidden/>
          </w:rPr>
          <w:fldChar w:fldCharType="end"/>
        </w:r>
      </w:hyperlink>
    </w:p>
    <w:p w:rsidR="00D74BD1" w:rsidRDefault="00EB14E8" w:rsidP="008177D7">
      <w:pPr>
        <w:pStyle w:val="TOC3"/>
        <w:tabs>
          <w:tab w:val="left" w:leader="dot" w:pos="9072"/>
          <w:tab w:val="right" w:pos="9402"/>
        </w:tabs>
        <w:spacing w:line="360" w:lineRule="auto"/>
        <w:jc w:val="both"/>
        <w:rPr>
          <w:rFonts w:asciiTheme="minorHAnsi" w:eastAsiaTheme="minorEastAsia" w:hAnsiTheme="minorHAnsi" w:cstheme="minorBidi"/>
          <w:noProof/>
          <w:szCs w:val="22"/>
          <w:lang w:eastAsia="nl-NL"/>
        </w:rPr>
      </w:pPr>
      <w:hyperlink w:anchor="_Toc291598144" w:history="1">
        <w:r w:rsidR="00D74BD1" w:rsidRPr="00876513">
          <w:rPr>
            <w:rStyle w:val="Hyperlink"/>
            <w:noProof/>
          </w:rPr>
          <w:t>3.8.2 Collée</w:t>
        </w:r>
        <w:r w:rsidR="00D74BD1">
          <w:rPr>
            <w:noProof/>
            <w:webHidden/>
          </w:rPr>
          <w:tab/>
        </w:r>
        <w:r>
          <w:rPr>
            <w:noProof/>
            <w:webHidden/>
          </w:rPr>
          <w:fldChar w:fldCharType="begin"/>
        </w:r>
        <w:r w:rsidR="00D74BD1">
          <w:rPr>
            <w:noProof/>
            <w:webHidden/>
          </w:rPr>
          <w:instrText xml:space="preserve"> PAGEREF _Toc291598144 \h </w:instrText>
        </w:r>
        <w:r>
          <w:rPr>
            <w:noProof/>
            <w:webHidden/>
          </w:rPr>
        </w:r>
        <w:r>
          <w:rPr>
            <w:noProof/>
            <w:webHidden/>
          </w:rPr>
          <w:fldChar w:fldCharType="separate"/>
        </w:r>
        <w:r w:rsidR="00AF696D">
          <w:rPr>
            <w:noProof/>
            <w:webHidden/>
          </w:rPr>
          <w:t>43</w:t>
        </w:r>
        <w:r>
          <w:rPr>
            <w:noProof/>
            <w:webHidden/>
          </w:rPr>
          <w:fldChar w:fldCharType="end"/>
        </w:r>
      </w:hyperlink>
    </w:p>
    <w:p w:rsidR="00D74BD1" w:rsidRDefault="00EB14E8" w:rsidP="008177D7">
      <w:pPr>
        <w:pStyle w:val="TOC3"/>
        <w:tabs>
          <w:tab w:val="left" w:leader="dot" w:pos="9072"/>
          <w:tab w:val="right" w:pos="9402"/>
        </w:tabs>
        <w:spacing w:line="360" w:lineRule="auto"/>
        <w:jc w:val="both"/>
        <w:rPr>
          <w:rFonts w:asciiTheme="minorHAnsi" w:eastAsiaTheme="minorEastAsia" w:hAnsiTheme="minorHAnsi" w:cstheme="minorBidi"/>
          <w:noProof/>
          <w:szCs w:val="22"/>
          <w:lang w:eastAsia="nl-NL"/>
        </w:rPr>
      </w:pPr>
      <w:hyperlink w:anchor="_Toc291598145" w:history="1">
        <w:r w:rsidR="00D74BD1" w:rsidRPr="00876513">
          <w:rPr>
            <w:rStyle w:val="Hyperlink"/>
            <w:noProof/>
          </w:rPr>
          <w:t>3.8.3 R.</w:t>
        </w:r>
        <w:r w:rsidR="00D74BD1">
          <w:rPr>
            <w:noProof/>
            <w:webHidden/>
          </w:rPr>
          <w:tab/>
        </w:r>
        <w:r>
          <w:rPr>
            <w:noProof/>
            <w:webHidden/>
          </w:rPr>
          <w:fldChar w:fldCharType="begin"/>
        </w:r>
        <w:r w:rsidR="00D74BD1">
          <w:rPr>
            <w:noProof/>
            <w:webHidden/>
          </w:rPr>
          <w:instrText xml:space="preserve"> PAGEREF _Toc291598145 \h </w:instrText>
        </w:r>
        <w:r>
          <w:rPr>
            <w:noProof/>
            <w:webHidden/>
          </w:rPr>
        </w:r>
        <w:r>
          <w:rPr>
            <w:noProof/>
            <w:webHidden/>
          </w:rPr>
          <w:fldChar w:fldCharType="separate"/>
        </w:r>
        <w:r w:rsidR="00AF696D">
          <w:rPr>
            <w:noProof/>
            <w:webHidden/>
          </w:rPr>
          <w:t>46</w:t>
        </w:r>
        <w:r>
          <w:rPr>
            <w:noProof/>
            <w:webHidden/>
          </w:rPr>
          <w:fldChar w:fldCharType="end"/>
        </w:r>
      </w:hyperlink>
    </w:p>
    <w:p w:rsidR="00D74BD1" w:rsidRDefault="00EB14E8" w:rsidP="008177D7">
      <w:pPr>
        <w:pStyle w:val="TOC3"/>
        <w:tabs>
          <w:tab w:val="left" w:leader="dot" w:pos="9072"/>
          <w:tab w:val="right" w:pos="9402"/>
        </w:tabs>
        <w:spacing w:line="360" w:lineRule="auto"/>
        <w:jc w:val="both"/>
        <w:rPr>
          <w:rFonts w:asciiTheme="minorHAnsi" w:eastAsiaTheme="minorEastAsia" w:hAnsiTheme="minorHAnsi" w:cstheme="minorBidi"/>
          <w:noProof/>
          <w:szCs w:val="22"/>
          <w:lang w:eastAsia="nl-NL"/>
        </w:rPr>
      </w:pPr>
      <w:hyperlink w:anchor="_Toc291598146" w:history="1">
        <w:r w:rsidR="00D74BD1" w:rsidRPr="00876513">
          <w:rPr>
            <w:rStyle w:val="Hyperlink"/>
            <w:noProof/>
          </w:rPr>
          <w:t>3.8.4 Twoh</w:t>
        </w:r>
        <w:r w:rsidR="00D74BD1">
          <w:rPr>
            <w:noProof/>
            <w:webHidden/>
          </w:rPr>
          <w:tab/>
        </w:r>
        <w:r>
          <w:rPr>
            <w:noProof/>
            <w:webHidden/>
          </w:rPr>
          <w:fldChar w:fldCharType="begin"/>
        </w:r>
        <w:r w:rsidR="00D74BD1">
          <w:rPr>
            <w:noProof/>
            <w:webHidden/>
          </w:rPr>
          <w:instrText xml:space="preserve"> PAGEREF _Toc291598146 \h </w:instrText>
        </w:r>
        <w:r>
          <w:rPr>
            <w:noProof/>
            <w:webHidden/>
          </w:rPr>
        </w:r>
        <w:r>
          <w:rPr>
            <w:noProof/>
            <w:webHidden/>
          </w:rPr>
          <w:fldChar w:fldCharType="separate"/>
        </w:r>
        <w:r w:rsidR="00AF696D">
          <w:rPr>
            <w:noProof/>
            <w:webHidden/>
          </w:rPr>
          <w:t>47</w:t>
        </w:r>
        <w:r>
          <w:rPr>
            <w:noProof/>
            <w:webHidden/>
          </w:rPr>
          <w:fldChar w:fldCharType="end"/>
        </w:r>
      </w:hyperlink>
    </w:p>
    <w:p w:rsidR="00D74BD1" w:rsidRDefault="00EB14E8" w:rsidP="008177D7">
      <w:pPr>
        <w:pStyle w:val="TOC3"/>
        <w:tabs>
          <w:tab w:val="left" w:leader="dot" w:pos="9072"/>
          <w:tab w:val="right" w:pos="9402"/>
        </w:tabs>
        <w:spacing w:line="360" w:lineRule="auto"/>
        <w:jc w:val="both"/>
        <w:rPr>
          <w:rFonts w:asciiTheme="minorHAnsi" w:eastAsiaTheme="minorEastAsia" w:hAnsiTheme="minorHAnsi" w:cstheme="minorBidi"/>
          <w:noProof/>
          <w:szCs w:val="22"/>
          <w:lang w:eastAsia="nl-NL"/>
        </w:rPr>
      </w:pPr>
      <w:hyperlink w:anchor="_Toc291598147" w:history="1">
        <w:r w:rsidR="00D74BD1" w:rsidRPr="00876513">
          <w:rPr>
            <w:rStyle w:val="Hyperlink"/>
            <w:noProof/>
          </w:rPr>
          <w:t>3.8.5 Conclusie aantonen vrijstelling</w:t>
        </w:r>
        <w:r w:rsidR="00D74BD1">
          <w:rPr>
            <w:noProof/>
            <w:webHidden/>
          </w:rPr>
          <w:tab/>
        </w:r>
        <w:r>
          <w:rPr>
            <w:noProof/>
            <w:webHidden/>
          </w:rPr>
          <w:fldChar w:fldCharType="begin"/>
        </w:r>
        <w:r w:rsidR="00D74BD1">
          <w:rPr>
            <w:noProof/>
            <w:webHidden/>
          </w:rPr>
          <w:instrText xml:space="preserve"> PAGEREF _Toc291598147 \h </w:instrText>
        </w:r>
        <w:r>
          <w:rPr>
            <w:noProof/>
            <w:webHidden/>
          </w:rPr>
        </w:r>
        <w:r>
          <w:rPr>
            <w:noProof/>
            <w:webHidden/>
          </w:rPr>
          <w:fldChar w:fldCharType="separate"/>
        </w:r>
        <w:r w:rsidR="00AF696D">
          <w:rPr>
            <w:noProof/>
            <w:webHidden/>
          </w:rPr>
          <w:t>50</w:t>
        </w:r>
        <w:r>
          <w:rPr>
            <w:noProof/>
            <w:webHidden/>
          </w:rPr>
          <w:fldChar w:fldCharType="end"/>
        </w:r>
      </w:hyperlink>
    </w:p>
    <w:p w:rsidR="00D74BD1" w:rsidRDefault="00EB14E8" w:rsidP="008177D7">
      <w:pPr>
        <w:pStyle w:val="TOC1"/>
        <w:tabs>
          <w:tab w:val="left" w:leader="dot" w:pos="9072"/>
        </w:tabs>
        <w:spacing w:line="360" w:lineRule="auto"/>
        <w:jc w:val="both"/>
        <w:rPr>
          <w:rFonts w:asciiTheme="minorHAnsi" w:eastAsiaTheme="minorEastAsia" w:hAnsiTheme="minorHAnsi" w:cstheme="minorBidi"/>
          <w:b w:val="0"/>
          <w:noProof/>
          <w:szCs w:val="22"/>
          <w:lang w:eastAsia="nl-NL"/>
        </w:rPr>
      </w:pPr>
      <w:hyperlink w:anchor="_Toc291598148" w:history="1">
        <w:r w:rsidR="00D74BD1" w:rsidRPr="00876513">
          <w:rPr>
            <w:rStyle w:val="Hyperlink"/>
            <w:noProof/>
          </w:rPr>
          <w:t>Hoofdstuk 4 – Abc-transacties</w:t>
        </w:r>
        <w:r w:rsidR="00D74BD1">
          <w:rPr>
            <w:noProof/>
            <w:webHidden/>
          </w:rPr>
          <w:tab/>
        </w:r>
        <w:r>
          <w:rPr>
            <w:noProof/>
            <w:webHidden/>
          </w:rPr>
          <w:fldChar w:fldCharType="begin"/>
        </w:r>
        <w:r w:rsidR="00D74BD1">
          <w:rPr>
            <w:noProof/>
            <w:webHidden/>
          </w:rPr>
          <w:instrText xml:space="preserve"> PAGEREF _Toc291598148 \h </w:instrText>
        </w:r>
        <w:r>
          <w:rPr>
            <w:noProof/>
            <w:webHidden/>
          </w:rPr>
        </w:r>
        <w:r>
          <w:rPr>
            <w:noProof/>
            <w:webHidden/>
          </w:rPr>
          <w:fldChar w:fldCharType="separate"/>
        </w:r>
        <w:r w:rsidR="00AF696D">
          <w:rPr>
            <w:noProof/>
            <w:webHidden/>
          </w:rPr>
          <w:t>53</w:t>
        </w:r>
        <w:r>
          <w:rPr>
            <w:noProof/>
            <w:webHidden/>
          </w:rPr>
          <w:fldChar w:fldCharType="end"/>
        </w:r>
      </w:hyperlink>
    </w:p>
    <w:p w:rsidR="00D74BD1" w:rsidRDefault="00EB14E8" w:rsidP="008177D7">
      <w:pPr>
        <w:pStyle w:val="TOC2"/>
        <w:tabs>
          <w:tab w:val="left" w:leader="dot" w:pos="9072"/>
        </w:tabs>
        <w:spacing w:line="360" w:lineRule="auto"/>
        <w:jc w:val="both"/>
        <w:rPr>
          <w:rFonts w:asciiTheme="minorHAnsi" w:eastAsiaTheme="minorEastAsia" w:hAnsiTheme="minorHAnsi" w:cstheme="minorBidi"/>
          <w:noProof/>
          <w:szCs w:val="22"/>
          <w:lang w:eastAsia="nl-NL"/>
        </w:rPr>
      </w:pPr>
      <w:hyperlink w:anchor="_Toc291598149" w:history="1">
        <w:r w:rsidR="00D74BD1" w:rsidRPr="00876513">
          <w:rPr>
            <w:rStyle w:val="Hyperlink"/>
            <w:noProof/>
          </w:rPr>
          <w:t>4.1 Abc-transacties: twee leveringen</w:t>
        </w:r>
        <w:r w:rsidR="00D74BD1">
          <w:rPr>
            <w:noProof/>
            <w:webHidden/>
          </w:rPr>
          <w:tab/>
        </w:r>
        <w:r>
          <w:rPr>
            <w:noProof/>
            <w:webHidden/>
          </w:rPr>
          <w:fldChar w:fldCharType="begin"/>
        </w:r>
        <w:r w:rsidR="00D74BD1">
          <w:rPr>
            <w:noProof/>
            <w:webHidden/>
          </w:rPr>
          <w:instrText xml:space="preserve"> PAGEREF _Toc291598149 \h </w:instrText>
        </w:r>
        <w:r>
          <w:rPr>
            <w:noProof/>
            <w:webHidden/>
          </w:rPr>
        </w:r>
        <w:r>
          <w:rPr>
            <w:noProof/>
            <w:webHidden/>
          </w:rPr>
          <w:fldChar w:fldCharType="separate"/>
        </w:r>
        <w:r w:rsidR="00AF696D">
          <w:rPr>
            <w:noProof/>
            <w:webHidden/>
          </w:rPr>
          <w:t>53</w:t>
        </w:r>
        <w:r>
          <w:rPr>
            <w:noProof/>
            <w:webHidden/>
          </w:rPr>
          <w:fldChar w:fldCharType="end"/>
        </w:r>
      </w:hyperlink>
    </w:p>
    <w:p w:rsidR="00D74BD1" w:rsidRDefault="00EB14E8" w:rsidP="008177D7">
      <w:pPr>
        <w:pStyle w:val="TOC2"/>
        <w:tabs>
          <w:tab w:val="left" w:leader="dot" w:pos="9072"/>
        </w:tabs>
        <w:spacing w:line="360" w:lineRule="auto"/>
        <w:jc w:val="both"/>
        <w:rPr>
          <w:rFonts w:asciiTheme="minorHAnsi" w:eastAsiaTheme="minorEastAsia" w:hAnsiTheme="minorHAnsi" w:cstheme="minorBidi"/>
          <w:noProof/>
          <w:szCs w:val="22"/>
          <w:lang w:eastAsia="nl-NL"/>
        </w:rPr>
      </w:pPr>
      <w:hyperlink w:anchor="_Toc291598150" w:history="1">
        <w:r w:rsidR="00D74BD1" w:rsidRPr="00876513">
          <w:rPr>
            <w:rStyle w:val="Hyperlink"/>
            <w:noProof/>
          </w:rPr>
          <w:t>4.2 Intracommunautaire abc-transacties</w:t>
        </w:r>
        <w:r w:rsidR="00D74BD1">
          <w:rPr>
            <w:noProof/>
            <w:webHidden/>
          </w:rPr>
          <w:tab/>
        </w:r>
        <w:r>
          <w:rPr>
            <w:noProof/>
            <w:webHidden/>
          </w:rPr>
          <w:fldChar w:fldCharType="begin"/>
        </w:r>
        <w:r w:rsidR="00D74BD1">
          <w:rPr>
            <w:noProof/>
            <w:webHidden/>
          </w:rPr>
          <w:instrText xml:space="preserve"> PAGEREF _Toc291598150 \h </w:instrText>
        </w:r>
        <w:r>
          <w:rPr>
            <w:noProof/>
            <w:webHidden/>
          </w:rPr>
        </w:r>
        <w:r>
          <w:rPr>
            <w:noProof/>
            <w:webHidden/>
          </w:rPr>
          <w:fldChar w:fldCharType="separate"/>
        </w:r>
        <w:r w:rsidR="00AF696D">
          <w:rPr>
            <w:noProof/>
            <w:webHidden/>
          </w:rPr>
          <w:t>54</w:t>
        </w:r>
        <w:r>
          <w:rPr>
            <w:noProof/>
            <w:webHidden/>
          </w:rPr>
          <w:fldChar w:fldCharType="end"/>
        </w:r>
      </w:hyperlink>
    </w:p>
    <w:p w:rsidR="00D74BD1" w:rsidRDefault="00EB14E8" w:rsidP="008177D7">
      <w:pPr>
        <w:pStyle w:val="TOC2"/>
        <w:tabs>
          <w:tab w:val="left" w:leader="dot" w:pos="9072"/>
        </w:tabs>
        <w:spacing w:line="360" w:lineRule="auto"/>
        <w:jc w:val="both"/>
        <w:rPr>
          <w:rFonts w:asciiTheme="minorHAnsi" w:eastAsiaTheme="minorEastAsia" w:hAnsiTheme="minorHAnsi" w:cstheme="minorBidi"/>
          <w:noProof/>
          <w:szCs w:val="22"/>
          <w:lang w:eastAsia="nl-NL"/>
        </w:rPr>
      </w:pPr>
      <w:hyperlink w:anchor="_Toc291598151" w:history="1">
        <w:r w:rsidR="00D74BD1" w:rsidRPr="00876513">
          <w:rPr>
            <w:rStyle w:val="Hyperlink"/>
            <w:noProof/>
          </w:rPr>
          <w:t>4.3 EMAG</w:t>
        </w:r>
        <w:r w:rsidR="00D74BD1">
          <w:rPr>
            <w:noProof/>
            <w:webHidden/>
          </w:rPr>
          <w:tab/>
        </w:r>
        <w:r>
          <w:rPr>
            <w:noProof/>
            <w:webHidden/>
          </w:rPr>
          <w:fldChar w:fldCharType="begin"/>
        </w:r>
        <w:r w:rsidR="00D74BD1">
          <w:rPr>
            <w:noProof/>
            <w:webHidden/>
          </w:rPr>
          <w:instrText xml:space="preserve"> PAGEREF _Toc291598151 \h </w:instrText>
        </w:r>
        <w:r>
          <w:rPr>
            <w:noProof/>
            <w:webHidden/>
          </w:rPr>
        </w:r>
        <w:r>
          <w:rPr>
            <w:noProof/>
            <w:webHidden/>
          </w:rPr>
          <w:fldChar w:fldCharType="separate"/>
        </w:r>
        <w:r w:rsidR="00AF696D">
          <w:rPr>
            <w:noProof/>
            <w:webHidden/>
          </w:rPr>
          <w:t>55</w:t>
        </w:r>
        <w:r>
          <w:rPr>
            <w:noProof/>
            <w:webHidden/>
          </w:rPr>
          <w:fldChar w:fldCharType="end"/>
        </w:r>
      </w:hyperlink>
    </w:p>
    <w:p w:rsidR="00D74BD1" w:rsidRDefault="00EB14E8" w:rsidP="008177D7">
      <w:pPr>
        <w:pStyle w:val="TOC3"/>
        <w:tabs>
          <w:tab w:val="left" w:leader="dot" w:pos="9072"/>
          <w:tab w:val="right" w:pos="9402"/>
        </w:tabs>
        <w:spacing w:line="360" w:lineRule="auto"/>
        <w:jc w:val="both"/>
        <w:rPr>
          <w:rFonts w:asciiTheme="minorHAnsi" w:eastAsiaTheme="minorEastAsia" w:hAnsiTheme="minorHAnsi" w:cstheme="minorBidi"/>
          <w:noProof/>
          <w:szCs w:val="22"/>
          <w:lang w:eastAsia="nl-NL"/>
        </w:rPr>
      </w:pPr>
      <w:hyperlink w:anchor="_Toc291598152" w:history="1">
        <w:r w:rsidR="00D74BD1" w:rsidRPr="00876513">
          <w:rPr>
            <w:rStyle w:val="Hyperlink"/>
            <w:noProof/>
          </w:rPr>
          <w:t>4.3.1 Feiten en omstandigheden</w:t>
        </w:r>
        <w:r w:rsidR="00D74BD1">
          <w:rPr>
            <w:noProof/>
            <w:webHidden/>
          </w:rPr>
          <w:tab/>
        </w:r>
        <w:r>
          <w:rPr>
            <w:noProof/>
            <w:webHidden/>
          </w:rPr>
          <w:fldChar w:fldCharType="begin"/>
        </w:r>
        <w:r w:rsidR="00D74BD1">
          <w:rPr>
            <w:noProof/>
            <w:webHidden/>
          </w:rPr>
          <w:instrText xml:space="preserve"> PAGEREF _Toc291598152 \h </w:instrText>
        </w:r>
        <w:r>
          <w:rPr>
            <w:noProof/>
            <w:webHidden/>
          </w:rPr>
        </w:r>
        <w:r>
          <w:rPr>
            <w:noProof/>
            <w:webHidden/>
          </w:rPr>
          <w:fldChar w:fldCharType="separate"/>
        </w:r>
        <w:r w:rsidR="00AF696D">
          <w:rPr>
            <w:noProof/>
            <w:webHidden/>
          </w:rPr>
          <w:t>55</w:t>
        </w:r>
        <w:r>
          <w:rPr>
            <w:noProof/>
            <w:webHidden/>
          </w:rPr>
          <w:fldChar w:fldCharType="end"/>
        </w:r>
      </w:hyperlink>
    </w:p>
    <w:p w:rsidR="00D74BD1" w:rsidRDefault="00EB14E8" w:rsidP="008177D7">
      <w:pPr>
        <w:pStyle w:val="TOC3"/>
        <w:tabs>
          <w:tab w:val="left" w:leader="dot" w:pos="9072"/>
          <w:tab w:val="right" w:pos="9402"/>
        </w:tabs>
        <w:spacing w:line="360" w:lineRule="auto"/>
        <w:jc w:val="both"/>
        <w:rPr>
          <w:rFonts w:asciiTheme="minorHAnsi" w:eastAsiaTheme="minorEastAsia" w:hAnsiTheme="minorHAnsi" w:cstheme="minorBidi"/>
          <w:noProof/>
          <w:szCs w:val="22"/>
          <w:lang w:eastAsia="nl-NL"/>
        </w:rPr>
      </w:pPr>
      <w:hyperlink w:anchor="_Toc291598153" w:history="1">
        <w:r w:rsidR="00D74BD1" w:rsidRPr="00876513">
          <w:rPr>
            <w:rStyle w:val="Hyperlink"/>
            <w:noProof/>
          </w:rPr>
          <w:t>4.3.2 Prejudiciële vragen</w:t>
        </w:r>
        <w:r w:rsidR="00D74BD1">
          <w:rPr>
            <w:noProof/>
            <w:webHidden/>
          </w:rPr>
          <w:tab/>
        </w:r>
        <w:r>
          <w:rPr>
            <w:noProof/>
            <w:webHidden/>
          </w:rPr>
          <w:fldChar w:fldCharType="begin"/>
        </w:r>
        <w:r w:rsidR="00D74BD1">
          <w:rPr>
            <w:noProof/>
            <w:webHidden/>
          </w:rPr>
          <w:instrText xml:space="preserve"> PAGEREF _Toc291598153 \h </w:instrText>
        </w:r>
        <w:r>
          <w:rPr>
            <w:noProof/>
            <w:webHidden/>
          </w:rPr>
        </w:r>
        <w:r>
          <w:rPr>
            <w:noProof/>
            <w:webHidden/>
          </w:rPr>
          <w:fldChar w:fldCharType="separate"/>
        </w:r>
        <w:r w:rsidR="00AF696D">
          <w:rPr>
            <w:noProof/>
            <w:webHidden/>
          </w:rPr>
          <w:t>56</w:t>
        </w:r>
        <w:r>
          <w:rPr>
            <w:noProof/>
            <w:webHidden/>
          </w:rPr>
          <w:fldChar w:fldCharType="end"/>
        </w:r>
      </w:hyperlink>
    </w:p>
    <w:p w:rsidR="00D74BD1" w:rsidRDefault="00EB14E8" w:rsidP="008177D7">
      <w:pPr>
        <w:pStyle w:val="TOC3"/>
        <w:tabs>
          <w:tab w:val="left" w:leader="dot" w:pos="9072"/>
          <w:tab w:val="right" w:pos="9402"/>
        </w:tabs>
        <w:spacing w:line="360" w:lineRule="auto"/>
        <w:jc w:val="both"/>
        <w:rPr>
          <w:rFonts w:asciiTheme="minorHAnsi" w:eastAsiaTheme="minorEastAsia" w:hAnsiTheme="minorHAnsi" w:cstheme="minorBidi"/>
          <w:noProof/>
          <w:szCs w:val="22"/>
          <w:lang w:eastAsia="nl-NL"/>
        </w:rPr>
      </w:pPr>
      <w:hyperlink w:anchor="_Toc291598154" w:history="1">
        <w:r w:rsidR="00D74BD1" w:rsidRPr="00876513">
          <w:rPr>
            <w:rStyle w:val="Hyperlink"/>
            <w:noProof/>
          </w:rPr>
          <w:t>4.3.3 Conclusie van AG Kokott</w:t>
        </w:r>
        <w:r w:rsidR="00D74BD1">
          <w:rPr>
            <w:noProof/>
            <w:webHidden/>
          </w:rPr>
          <w:tab/>
        </w:r>
        <w:r>
          <w:rPr>
            <w:noProof/>
            <w:webHidden/>
          </w:rPr>
          <w:fldChar w:fldCharType="begin"/>
        </w:r>
        <w:r w:rsidR="00D74BD1">
          <w:rPr>
            <w:noProof/>
            <w:webHidden/>
          </w:rPr>
          <w:instrText xml:space="preserve"> PAGEREF _Toc291598154 \h </w:instrText>
        </w:r>
        <w:r>
          <w:rPr>
            <w:noProof/>
            <w:webHidden/>
          </w:rPr>
        </w:r>
        <w:r>
          <w:rPr>
            <w:noProof/>
            <w:webHidden/>
          </w:rPr>
          <w:fldChar w:fldCharType="separate"/>
        </w:r>
        <w:r w:rsidR="00AF696D">
          <w:rPr>
            <w:noProof/>
            <w:webHidden/>
          </w:rPr>
          <w:t>57</w:t>
        </w:r>
        <w:r>
          <w:rPr>
            <w:noProof/>
            <w:webHidden/>
          </w:rPr>
          <w:fldChar w:fldCharType="end"/>
        </w:r>
      </w:hyperlink>
    </w:p>
    <w:p w:rsidR="00D74BD1" w:rsidRDefault="00EB14E8" w:rsidP="008177D7">
      <w:pPr>
        <w:pStyle w:val="TOC3"/>
        <w:tabs>
          <w:tab w:val="left" w:leader="dot" w:pos="9072"/>
          <w:tab w:val="right" w:pos="9402"/>
        </w:tabs>
        <w:spacing w:line="360" w:lineRule="auto"/>
        <w:jc w:val="both"/>
        <w:rPr>
          <w:rFonts w:asciiTheme="minorHAnsi" w:eastAsiaTheme="minorEastAsia" w:hAnsiTheme="minorHAnsi" w:cstheme="minorBidi"/>
          <w:noProof/>
          <w:szCs w:val="22"/>
          <w:lang w:eastAsia="nl-NL"/>
        </w:rPr>
      </w:pPr>
      <w:hyperlink w:anchor="_Toc291598155" w:history="1">
        <w:r w:rsidR="00D74BD1" w:rsidRPr="00876513">
          <w:rPr>
            <w:rStyle w:val="Hyperlink"/>
            <w:noProof/>
          </w:rPr>
          <w:t>4.3.4 Uitspraak Hof van Justitie</w:t>
        </w:r>
        <w:r w:rsidR="00D74BD1">
          <w:rPr>
            <w:noProof/>
            <w:webHidden/>
          </w:rPr>
          <w:tab/>
        </w:r>
        <w:r>
          <w:rPr>
            <w:noProof/>
            <w:webHidden/>
          </w:rPr>
          <w:fldChar w:fldCharType="begin"/>
        </w:r>
        <w:r w:rsidR="00D74BD1">
          <w:rPr>
            <w:noProof/>
            <w:webHidden/>
          </w:rPr>
          <w:instrText xml:space="preserve"> PAGEREF _Toc291598155 \h </w:instrText>
        </w:r>
        <w:r>
          <w:rPr>
            <w:noProof/>
            <w:webHidden/>
          </w:rPr>
        </w:r>
        <w:r>
          <w:rPr>
            <w:noProof/>
            <w:webHidden/>
          </w:rPr>
          <w:fldChar w:fldCharType="separate"/>
        </w:r>
        <w:r w:rsidR="00AF696D">
          <w:rPr>
            <w:noProof/>
            <w:webHidden/>
          </w:rPr>
          <w:t>60</w:t>
        </w:r>
        <w:r>
          <w:rPr>
            <w:noProof/>
            <w:webHidden/>
          </w:rPr>
          <w:fldChar w:fldCharType="end"/>
        </w:r>
      </w:hyperlink>
    </w:p>
    <w:p w:rsidR="00D74BD1" w:rsidRDefault="00EB14E8" w:rsidP="008177D7">
      <w:pPr>
        <w:pStyle w:val="TOC3"/>
        <w:tabs>
          <w:tab w:val="left" w:leader="dot" w:pos="9072"/>
          <w:tab w:val="right" w:pos="9402"/>
        </w:tabs>
        <w:spacing w:line="360" w:lineRule="auto"/>
        <w:jc w:val="both"/>
        <w:rPr>
          <w:rFonts w:asciiTheme="minorHAnsi" w:eastAsiaTheme="minorEastAsia" w:hAnsiTheme="minorHAnsi" w:cstheme="minorBidi"/>
          <w:noProof/>
          <w:szCs w:val="22"/>
          <w:lang w:eastAsia="nl-NL"/>
        </w:rPr>
      </w:pPr>
      <w:hyperlink w:anchor="_Toc291598156" w:history="1">
        <w:r w:rsidR="00D74BD1" w:rsidRPr="00876513">
          <w:rPr>
            <w:rStyle w:val="Hyperlink"/>
            <w:noProof/>
          </w:rPr>
          <w:t>4.3.5 Conclusie</w:t>
        </w:r>
        <w:r w:rsidR="00D74BD1">
          <w:rPr>
            <w:noProof/>
            <w:webHidden/>
          </w:rPr>
          <w:tab/>
        </w:r>
        <w:r>
          <w:rPr>
            <w:noProof/>
            <w:webHidden/>
          </w:rPr>
          <w:fldChar w:fldCharType="begin"/>
        </w:r>
        <w:r w:rsidR="00D74BD1">
          <w:rPr>
            <w:noProof/>
            <w:webHidden/>
          </w:rPr>
          <w:instrText xml:space="preserve"> PAGEREF _Toc291598156 \h </w:instrText>
        </w:r>
        <w:r>
          <w:rPr>
            <w:noProof/>
            <w:webHidden/>
          </w:rPr>
        </w:r>
        <w:r>
          <w:rPr>
            <w:noProof/>
            <w:webHidden/>
          </w:rPr>
          <w:fldChar w:fldCharType="separate"/>
        </w:r>
        <w:r w:rsidR="00AF696D">
          <w:rPr>
            <w:noProof/>
            <w:webHidden/>
          </w:rPr>
          <w:t>63</w:t>
        </w:r>
        <w:r>
          <w:rPr>
            <w:noProof/>
            <w:webHidden/>
          </w:rPr>
          <w:fldChar w:fldCharType="end"/>
        </w:r>
      </w:hyperlink>
    </w:p>
    <w:p w:rsidR="00D74BD1" w:rsidRDefault="00EB14E8" w:rsidP="008177D7">
      <w:pPr>
        <w:pStyle w:val="TOC2"/>
        <w:tabs>
          <w:tab w:val="left" w:leader="dot" w:pos="9072"/>
        </w:tabs>
        <w:spacing w:line="360" w:lineRule="auto"/>
        <w:jc w:val="both"/>
        <w:rPr>
          <w:rFonts w:asciiTheme="minorHAnsi" w:eastAsiaTheme="minorEastAsia" w:hAnsiTheme="minorHAnsi" w:cstheme="minorBidi"/>
          <w:noProof/>
          <w:szCs w:val="22"/>
          <w:lang w:eastAsia="nl-NL"/>
        </w:rPr>
      </w:pPr>
      <w:hyperlink w:anchor="_Toc291598157" w:history="1">
        <w:r w:rsidR="00D74BD1" w:rsidRPr="00876513">
          <w:rPr>
            <w:rStyle w:val="Hyperlink"/>
            <w:noProof/>
          </w:rPr>
          <w:t>4.4 Euro Tyre</w:t>
        </w:r>
        <w:r w:rsidR="00D74BD1">
          <w:rPr>
            <w:noProof/>
            <w:webHidden/>
          </w:rPr>
          <w:tab/>
        </w:r>
        <w:r>
          <w:rPr>
            <w:noProof/>
            <w:webHidden/>
          </w:rPr>
          <w:fldChar w:fldCharType="begin"/>
        </w:r>
        <w:r w:rsidR="00D74BD1">
          <w:rPr>
            <w:noProof/>
            <w:webHidden/>
          </w:rPr>
          <w:instrText xml:space="preserve"> PAGEREF _Toc291598157 \h </w:instrText>
        </w:r>
        <w:r>
          <w:rPr>
            <w:noProof/>
            <w:webHidden/>
          </w:rPr>
        </w:r>
        <w:r>
          <w:rPr>
            <w:noProof/>
            <w:webHidden/>
          </w:rPr>
          <w:fldChar w:fldCharType="separate"/>
        </w:r>
        <w:r w:rsidR="00AF696D">
          <w:rPr>
            <w:noProof/>
            <w:webHidden/>
          </w:rPr>
          <w:t>63</w:t>
        </w:r>
        <w:r>
          <w:rPr>
            <w:noProof/>
            <w:webHidden/>
          </w:rPr>
          <w:fldChar w:fldCharType="end"/>
        </w:r>
      </w:hyperlink>
    </w:p>
    <w:p w:rsidR="00D74BD1" w:rsidRDefault="00EB14E8" w:rsidP="008177D7">
      <w:pPr>
        <w:pStyle w:val="TOC3"/>
        <w:tabs>
          <w:tab w:val="left" w:leader="dot" w:pos="9072"/>
          <w:tab w:val="right" w:pos="9402"/>
        </w:tabs>
        <w:spacing w:line="360" w:lineRule="auto"/>
        <w:jc w:val="both"/>
        <w:rPr>
          <w:rFonts w:asciiTheme="minorHAnsi" w:eastAsiaTheme="minorEastAsia" w:hAnsiTheme="minorHAnsi" w:cstheme="minorBidi"/>
          <w:noProof/>
          <w:szCs w:val="22"/>
          <w:lang w:eastAsia="nl-NL"/>
        </w:rPr>
      </w:pPr>
      <w:hyperlink w:anchor="_Toc291598158" w:history="1">
        <w:r w:rsidR="00D74BD1" w:rsidRPr="00876513">
          <w:rPr>
            <w:rStyle w:val="Hyperlink"/>
            <w:noProof/>
          </w:rPr>
          <w:t>4.4.1 Feiten en omstandigheden</w:t>
        </w:r>
        <w:r w:rsidR="00D74BD1">
          <w:rPr>
            <w:noProof/>
            <w:webHidden/>
          </w:rPr>
          <w:tab/>
        </w:r>
        <w:r>
          <w:rPr>
            <w:noProof/>
            <w:webHidden/>
          </w:rPr>
          <w:fldChar w:fldCharType="begin"/>
        </w:r>
        <w:r w:rsidR="00D74BD1">
          <w:rPr>
            <w:noProof/>
            <w:webHidden/>
          </w:rPr>
          <w:instrText xml:space="preserve"> PAGEREF _Toc291598158 \h </w:instrText>
        </w:r>
        <w:r>
          <w:rPr>
            <w:noProof/>
            <w:webHidden/>
          </w:rPr>
        </w:r>
        <w:r>
          <w:rPr>
            <w:noProof/>
            <w:webHidden/>
          </w:rPr>
          <w:fldChar w:fldCharType="separate"/>
        </w:r>
        <w:r w:rsidR="00AF696D">
          <w:rPr>
            <w:noProof/>
            <w:webHidden/>
          </w:rPr>
          <w:t>64</w:t>
        </w:r>
        <w:r>
          <w:rPr>
            <w:noProof/>
            <w:webHidden/>
          </w:rPr>
          <w:fldChar w:fldCharType="end"/>
        </w:r>
      </w:hyperlink>
    </w:p>
    <w:p w:rsidR="00D74BD1" w:rsidRDefault="00EB14E8" w:rsidP="008177D7">
      <w:pPr>
        <w:pStyle w:val="TOC3"/>
        <w:tabs>
          <w:tab w:val="left" w:leader="dot" w:pos="9072"/>
          <w:tab w:val="right" w:pos="9402"/>
        </w:tabs>
        <w:spacing w:line="360" w:lineRule="auto"/>
        <w:jc w:val="both"/>
        <w:rPr>
          <w:rFonts w:asciiTheme="minorHAnsi" w:eastAsiaTheme="minorEastAsia" w:hAnsiTheme="minorHAnsi" w:cstheme="minorBidi"/>
          <w:noProof/>
          <w:szCs w:val="22"/>
          <w:lang w:eastAsia="nl-NL"/>
        </w:rPr>
      </w:pPr>
      <w:hyperlink w:anchor="_Toc291598159" w:history="1">
        <w:r w:rsidR="00D74BD1" w:rsidRPr="00876513">
          <w:rPr>
            <w:rStyle w:val="Hyperlink"/>
            <w:noProof/>
          </w:rPr>
          <w:t>4.4.2 Conclusie AG van Hilten</w:t>
        </w:r>
        <w:r w:rsidR="00D74BD1">
          <w:rPr>
            <w:noProof/>
            <w:webHidden/>
          </w:rPr>
          <w:tab/>
        </w:r>
        <w:r>
          <w:rPr>
            <w:noProof/>
            <w:webHidden/>
          </w:rPr>
          <w:fldChar w:fldCharType="begin"/>
        </w:r>
        <w:r w:rsidR="00D74BD1">
          <w:rPr>
            <w:noProof/>
            <w:webHidden/>
          </w:rPr>
          <w:instrText xml:space="preserve"> PAGEREF _Toc291598159 \h </w:instrText>
        </w:r>
        <w:r>
          <w:rPr>
            <w:noProof/>
            <w:webHidden/>
          </w:rPr>
        </w:r>
        <w:r>
          <w:rPr>
            <w:noProof/>
            <w:webHidden/>
          </w:rPr>
          <w:fldChar w:fldCharType="separate"/>
        </w:r>
        <w:r w:rsidR="00AF696D">
          <w:rPr>
            <w:noProof/>
            <w:webHidden/>
          </w:rPr>
          <w:t>64</w:t>
        </w:r>
        <w:r>
          <w:rPr>
            <w:noProof/>
            <w:webHidden/>
          </w:rPr>
          <w:fldChar w:fldCharType="end"/>
        </w:r>
      </w:hyperlink>
    </w:p>
    <w:p w:rsidR="00D74BD1" w:rsidRDefault="00EB14E8" w:rsidP="008177D7">
      <w:pPr>
        <w:pStyle w:val="TOC3"/>
        <w:tabs>
          <w:tab w:val="left" w:leader="dot" w:pos="9072"/>
          <w:tab w:val="right" w:pos="9402"/>
        </w:tabs>
        <w:spacing w:line="360" w:lineRule="auto"/>
        <w:jc w:val="both"/>
        <w:rPr>
          <w:rFonts w:asciiTheme="minorHAnsi" w:eastAsiaTheme="minorEastAsia" w:hAnsiTheme="minorHAnsi" w:cstheme="minorBidi"/>
          <w:noProof/>
          <w:szCs w:val="22"/>
          <w:lang w:eastAsia="nl-NL"/>
        </w:rPr>
      </w:pPr>
      <w:hyperlink w:anchor="_Toc291598160" w:history="1">
        <w:r w:rsidR="00D74BD1" w:rsidRPr="00876513">
          <w:rPr>
            <w:rStyle w:val="Hyperlink"/>
            <w:noProof/>
          </w:rPr>
          <w:t>4.4.3 Hoge Raad - Verwijzingsarrest</w:t>
        </w:r>
        <w:r w:rsidR="00D74BD1">
          <w:rPr>
            <w:noProof/>
            <w:webHidden/>
          </w:rPr>
          <w:tab/>
        </w:r>
        <w:r>
          <w:rPr>
            <w:noProof/>
            <w:webHidden/>
          </w:rPr>
          <w:fldChar w:fldCharType="begin"/>
        </w:r>
        <w:r w:rsidR="00D74BD1">
          <w:rPr>
            <w:noProof/>
            <w:webHidden/>
          </w:rPr>
          <w:instrText xml:space="preserve"> PAGEREF _Toc291598160 \h </w:instrText>
        </w:r>
        <w:r>
          <w:rPr>
            <w:noProof/>
            <w:webHidden/>
          </w:rPr>
        </w:r>
        <w:r>
          <w:rPr>
            <w:noProof/>
            <w:webHidden/>
          </w:rPr>
          <w:fldChar w:fldCharType="separate"/>
        </w:r>
        <w:r w:rsidR="00AF696D">
          <w:rPr>
            <w:noProof/>
            <w:webHidden/>
          </w:rPr>
          <w:t>67</w:t>
        </w:r>
        <w:r>
          <w:rPr>
            <w:noProof/>
            <w:webHidden/>
          </w:rPr>
          <w:fldChar w:fldCharType="end"/>
        </w:r>
      </w:hyperlink>
    </w:p>
    <w:p w:rsidR="00D74BD1" w:rsidRDefault="00EB14E8" w:rsidP="008177D7">
      <w:pPr>
        <w:pStyle w:val="TOC3"/>
        <w:tabs>
          <w:tab w:val="left" w:leader="dot" w:pos="9072"/>
          <w:tab w:val="right" w:pos="9402"/>
        </w:tabs>
        <w:spacing w:line="360" w:lineRule="auto"/>
        <w:jc w:val="both"/>
        <w:rPr>
          <w:rFonts w:asciiTheme="minorHAnsi" w:eastAsiaTheme="minorEastAsia" w:hAnsiTheme="minorHAnsi" w:cstheme="minorBidi"/>
          <w:noProof/>
          <w:szCs w:val="22"/>
          <w:lang w:eastAsia="nl-NL"/>
        </w:rPr>
      </w:pPr>
      <w:hyperlink w:anchor="_Toc291598161" w:history="1">
        <w:r w:rsidR="00D74BD1" w:rsidRPr="00876513">
          <w:rPr>
            <w:rStyle w:val="Hyperlink"/>
            <w:noProof/>
          </w:rPr>
          <w:t>4.4.4 Prejudiciële vraag</w:t>
        </w:r>
        <w:r w:rsidR="00D74BD1">
          <w:rPr>
            <w:noProof/>
            <w:webHidden/>
          </w:rPr>
          <w:tab/>
        </w:r>
        <w:r>
          <w:rPr>
            <w:noProof/>
            <w:webHidden/>
          </w:rPr>
          <w:fldChar w:fldCharType="begin"/>
        </w:r>
        <w:r w:rsidR="00D74BD1">
          <w:rPr>
            <w:noProof/>
            <w:webHidden/>
          </w:rPr>
          <w:instrText xml:space="preserve"> PAGEREF _Toc291598161 \h </w:instrText>
        </w:r>
        <w:r>
          <w:rPr>
            <w:noProof/>
            <w:webHidden/>
          </w:rPr>
        </w:r>
        <w:r>
          <w:rPr>
            <w:noProof/>
            <w:webHidden/>
          </w:rPr>
          <w:fldChar w:fldCharType="separate"/>
        </w:r>
        <w:r w:rsidR="00AF696D">
          <w:rPr>
            <w:noProof/>
            <w:webHidden/>
          </w:rPr>
          <w:t>68</w:t>
        </w:r>
        <w:r>
          <w:rPr>
            <w:noProof/>
            <w:webHidden/>
          </w:rPr>
          <w:fldChar w:fldCharType="end"/>
        </w:r>
      </w:hyperlink>
    </w:p>
    <w:p w:rsidR="00D74BD1" w:rsidRDefault="00EB14E8" w:rsidP="008177D7">
      <w:pPr>
        <w:pStyle w:val="TOC3"/>
        <w:tabs>
          <w:tab w:val="left" w:leader="dot" w:pos="9072"/>
          <w:tab w:val="right" w:pos="9402"/>
        </w:tabs>
        <w:spacing w:line="360" w:lineRule="auto"/>
        <w:jc w:val="both"/>
        <w:rPr>
          <w:rFonts w:asciiTheme="minorHAnsi" w:eastAsiaTheme="minorEastAsia" w:hAnsiTheme="minorHAnsi" w:cstheme="minorBidi"/>
          <w:noProof/>
          <w:szCs w:val="22"/>
          <w:lang w:eastAsia="nl-NL"/>
        </w:rPr>
      </w:pPr>
      <w:hyperlink w:anchor="_Toc291598162" w:history="1">
        <w:r w:rsidR="00D74BD1" w:rsidRPr="00876513">
          <w:rPr>
            <w:rStyle w:val="Hyperlink"/>
            <w:noProof/>
          </w:rPr>
          <w:t>4.4.5 Hof van Justitie EG</w:t>
        </w:r>
        <w:r w:rsidR="00D74BD1">
          <w:rPr>
            <w:noProof/>
            <w:webHidden/>
          </w:rPr>
          <w:tab/>
        </w:r>
        <w:r>
          <w:rPr>
            <w:noProof/>
            <w:webHidden/>
          </w:rPr>
          <w:fldChar w:fldCharType="begin"/>
        </w:r>
        <w:r w:rsidR="00D74BD1">
          <w:rPr>
            <w:noProof/>
            <w:webHidden/>
          </w:rPr>
          <w:instrText xml:space="preserve"> PAGEREF _Toc291598162 \h </w:instrText>
        </w:r>
        <w:r>
          <w:rPr>
            <w:noProof/>
            <w:webHidden/>
          </w:rPr>
        </w:r>
        <w:r>
          <w:rPr>
            <w:noProof/>
            <w:webHidden/>
          </w:rPr>
          <w:fldChar w:fldCharType="separate"/>
        </w:r>
        <w:r w:rsidR="00AF696D">
          <w:rPr>
            <w:noProof/>
            <w:webHidden/>
          </w:rPr>
          <w:t>69</w:t>
        </w:r>
        <w:r>
          <w:rPr>
            <w:noProof/>
            <w:webHidden/>
          </w:rPr>
          <w:fldChar w:fldCharType="end"/>
        </w:r>
      </w:hyperlink>
    </w:p>
    <w:p w:rsidR="00D74BD1" w:rsidRDefault="00EB14E8" w:rsidP="008177D7">
      <w:pPr>
        <w:pStyle w:val="TOC3"/>
        <w:tabs>
          <w:tab w:val="left" w:leader="dot" w:pos="9072"/>
          <w:tab w:val="right" w:pos="9402"/>
        </w:tabs>
        <w:spacing w:line="360" w:lineRule="auto"/>
        <w:jc w:val="both"/>
        <w:rPr>
          <w:rFonts w:asciiTheme="minorHAnsi" w:eastAsiaTheme="minorEastAsia" w:hAnsiTheme="minorHAnsi" w:cstheme="minorBidi"/>
          <w:noProof/>
          <w:szCs w:val="22"/>
          <w:lang w:eastAsia="nl-NL"/>
        </w:rPr>
      </w:pPr>
      <w:hyperlink w:anchor="_Toc291598163" w:history="1">
        <w:r w:rsidR="00D74BD1" w:rsidRPr="00876513">
          <w:rPr>
            <w:rStyle w:val="Hyperlink"/>
            <w:noProof/>
          </w:rPr>
          <w:t>4.4.6 Hoge Raad – Eindarrest</w:t>
        </w:r>
        <w:r w:rsidR="00D74BD1">
          <w:rPr>
            <w:noProof/>
            <w:webHidden/>
          </w:rPr>
          <w:tab/>
        </w:r>
        <w:r>
          <w:rPr>
            <w:noProof/>
            <w:webHidden/>
          </w:rPr>
          <w:fldChar w:fldCharType="begin"/>
        </w:r>
        <w:r w:rsidR="00D74BD1">
          <w:rPr>
            <w:noProof/>
            <w:webHidden/>
          </w:rPr>
          <w:instrText xml:space="preserve"> PAGEREF _Toc291598163 \h </w:instrText>
        </w:r>
        <w:r>
          <w:rPr>
            <w:noProof/>
            <w:webHidden/>
          </w:rPr>
        </w:r>
        <w:r>
          <w:rPr>
            <w:noProof/>
            <w:webHidden/>
          </w:rPr>
          <w:fldChar w:fldCharType="separate"/>
        </w:r>
        <w:r w:rsidR="00AF696D">
          <w:rPr>
            <w:noProof/>
            <w:webHidden/>
          </w:rPr>
          <w:t>71</w:t>
        </w:r>
        <w:r>
          <w:rPr>
            <w:noProof/>
            <w:webHidden/>
          </w:rPr>
          <w:fldChar w:fldCharType="end"/>
        </w:r>
      </w:hyperlink>
    </w:p>
    <w:p w:rsidR="00D74BD1" w:rsidRDefault="00EB14E8" w:rsidP="008177D7">
      <w:pPr>
        <w:pStyle w:val="TOC3"/>
        <w:tabs>
          <w:tab w:val="left" w:leader="dot" w:pos="9072"/>
          <w:tab w:val="right" w:pos="9402"/>
        </w:tabs>
        <w:spacing w:line="360" w:lineRule="auto"/>
        <w:jc w:val="both"/>
        <w:rPr>
          <w:rFonts w:asciiTheme="minorHAnsi" w:eastAsiaTheme="minorEastAsia" w:hAnsiTheme="minorHAnsi" w:cstheme="minorBidi"/>
          <w:noProof/>
          <w:szCs w:val="22"/>
          <w:lang w:eastAsia="nl-NL"/>
        </w:rPr>
      </w:pPr>
      <w:hyperlink w:anchor="_Toc291598164" w:history="1">
        <w:r w:rsidR="00D74BD1" w:rsidRPr="00876513">
          <w:rPr>
            <w:rStyle w:val="Hyperlink"/>
            <w:noProof/>
          </w:rPr>
          <w:t>4.4.7 Bespreking</w:t>
        </w:r>
        <w:r w:rsidR="00D74BD1">
          <w:rPr>
            <w:noProof/>
            <w:webHidden/>
          </w:rPr>
          <w:tab/>
        </w:r>
        <w:r>
          <w:rPr>
            <w:noProof/>
            <w:webHidden/>
          </w:rPr>
          <w:fldChar w:fldCharType="begin"/>
        </w:r>
        <w:r w:rsidR="00D74BD1">
          <w:rPr>
            <w:noProof/>
            <w:webHidden/>
          </w:rPr>
          <w:instrText xml:space="preserve"> PAGEREF _Toc291598164 \h </w:instrText>
        </w:r>
        <w:r>
          <w:rPr>
            <w:noProof/>
            <w:webHidden/>
          </w:rPr>
        </w:r>
        <w:r>
          <w:rPr>
            <w:noProof/>
            <w:webHidden/>
          </w:rPr>
          <w:fldChar w:fldCharType="separate"/>
        </w:r>
        <w:r w:rsidR="00AF696D">
          <w:rPr>
            <w:noProof/>
            <w:webHidden/>
          </w:rPr>
          <w:t>72</w:t>
        </w:r>
        <w:r>
          <w:rPr>
            <w:noProof/>
            <w:webHidden/>
          </w:rPr>
          <w:fldChar w:fldCharType="end"/>
        </w:r>
      </w:hyperlink>
    </w:p>
    <w:p w:rsidR="00D74BD1" w:rsidRDefault="00EB14E8" w:rsidP="008177D7">
      <w:pPr>
        <w:pStyle w:val="TOC1"/>
        <w:tabs>
          <w:tab w:val="left" w:leader="dot" w:pos="9072"/>
        </w:tabs>
        <w:spacing w:line="360" w:lineRule="auto"/>
        <w:jc w:val="both"/>
        <w:rPr>
          <w:rFonts w:asciiTheme="minorHAnsi" w:eastAsiaTheme="minorEastAsia" w:hAnsiTheme="minorHAnsi" w:cstheme="minorBidi"/>
          <w:b w:val="0"/>
          <w:noProof/>
          <w:szCs w:val="22"/>
          <w:lang w:eastAsia="nl-NL"/>
        </w:rPr>
      </w:pPr>
      <w:hyperlink w:anchor="_Toc291598165" w:history="1">
        <w:r w:rsidR="00D74BD1" w:rsidRPr="00876513">
          <w:rPr>
            <w:rStyle w:val="Hyperlink"/>
            <w:noProof/>
          </w:rPr>
          <w:t>Hoofdstuk 5 – Gevolgen Euro Tyre</w:t>
        </w:r>
        <w:r w:rsidR="00D74BD1">
          <w:rPr>
            <w:noProof/>
            <w:webHidden/>
          </w:rPr>
          <w:tab/>
        </w:r>
        <w:r>
          <w:rPr>
            <w:noProof/>
            <w:webHidden/>
          </w:rPr>
          <w:fldChar w:fldCharType="begin"/>
        </w:r>
        <w:r w:rsidR="00D74BD1">
          <w:rPr>
            <w:noProof/>
            <w:webHidden/>
          </w:rPr>
          <w:instrText xml:space="preserve"> PAGEREF _Toc291598165 \h </w:instrText>
        </w:r>
        <w:r>
          <w:rPr>
            <w:noProof/>
            <w:webHidden/>
          </w:rPr>
        </w:r>
        <w:r>
          <w:rPr>
            <w:noProof/>
            <w:webHidden/>
          </w:rPr>
          <w:fldChar w:fldCharType="separate"/>
        </w:r>
        <w:r w:rsidR="00AF696D">
          <w:rPr>
            <w:noProof/>
            <w:webHidden/>
          </w:rPr>
          <w:t>77</w:t>
        </w:r>
        <w:r>
          <w:rPr>
            <w:noProof/>
            <w:webHidden/>
          </w:rPr>
          <w:fldChar w:fldCharType="end"/>
        </w:r>
      </w:hyperlink>
    </w:p>
    <w:p w:rsidR="00D74BD1" w:rsidRDefault="00EB14E8" w:rsidP="008177D7">
      <w:pPr>
        <w:pStyle w:val="TOC2"/>
        <w:tabs>
          <w:tab w:val="left" w:leader="dot" w:pos="9072"/>
        </w:tabs>
        <w:spacing w:line="360" w:lineRule="auto"/>
        <w:jc w:val="both"/>
        <w:rPr>
          <w:rFonts w:asciiTheme="minorHAnsi" w:eastAsiaTheme="minorEastAsia" w:hAnsiTheme="minorHAnsi" w:cstheme="minorBidi"/>
          <w:noProof/>
          <w:szCs w:val="22"/>
          <w:lang w:eastAsia="nl-NL"/>
        </w:rPr>
      </w:pPr>
      <w:hyperlink w:anchor="_Toc291598166" w:history="1">
        <w:r w:rsidR="00D74BD1" w:rsidRPr="00876513">
          <w:rPr>
            <w:rStyle w:val="Hyperlink"/>
            <w:noProof/>
          </w:rPr>
          <w:t>5.1 Beschikkingsmacht</w:t>
        </w:r>
        <w:r w:rsidR="00D74BD1">
          <w:rPr>
            <w:noProof/>
            <w:webHidden/>
          </w:rPr>
          <w:tab/>
        </w:r>
        <w:r>
          <w:rPr>
            <w:noProof/>
            <w:webHidden/>
          </w:rPr>
          <w:fldChar w:fldCharType="begin"/>
        </w:r>
        <w:r w:rsidR="00D74BD1">
          <w:rPr>
            <w:noProof/>
            <w:webHidden/>
          </w:rPr>
          <w:instrText xml:space="preserve"> PAGEREF _Toc291598166 \h </w:instrText>
        </w:r>
        <w:r>
          <w:rPr>
            <w:noProof/>
            <w:webHidden/>
          </w:rPr>
        </w:r>
        <w:r>
          <w:rPr>
            <w:noProof/>
            <w:webHidden/>
          </w:rPr>
          <w:fldChar w:fldCharType="separate"/>
        </w:r>
        <w:r w:rsidR="00AF696D">
          <w:rPr>
            <w:noProof/>
            <w:webHidden/>
          </w:rPr>
          <w:t>77</w:t>
        </w:r>
        <w:r>
          <w:rPr>
            <w:noProof/>
            <w:webHidden/>
          </w:rPr>
          <w:fldChar w:fldCharType="end"/>
        </w:r>
      </w:hyperlink>
    </w:p>
    <w:p w:rsidR="00D74BD1" w:rsidRDefault="00EB14E8" w:rsidP="008177D7">
      <w:pPr>
        <w:pStyle w:val="TOC2"/>
        <w:tabs>
          <w:tab w:val="left" w:leader="dot" w:pos="9072"/>
        </w:tabs>
        <w:spacing w:line="360" w:lineRule="auto"/>
        <w:jc w:val="both"/>
        <w:rPr>
          <w:rFonts w:asciiTheme="minorHAnsi" w:eastAsiaTheme="minorEastAsia" w:hAnsiTheme="minorHAnsi" w:cstheme="minorBidi"/>
          <w:noProof/>
          <w:szCs w:val="22"/>
          <w:lang w:eastAsia="nl-NL"/>
        </w:rPr>
      </w:pPr>
      <w:hyperlink w:anchor="_Toc291598167" w:history="1">
        <w:r w:rsidR="00D74BD1" w:rsidRPr="00876513">
          <w:rPr>
            <w:rStyle w:val="Hyperlink"/>
            <w:noProof/>
          </w:rPr>
          <w:t>5.2 Keuzemogelijkheid</w:t>
        </w:r>
        <w:r w:rsidR="00D74BD1">
          <w:rPr>
            <w:noProof/>
            <w:webHidden/>
          </w:rPr>
          <w:tab/>
        </w:r>
        <w:r>
          <w:rPr>
            <w:noProof/>
            <w:webHidden/>
          </w:rPr>
          <w:fldChar w:fldCharType="begin"/>
        </w:r>
        <w:r w:rsidR="00D74BD1">
          <w:rPr>
            <w:noProof/>
            <w:webHidden/>
          </w:rPr>
          <w:instrText xml:space="preserve"> PAGEREF _Toc291598167 \h </w:instrText>
        </w:r>
        <w:r>
          <w:rPr>
            <w:noProof/>
            <w:webHidden/>
          </w:rPr>
        </w:r>
        <w:r>
          <w:rPr>
            <w:noProof/>
            <w:webHidden/>
          </w:rPr>
          <w:fldChar w:fldCharType="separate"/>
        </w:r>
        <w:r w:rsidR="00AF696D">
          <w:rPr>
            <w:noProof/>
            <w:webHidden/>
          </w:rPr>
          <w:t>79</w:t>
        </w:r>
        <w:r>
          <w:rPr>
            <w:noProof/>
            <w:webHidden/>
          </w:rPr>
          <w:fldChar w:fldCharType="end"/>
        </w:r>
      </w:hyperlink>
    </w:p>
    <w:p w:rsidR="00D74BD1" w:rsidRDefault="00EB14E8" w:rsidP="008177D7">
      <w:pPr>
        <w:pStyle w:val="TOC2"/>
        <w:tabs>
          <w:tab w:val="left" w:leader="dot" w:pos="9072"/>
        </w:tabs>
        <w:spacing w:line="360" w:lineRule="auto"/>
        <w:jc w:val="both"/>
        <w:rPr>
          <w:rFonts w:asciiTheme="minorHAnsi" w:eastAsiaTheme="minorEastAsia" w:hAnsiTheme="minorHAnsi" w:cstheme="minorBidi"/>
          <w:noProof/>
          <w:szCs w:val="22"/>
          <w:lang w:eastAsia="nl-NL"/>
        </w:rPr>
      </w:pPr>
      <w:hyperlink w:anchor="_Toc291598168" w:history="1">
        <w:r w:rsidR="00D74BD1" w:rsidRPr="00876513">
          <w:rPr>
            <w:rStyle w:val="Hyperlink"/>
            <w:noProof/>
          </w:rPr>
          <w:t>5.3 Bewijslast</w:t>
        </w:r>
        <w:r w:rsidR="00D74BD1">
          <w:rPr>
            <w:noProof/>
            <w:webHidden/>
          </w:rPr>
          <w:tab/>
        </w:r>
        <w:r>
          <w:rPr>
            <w:noProof/>
            <w:webHidden/>
          </w:rPr>
          <w:fldChar w:fldCharType="begin"/>
        </w:r>
        <w:r w:rsidR="00D74BD1">
          <w:rPr>
            <w:noProof/>
            <w:webHidden/>
          </w:rPr>
          <w:instrText xml:space="preserve"> PAGEREF _Toc291598168 \h </w:instrText>
        </w:r>
        <w:r>
          <w:rPr>
            <w:noProof/>
            <w:webHidden/>
          </w:rPr>
        </w:r>
        <w:r>
          <w:rPr>
            <w:noProof/>
            <w:webHidden/>
          </w:rPr>
          <w:fldChar w:fldCharType="separate"/>
        </w:r>
        <w:r w:rsidR="00AF696D">
          <w:rPr>
            <w:noProof/>
            <w:webHidden/>
          </w:rPr>
          <w:t>81</w:t>
        </w:r>
        <w:r>
          <w:rPr>
            <w:noProof/>
            <w:webHidden/>
          </w:rPr>
          <w:fldChar w:fldCharType="end"/>
        </w:r>
      </w:hyperlink>
    </w:p>
    <w:p w:rsidR="00D74BD1" w:rsidRDefault="00EB14E8" w:rsidP="008177D7">
      <w:pPr>
        <w:pStyle w:val="TOC2"/>
        <w:tabs>
          <w:tab w:val="left" w:leader="dot" w:pos="9072"/>
        </w:tabs>
        <w:spacing w:line="360" w:lineRule="auto"/>
        <w:jc w:val="both"/>
        <w:rPr>
          <w:rFonts w:asciiTheme="minorHAnsi" w:eastAsiaTheme="minorEastAsia" w:hAnsiTheme="minorHAnsi" w:cstheme="minorBidi"/>
          <w:noProof/>
          <w:szCs w:val="22"/>
          <w:lang w:eastAsia="nl-NL"/>
        </w:rPr>
      </w:pPr>
      <w:hyperlink w:anchor="_Toc291598169" w:history="1">
        <w:r w:rsidR="00D74BD1" w:rsidRPr="00876513">
          <w:rPr>
            <w:rStyle w:val="Hyperlink"/>
            <w:noProof/>
          </w:rPr>
          <w:t>5.4 Afdrachtplicht</w:t>
        </w:r>
        <w:r w:rsidR="00D74BD1">
          <w:rPr>
            <w:noProof/>
            <w:webHidden/>
          </w:rPr>
          <w:tab/>
        </w:r>
        <w:r>
          <w:rPr>
            <w:noProof/>
            <w:webHidden/>
          </w:rPr>
          <w:fldChar w:fldCharType="begin"/>
        </w:r>
        <w:r w:rsidR="00D74BD1">
          <w:rPr>
            <w:noProof/>
            <w:webHidden/>
          </w:rPr>
          <w:instrText xml:space="preserve"> PAGEREF _Toc291598169 \h </w:instrText>
        </w:r>
        <w:r>
          <w:rPr>
            <w:noProof/>
            <w:webHidden/>
          </w:rPr>
        </w:r>
        <w:r>
          <w:rPr>
            <w:noProof/>
            <w:webHidden/>
          </w:rPr>
          <w:fldChar w:fldCharType="separate"/>
        </w:r>
        <w:r w:rsidR="00AF696D">
          <w:rPr>
            <w:noProof/>
            <w:webHidden/>
          </w:rPr>
          <w:t>83</w:t>
        </w:r>
        <w:r>
          <w:rPr>
            <w:noProof/>
            <w:webHidden/>
          </w:rPr>
          <w:fldChar w:fldCharType="end"/>
        </w:r>
      </w:hyperlink>
    </w:p>
    <w:p w:rsidR="00D74BD1" w:rsidRDefault="00EB14E8" w:rsidP="008177D7">
      <w:pPr>
        <w:pStyle w:val="TOC2"/>
        <w:tabs>
          <w:tab w:val="left" w:leader="dot" w:pos="9072"/>
        </w:tabs>
        <w:spacing w:line="360" w:lineRule="auto"/>
        <w:jc w:val="both"/>
        <w:rPr>
          <w:rFonts w:asciiTheme="minorHAnsi" w:eastAsiaTheme="minorEastAsia" w:hAnsiTheme="minorHAnsi" w:cstheme="minorBidi"/>
          <w:noProof/>
          <w:szCs w:val="22"/>
          <w:lang w:eastAsia="nl-NL"/>
        </w:rPr>
      </w:pPr>
      <w:hyperlink w:anchor="_Toc291598170" w:history="1">
        <w:r w:rsidR="00D74BD1" w:rsidRPr="00876513">
          <w:rPr>
            <w:rStyle w:val="Hyperlink"/>
            <w:noProof/>
          </w:rPr>
          <w:t>5.5 Doorverkoop</w:t>
        </w:r>
        <w:r w:rsidR="00D74BD1">
          <w:rPr>
            <w:noProof/>
            <w:webHidden/>
          </w:rPr>
          <w:tab/>
        </w:r>
        <w:r>
          <w:rPr>
            <w:noProof/>
            <w:webHidden/>
          </w:rPr>
          <w:fldChar w:fldCharType="begin"/>
        </w:r>
        <w:r w:rsidR="00D74BD1">
          <w:rPr>
            <w:noProof/>
            <w:webHidden/>
          </w:rPr>
          <w:instrText xml:space="preserve"> PAGEREF _Toc291598170 \h </w:instrText>
        </w:r>
        <w:r>
          <w:rPr>
            <w:noProof/>
            <w:webHidden/>
          </w:rPr>
        </w:r>
        <w:r>
          <w:rPr>
            <w:noProof/>
            <w:webHidden/>
          </w:rPr>
          <w:fldChar w:fldCharType="separate"/>
        </w:r>
        <w:r w:rsidR="00AF696D">
          <w:rPr>
            <w:noProof/>
            <w:webHidden/>
          </w:rPr>
          <w:t>88</w:t>
        </w:r>
        <w:r>
          <w:rPr>
            <w:noProof/>
            <w:webHidden/>
          </w:rPr>
          <w:fldChar w:fldCharType="end"/>
        </w:r>
      </w:hyperlink>
    </w:p>
    <w:p w:rsidR="00D74BD1" w:rsidRDefault="00EB14E8" w:rsidP="008177D7">
      <w:pPr>
        <w:pStyle w:val="TOC2"/>
        <w:tabs>
          <w:tab w:val="left" w:leader="dot" w:pos="9072"/>
        </w:tabs>
        <w:spacing w:line="360" w:lineRule="auto"/>
        <w:jc w:val="both"/>
        <w:rPr>
          <w:rFonts w:asciiTheme="minorHAnsi" w:eastAsiaTheme="minorEastAsia" w:hAnsiTheme="minorHAnsi" w:cstheme="minorBidi"/>
          <w:noProof/>
          <w:szCs w:val="22"/>
          <w:lang w:eastAsia="nl-NL"/>
        </w:rPr>
      </w:pPr>
      <w:hyperlink w:anchor="_Toc291598171" w:history="1">
        <w:r w:rsidR="00D74BD1" w:rsidRPr="00876513">
          <w:rPr>
            <w:rStyle w:val="Hyperlink"/>
            <w:noProof/>
          </w:rPr>
          <w:t>5.6 Andere mogelijke uitkomsten Euro Tyre</w:t>
        </w:r>
        <w:r w:rsidR="00D74BD1">
          <w:rPr>
            <w:noProof/>
            <w:webHidden/>
          </w:rPr>
          <w:tab/>
        </w:r>
        <w:r>
          <w:rPr>
            <w:noProof/>
            <w:webHidden/>
          </w:rPr>
          <w:fldChar w:fldCharType="begin"/>
        </w:r>
        <w:r w:rsidR="00D74BD1">
          <w:rPr>
            <w:noProof/>
            <w:webHidden/>
          </w:rPr>
          <w:instrText xml:space="preserve"> PAGEREF _Toc291598171 \h </w:instrText>
        </w:r>
        <w:r>
          <w:rPr>
            <w:noProof/>
            <w:webHidden/>
          </w:rPr>
        </w:r>
        <w:r>
          <w:rPr>
            <w:noProof/>
            <w:webHidden/>
          </w:rPr>
          <w:fldChar w:fldCharType="separate"/>
        </w:r>
        <w:r w:rsidR="00AF696D">
          <w:rPr>
            <w:noProof/>
            <w:webHidden/>
          </w:rPr>
          <w:t>90</w:t>
        </w:r>
        <w:r>
          <w:rPr>
            <w:noProof/>
            <w:webHidden/>
          </w:rPr>
          <w:fldChar w:fldCharType="end"/>
        </w:r>
      </w:hyperlink>
    </w:p>
    <w:p w:rsidR="00D74BD1" w:rsidRDefault="00EB14E8" w:rsidP="008177D7">
      <w:pPr>
        <w:pStyle w:val="TOC3"/>
        <w:tabs>
          <w:tab w:val="left" w:leader="dot" w:pos="9072"/>
          <w:tab w:val="right" w:pos="9402"/>
        </w:tabs>
        <w:spacing w:line="360" w:lineRule="auto"/>
        <w:jc w:val="both"/>
        <w:rPr>
          <w:rFonts w:asciiTheme="minorHAnsi" w:eastAsiaTheme="minorEastAsia" w:hAnsiTheme="minorHAnsi" w:cstheme="minorBidi"/>
          <w:noProof/>
          <w:szCs w:val="22"/>
          <w:lang w:eastAsia="nl-NL"/>
        </w:rPr>
      </w:pPr>
      <w:hyperlink w:anchor="_Toc291598172" w:history="1">
        <w:r w:rsidR="00D74BD1" w:rsidRPr="00876513">
          <w:rPr>
            <w:rStyle w:val="Hyperlink"/>
            <w:noProof/>
          </w:rPr>
          <w:t>5.6.1 Degene die vervoer regelt doet intracommunautaire verwerving</w:t>
        </w:r>
        <w:r w:rsidR="00D74BD1">
          <w:rPr>
            <w:noProof/>
            <w:webHidden/>
          </w:rPr>
          <w:tab/>
        </w:r>
        <w:r>
          <w:rPr>
            <w:noProof/>
            <w:webHidden/>
          </w:rPr>
          <w:fldChar w:fldCharType="begin"/>
        </w:r>
        <w:r w:rsidR="00D74BD1">
          <w:rPr>
            <w:noProof/>
            <w:webHidden/>
          </w:rPr>
          <w:instrText xml:space="preserve"> PAGEREF _Toc291598172 \h </w:instrText>
        </w:r>
        <w:r>
          <w:rPr>
            <w:noProof/>
            <w:webHidden/>
          </w:rPr>
        </w:r>
        <w:r>
          <w:rPr>
            <w:noProof/>
            <w:webHidden/>
          </w:rPr>
          <w:fldChar w:fldCharType="separate"/>
        </w:r>
        <w:r w:rsidR="00AF696D">
          <w:rPr>
            <w:noProof/>
            <w:webHidden/>
          </w:rPr>
          <w:t>90</w:t>
        </w:r>
        <w:r>
          <w:rPr>
            <w:noProof/>
            <w:webHidden/>
          </w:rPr>
          <w:fldChar w:fldCharType="end"/>
        </w:r>
      </w:hyperlink>
    </w:p>
    <w:p w:rsidR="00D74BD1" w:rsidRDefault="00EB14E8" w:rsidP="008177D7">
      <w:pPr>
        <w:pStyle w:val="TOC3"/>
        <w:tabs>
          <w:tab w:val="left" w:leader="dot" w:pos="9072"/>
          <w:tab w:val="right" w:pos="9402"/>
        </w:tabs>
        <w:spacing w:line="360" w:lineRule="auto"/>
        <w:jc w:val="both"/>
        <w:rPr>
          <w:rFonts w:asciiTheme="minorHAnsi" w:eastAsiaTheme="minorEastAsia" w:hAnsiTheme="minorHAnsi" w:cstheme="minorBidi"/>
          <w:noProof/>
          <w:szCs w:val="22"/>
          <w:lang w:eastAsia="nl-NL"/>
        </w:rPr>
      </w:pPr>
      <w:hyperlink w:anchor="_Toc291598173" w:history="1">
        <w:r w:rsidR="00D74BD1" w:rsidRPr="00876513">
          <w:rPr>
            <w:rStyle w:val="Hyperlink"/>
            <w:noProof/>
          </w:rPr>
          <w:t>5.6.2 Degene die vervoer regelt doet intracommunautaire levering</w:t>
        </w:r>
        <w:r w:rsidR="00D74BD1">
          <w:rPr>
            <w:noProof/>
            <w:webHidden/>
          </w:rPr>
          <w:tab/>
        </w:r>
        <w:r>
          <w:rPr>
            <w:noProof/>
            <w:webHidden/>
          </w:rPr>
          <w:fldChar w:fldCharType="begin"/>
        </w:r>
        <w:r w:rsidR="00D74BD1">
          <w:rPr>
            <w:noProof/>
            <w:webHidden/>
          </w:rPr>
          <w:instrText xml:space="preserve"> PAGEREF _Toc291598173 \h </w:instrText>
        </w:r>
        <w:r>
          <w:rPr>
            <w:noProof/>
            <w:webHidden/>
          </w:rPr>
        </w:r>
        <w:r>
          <w:rPr>
            <w:noProof/>
            <w:webHidden/>
          </w:rPr>
          <w:fldChar w:fldCharType="separate"/>
        </w:r>
        <w:r w:rsidR="00AF696D">
          <w:rPr>
            <w:noProof/>
            <w:webHidden/>
          </w:rPr>
          <w:t>92</w:t>
        </w:r>
        <w:r>
          <w:rPr>
            <w:noProof/>
            <w:webHidden/>
          </w:rPr>
          <w:fldChar w:fldCharType="end"/>
        </w:r>
      </w:hyperlink>
    </w:p>
    <w:p w:rsidR="00D74BD1" w:rsidRDefault="00EB14E8" w:rsidP="008177D7">
      <w:pPr>
        <w:pStyle w:val="TOC3"/>
        <w:tabs>
          <w:tab w:val="left" w:leader="dot" w:pos="9072"/>
          <w:tab w:val="right" w:pos="9402"/>
        </w:tabs>
        <w:spacing w:line="360" w:lineRule="auto"/>
        <w:jc w:val="both"/>
        <w:rPr>
          <w:rFonts w:asciiTheme="minorHAnsi" w:eastAsiaTheme="minorEastAsia" w:hAnsiTheme="minorHAnsi" w:cstheme="minorBidi"/>
          <w:noProof/>
          <w:szCs w:val="22"/>
          <w:lang w:eastAsia="nl-NL"/>
        </w:rPr>
      </w:pPr>
      <w:hyperlink w:anchor="_Toc291598174" w:history="1">
        <w:r w:rsidR="00D74BD1" w:rsidRPr="00876513">
          <w:rPr>
            <w:rStyle w:val="Hyperlink"/>
            <w:noProof/>
          </w:rPr>
          <w:t>5.6.3 Intracommunautaire levering in levering tussen ondernemers in verschillende lidstaten</w:t>
        </w:r>
        <w:r w:rsidR="00D74BD1">
          <w:rPr>
            <w:noProof/>
            <w:webHidden/>
          </w:rPr>
          <w:tab/>
        </w:r>
        <w:r>
          <w:rPr>
            <w:noProof/>
            <w:webHidden/>
          </w:rPr>
          <w:fldChar w:fldCharType="begin"/>
        </w:r>
        <w:r w:rsidR="00D74BD1">
          <w:rPr>
            <w:noProof/>
            <w:webHidden/>
          </w:rPr>
          <w:instrText xml:space="preserve"> PAGEREF _Toc291598174 \h </w:instrText>
        </w:r>
        <w:r>
          <w:rPr>
            <w:noProof/>
            <w:webHidden/>
          </w:rPr>
        </w:r>
        <w:r>
          <w:rPr>
            <w:noProof/>
            <w:webHidden/>
          </w:rPr>
          <w:fldChar w:fldCharType="separate"/>
        </w:r>
        <w:r w:rsidR="00AF696D">
          <w:rPr>
            <w:noProof/>
            <w:webHidden/>
          </w:rPr>
          <w:t>93</w:t>
        </w:r>
        <w:r>
          <w:rPr>
            <w:noProof/>
            <w:webHidden/>
          </w:rPr>
          <w:fldChar w:fldCharType="end"/>
        </w:r>
      </w:hyperlink>
    </w:p>
    <w:p w:rsidR="00D74BD1" w:rsidRDefault="00EB14E8" w:rsidP="008177D7">
      <w:pPr>
        <w:pStyle w:val="TOC3"/>
        <w:tabs>
          <w:tab w:val="left" w:leader="dot" w:pos="9072"/>
          <w:tab w:val="right" w:pos="9402"/>
        </w:tabs>
        <w:spacing w:line="360" w:lineRule="auto"/>
        <w:jc w:val="both"/>
        <w:rPr>
          <w:rFonts w:asciiTheme="minorHAnsi" w:eastAsiaTheme="minorEastAsia" w:hAnsiTheme="minorHAnsi" w:cstheme="minorBidi"/>
          <w:noProof/>
          <w:szCs w:val="22"/>
          <w:lang w:eastAsia="nl-NL"/>
        </w:rPr>
      </w:pPr>
      <w:hyperlink w:anchor="_Toc291598175" w:history="1">
        <w:r w:rsidR="00D74BD1" w:rsidRPr="00876513">
          <w:rPr>
            <w:rStyle w:val="Hyperlink"/>
            <w:noProof/>
          </w:rPr>
          <w:t>5.6.4 Overige mogelijkheden</w:t>
        </w:r>
        <w:r w:rsidR="00D74BD1">
          <w:rPr>
            <w:noProof/>
            <w:webHidden/>
          </w:rPr>
          <w:tab/>
        </w:r>
        <w:r>
          <w:rPr>
            <w:noProof/>
            <w:webHidden/>
          </w:rPr>
          <w:fldChar w:fldCharType="begin"/>
        </w:r>
        <w:r w:rsidR="00D74BD1">
          <w:rPr>
            <w:noProof/>
            <w:webHidden/>
          </w:rPr>
          <w:instrText xml:space="preserve"> PAGEREF _Toc291598175 \h </w:instrText>
        </w:r>
        <w:r>
          <w:rPr>
            <w:noProof/>
            <w:webHidden/>
          </w:rPr>
        </w:r>
        <w:r>
          <w:rPr>
            <w:noProof/>
            <w:webHidden/>
          </w:rPr>
          <w:fldChar w:fldCharType="separate"/>
        </w:r>
        <w:r w:rsidR="00AF696D">
          <w:rPr>
            <w:noProof/>
            <w:webHidden/>
          </w:rPr>
          <w:t>93</w:t>
        </w:r>
        <w:r>
          <w:rPr>
            <w:noProof/>
            <w:webHidden/>
          </w:rPr>
          <w:fldChar w:fldCharType="end"/>
        </w:r>
      </w:hyperlink>
    </w:p>
    <w:p w:rsidR="00D74BD1" w:rsidRDefault="00EB14E8" w:rsidP="008177D7">
      <w:pPr>
        <w:pStyle w:val="TOC2"/>
        <w:tabs>
          <w:tab w:val="left" w:leader="dot" w:pos="9072"/>
        </w:tabs>
        <w:spacing w:line="360" w:lineRule="auto"/>
        <w:jc w:val="both"/>
        <w:rPr>
          <w:rFonts w:asciiTheme="minorHAnsi" w:eastAsiaTheme="minorEastAsia" w:hAnsiTheme="minorHAnsi" w:cstheme="minorBidi"/>
          <w:noProof/>
          <w:szCs w:val="22"/>
          <w:lang w:eastAsia="nl-NL"/>
        </w:rPr>
      </w:pPr>
      <w:hyperlink w:anchor="_Toc291598176" w:history="1">
        <w:r w:rsidR="00D74BD1" w:rsidRPr="00876513">
          <w:rPr>
            <w:rStyle w:val="Hyperlink"/>
            <w:noProof/>
          </w:rPr>
          <w:t>5.7 Conclusie</w:t>
        </w:r>
        <w:r w:rsidR="00D74BD1">
          <w:rPr>
            <w:noProof/>
            <w:webHidden/>
          </w:rPr>
          <w:tab/>
        </w:r>
        <w:r>
          <w:rPr>
            <w:noProof/>
            <w:webHidden/>
          </w:rPr>
          <w:fldChar w:fldCharType="begin"/>
        </w:r>
        <w:r w:rsidR="00D74BD1">
          <w:rPr>
            <w:noProof/>
            <w:webHidden/>
          </w:rPr>
          <w:instrText xml:space="preserve"> PAGEREF _Toc291598176 \h </w:instrText>
        </w:r>
        <w:r>
          <w:rPr>
            <w:noProof/>
            <w:webHidden/>
          </w:rPr>
        </w:r>
        <w:r>
          <w:rPr>
            <w:noProof/>
            <w:webHidden/>
          </w:rPr>
          <w:fldChar w:fldCharType="separate"/>
        </w:r>
        <w:r w:rsidR="00AF696D">
          <w:rPr>
            <w:noProof/>
            <w:webHidden/>
          </w:rPr>
          <w:t>94</w:t>
        </w:r>
        <w:r>
          <w:rPr>
            <w:noProof/>
            <w:webHidden/>
          </w:rPr>
          <w:fldChar w:fldCharType="end"/>
        </w:r>
      </w:hyperlink>
    </w:p>
    <w:p w:rsidR="00D74BD1" w:rsidRDefault="00EB14E8" w:rsidP="008177D7">
      <w:pPr>
        <w:pStyle w:val="TOC1"/>
        <w:tabs>
          <w:tab w:val="left" w:leader="dot" w:pos="9072"/>
        </w:tabs>
        <w:spacing w:line="360" w:lineRule="auto"/>
        <w:jc w:val="both"/>
        <w:rPr>
          <w:rFonts w:asciiTheme="minorHAnsi" w:eastAsiaTheme="minorEastAsia" w:hAnsiTheme="minorHAnsi" w:cstheme="minorBidi"/>
          <w:b w:val="0"/>
          <w:noProof/>
          <w:szCs w:val="22"/>
          <w:lang w:eastAsia="nl-NL"/>
        </w:rPr>
      </w:pPr>
      <w:hyperlink w:anchor="_Toc291598177" w:history="1">
        <w:r w:rsidR="00D74BD1" w:rsidRPr="00876513">
          <w:rPr>
            <w:rStyle w:val="Hyperlink"/>
            <w:noProof/>
          </w:rPr>
          <w:t>Hoofdstuk 6 – De vereenvoudigde abc-regeling</w:t>
        </w:r>
        <w:r w:rsidR="00D74BD1">
          <w:rPr>
            <w:noProof/>
            <w:webHidden/>
          </w:rPr>
          <w:tab/>
        </w:r>
        <w:r>
          <w:rPr>
            <w:noProof/>
            <w:webHidden/>
          </w:rPr>
          <w:fldChar w:fldCharType="begin"/>
        </w:r>
        <w:r w:rsidR="00D74BD1">
          <w:rPr>
            <w:noProof/>
            <w:webHidden/>
          </w:rPr>
          <w:instrText xml:space="preserve"> PAGEREF _Toc291598177 \h </w:instrText>
        </w:r>
        <w:r>
          <w:rPr>
            <w:noProof/>
            <w:webHidden/>
          </w:rPr>
        </w:r>
        <w:r>
          <w:rPr>
            <w:noProof/>
            <w:webHidden/>
          </w:rPr>
          <w:fldChar w:fldCharType="separate"/>
        </w:r>
        <w:r w:rsidR="00AF696D">
          <w:rPr>
            <w:noProof/>
            <w:webHidden/>
          </w:rPr>
          <w:t>97</w:t>
        </w:r>
        <w:r>
          <w:rPr>
            <w:noProof/>
            <w:webHidden/>
          </w:rPr>
          <w:fldChar w:fldCharType="end"/>
        </w:r>
      </w:hyperlink>
    </w:p>
    <w:p w:rsidR="00D74BD1" w:rsidRDefault="00EB14E8" w:rsidP="008177D7">
      <w:pPr>
        <w:pStyle w:val="TOC2"/>
        <w:tabs>
          <w:tab w:val="left" w:leader="dot" w:pos="9072"/>
        </w:tabs>
        <w:spacing w:line="360" w:lineRule="auto"/>
        <w:jc w:val="both"/>
        <w:rPr>
          <w:rFonts w:asciiTheme="minorHAnsi" w:eastAsiaTheme="minorEastAsia" w:hAnsiTheme="minorHAnsi" w:cstheme="minorBidi"/>
          <w:noProof/>
          <w:szCs w:val="22"/>
          <w:lang w:eastAsia="nl-NL"/>
        </w:rPr>
      </w:pPr>
      <w:hyperlink w:anchor="_Toc291598178" w:history="1">
        <w:r w:rsidR="00D74BD1" w:rsidRPr="00876513">
          <w:rPr>
            <w:rStyle w:val="Hyperlink"/>
            <w:noProof/>
          </w:rPr>
          <w:t>6.1 Wet- en regelgeving</w:t>
        </w:r>
        <w:r w:rsidR="00D74BD1">
          <w:rPr>
            <w:noProof/>
            <w:webHidden/>
          </w:rPr>
          <w:tab/>
        </w:r>
        <w:r>
          <w:rPr>
            <w:noProof/>
            <w:webHidden/>
          </w:rPr>
          <w:fldChar w:fldCharType="begin"/>
        </w:r>
        <w:r w:rsidR="00D74BD1">
          <w:rPr>
            <w:noProof/>
            <w:webHidden/>
          </w:rPr>
          <w:instrText xml:space="preserve"> PAGEREF _Toc291598178 \h </w:instrText>
        </w:r>
        <w:r>
          <w:rPr>
            <w:noProof/>
            <w:webHidden/>
          </w:rPr>
        </w:r>
        <w:r>
          <w:rPr>
            <w:noProof/>
            <w:webHidden/>
          </w:rPr>
          <w:fldChar w:fldCharType="separate"/>
        </w:r>
        <w:r w:rsidR="00AF696D">
          <w:rPr>
            <w:noProof/>
            <w:webHidden/>
          </w:rPr>
          <w:t>97</w:t>
        </w:r>
        <w:r>
          <w:rPr>
            <w:noProof/>
            <w:webHidden/>
          </w:rPr>
          <w:fldChar w:fldCharType="end"/>
        </w:r>
      </w:hyperlink>
    </w:p>
    <w:p w:rsidR="00D74BD1" w:rsidRDefault="00EB14E8" w:rsidP="008177D7">
      <w:pPr>
        <w:pStyle w:val="TOC2"/>
        <w:tabs>
          <w:tab w:val="left" w:leader="dot" w:pos="9072"/>
        </w:tabs>
        <w:spacing w:line="360" w:lineRule="auto"/>
        <w:jc w:val="both"/>
        <w:rPr>
          <w:rFonts w:asciiTheme="minorHAnsi" w:eastAsiaTheme="minorEastAsia" w:hAnsiTheme="minorHAnsi" w:cstheme="minorBidi"/>
          <w:noProof/>
          <w:szCs w:val="22"/>
          <w:lang w:eastAsia="nl-NL"/>
        </w:rPr>
      </w:pPr>
      <w:hyperlink w:anchor="_Toc291598179" w:history="1">
        <w:r w:rsidR="00D74BD1" w:rsidRPr="00876513">
          <w:rPr>
            <w:rStyle w:val="Hyperlink"/>
            <w:noProof/>
          </w:rPr>
          <w:t>6.2 Facet en X</w:t>
        </w:r>
        <w:r w:rsidR="00D74BD1">
          <w:rPr>
            <w:noProof/>
            <w:webHidden/>
          </w:rPr>
          <w:tab/>
        </w:r>
        <w:r>
          <w:rPr>
            <w:noProof/>
            <w:webHidden/>
          </w:rPr>
          <w:fldChar w:fldCharType="begin"/>
        </w:r>
        <w:r w:rsidR="00D74BD1">
          <w:rPr>
            <w:noProof/>
            <w:webHidden/>
          </w:rPr>
          <w:instrText xml:space="preserve"> PAGEREF _Toc291598179 \h </w:instrText>
        </w:r>
        <w:r>
          <w:rPr>
            <w:noProof/>
            <w:webHidden/>
          </w:rPr>
        </w:r>
        <w:r>
          <w:rPr>
            <w:noProof/>
            <w:webHidden/>
          </w:rPr>
          <w:fldChar w:fldCharType="separate"/>
        </w:r>
        <w:r w:rsidR="00AF696D">
          <w:rPr>
            <w:noProof/>
            <w:webHidden/>
          </w:rPr>
          <w:t>101</w:t>
        </w:r>
        <w:r>
          <w:rPr>
            <w:noProof/>
            <w:webHidden/>
          </w:rPr>
          <w:fldChar w:fldCharType="end"/>
        </w:r>
      </w:hyperlink>
    </w:p>
    <w:p w:rsidR="00D74BD1" w:rsidRDefault="00EB14E8" w:rsidP="008177D7">
      <w:pPr>
        <w:pStyle w:val="TOC3"/>
        <w:tabs>
          <w:tab w:val="left" w:leader="dot" w:pos="9072"/>
          <w:tab w:val="right" w:pos="9402"/>
        </w:tabs>
        <w:spacing w:line="360" w:lineRule="auto"/>
        <w:jc w:val="both"/>
        <w:rPr>
          <w:rFonts w:asciiTheme="minorHAnsi" w:eastAsiaTheme="minorEastAsia" w:hAnsiTheme="minorHAnsi" w:cstheme="minorBidi"/>
          <w:noProof/>
          <w:szCs w:val="22"/>
          <w:lang w:eastAsia="nl-NL"/>
        </w:rPr>
      </w:pPr>
      <w:hyperlink w:anchor="_Toc291598180" w:history="1">
        <w:r w:rsidR="00D74BD1" w:rsidRPr="00876513">
          <w:rPr>
            <w:rStyle w:val="Hyperlink"/>
            <w:noProof/>
          </w:rPr>
          <w:t>6.2.1 Feiten en omstandigheden</w:t>
        </w:r>
        <w:r w:rsidR="00D74BD1">
          <w:rPr>
            <w:noProof/>
            <w:webHidden/>
          </w:rPr>
          <w:tab/>
        </w:r>
        <w:r>
          <w:rPr>
            <w:noProof/>
            <w:webHidden/>
          </w:rPr>
          <w:fldChar w:fldCharType="begin"/>
        </w:r>
        <w:r w:rsidR="00D74BD1">
          <w:rPr>
            <w:noProof/>
            <w:webHidden/>
          </w:rPr>
          <w:instrText xml:space="preserve"> PAGEREF _Toc291598180 \h </w:instrText>
        </w:r>
        <w:r>
          <w:rPr>
            <w:noProof/>
            <w:webHidden/>
          </w:rPr>
        </w:r>
        <w:r>
          <w:rPr>
            <w:noProof/>
            <w:webHidden/>
          </w:rPr>
          <w:fldChar w:fldCharType="separate"/>
        </w:r>
        <w:r w:rsidR="00AF696D">
          <w:rPr>
            <w:noProof/>
            <w:webHidden/>
          </w:rPr>
          <w:t>101</w:t>
        </w:r>
        <w:r>
          <w:rPr>
            <w:noProof/>
            <w:webHidden/>
          </w:rPr>
          <w:fldChar w:fldCharType="end"/>
        </w:r>
      </w:hyperlink>
    </w:p>
    <w:p w:rsidR="00D74BD1" w:rsidRDefault="00EB14E8" w:rsidP="008177D7">
      <w:pPr>
        <w:pStyle w:val="TOC3"/>
        <w:tabs>
          <w:tab w:val="left" w:leader="dot" w:pos="9072"/>
          <w:tab w:val="right" w:pos="9402"/>
        </w:tabs>
        <w:spacing w:line="360" w:lineRule="auto"/>
        <w:jc w:val="both"/>
        <w:rPr>
          <w:rFonts w:asciiTheme="minorHAnsi" w:eastAsiaTheme="minorEastAsia" w:hAnsiTheme="minorHAnsi" w:cstheme="minorBidi"/>
          <w:noProof/>
          <w:szCs w:val="22"/>
          <w:lang w:eastAsia="nl-NL"/>
        </w:rPr>
      </w:pPr>
      <w:hyperlink w:anchor="_Toc291598181" w:history="1">
        <w:r w:rsidR="00D74BD1" w:rsidRPr="00876513">
          <w:rPr>
            <w:rStyle w:val="Hyperlink"/>
            <w:noProof/>
          </w:rPr>
          <w:t>6.2.2 Conclusie AG Wattel</w:t>
        </w:r>
        <w:r w:rsidR="00D74BD1">
          <w:rPr>
            <w:noProof/>
            <w:webHidden/>
          </w:rPr>
          <w:tab/>
        </w:r>
        <w:r>
          <w:rPr>
            <w:noProof/>
            <w:webHidden/>
          </w:rPr>
          <w:fldChar w:fldCharType="begin"/>
        </w:r>
        <w:r w:rsidR="00D74BD1">
          <w:rPr>
            <w:noProof/>
            <w:webHidden/>
          </w:rPr>
          <w:instrText xml:space="preserve"> PAGEREF _Toc291598181 \h </w:instrText>
        </w:r>
        <w:r>
          <w:rPr>
            <w:noProof/>
            <w:webHidden/>
          </w:rPr>
        </w:r>
        <w:r>
          <w:rPr>
            <w:noProof/>
            <w:webHidden/>
          </w:rPr>
          <w:fldChar w:fldCharType="separate"/>
        </w:r>
        <w:r w:rsidR="00AF696D">
          <w:rPr>
            <w:noProof/>
            <w:webHidden/>
          </w:rPr>
          <w:t>103</w:t>
        </w:r>
        <w:r>
          <w:rPr>
            <w:noProof/>
            <w:webHidden/>
          </w:rPr>
          <w:fldChar w:fldCharType="end"/>
        </w:r>
      </w:hyperlink>
    </w:p>
    <w:p w:rsidR="00D74BD1" w:rsidRDefault="00EB14E8" w:rsidP="008177D7">
      <w:pPr>
        <w:pStyle w:val="TOC3"/>
        <w:tabs>
          <w:tab w:val="left" w:leader="dot" w:pos="9072"/>
          <w:tab w:val="right" w:pos="9402"/>
        </w:tabs>
        <w:spacing w:line="360" w:lineRule="auto"/>
        <w:jc w:val="both"/>
        <w:rPr>
          <w:rFonts w:asciiTheme="minorHAnsi" w:eastAsiaTheme="minorEastAsia" w:hAnsiTheme="minorHAnsi" w:cstheme="minorBidi"/>
          <w:noProof/>
          <w:szCs w:val="22"/>
          <w:lang w:eastAsia="nl-NL"/>
        </w:rPr>
      </w:pPr>
      <w:hyperlink w:anchor="_Toc291598182" w:history="1">
        <w:r w:rsidR="00D74BD1" w:rsidRPr="00876513">
          <w:rPr>
            <w:rStyle w:val="Hyperlink"/>
            <w:noProof/>
          </w:rPr>
          <w:t>6.2.3 Hoge Raad</w:t>
        </w:r>
        <w:r w:rsidR="00D74BD1">
          <w:rPr>
            <w:noProof/>
            <w:webHidden/>
          </w:rPr>
          <w:tab/>
        </w:r>
        <w:r>
          <w:rPr>
            <w:noProof/>
            <w:webHidden/>
          </w:rPr>
          <w:fldChar w:fldCharType="begin"/>
        </w:r>
        <w:r w:rsidR="00D74BD1">
          <w:rPr>
            <w:noProof/>
            <w:webHidden/>
          </w:rPr>
          <w:instrText xml:space="preserve"> PAGEREF _Toc291598182 \h </w:instrText>
        </w:r>
        <w:r>
          <w:rPr>
            <w:noProof/>
            <w:webHidden/>
          </w:rPr>
        </w:r>
        <w:r>
          <w:rPr>
            <w:noProof/>
            <w:webHidden/>
          </w:rPr>
          <w:fldChar w:fldCharType="separate"/>
        </w:r>
        <w:r w:rsidR="00AF696D">
          <w:rPr>
            <w:noProof/>
            <w:webHidden/>
          </w:rPr>
          <w:t>104</w:t>
        </w:r>
        <w:r>
          <w:rPr>
            <w:noProof/>
            <w:webHidden/>
          </w:rPr>
          <w:fldChar w:fldCharType="end"/>
        </w:r>
      </w:hyperlink>
    </w:p>
    <w:p w:rsidR="00D74BD1" w:rsidRDefault="00EB14E8" w:rsidP="008177D7">
      <w:pPr>
        <w:pStyle w:val="TOC3"/>
        <w:tabs>
          <w:tab w:val="left" w:leader="dot" w:pos="9072"/>
          <w:tab w:val="right" w:pos="9402"/>
        </w:tabs>
        <w:spacing w:line="360" w:lineRule="auto"/>
        <w:jc w:val="both"/>
        <w:rPr>
          <w:rFonts w:asciiTheme="minorHAnsi" w:eastAsiaTheme="minorEastAsia" w:hAnsiTheme="minorHAnsi" w:cstheme="minorBidi"/>
          <w:noProof/>
          <w:szCs w:val="22"/>
          <w:lang w:eastAsia="nl-NL"/>
        </w:rPr>
      </w:pPr>
      <w:hyperlink w:anchor="_Toc291598183" w:history="1">
        <w:r w:rsidR="00D74BD1" w:rsidRPr="00876513">
          <w:rPr>
            <w:rStyle w:val="Hyperlink"/>
            <w:noProof/>
          </w:rPr>
          <w:t>6.2.4 Prejudiciële vraag</w:t>
        </w:r>
        <w:r w:rsidR="00D74BD1">
          <w:rPr>
            <w:noProof/>
            <w:webHidden/>
          </w:rPr>
          <w:tab/>
        </w:r>
        <w:r>
          <w:rPr>
            <w:noProof/>
            <w:webHidden/>
          </w:rPr>
          <w:fldChar w:fldCharType="begin"/>
        </w:r>
        <w:r w:rsidR="00D74BD1">
          <w:rPr>
            <w:noProof/>
            <w:webHidden/>
          </w:rPr>
          <w:instrText xml:space="preserve"> PAGEREF _Toc291598183 \h </w:instrText>
        </w:r>
        <w:r>
          <w:rPr>
            <w:noProof/>
            <w:webHidden/>
          </w:rPr>
        </w:r>
        <w:r>
          <w:rPr>
            <w:noProof/>
            <w:webHidden/>
          </w:rPr>
          <w:fldChar w:fldCharType="separate"/>
        </w:r>
        <w:r w:rsidR="00AF696D">
          <w:rPr>
            <w:noProof/>
            <w:webHidden/>
          </w:rPr>
          <w:t>105</w:t>
        </w:r>
        <w:r>
          <w:rPr>
            <w:noProof/>
            <w:webHidden/>
          </w:rPr>
          <w:fldChar w:fldCharType="end"/>
        </w:r>
      </w:hyperlink>
    </w:p>
    <w:p w:rsidR="00D74BD1" w:rsidRDefault="00EB14E8" w:rsidP="008177D7">
      <w:pPr>
        <w:pStyle w:val="TOC3"/>
        <w:tabs>
          <w:tab w:val="left" w:leader="dot" w:pos="9072"/>
          <w:tab w:val="right" w:pos="9402"/>
        </w:tabs>
        <w:spacing w:line="360" w:lineRule="auto"/>
        <w:jc w:val="both"/>
        <w:rPr>
          <w:rFonts w:asciiTheme="minorHAnsi" w:eastAsiaTheme="minorEastAsia" w:hAnsiTheme="minorHAnsi" w:cstheme="minorBidi"/>
          <w:noProof/>
          <w:szCs w:val="22"/>
          <w:lang w:eastAsia="nl-NL"/>
        </w:rPr>
      </w:pPr>
      <w:hyperlink w:anchor="_Toc291598184" w:history="1">
        <w:r w:rsidR="00D74BD1" w:rsidRPr="00876513">
          <w:rPr>
            <w:rStyle w:val="Hyperlink"/>
            <w:noProof/>
          </w:rPr>
          <w:t>6.2.5 Hof van Justitie EG</w:t>
        </w:r>
        <w:r w:rsidR="00D74BD1">
          <w:rPr>
            <w:noProof/>
            <w:webHidden/>
          </w:rPr>
          <w:tab/>
        </w:r>
        <w:r>
          <w:rPr>
            <w:noProof/>
            <w:webHidden/>
          </w:rPr>
          <w:fldChar w:fldCharType="begin"/>
        </w:r>
        <w:r w:rsidR="00D74BD1">
          <w:rPr>
            <w:noProof/>
            <w:webHidden/>
          </w:rPr>
          <w:instrText xml:space="preserve"> PAGEREF _Toc291598184 \h </w:instrText>
        </w:r>
        <w:r>
          <w:rPr>
            <w:noProof/>
            <w:webHidden/>
          </w:rPr>
        </w:r>
        <w:r>
          <w:rPr>
            <w:noProof/>
            <w:webHidden/>
          </w:rPr>
          <w:fldChar w:fldCharType="separate"/>
        </w:r>
        <w:r w:rsidR="00AF696D">
          <w:rPr>
            <w:noProof/>
            <w:webHidden/>
          </w:rPr>
          <w:t>105</w:t>
        </w:r>
        <w:r>
          <w:rPr>
            <w:noProof/>
            <w:webHidden/>
          </w:rPr>
          <w:fldChar w:fldCharType="end"/>
        </w:r>
      </w:hyperlink>
    </w:p>
    <w:p w:rsidR="00D74BD1" w:rsidRDefault="00EB14E8" w:rsidP="008177D7">
      <w:pPr>
        <w:pStyle w:val="TOC3"/>
        <w:tabs>
          <w:tab w:val="left" w:leader="dot" w:pos="9072"/>
          <w:tab w:val="right" w:pos="9402"/>
        </w:tabs>
        <w:spacing w:line="360" w:lineRule="auto"/>
        <w:jc w:val="both"/>
        <w:rPr>
          <w:rFonts w:asciiTheme="minorHAnsi" w:eastAsiaTheme="minorEastAsia" w:hAnsiTheme="minorHAnsi" w:cstheme="minorBidi"/>
          <w:noProof/>
          <w:szCs w:val="22"/>
          <w:lang w:eastAsia="nl-NL"/>
        </w:rPr>
      </w:pPr>
      <w:hyperlink w:anchor="_Toc291598185" w:history="1">
        <w:r w:rsidR="00D74BD1" w:rsidRPr="00876513">
          <w:rPr>
            <w:rStyle w:val="Hyperlink"/>
            <w:noProof/>
          </w:rPr>
          <w:t>6.2.6 Bespreking</w:t>
        </w:r>
        <w:r w:rsidR="00D74BD1">
          <w:rPr>
            <w:noProof/>
            <w:webHidden/>
          </w:rPr>
          <w:tab/>
        </w:r>
        <w:r>
          <w:rPr>
            <w:noProof/>
            <w:webHidden/>
          </w:rPr>
          <w:fldChar w:fldCharType="begin"/>
        </w:r>
        <w:r w:rsidR="00D74BD1">
          <w:rPr>
            <w:noProof/>
            <w:webHidden/>
          </w:rPr>
          <w:instrText xml:space="preserve"> PAGEREF _Toc291598185 \h </w:instrText>
        </w:r>
        <w:r>
          <w:rPr>
            <w:noProof/>
            <w:webHidden/>
          </w:rPr>
        </w:r>
        <w:r>
          <w:rPr>
            <w:noProof/>
            <w:webHidden/>
          </w:rPr>
          <w:fldChar w:fldCharType="separate"/>
        </w:r>
        <w:r w:rsidR="00AF696D">
          <w:rPr>
            <w:noProof/>
            <w:webHidden/>
          </w:rPr>
          <w:t>106</w:t>
        </w:r>
        <w:r>
          <w:rPr>
            <w:noProof/>
            <w:webHidden/>
          </w:rPr>
          <w:fldChar w:fldCharType="end"/>
        </w:r>
      </w:hyperlink>
    </w:p>
    <w:p w:rsidR="00D74BD1" w:rsidRDefault="00EB14E8" w:rsidP="008177D7">
      <w:pPr>
        <w:pStyle w:val="TOC2"/>
        <w:tabs>
          <w:tab w:val="left" w:leader="dot" w:pos="9072"/>
        </w:tabs>
        <w:spacing w:line="360" w:lineRule="auto"/>
        <w:jc w:val="both"/>
        <w:rPr>
          <w:rFonts w:asciiTheme="minorHAnsi" w:eastAsiaTheme="minorEastAsia" w:hAnsiTheme="minorHAnsi" w:cstheme="minorBidi"/>
          <w:noProof/>
          <w:szCs w:val="22"/>
          <w:lang w:eastAsia="nl-NL"/>
        </w:rPr>
      </w:pPr>
      <w:hyperlink w:anchor="_Toc291598186" w:history="1">
        <w:r w:rsidR="00D74BD1" w:rsidRPr="00876513">
          <w:rPr>
            <w:rStyle w:val="Hyperlink"/>
            <w:noProof/>
          </w:rPr>
          <w:t>6.3 Gevolgen uitspraak X en Facet</w:t>
        </w:r>
        <w:r w:rsidR="00D74BD1">
          <w:rPr>
            <w:noProof/>
            <w:webHidden/>
          </w:rPr>
          <w:tab/>
        </w:r>
        <w:r>
          <w:rPr>
            <w:noProof/>
            <w:webHidden/>
          </w:rPr>
          <w:fldChar w:fldCharType="begin"/>
        </w:r>
        <w:r w:rsidR="00D74BD1">
          <w:rPr>
            <w:noProof/>
            <w:webHidden/>
          </w:rPr>
          <w:instrText xml:space="preserve"> PAGEREF _Toc291598186 \h </w:instrText>
        </w:r>
        <w:r>
          <w:rPr>
            <w:noProof/>
            <w:webHidden/>
          </w:rPr>
        </w:r>
        <w:r>
          <w:rPr>
            <w:noProof/>
            <w:webHidden/>
          </w:rPr>
          <w:fldChar w:fldCharType="separate"/>
        </w:r>
        <w:r w:rsidR="00AF696D">
          <w:rPr>
            <w:noProof/>
            <w:webHidden/>
          </w:rPr>
          <w:t>109</w:t>
        </w:r>
        <w:r>
          <w:rPr>
            <w:noProof/>
            <w:webHidden/>
          </w:rPr>
          <w:fldChar w:fldCharType="end"/>
        </w:r>
      </w:hyperlink>
    </w:p>
    <w:p w:rsidR="00D74BD1" w:rsidRDefault="00EB14E8" w:rsidP="008177D7">
      <w:pPr>
        <w:pStyle w:val="TOC2"/>
        <w:tabs>
          <w:tab w:val="left" w:leader="dot" w:pos="9072"/>
        </w:tabs>
        <w:spacing w:line="360" w:lineRule="auto"/>
        <w:jc w:val="both"/>
        <w:rPr>
          <w:rFonts w:asciiTheme="minorHAnsi" w:eastAsiaTheme="minorEastAsia" w:hAnsiTheme="minorHAnsi" w:cstheme="minorBidi"/>
          <w:noProof/>
          <w:szCs w:val="22"/>
          <w:lang w:eastAsia="nl-NL"/>
        </w:rPr>
      </w:pPr>
      <w:hyperlink w:anchor="_Toc291598187" w:history="1">
        <w:r w:rsidR="00D74BD1" w:rsidRPr="00876513">
          <w:rPr>
            <w:rStyle w:val="Hyperlink"/>
            <w:noProof/>
          </w:rPr>
          <w:t>6.4 Conclusie</w:t>
        </w:r>
        <w:r w:rsidR="00D74BD1">
          <w:rPr>
            <w:noProof/>
            <w:webHidden/>
          </w:rPr>
          <w:tab/>
        </w:r>
        <w:r>
          <w:rPr>
            <w:noProof/>
            <w:webHidden/>
          </w:rPr>
          <w:fldChar w:fldCharType="begin"/>
        </w:r>
        <w:r w:rsidR="00D74BD1">
          <w:rPr>
            <w:noProof/>
            <w:webHidden/>
          </w:rPr>
          <w:instrText xml:space="preserve"> PAGEREF _Toc291598187 \h </w:instrText>
        </w:r>
        <w:r>
          <w:rPr>
            <w:noProof/>
            <w:webHidden/>
          </w:rPr>
        </w:r>
        <w:r>
          <w:rPr>
            <w:noProof/>
            <w:webHidden/>
          </w:rPr>
          <w:fldChar w:fldCharType="separate"/>
        </w:r>
        <w:r w:rsidR="00AF696D">
          <w:rPr>
            <w:noProof/>
            <w:webHidden/>
          </w:rPr>
          <w:t>111</w:t>
        </w:r>
        <w:r>
          <w:rPr>
            <w:noProof/>
            <w:webHidden/>
          </w:rPr>
          <w:fldChar w:fldCharType="end"/>
        </w:r>
      </w:hyperlink>
    </w:p>
    <w:p w:rsidR="00D74BD1" w:rsidRDefault="00EB14E8" w:rsidP="008177D7">
      <w:pPr>
        <w:pStyle w:val="TOC1"/>
        <w:tabs>
          <w:tab w:val="left" w:leader="dot" w:pos="9072"/>
        </w:tabs>
        <w:spacing w:line="360" w:lineRule="auto"/>
        <w:jc w:val="both"/>
        <w:rPr>
          <w:rFonts w:asciiTheme="minorHAnsi" w:eastAsiaTheme="minorEastAsia" w:hAnsiTheme="minorHAnsi" w:cstheme="minorBidi"/>
          <w:b w:val="0"/>
          <w:noProof/>
          <w:szCs w:val="22"/>
          <w:lang w:eastAsia="nl-NL"/>
        </w:rPr>
      </w:pPr>
      <w:hyperlink w:anchor="_Toc291598188" w:history="1">
        <w:r w:rsidR="00D74BD1" w:rsidRPr="00876513">
          <w:rPr>
            <w:rStyle w:val="Hyperlink"/>
            <w:noProof/>
          </w:rPr>
          <w:t>Hoofdstuk 7 – Alternatieven voor de overgangsregeling</w:t>
        </w:r>
        <w:r w:rsidR="00D74BD1">
          <w:rPr>
            <w:noProof/>
            <w:webHidden/>
          </w:rPr>
          <w:tab/>
        </w:r>
        <w:r>
          <w:rPr>
            <w:noProof/>
            <w:webHidden/>
          </w:rPr>
          <w:fldChar w:fldCharType="begin"/>
        </w:r>
        <w:r w:rsidR="00D74BD1">
          <w:rPr>
            <w:noProof/>
            <w:webHidden/>
          </w:rPr>
          <w:instrText xml:space="preserve"> PAGEREF _Toc291598188 \h </w:instrText>
        </w:r>
        <w:r>
          <w:rPr>
            <w:noProof/>
            <w:webHidden/>
          </w:rPr>
        </w:r>
        <w:r>
          <w:rPr>
            <w:noProof/>
            <w:webHidden/>
          </w:rPr>
          <w:fldChar w:fldCharType="separate"/>
        </w:r>
        <w:r w:rsidR="00AF696D">
          <w:rPr>
            <w:noProof/>
            <w:webHidden/>
          </w:rPr>
          <w:t>113</w:t>
        </w:r>
        <w:r>
          <w:rPr>
            <w:noProof/>
            <w:webHidden/>
          </w:rPr>
          <w:fldChar w:fldCharType="end"/>
        </w:r>
      </w:hyperlink>
    </w:p>
    <w:p w:rsidR="00D74BD1" w:rsidRDefault="00EB14E8" w:rsidP="008177D7">
      <w:pPr>
        <w:pStyle w:val="TOC2"/>
        <w:tabs>
          <w:tab w:val="left" w:leader="dot" w:pos="9072"/>
        </w:tabs>
        <w:spacing w:line="360" w:lineRule="auto"/>
        <w:jc w:val="both"/>
        <w:rPr>
          <w:rFonts w:asciiTheme="minorHAnsi" w:eastAsiaTheme="minorEastAsia" w:hAnsiTheme="minorHAnsi" w:cstheme="minorBidi"/>
          <w:noProof/>
          <w:szCs w:val="22"/>
          <w:lang w:eastAsia="nl-NL"/>
        </w:rPr>
      </w:pPr>
      <w:hyperlink w:anchor="_Toc291598189" w:history="1">
        <w:r w:rsidR="00D74BD1" w:rsidRPr="00876513">
          <w:rPr>
            <w:rStyle w:val="Hyperlink"/>
            <w:noProof/>
          </w:rPr>
          <w:t>7.1 Problemen overgangsregeling</w:t>
        </w:r>
        <w:r w:rsidR="00D74BD1">
          <w:rPr>
            <w:noProof/>
            <w:webHidden/>
          </w:rPr>
          <w:tab/>
        </w:r>
        <w:r>
          <w:rPr>
            <w:noProof/>
            <w:webHidden/>
          </w:rPr>
          <w:fldChar w:fldCharType="begin"/>
        </w:r>
        <w:r w:rsidR="00D74BD1">
          <w:rPr>
            <w:noProof/>
            <w:webHidden/>
          </w:rPr>
          <w:instrText xml:space="preserve"> PAGEREF _Toc291598189 \h </w:instrText>
        </w:r>
        <w:r>
          <w:rPr>
            <w:noProof/>
            <w:webHidden/>
          </w:rPr>
        </w:r>
        <w:r>
          <w:rPr>
            <w:noProof/>
            <w:webHidden/>
          </w:rPr>
          <w:fldChar w:fldCharType="separate"/>
        </w:r>
        <w:r w:rsidR="00AF696D">
          <w:rPr>
            <w:noProof/>
            <w:webHidden/>
          </w:rPr>
          <w:t>113</w:t>
        </w:r>
        <w:r>
          <w:rPr>
            <w:noProof/>
            <w:webHidden/>
          </w:rPr>
          <w:fldChar w:fldCharType="end"/>
        </w:r>
      </w:hyperlink>
    </w:p>
    <w:p w:rsidR="00D74BD1" w:rsidRDefault="00EB14E8" w:rsidP="008177D7">
      <w:pPr>
        <w:pStyle w:val="TOC2"/>
        <w:tabs>
          <w:tab w:val="left" w:leader="dot" w:pos="9072"/>
        </w:tabs>
        <w:spacing w:line="360" w:lineRule="auto"/>
        <w:jc w:val="both"/>
        <w:rPr>
          <w:rFonts w:asciiTheme="minorHAnsi" w:eastAsiaTheme="minorEastAsia" w:hAnsiTheme="minorHAnsi" w:cstheme="minorBidi"/>
          <w:noProof/>
          <w:szCs w:val="22"/>
          <w:lang w:eastAsia="nl-NL"/>
        </w:rPr>
      </w:pPr>
      <w:hyperlink w:anchor="_Toc291598190" w:history="1">
        <w:r w:rsidR="00D74BD1" w:rsidRPr="00876513">
          <w:rPr>
            <w:rStyle w:val="Hyperlink"/>
            <w:noProof/>
          </w:rPr>
          <w:t>7.2 Kenmerken intracommunautaire btw-regeling</w:t>
        </w:r>
        <w:r w:rsidR="00D74BD1">
          <w:rPr>
            <w:noProof/>
            <w:webHidden/>
          </w:rPr>
          <w:tab/>
        </w:r>
        <w:r>
          <w:rPr>
            <w:noProof/>
            <w:webHidden/>
          </w:rPr>
          <w:fldChar w:fldCharType="begin"/>
        </w:r>
        <w:r w:rsidR="00D74BD1">
          <w:rPr>
            <w:noProof/>
            <w:webHidden/>
          </w:rPr>
          <w:instrText xml:space="preserve"> PAGEREF _Toc291598190 \h </w:instrText>
        </w:r>
        <w:r>
          <w:rPr>
            <w:noProof/>
            <w:webHidden/>
          </w:rPr>
        </w:r>
        <w:r>
          <w:rPr>
            <w:noProof/>
            <w:webHidden/>
          </w:rPr>
          <w:fldChar w:fldCharType="separate"/>
        </w:r>
        <w:r w:rsidR="00AF696D">
          <w:rPr>
            <w:noProof/>
            <w:webHidden/>
          </w:rPr>
          <w:t>115</w:t>
        </w:r>
        <w:r>
          <w:rPr>
            <w:noProof/>
            <w:webHidden/>
          </w:rPr>
          <w:fldChar w:fldCharType="end"/>
        </w:r>
      </w:hyperlink>
    </w:p>
    <w:p w:rsidR="00D74BD1" w:rsidRDefault="00EB14E8" w:rsidP="008177D7">
      <w:pPr>
        <w:pStyle w:val="TOC2"/>
        <w:tabs>
          <w:tab w:val="left" w:leader="dot" w:pos="9072"/>
        </w:tabs>
        <w:spacing w:line="360" w:lineRule="auto"/>
        <w:jc w:val="both"/>
        <w:rPr>
          <w:rFonts w:asciiTheme="minorHAnsi" w:eastAsiaTheme="minorEastAsia" w:hAnsiTheme="minorHAnsi" w:cstheme="minorBidi"/>
          <w:noProof/>
          <w:szCs w:val="22"/>
          <w:lang w:eastAsia="nl-NL"/>
        </w:rPr>
      </w:pPr>
      <w:hyperlink w:anchor="_Toc291598191" w:history="1">
        <w:r w:rsidR="00D74BD1" w:rsidRPr="00876513">
          <w:rPr>
            <w:rStyle w:val="Hyperlink"/>
            <w:noProof/>
          </w:rPr>
          <w:t>7.3 Twee intracommunautaire leveringen/verwervingen</w:t>
        </w:r>
        <w:r w:rsidR="00D74BD1">
          <w:rPr>
            <w:noProof/>
            <w:webHidden/>
          </w:rPr>
          <w:tab/>
        </w:r>
        <w:r>
          <w:rPr>
            <w:noProof/>
            <w:webHidden/>
          </w:rPr>
          <w:fldChar w:fldCharType="begin"/>
        </w:r>
        <w:r w:rsidR="00D74BD1">
          <w:rPr>
            <w:noProof/>
            <w:webHidden/>
          </w:rPr>
          <w:instrText xml:space="preserve"> PAGEREF _Toc291598191 \h </w:instrText>
        </w:r>
        <w:r>
          <w:rPr>
            <w:noProof/>
            <w:webHidden/>
          </w:rPr>
        </w:r>
        <w:r>
          <w:rPr>
            <w:noProof/>
            <w:webHidden/>
          </w:rPr>
          <w:fldChar w:fldCharType="separate"/>
        </w:r>
        <w:r w:rsidR="00AF696D">
          <w:rPr>
            <w:noProof/>
            <w:webHidden/>
          </w:rPr>
          <w:t>116</w:t>
        </w:r>
        <w:r>
          <w:rPr>
            <w:noProof/>
            <w:webHidden/>
          </w:rPr>
          <w:fldChar w:fldCharType="end"/>
        </w:r>
      </w:hyperlink>
    </w:p>
    <w:p w:rsidR="00D74BD1" w:rsidRDefault="00EB14E8" w:rsidP="008177D7">
      <w:pPr>
        <w:pStyle w:val="TOC2"/>
        <w:tabs>
          <w:tab w:val="left" w:leader="dot" w:pos="9072"/>
        </w:tabs>
        <w:spacing w:line="360" w:lineRule="auto"/>
        <w:jc w:val="both"/>
        <w:rPr>
          <w:rFonts w:asciiTheme="minorHAnsi" w:eastAsiaTheme="minorEastAsia" w:hAnsiTheme="minorHAnsi" w:cstheme="minorBidi"/>
          <w:noProof/>
          <w:szCs w:val="22"/>
          <w:lang w:eastAsia="nl-NL"/>
        </w:rPr>
      </w:pPr>
      <w:hyperlink w:anchor="_Toc291598192" w:history="1">
        <w:r w:rsidR="00D74BD1" w:rsidRPr="00876513">
          <w:rPr>
            <w:rStyle w:val="Hyperlink"/>
            <w:noProof/>
          </w:rPr>
          <w:t>7.4 Clearingstelsel</w:t>
        </w:r>
        <w:r w:rsidR="00D74BD1">
          <w:rPr>
            <w:noProof/>
            <w:webHidden/>
          </w:rPr>
          <w:tab/>
        </w:r>
        <w:r>
          <w:rPr>
            <w:noProof/>
            <w:webHidden/>
          </w:rPr>
          <w:fldChar w:fldCharType="begin"/>
        </w:r>
        <w:r w:rsidR="00D74BD1">
          <w:rPr>
            <w:noProof/>
            <w:webHidden/>
          </w:rPr>
          <w:instrText xml:space="preserve"> PAGEREF _Toc291598192 \h </w:instrText>
        </w:r>
        <w:r>
          <w:rPr>
            <w:noProof/>
            <w:webHidden/>
          </w:rPr>
        </w:r>
        <w:r>
          <w:rPr>
            <w:noProof/>
            <w:webHidden/>
          </w:rPr>
          <w:fldChar w:fldCharType="separate"/>
        </w:r>
        <w:r w:rsidR="00AF696D">
          <w:rPr>
            <w:noProof/>
            <w:webHidden/>
          </w:rPr>
          <w:t>117</w:t>
        </w:r>
        <w:r>
          <w:rPr>
            <w:noProof/>
            <w:webHidden/>
          </w:rPr>
          <w:fldChar w:fldCharType="end"/>
        </w:r>
      </w:hyperlink>
    </w:p>
    <w:p w:rsidR="00D74BD1" w:rsidRDefault="00EB14E8" w:rsidP="008177D7">
      <w:pPr>
        <w:pStyle w:val="TOC2"/>
        <w:tabs>
          <w:tab w:val="left" w:leader="dot" w:pos="9072"/>
        </w:tabs>
        <w:spacing w:line="360" w:lineRule="auto"/>
        <w:jc w:val="both"/>
        <w:rPr>
          <w:rFonts w:asciiTheme="minorHAnsi" w:eastAsiaTheme="minorEastAsia" w:hAnsiTheme="minorHAnsi" w:cstheme="minorBidi"/>
          <w:noProof/>
          <w:szCs w:val="22"/>
          <w:lang w:eastAsia="nl-NL"/>
        </w:rPr>
      </w:pPr>
      <w:hyperlink w:anchor="_Toc291598193" w:history="1">
        <w:r w:rsidR="00D74BD1" w:rsidRPr="00876513">
          <w:rPr>
            <w:rStyle w:val="Hyperlink"/>
            <w:noProof/>
          </w:rPr>
          <w:t>7.5 Verleggingsregeling voor intracommunautaire goederenleveringen</w:t>
        </w:r>
        <w:r w:rsidR="00D74BD1">
          <w:rPr>
            <w:noProof/>
            <w:webHidden/>
          </w:rPr>
          <w:tab/>
        </w:r>
        <w:r>
          <w:rPr>
            <w:noProof/>
            <w:webHidden/>
          </w:rPr>
          <w:fldChar w:fldCharType="begin"/>
        </w:r>
        <w:r w:rsidR="00D74BD1">
          <w:rPr>
            <w:noProof/>
            <w:webHidden/>
          </w:rPr>
          <w:instrText xml:space="preserve"> PAGEREF _Toc291598193 \h </w:instrText>
        </w:r>
        <w:r>
          <w:rPr>
            <w:noProof/>
            <w:webHidden/>
          </w:rPr>
        </w:r>
        <w:r>
          <w:rPr>
            <w:noProof/>
            <w:webHidden/>
          </w:rPr>
          <w:fldChar w:fldCharType="separate"/>
        </w:r>
        <w:r w:rsidR="00AF696D">
          <w:rPr>
            <w:noProof/>
            <w:webHidden/>
          </w:rPr>
          <w:t>119</w:t>
        </w:r>
        <w:r>
          <w:rPr>
            <w:noProof/>
            <w:webHidden/>
          </w:rPr>
          <w:fldChar w:fldCharType="end"/>
        </w:r>
      </w:hyperlink>
    </w:p>
    <w:p w:rsidR="00D74BD1" w:rsidRDefault="00EB14E8" w:rsidP="008177D7">
      <w:pPr>
        <w:pStyle w:val="TOC2"/>
        <w:tabs>
          <w:tab w:val="left" w:leader="dot" w:pos="9072"/>
        </w:tabs>
        <w:spacing w:line="360" w:lineRule="auto"/>
        <w:jc w:val="both"/>
        <w:rPr>
          <w:rFonts w:asciiTheme="minorHAnsi" w:eastAsiaTheme="minorEastAsia" w:hAnsiTheme="minorHAnsi" w:cstheme="minorBidi"/>
          <w:noProof/>
          <w:szCs w:val="22"/>
          <w:lang w:eastAsia="nl-NL"/>
        </w:rPr>
      </w:pPr>
      <w:hyperlink w:anchor="_Toc291598194" w:history="1">
        <w:r w:rsidR="00D74BD1" w:rsidRPr="00876513">
          <w:rPr>
            <w:rStyle w:val="Hyperlink"/>
            <w:noProof/>
          </w:rPr>
          <w:t>7.6 Algemene verleggingsregeling</w:t>
        </w:r>
        <w:r w:rsidR="00D74BD1">
          <w:rPr>
            <w:noProof/>
            <w:webHidden/>
          </w:rPr>
          <w:tab/>
        </w:r>
        <w:r>
          <w:rPr>
            <w:noProof/>
            <w:webHidden/>
          </w:rPr>
          <w:fldChar w:fldCharType="begin"/>
        </w:r>
        <w:r w:rsidR="00D74BD1">
          <w:rPr>
            <w:noProof/>
            <w:webHidden/>
          </w:rPr>
          <w:instrText xml:space="preserve"> PAGEREF _Toc291598194 \h </w:instrText>
        </w:r>
        <w:r>
          <w:rPr>
            <w:noProof/>
            <w:webHidden/>
          </w:rPr>
        </w:r>
        <w:r>
          <w:rPr>
            <w:noProof/>
            <w:webHidden/>
          </w:rPr>
          <w:fldChar w:fldCharType="separate"/>
        </w:r>
        <w:r w:rsidR="00AF696D">
          <w:rPr>
            <w:noProof/>
            <w:webHidden/>
          </w:rPr>
          <w:t>122</w:t>
        </w:r>
        <w:r>
          <w:rPr>
            <w:noProof/>
            <w:webHidden/>
          </w:rPr>
          <w:fldChar w:fldCharType="end"/>
        </w:r>
      </w:hyperlink>
    </w:p>
    <w:p w:rsidR="00D74BD1" w:rsidRDefault="00EB14E8" w:rsidP="008177D7">
      <w:pPr>
        <w:pStyle w:val="TOC2"/>
        <w:tabs>
          <w:tab w:val="left" w:leader="dot" w:pos="9072"/>
        </w:tabs>
        <w:spacing w:line="360" w:lineRule="auto"/>
        <w:jc w:val="both"/>
        <w:rPr>
          <w:rFonts w:asciiTheme="minorHAnsi" w:eastAsiaTheme="minorEastAsia" w:hAnsiTheme="minorHAnsi" w:cstheme="minorBidi"/>
          <w:noProof/>
          <w:szCs w:val="22"/>
          <w:lang w:eastAsia="nl-NL"/>
        </w:rPr>
      </w:pPr>
      <w:hyperlink w:anchor="_Toc291598195" w:history="1">
        <w:r w:rsidR="00D74BD1" w:rsidRPr="00876513">
          <w:rPr>
            <w:rStyle w:val="Hyperlink"/>
            <w:noProof/>
          </w:rPr>
          <w:t>7.7 Fraudeproof maken van de overgangsregeling</w:t>
        </w:r>
        <w:r w:rsidR="00D74BD1">
          <w:rPr>
            <w:noProof/>
            <w:webHidden/>
          </w:rPr>
          <w:tab/>
        </w:r>
        <w:r>
          <w:rPr>
            <w:noProof/>
            <w:webHidden/>
          </w:rPr>
          <w:fldChar w:fldCharType="begin"/>
        </w:r>
        <w:r w:rsidR="00D74BD1">
          <w:rPr>
            <w:noProof/>
            <w:webHidden/>
          </w:rPr>
          <w:instrText xml:space="preserve"> PAGEREF _Toc291598195 \h </w:instrText>
        </w:r>
        <w:r>
          <w:rPr>
            <w:noProof/>
            <w:webHidden/>
          </w:rPr>
        </w:r>
        <w:r>
          <w:rPr>
            <w:noProof/>
            <w:webHidden/>
          </w:rPr>
          <w:fldChar w:fldCharType="separate"/>
        </w:r>
        <w:r w:rsidR="00AF696D">
          <w:rPr>
            <w:noProof/>
            <w:webHidden/>
          </w:rPr>
          <w:t>124</w:t>
        </w:r>
        <w:r>
          <w:rPr>
            <w:noProof/>
            <w:webHidden/>
          </w:rPr>
          <w:fldChar w:fldCharType="end"/>
        </w:r>
      </w:hyperlink>
    </w:p>
    <w:p w:rsidR="00D74BD1" w:rsidRDefault="00EB14E8" w:rsidP="008177D7">
      <w:pPr>
        <w:pStyle w:val="TOC2"/>
        <w:tabs>
          <w:tab w:val="left" w:leader="dot" w:pos="9072"/>
        </w:tabs>
        <w:spacing w:line="360" w:lineRule="auto"/>
        <w:jc w:val="both"/>
        <w:rPr>
          <w:rFonts w:asciiTheme="minorHAnsi" w:eastAsiaTheme="minorEastAsia" w:hAnsiTheme="minorHAnsi" w:cstheme="minorBidi"/>
          <w:noProof/>
          <w:szCs w:val="22"/>
          <w:lang w:eastAsia="nl-NL"/>
        </w:rPr>
      </w:pPr>
      <w:hyperlink w:anchor="_Toc291598196" w:history="1">
        <w:r w:rsidR="00D74BD1" w:rsidRPr="00876513">
          <w:rPr>
            <w:rStyle w:val="Hyperlink"/>
            <w:noProof/>
          </w:rPr>
          <w:t>7.8 Conclusie</w:t>
        </w:r>
        <w:r w:rsidR="00D74BD1">
          <w:rPr>
            <w:noProof/>
            <w:webHidden/>
          </w:rPr>
          <w:tab/>
        </w:r>
        <w:r>
          <w:rPr>
            <w:noProof/>
            <w:webHidden/>
          </w:rPr>
          <w:fldChar w:fldCharType="begin"/>
        </w:r>
        <w:r w:rsidR="00D74BD1">
          <w:rPr>
            <w:noProof/>
            <w:webHidden/>
          </w:rPr>
          <w:instrText xml:space="preserve"> PAGEREF _Toc291598196 \h </w:instrText>
        </w:r>
        <w:r>
          <w:rPr>
            <w:noProof/>
            <w:webHidden/>
          </w:rPr>
        </w:r>
        <w:r>
          <w:rPr>
            <w:noProof/>
            <w:webHidden/>
          </w:rPr>
          <w:fldChar w:fldCharType="separate"/>
        </w:r>
        <w:r w:rsidR="00AF696D">
          <w:rPr>
            <w:noProof/>
            <w:webHidden/>
          </w:rPr>
          <w:t>125</w:t>
        </w:r>
        <w:r>
          <w:rPr>
            <w:noProof/>
            <w:webHidden/>
          </w:rPr>
          <w:fldChar w:fldCharType="end"/>
        </w:r>
      </w:hyperlink>
    </w:p>
    <w:p w:rsidR="00D74BD1" w:rsidRDefault="00EB14E8" w:rsidP="008177D7">
      <w:pPr>
        <w:pStyle w:val="TOC1"/>
        <w:tabs>
          <w:tab w:val="left" w:leader="dot" w:pos="9072"/>
        </w:tabs>
        <w:spacing w:line="360" w:lineRule="auto"/>
        <w:jc w:val="both"/>
        <w:rPr>
          <w:rFonts w:asciiTheme="minorHAnsi" w:eastAsiaTheme="minorEastAsia" w:hAnsiTheme="minorHAnsi" w:cstheme="minorBidi"/>
          <w:b w:val="0"/>
          <w:noProof/>
          <w:szCs w:val="22"/>
          <w:lang w:eastAsia="nl-NL"/>
        </w:rPr>
      </w:pPr>
      <w:hyperlink w:anchor="_Toc291598197" w:history="1">
        <w:r w:rsidR="00D74BD1" w:rsidRPr="00876513">
          <w:rPr>
            <w:rStyle w:val="Hyperlink"/>
            <w:noProof/>
          </w:rPr>
          <w:t>Hoofdstuk 8 - Conclusie</w:t>
        </w:r>
        <w:r w:rsidR="00D74BD1">
          <w:rPr>
            <w:noProof/>
            <w:webHidden/>
          </w:rPr>
          <w:tab/>
        </w:r>
        <w:r>
          <w:rPr>
            <w:noProof/>
            <w:webHidden/>
          </w:rPr>
          <w:fldChar w:fldCharType="begin"/>
        </w:r>
        <w:r w:rsidR="00D74BD1">
          <w:rPr>
            <w:noProof/>
            <w:webHidden/>
          </w:rPr>
          <w:instrText xml:space="preserve"> PAGEREF _Toc291598197 \h </w:instrText>
        </w:r>
        <w:r>
          <w:rPr>
            <w:noProof/>
            <w:webHidden/>
          </w:rPr>
        </w:r>
        <w:r>
          <w:rPr>
            <w:noProof/>
            <w:webHidden/>
          </w:rPr>
          <w:fldChar w:fldCharType="separate"/>
        </w:r>
        <w:r w:rsidR="00AF696D">
          <w:rPr>
            <w:noProof/>
            <w:webHidden/>
          </w:rPr>
          <w:t>127</w:t>
        </w:r>
        <w:r>
          <w:rPr>
            <w:noProof/>
            <w:webHidden/>
          </w:rPr>
          <w:fldChar w:fldCharType="end"/>
        </w:r>
      </w:hyperlink>
    </w:p>
    <w:p w:rsidR="00D74BD1" w:rsidRDefault="00EB14E8" w:rsidP="008177D7">
      <w:pPr>
        <w:pStyle w:val="TOC1"/>
        <w:tabs>
          <w:tab w:val="left" w:leader="dot" w:pos="9072"/>
        </w:tabs>
        <w:spacing w:line="360" w:lineRule="auto"/>
        <w:jc w:val="both"/>
        <w:rPr>
          <w:rFonts w:asciiTheme="minorHAnsi" w:eastAsiaTheme="minorEastAsia" w:hAnsiTheme="minorHAnsi" w:cstheme="minorBidi"/>
          <w:b w:val="0"/>
          <w:noProof/>
          <w:szCs w:val="22"/>
          <w:lang w:eastAsia="nl-NL"/>
        </w:rPr>
      </w:pPr>
      <w:hyperlink w:anchor="_Toc291598198" w:history="1">
        <w:r w:rsidR="00D74BD1" w:rsidRPr="00876513">
          <w:rPr>
            <w:rStyle w:val="Hyperlink"/>
            <w:noProof/>
          </w:rPr>
          <w:t>Literatuurlijst</w:t>
        </w:r>
        <w:r w:rsidR="00D74BD1">
          <w:rPr>
            <w:noProof/>
            <w:webHidden/>
          </w:rPr>
          <w:tab/>
        </w:r>
        <w:r>
          <w:rPr>
            <w:noProof/>
            <w:webHidden/>
          </w:rPr>
          <w:fldChar w:fldCharType="begin"/>
        </w:r>
        <w:r w:rsidR="00D74BD1">
          <w:rPr>
            <w:noProof/>
            <w:webHidden/>
          </w:rPr>
          <w:instrText xml:space="preserve"> PAGEREF _Toc291598198 \h </w:instrText>
        </w:r>
        <w:r>
          <w:rPr>
            <w:noProof/>
            <w:webHidden/>
          </w:rPr>
        </w:r>
        <w:r>
          <w:rPr>
            <w:noProof/>
            <w:webHidden/>
          </w:rPr>
          <w:fldChar w:fldCharType="separate"/>
        </w:r>
        <w:r w:rsidR="00AF696D">
          <w:rPr>
            <w:noProof/>
            <w:webHidden/>
          </w:rPr>
          <w:t>131</w:t>
        </w:r>
        <w:r>
          <w:rPr>
            <w:noProof/>
            <w:webHidden/>
          </w:rPr>
          <w:fldChar w:fldCharType="end"/>
        </w:r>
      </w:hyperlink>
    </w:p>
    <w:p w:rsidR="00C00C3B" w:rsidRPr="00C00C3B" w:rsidRDefault="00EB14E8" w:rsidP="008177D7">
      <w:pPr>
        <w:pStyle w:val="000"/>
        <w:spacing w:line="360" w:lineRule="auto"/>
        <w:jc w:val="both"/>
        <w:rPr>
          <w:rFonts w:ascii="Times New Roman" w:hAnsi="Times New Roman"/>
          <w:sz w:val="24"/>
          <w:szCs w:val="22"/>
        </w:rPr>
      </w:pPr>
      <w:r>
        <w:rPr>
          <w:rFonts w:ascii="Times New Roman" w:hAnsi="Times New Roman"/>
          <w:sz w:val="24"/>
          <w:szCs w:val="22"/>
        </w:rPr>
        <w:fldChar w:fldCharType="end"/>
      </w:r>
    </w:p>
    <w:p w:rsidR="004C5D61" w:rsidRDefault="004C5D61" w:rsidP="008177D7">
      <w:pPr>
        <w:pStyle w:val="Scriptiehoofdstuk"/>
        <w:jc w:val="both"/>
        <w:sectPr w:rsidR="004C5D61" w:rsidSect="005657FB">
          <w:headerReference w:type="even" r:id="rId8"/>
          <w:headerReference w:type="default" r:id="rId9"/>
          <w:footerReference w:type="even" r:id="rId10"/>
          <w:footerReference w:type="default" r:id="rId11"/>
          <w:pgSz w:w="11906" w:h="16838"/>
          <w:pgMar w:top="2477" w:right="1247" w:bottom="1814" w:left="1247" w:header="941" w:footer="720" w:gutter="0"/>
          <w:cols w:space="708"/>
          <w:titlePg/>
          <w:docGrid w:linePitch="360"/>
        </w:sectPr>
      </w:pPr>
    </w:p>
    <w:p w:rsidR="00BC0EDE" w:rsidRDefault="00BC0EDE">
      <w:pPr>
        <w:overflowPunct/>
        <w:autoSpaceDE/>
        <w:autoSpaceDN/>
        <w:adjustRightInd/>
        <w:spacing w:after="200" w:line="276" w:lineRule="auto"/>
        <w:textAlignment w:val="auto"/>
        <w:rPr>
          <w:rFonts w:ascii="Times New Roman" w:hAnsi="Times New Roman"/>
          <w:b/>
          <w:sz w:val="28"/>
          <w:szCs w:val="22"/>
        </w:rPr>
      </w:pPr>
      <w:bookmarkStart w:id="1" w:name="_Toc291598110"/>
      <w:r>
        <w:br w:type="page"/>
      </w:r>
    </w:p>
    <w:p w:rsidR="002052BB" w:rsidRPr="00633E3A" w:rsidRDefault="002052BB" w:rsidP="008177D7">
      <w:pPr>
        <w:pStyle w:val="Scriptiehoofdstuk"/>
        <w:jc w:val="both"/>
      </w:pPr>
      <w:r w:rsidRPr="00633E3A">
        <w:t>Lijst met gebruikte afkortingen</w:t>
      </w:r>
      <w:bookmarkEnd w:id="1"/>
    </w:p>
    <w:p w:rsidR="002052BB" w:rsidRPr="00633E3A" w:rsidRDefault="002052BB" w:rsidP="008177D7">
      <w:pPr>
        <w:pStyle w:val="000"/>
        <w:spacing w:line="360" w:lineRule="auto"/>
        <w:jc w:val="both"/>
        <w:rPr>
          <w:rFonts w:ascii="Times New Roman" w:hAnsi="Times New Roman"/>
          <w:szCs w:val="22"/>
        </w:rPr>
      </w:pPr>
    </w:p>
    <w:p w:rsidR="002052BB" w:rsidRPr="00633E3A" w:rsidRDefault="002052BB" w:rsidP="008177D7">
      <w:pPr>
        <w:pStyle w:val="000"/>
        <w:spacing w:line="360" w:lineRule="auto"/>
        <w:ind w:left="3402" w:hanging="3402"/>
        <w:jc w:val="both"/>
        <w:rPr>
          <w:rFonts w:ascii="Times New Roman" w:hAnsi="Times New Roman"/>
          <w:szCs w:val="22"/>
        </w:rPr>
      </w:pPr>
      <w:r w:rsidRPr="00633E3A">
        <w:rPr>
          <w:rFonts w:ascii="Times New Roman" w:hAnsi="Times New Roman"/>
          <w:szCs w:val="22"/>
        </w:rPr>
        <w:t>AG</w:t>
      </w:r>
      <w:r w:rsidRPr="00633E3A">
        <w:rPr>
          <w:rFonts w:ascii="Times New Roman" w:hAnsi="Times New Roman"/>
          <w:szCs w:val="22"/>
        </w:rPr>
        <w:tab/>
      </w:r>
      <w:r w:rsidRPr="00633E3A">
        <w:rPr>
          <w:rFonts w:ascii="Times New Roman" w:hAnsi="Times New Roman"/>
          <w:szCs w:val="22"/>
        </w:rPr>
        <w:tab/>
      </w:r>
      <w:proofErr w:type="spellStart"/>
      <w:r w:rsidRPr="00633E3A">
        <w:rPr>
          <w:rFonts w:ascii="Times New Roman" w:hAnsi="Times New Roman"/>
          <w:szCs w:val="22"/>
        </w:rPr>
        <w:t>Advocaat-Generaal</w:t>
      </w:r>
      <w:proofErr w:type="spellEnd"/>
    </w:p>
    <w:p w:rsidR="002052BB" w:rsidRPr="00633E3A" w:rsidRDefault="002052BB" w:rsidP="008177D7">
      <w:pPr>
        <w:pStyle w:val="000"/>
        <w:spacing w:line="360" w:lineRule="auto"/>
        <w:ind w:left="3402" w:hanging="3402"/>
        <w:jc w:val="both"/>
        <w:rPr>
          <w:rFonts w:ascii="Times New Roman" w:hAnsi="Times New Roman"/>
          <w:szCs w:val="22"/>
        </w:rPr>
      </w:pPr>
      <w:r w:rsidRPr="00633E3A">
        <w:rPr>
          <w:rFonts w:ascii="Times New Roman" w:hAnsi="Times New Roman"/>
          <w:szCs w:val="22"/>
        </w:rPr>
        <w:t>BNB</w:t>
      </w:r>
      <w:r w:rsidRPr="00633E3A">
        <w:rPr>
          <w:rFonts w:ascii="Times New Roman" w:hAnsi="Times New Roman"/>
          <w:szCs w:val="22"/>
        </w:rPr>
        <w:tab/>
        <w:t>Beslissingen in belastingzaken Nederlandse Belastingrechtspraak</w:t>
      </w:r>
    </w:p>
    <w:p w:rsidR="002052BB" w:rsidRPr="00633E3A" w:rsidRDefault="002052BB" w:rsidP="008177D7">
      <w:pPr>
        <w:pStyle w:val="000"/>
        <w:spacing w:line="360" w:lineRule="auto"/>
        <w:ind w:left="3402" w:hanging="3402"/>
        <w:jc w:val="both"/>
        <w:rPr>
          <w:rFonts w:ascii="Times New Roman" w:hAnsi="Times New Roman"/>
          <w:szCs w:val="22"/>
        </w:rPr>
      </w:pPr>
      <w:r w:rsidRPr="00633E3A">
        <w:rPr>
          <w:rFonts w:ascii="Times New Roman" w:hAnsi="Times New Roman"/>
          <w:szCs w:val="22"/>
        </w:rPr>
        <w:t>Btw</w:t>
      </w:r>
      <w:r w:rsidRPr="00633E3A">
        <w:rPr>
          <w:rFonts w:ascii="Times New Roman" w:hAnsi="Times New Roman"/>
          <w:szCs w:val="22"/>
        </w:rPr>
        <w:tab/>
      </w:r>
      <w:r w:rsidRPr="00633E3A">
        <w:rPr>
          <w:rFonts w:ascii="Times New Roman" w:hAnsi="Times New Roman"/>
          <w:szCs w:val="22"/>
        </w:rPr>
        <w:tab/>
        <w:t>Belasting over de toegevoegde waarde</w:t>
      </w:r>
    </w:p>
    <w:p w:rsidR="002052BB" w:rsidRPr="00633E3A" w:rsidRDefault="002052BB" w:rsidP="008177D7">
      <w:pPr>
        <w:overflowPunct/>
        <w:spacing w:line="360" w:lineRule="auto"/>
        <w:ind w:left="3402" w:hanging="3402"/>
        <w:jc w:val="both"/>
        <w:textAlignment w:val="auto"/>
        <w:rPr>
          <w:rFonts w:ascii="Times New Roman" w:hAnsi="Times New Roman"/>
          <w:szCs w:val="22"/>
          <w:lang w:eastAsia="nl-NL"/>
        </w:rPr>
      </w:pPr>
      <w:r w:rsidRPr="00633E3A">
        <w:rPr>
          <w:rFonts w:ascii="Times New Roman" w:hAnsi="Times New Roman"/>
          <w:szCs w:val="22"/>
        </w:rPr>
        <w:t>Btw-richtlijn</w:t>
      </w:r>
      <w:r w:rsidRPr="00633E3A">
        <w:rPr>
          <w:rFonts w:ascii="Times New Roman" w:hAnsi="Times New Roman"/>
          <w:szCs w:val="22"/>
        </w:rPr>
        <w:tab/>
      </w:r>
      <w:r w:rsidRPr="00633E3A">
        <w:rPr>
          <w:rFonts w:ascii="Times New Roman" w:hAnsi="Times New Roman"/>
          <w:szCs w:val="22"/>
        </w:rPr>
        <w:tab/>
      </w:r>
      <w:r w:rsidRPr="00633E3A">
        <w:rPr>
          <w:rFonts w:ascii="Times New Roman" w:hAnsi="Times New Roman"/>
          <w:szCs w:val="22"/>
          <w:lang w:eastAsia="nl-NL"/>
        </w:rPr>
        <w:t xml:space="preserve">Richtlijn 2006/112/EG van de Raad van 28 november 2006 betreffende het gemeenschappelijke stelsel van belasting over de toegevoegde waarde, nr. 2006/112/EG, </w:t>
      </w:r>
      <w:proofErr w:type="spellStart"/>
      <w:r w:rsidRPr="00633E3A">
        <w:rPr>
          <w:rFonts w:ascii="Times New Roman" w:hAnsi="Times New Roman"/>
          <w:iCs/>
          <w:szCs w:val="22"/>
          <w:lang w:eastAsia="nl-NL"/>
        </w:rPr>
        <w:t>PbEU</w:t>
      </w:r>
      <w:proofErr w:type="spellEnd"/>
      <w:r w:rsidRPr="00633E3A">
        <w:rPr>
          <w:rFonts w:ascii="Times New Roman" w:hAnsi="Times New Roman"/>
          <w:iCs/>
          <w:szCs w:val="22"/>
          <w:lang w:eastAsia="nl-NL"/>
        </w:rPr>
        <w:t xml:space="preserve"> </w:t>
      </w:r>
      <w:r w:rsidRPr="00633E3A">
        <w:rPr>
          <w:rFonts w:ascii="Times New Roman" w:hAnsi="Times New Roman"/>
          <w:szCs w:val="22"/>
          <w:lang w:eastAsia="nl-NL"/>
        </w:rPr>
        <w:t>L 347</w:t>
      </w:r>
    </w:p>
    <w:p w:rsidR="002052BB" w:rsidRPr="00633E3A" w:rsidRDefault="002052BB" w:rsidP="008177D7">
      <w:pPr>
        <w:pStyle w:val="000"/>
        <w:spacing w:line="360" w:lineRule="auto"/>
        <w:ind w:left="3402" w:hanging="3402"/>
        <w:jc w:val="both"/>
        <w:rPr>
          <w:rFonts w:ascii="Times New Roman" w:hAnsi="Times New Roman"/>
          <w:szCs w:val="22"/>
        </w:rPr>
      </w:pPr>
      <w:r w:rsidRPr="00633E3A">
        <w:rPr>
          <w:rFonts w:ascii="Times New Roman" w:hAnsi="Times New Roman"/>
          <w:szCs w:val="22"/>
        </w:rPr>
        <w:t>Derdeland</w:t>
      </w:r>
      <w:r w:rsidRPr="00633E3A">
        <w:rPr>
          <w:rFonts w:ascii="Times New Roman" w:hAnsi="Times New Roman"/>
          <w:szCs w:val="22"/>
        </w:rPr>
        <w:tab/>
      </w:r>
      <w:r w:rsidRPr="00633E3A">
        <w:rPr>
          <w:rFonts w:ascii="Times New Roman" w:hAnsi="Times New Roman"/>
          <w:szCs w:val="22"/>
        </w:rPr>
        <w:tab/>
        <w:t>Land dat niet behoort tot de EU</w:t>
      </w:r>
    </w:p>
    <w:p w:rsidR="0013699F" w:rsidRDefault="0013699F" w:rsidP="008177D7">
      <w:pPr>
        <w:pStyle w:val="000"/>
        <w:spacing w:line="360" w:lineRule="auto"/>
        <w:ind w:left="3402" w:hanging="3402"/>
        <w:jc w:val="both"/>
        <w:rPr>
          <w:rFonts w:ascii="Times New Roman" w:hAnsi="Times New Roman"/>
          <w:szCs w:val="22"/>
        </w:rPr>
      </w:pPr>
      <w:r>
        <w:rPr>
          <w:rFonts w:ascii="Times New Roman" w:hAnsi="Times New Roman"/>
          <w:szCs w:val="22"/>
        </w:rPr>
        <w:t>EEG</w:t>
      </w:r>
      <w:r>
        <w:rPr>
          <w:rFonts w:ascii="Times New Roman" w:hAnsi="Times New Roman"/>
          <w:szCs w:val="22"/>
        </w:rPr>
        <w:tab/>
        <w:t>Europese Economische Gemeenschap</w:t>
      </w:r>
    </w:p>
    <w:p w:rsidR="002052BB" w:rsidRPr="00633E3A" w:rsidRDefault="002052BB" w:rsidP="008177D7">
      <w:pPr>
        <w:pStyle w:val="000"/>
        <w:spacing w:line="360" w:lineRule="auto"/>
        <w:ind w:left="3402" w:hanging="3402"/>
        <w:jc w:val="both"/>
        <w:rPr>
          <w:rFonts w:ascii="Times New Roman" w:hAnsi="Times New Roman"/>
          <w:szCs w:val="22"/>
        </w:rPr>
      </w:pPr>
      <w:r w:rsidRPr="00633E3A">
        <w:rPr>
          <w:rFonts w:ascii="Times New Roman" w:hAnsi="Times New Roman"/>
          <w:szCs w:val="22"/>
        </w:rPr>
        <w:t>EG</w:t>
      </w:r>
      <w:r w:rsidRPr="00633E3A">
        <w:rPr>
          <w:rFonts w:ascii="Times New Roman" w:hAnsi="Times New Roman"/>
          <w:szCs w:val="22"/>
        </w:rPr>
        <w:tab/>
      </w:r>
      <w:r w:rsidRPr="00633E3A">
        <w:rPr>
          <w:rFonts w:ascii="Times New Roman" w:hAnsi="Times New Roman"/>
          <w:szCs w:val="22"/>
        </w:rPr>
        <w:tab/>
        <w:t>Europese Gemeenschap</w:t>
      </w:r>
    </w:p>
    <w:p w:rsidR="002052BB" w:rsidRPr="00633E3A" w:rsidRDefault="002052BB" w:rsidP="008177D7">
      <w:pPr>
        <w:pStyle w:val="000"/>
        <w:spacing w:line="360" w:lineRule="auto"/>
        <w:ind w:left="3402" w:hanging="3402"/>
        <w:jc w:val="both"/>
        <w:rPr>
          <w:rFonts w:ascii="Times New Roman" w:hAnsi="Times New Roman"/>
          <w:szCs w:val="22"/>
        </w:rPr>
      </w:pPr>
      <w:r w:rsidRPr="00633E3A">
        <w:rPr>
          <w:rFonts w:ascii="Times New Roman" w:hAnsi="Times New Roman"/>
          <w:szCs w:val="22"/>
        </w:rPr>
        <w:t>EU</w:t>
      </w:r>
      <w:r w:rsidRPr="00633E3A">
        <w:rPr>
          <w:rFonts w:ascii="Times New Roman" w:hAnsi="Times New Roman"/>
          <w:szCs w:val="22"/>
        </w:rPr>
        <w:tab/>
      </w:r>
      <w:r w:rsidRPr="00633E3A">
        <w:rPr>
          <w:rFonts w:ascii="Times New Roman" w:hAnsi="Times New Roman"/>
          <w:szCs w:val="22"/>
        </w:rPr>
        <w:tab/>
        <w:t>Europese Unie</w:t>
      </w:r>
    </w:p>
    <w:p w:rsidR="002052BB" w:rsidRPr="00633E3A" w:rsidRDefault="002052BB" w:rsidP="008177D7">
      <w:pPr>
        <w:pStyle w:val="000"/>
        <w:spacing w:line="360" w:lineRule="auto"/>
        <w:ind w:left="3402" w:hanging="3402"/>
        <w:jc w:val="both"/>
        <w:rPr>
          <w:rFonts w:ascii="Times New Roman" w:hAnsi="Times New Roman"/>
          <w:szCs w:val="22"/>
        </w:rPr>
      </w:pPr>
      <w:r w:rsidRPr="00633E3A">
        <w:rPr>
          <w:rFonts w:ascii="Times New Roman" w:hAnsi="Times New Roman"/>
          <w:szCs w:val="22"/>
        </w:rPr>
        <w:t>Hoge Raad</w:t>
      </w:r>
      <w:r w:rsidRPr="00633E3A">
        <w:rPr>
          <w:rFonts w:ascii="Times New Roman" w:hAnsi="Times New Roman"/>
          <w:szCs w:val="22"/>
        </w:rPr>
        <w:tab/>
      </w:r>
      <w:r w:rsidRPr="00633E3A">
        <w:rPr>
          <w:rFonts w:ascii="Times New Roman" w:hAnsi="Times New Roman"/>
          <w:szCs w:val="22"/>
        </w:rPr>
        <w:tab/>
        <w:t>Hoge Raad der Nederlanden</w:t>
      </w:r>
    </w:p>
    <w:p w:rsidR="002052BB" w:rsidRPr="00633E3A" w:rsidRDefault="002052BB" w:rsidP="008177D7">
      <w:pPr>
        <w:pStyle w:val="000"/>
        <w:spacing w:line="360" w:lineRule="auto"/>
        <w:ind w:left="3402" w:hanging="3402"/>
        <w:jc w:val="both"/>
        <w:rPr>
          <w:rFonts w:ascii="Times New Roman" w:hAnsi="Times New Roman"/>
          <w:szCs w:val="22"/>
        </w:rPr>
      </w:pPr>
      <w:r w:rsidRPr="00633E3A">
        <w:rPr>
          <w:rFonts w:ascii="Times New Roman" w:hAnsi="Times New Roman"/>
          <w:szCs w:val="22"/>
        </w:rPr>
        <w:t>HR</w:t>
      </w:r>
      <w:r w:rsidRPr="00633E3A">
        <w:rPr>
          <w:rFonts w:ascii="Times New Roman" w:hAnsi="Times New Roman"/>
          <w:szCs w:val="22"/>
        </w:rPr>
        <w:tab/>
      </w:r>
      <w:r w:rsidRPr="00633E3A">
        <w:rPr>
          <w:rFonts w:ascii="Times New Roman" w:hAnsi="Times New Roman"/>
          <w:szCs w:val="22"/>
        </w:rPr>
        <w:tab/>
        <w:t>Hoge Raad der Nederlanden</w:t>
      </w:r>
    </w:p>
    <w:p w:rsidR="002052BB" w:rsidRPr="00633E3A" w:rsidRDefault="002052BB" w:rsidP="008177D7">
      <w:pPr>
        <w:pStyle w:val="000"/>
        <w:spacing w:line="360" w:lineRule="auto"/>
        <w:ind w:left="3402" w:hanging="3402"/>
        <w:jc w:val="both"/>
        <w:rPr>
          <w:rFonts w:ascii="Times New Roman" w:hAnsi="Times New Roman"/>
          <w:szCs w:val="22"/>
        </w:rPr>
      </w:pPr>
      <w:r w:rsidRPr="00633E3A">
        <w:rPr>
          <w:rFonts w:ascii="Times New Roman" w:hAnsi="Times New Roman"/>
          <w:szCs w:val="22"/>
        </w:rPr>
        <w:t>HvJ</w:t>
      </w:r>
      <w:r w:rsidRPr="00633E3A">
        <w:rPr>
          <w:rFonts w:ascii="Times New Roman" w:hAnsi="Times New Roman"/>
          <w:szCs w:val="22"/>
        </w:rPr>
        <w:tab/>
      </w:r>
      <w:r w:rsidRPr="00633E3A">
        <w:rPr>
          <w:rFonts w:ascii="Times New Roman" w:hAnsi="Times New Roman"/>
          <w:szCs w:val="22"/>
        </w:rPr>
        <w:tab/>
        <w:t>Hof van Justitie van de Europese Gemeenschappen</w:t>
      </w:r>
    </w:p>
    <w:p w:rsidR="002052BB" w:rsidRPr="00633E3A" w:rsidRDefault="002052BB" w:rsidP="008177D7">
      <w:pPr>
        <w:pStyle w:val="000"/>
        <w:spacing w:line="360" w:lineRule="auto"/>
        <w:ind w:left="3402" w:hanging="3402"/>
        <w:jc w:val="both"/>
        <w:rPr>
          <w:rFonts w:ascii="Times New Roman" w:hAnsi="Times New Roman"/>
          <w:szCs w:val="22"/>
        </w:rPr>
      </w:pPr>
      <w:r w:rsidRPr="00633E3A">
        <w:rPr>
          <w:rFonts w:ascii="Times New Roman" w:hAnsi="Times New Roman"/>
          <w:szCs w:val="22"/>
        </w:rPr>
        <w:t>HvJ EG</w:t>
      </w:r>
      <w:r w:rsidRPr="00633E3A">
        <w:rPr>
          <w:rFonts w:ascii="Times New Roman" w:hAnsi="Times New Roman"/>
          <w:szCs w:val="22"/>
        </w:rPr>
        <w:tab/>
      </w:r>
      <w:r w:rsidRPr="00633E3A">
        <w:rPr>
          <w:rFonts w:ascii="Times New Roman" w:hAnsi="Times New Roman"/>
          <w:szCs w:val="22"/>
        </w:rPr>
        <w:tab/>
        <w:t>Hof van Justitie van de Europese Gemeenschappen</w:t>
      </w:r>
    </w:p>
    <w:p w:rsidR="002052BB" w:rsidRPr="00633E3A" w:rsidRDefault="002052BB" w:rsidP="008177D7">
      <w:pPr>
        <w:pStyle w:val="000"/>
        <w:spacing w:line="360" w:lineRule="auto"/>
        <w:ind w:left="3402" w:hanging="3402"/>
        <w:jc w:val="both"/>
        <w:rPr>
          <w:rFonts w:ascii="Times New Roman" w:hAnsi="Times New Roman"/>
          <w:szCs w:val="22"/>
        </w:rPr>
      </w:pPr>
      <w:r w:rsidRPr="00633E3A">
        <w:rPr>
          <w:rFonts w:ascii="Times New Roman" w:hAnsi="Times New Roman"/>
          <w:szCs w:val="22"/>
        </w:rPr>
        <w:t>Lidstaten</w:t>
      </w:r>
      <w:r w:rsidRPr="00633E3A">
        <w:rPr>
          <w:rFonts w:ascii="Times New Roman" w:hAnsi="Times New Roman"/>
          <w:szCs w:val="22"/>
        </w:rPr>
        <w:tab/>
        <w:t>Lidstaten van de EU</w:t>
      </w:r>
    </w:p>
    <w:p w:rsidR="002052BB" w:rsidRDefault="002052BB" w:rsidP="008177D7">
      <w:pPr>
        <w:pStyle w:val="000"/>
        <w:spacing w:line="360" w:lineRule="auto"/>
        <w:ind w:left="3402" w:hanging="3402"/>
        <w:jc w:val="both"/>
        <w:rPr>
          <w:rFonts w:ascii="Times New Roman" w:hAnsi="Times New Roman"/>
          <w:szCs w:val="22"/>
        </w:rPr>
      </w:pPr>
      <w:r w:rsidRPr="00633E3A">
        <w:rPr>
          <w:rFonts w:ascii="Times New Roman" w:hAnsi="Times New Roman"/>
          <w:szCs w:val="22"/>
        </w:rPr>
        <w:t>MvT</w:t>
      </w:r>
      <w:r w:rsidRPr="00633E3A">
        <w:rPr>
          <w:rFonts w:ascii="Times New Roman" w:hAnsi="Times New Roman"/>
          <w:szCs w:val="22"/>
        </w:rPr>
        <w:tab/>
      </w:r>
      <w:r w:rsidRPr="00633E3A">
        <w:rPr>
          <w:rFonts w:ascii="Times New Roman" w:hAnsi="Times New Roman"/>
          <w:szCs w:val="22"/>
        </w:rPr>
        <w:tab/>
        <w:t>Memorie van toelichting</w:t>
      </w:r>
    </w:p>
    <w:p w:rsidR="00504C7C" w:rsidRPr="00633E3A" w:rsidRDefault="00504C7C" w:rsidP="008177D7">
      <w:pPr>
        <w:pStyle w:val="000"/>
        <w:spacing w:line="360" w:lineRule="auto"/>
        <w:ind w:left="3402" w:hanging="3402"/>
        <w:jc w:val="both"/>
        <w:rPr>
          <w:rFonts w:ascii="Times New Roman" w:hAnsi="Times New Roman"/>
          <w:szCs w:val="22"/>
        </w:rPr>
      </w:pPr>
      <w:proofErr w:type="spellStart"/>
      <w:r>
        <w:rPr>
          <w:rFonts w:ascii="Times New Roman" w:hAnsi="Times New Roman"/>
          <w:szCs w:val="22"/>
        </w:rPr>
        <w:t>NnavV</w:t>
      </w:r>
      <w:proofErr w:type="spellEnd"/>
      <w:r>
        <w:rPr>
          <w:rFonts w:ascii="Times New Roman" w:hAnsi="Times New Roman"/>
          <w:szCs w:val="22"/>
        </w:rPr>
        <w:tab/>
        <w:t>Nota naar aanleiding van het verslag</w:t>
      </w:r>
    </w:p>
    <w:p w:rsidR="002052BB" w:rsidRPr="00633E3A" w:rsidRDefault="002052BB" w:rsidP="008177D7">
      <w:pPr>
        <w:pStyle w:val="000"/>
        <w:spacing w:line="360" w:lineRule="auto"/>
        <w:ind w:left="3402" w:hanging="3402"/>
        <w:jc w:val="both"/>
        <w:rPr>
          <w:rFonts w:ascii="Times New Roman" w:hAnsi="Times New Roman"/>
          <w:szCs w:val="22"/>
        </w:rPr>
      </w:pPr>
      <w:proofErr w:type="gramStart"/>
      <w:r w:rsidRPr="00633E3A">
        <w:rPr>
          <w:rFonts w:ascii="Times New Roman" w:hAnsi="Times New Roman"/>
          <w:szCs w:val="22"/>
        </w:rPr>
        <w:t>nr.</w:t>
      </w:r>
      <w:proofErr w:type="gramEnd"/>
      <w:r w:rsidRPr="00633E3A">
        <w:rPr>
          <w:rFonts w:ascii="Times New Roman" w:hAnsi="Times New Roman"/>
          <w:szCs w:val="22"/>
        </w:rPr>
        <w:tab/>
      </w:r>
      <w:r w:rsidRPr="00633E3A">
        <w:rPr>
          <w:rFonts w:ascii="Times New Roman" w:hAnsi="Times New Roman"/>
          <w:szCs w:val="22"/>
        </w:rPr>
        <w:tab/>
        <w:t>Nummer</w:t>
      </w:r>
    </w:p>
    <w:p w:rsidR="002052BB" w:rsidRPr="00633E3A" w:rsidRDefault="002052BB" w:rsidP="008177D7">
      <w:pPr>
        <w:pStyle w:val="000"/>
        <w:spacing w:line="360" w:lineRule="auto"/>
        <w:ind w:left="3402" w:hanging="3402"/>
        <w:jc w:val="both"/>
        <w:rPr>
          <w:rFonts w:ascii="Times New Roman" w:hAnsi="Times New Roman"/>
          <w:szCs w:val="22"/>
        </w:rPr>
      </w:pPr>
      <w:r w:rsidRPr="00633E3A">
        <w:rPr>
          <w:rFonts w:ascii="Times New Roman" w:hAnsi="Times New Roman"/>
          <w:szCs w:val="22"/>
        </w:rPr>
        <w:t>NTFR</w:t>
      </w:r>
      <w:r w:rsidRPr="00633E3A">
        <w:rPr>
          <w:rFonts w:ascii="Times New Roman" w:hAnsi="Times New Roman"/>
          <w:szCs w:val="22"/>
        </w:rPr>
        <w:tab/>
      </w:r>
      <w:r w:rsidRPr="00633E3A">
        <w:rPr>
          <w:rFonts w:ascii="Times New Roman" w:hAnsi="Times New Roman"/>
          <w:szCs w:val="22"/>
        </w:rPr>
        <w:tab/>
        <w:t>Nederlands Tijdschrift voor Fiscaal Recht</w:t>
      </w:r>
    </w:p>
    <w:p w:rsidR="002052BB" w:rsidRPr="00633E3A" w:rsidRDefault="002052BB" w:rsidP="008177D7">
      <w:pPr>
        <w:pStyle w:val="000"/>
        <w:spacing w:line="360" w:lineRule="auto"/>
        <w:ind w:left="3402" w:hanging="3402"/>
        <w:jc w:val="both"/>
        <w:rPr>
          <w:rFonts w:ascii="Times New Roman" w:hAnsi="Times New Roman"/>
          <w:szCs w:val="22"/>
        </w:rPr>
      </w:pPr>
      <w:r w:rsidRPr="00633E3A">
        <w:rPr>
          <w:rFonts w:ascii="Times New Roman" w:hAnsi="Times New Roman"/>
          <w:szCs w:val="22"/>
        </w:rPr>
        <w:t>Overgangsregeling</w:t>
      </w:r>
      <w:r w:rsidRPr="00633E3A">
        <w:rPr>
          <w:rFonts w:ascii="Times New Roman" w:hAnsi="Times New Roman"/>
          <w:szCs w:val="22"/>
        </w:rPr>
        <w:tab/>
      </w:r>
      <w:r w:rsidRPr="00633E3A">
        <w:rPr>
          <w:rFonts w:ascii="Times New Roman" w:hAnsi="Times New Roman"/>
          <w:szCs w:val="22"/>
        </w:rPr>
        <w:tab/>
        <w:t>Overgangsregeling voor intracommunautaire transacties, als ingevoerd bij Richtlijn 91/680/EEG van de Raad van 16 december 1991 tot aanvulling van gemeenschappelijk stelsel van belasting over toegevoegde waarde en tot wijziging, met het oog op afschaffing van de fiscale grenzen, van Richtlijn 77/388/EEG.</w:t>
      </w:r>
    </w:p>
    <w:p w:rsidR="002052BB" w:rsidRPr="00633E3A" w:rsidRDefault="002052BB" w:rsidP="008177D7">
      <w:pPr>
        <w:pStyle w:val="000"/>
        <w:spacing w:line="360" w:lineRule="auto"/>
        <w:ind w:left="3402" w:hanging="3402"/>
        <w:jc w:val="both"/>
        <w:rPr>
          <w:rFonts w:ascii="Times New Roman" w:hAnsi="Times New Roman"/>
          <w:szCs w:val="22"/>
        </w:rPr>
      </w:pPr>
      <w:proofErr w:type="gramStart"/>
      <w:r w:rsidRPr="00633E3A">
        <w:rPr>
          <w:rFonts w:ascii="Times New Roman" w:hAnsi="Times New Roman"/>
          <w:szCs w:val="22"/>
        </w:rPr>
        <w:t>p.</w:t>
      </w:r>
      <w:proofErr w:type="gramEnd"/>
      <w:r w:rsidRPr="00633E3A">
        <w:rPr>
          <w:rFonts w:ascii="Times New Roman" w:hAnsi="Times New Roman"/>
          <w:szCs w:val="22"/>
        </w:rPr>
        <w:tab/>
        <w:t>Pagina</w:t>
      </w:r>
    </w:p>
    <w:p w:rsidR="002052BB" w:rsidRPr="00633E3A" w:rsidRDefault="002052BB" w:rsidP="008177D7">
      <w:pPr>
        <w:pStyle w:val="000"/>
        <w:spacing w:line="360" w:lineRule="auto"/>
        <w:ind w:left="3402" w:hanging="3402"/>
        <w:jc w:val="both"/>
        <w:rPr>
          <w:rFonts w:ascii="Times New Roman" w:hAnsi="Times New Roman"/>
          <w:szCs w:val="22"/>
        </w:rPr>
      </w:pPr>
      <w:proofErr w:type="spellStart"/>
      <w:r w:rsidRPr="00633E3A">
        <w:rPr>
          <w:rFonts w:ascii="Times New Roman" w:hAnsi="Times New Roman"/>
          <w:szCs w:val="22"/>
        </w:rPr>
        <w:t>PbEU</w:t>
      </w:r>
      <w:proofErr w:type="spellEnd"/>
      <w:r w:rsidRPr="00633E3A">
        <w:rPr>
          <w:rFonts w:ascii="Times New Roman" w:hAnsi="Times New Roman"/>
          <w:szCs w:val="22"/>
        </w:rPr>
        <w:tab/>
      </w:r>
      <w:r w:rsidRPr="00633E3A">
        <w:rPr>
          <w:rFonts w:ascii="Times New Roman" w:hAnsi="Times New Roman"/>
          <w:szCs w:val="22"/>
        </w:rPr>
        <w:tab/>
        <w:t>Publicatieblad van de Europese Gemeenschappen</w:t>
      </w:r>
    </w:p>
    <w:p w:rsidR="002052BB" w:rsidRPr="00633E3A" w:rsidRDefault="002052BB" w:rsidP="008177D7">
      <w:pPr>
        <w:pStyle w:val="000"/>
        <w:spacing w:line="360" w:lineRule="auto"/>
        <w:ind w:left="3402" w:hanging="3402"/>
        <w:jc w:val="both"/>
        <w:rPr>
          <w:rFonts w:ascii="Times New Roman" w:hAnsi="Times New Roman"/>
          <w:szCs w:val="22"/>
        </w:rPr>
      </w:pPr>
      <w:proofErr w:type="spellStart"/>
      <w:r w:rsidRPr="00633E3A">
        <w:rPr>
          <w:rFonts w:ascii="Times New Roman" w:hAnsi="Times New Roman"/>
          <w:szCs w:val="22"/>
        </w:rPr>
        <w:t>r.o</w:t>
      </w:r>
      <w:proofErr w:type="spellEnd"/>
      <w:r w:rsidRPr="00633E3A">
        <w:rPr>
          <w:rFonts w:ascii="Times New Roman" w:hAnsi="Times New Roman"/>
          <w:szCs w:val="22"/>
        </w:rPr>
        <w:t>.</w:t>
      </w:r>
      <w:r w:rsidRPr="00633E3A">
        <w:rPr>
          <w:rFonts w:ascii="Times New Roman" w:hAnsi="Times New Roman"/>
          <w:szCs w:val="22"/>
        </w:rPr>
        <w:tab/>
        <w:t>Rechtsoverweging</w:t>
      </w:r>
    </w:p>
    <w:p w:rsidR="002052BB" w:rsidRPr="00633E3A" w:rsidRDefault="002052BB" w:rsidP="008177D7">
      <w:pPr>
        <w:pStyle w:val="000"/>
        <w:spacing w:line="360" w:lineRule="auto"/>
        <w:ind w:left="3402" w:hanging="3402"/>
        <w:jc w:val="both"/>
        <w:rPr>
          <w:rFonts w:ascii="Times New Roman" w:hAnsi="Times New Roman"/>
          <w:szCs w:val="22"/>
        </w:rPr>
      </w:pPr>
      <w:r w:rsidRPr="00633E3A">
        <w:rPr>
          <w:rFonts w:ascii="Times New Roman" w:hAnsi="Times New Roman"/>
          <w:szCs w:val="22"/>
        </w:rPr>
        <w:t>Staatssecretaris</w:t>
      </w:r>
      <w:r w:rsidRPr="00633E3A">
        <w:rPr>
          <w:rFonts w:ascii="Times New Roman" w:hAnsi="Times New Roman"/>
          <w:szCs w:val="22"/>
        </w:rPr>
        <w:tab/>
      </w:r>
      <w:r w:rsidRPr="00633E3A">
        <w:rPr>
          <w:rFonts w:ascii="Times New Roman" w:hAnsi="Times New Roman"/>
          <w:szCs w:val="22"/>
        </w:rPr>
        <w:tab/>
        <w:t>Staatssecretaris van Financiën</w:t>
      </w:r>
    </w:p>
    <w:p w:rsidR="002052BB" w:rsidRPr="00633E3A" w:rsidRDefault="002052BB" w:rsidP="008177D7">
      <w:pPr>
        <w:pStyle w:val="000"/>
        <w:spacing w:line="360" w:lineRule="auto"/>
        <w:ind w:left="3402" w:hanging="3402"/>
        <w:jc w:val="both"/>
        <w:rPr>
          <w:rFonts w:ascii="Times New Roman" w:hAnsi="Times New Roman"/>
          <w:szCs w:val="22"/>
        </w:rPr>
      </w:pPr>
      <w:r w:rsidRPr="00633E3A">
        <w:rPr>
          <w:rFonts w:ascii="Times New Roman" w:hAnsi="Times New Roman"/>
          <w:szCs w:val="22"/>
        </w:rPr>
        <w:t>VN</w:t>
      </w:r>
      <w:r w:rsidRPr="00633E3A">
        <w:rPr>
          <w:rFonts w:ascii="Times New Roman" w:hAnsi="Times New Roman"/>
          <w:szCs w:val="22"/>
        </w:rPr>
        <w:tab/>
      </w:r>
      <w:r w:rsidRPr="00633E3A">
        <w:rPr>
          <w:rFonts w:ascii="Times New Roman" w:hAnsi="Times New Roman"/>
          <w:szCs w:val="22"/>
        </w:rPr>
        <w:tab/>
        <w:t>Vakstudie Nieuws</w:t>
      </w:r>
    </w:p>
    <w:p w:rsidR="002052BB" w:rsidRPr="00633E3A" w:rsidRDefault="002052BB" w:rsidP="008177D7">
      <w:pPr>
        <w:pStyle w:val="000"/>
        <w:spacing w:line="360" w:lineRule="auto"/>
        <w:ind w:left="3402" w:hanging="3402"/>
        <w:jc w:val="both"/>
        <w:rPr>
          <w:rFonts w:ascii="Times New Roman" w:hAnsi="Times New Roman"/>
          <w:szCs w:val="22"/>
        </w:rPr>
      </w:pPr>
      <w:r w:rsidRPr="00633E3A">
        <w:rPr>
          <w:rFonts w:ascii="Times New Roman" w:hAnsi="Times New Roman"/>
          <w:szCs w:val="22"/>
        </w:rPr>
        <w:t>Wet OB</w:t>
      </w:r>
      <w:r w:rsidRPr="00633E3A">
        <w:rPr>
          <w:rFonts w:ascii="Times New Roman" w:hAnsi="Times New Roman"/>
          <w:szCs w:val="22"/>
        </w:rPr>
        <w:tab/>
      </w:r>
      <w:r w:rsidRPr="00633E3A">
        <w:rPr>
          <w:rFonts w:ascii="Times New Roman" w:hAnsi="Times New Roman"/>
          <w:szCs w:val="22"/>
        </w:rPr>
        <w:tab/>
        <w:t>Wet op de omzetbelasting 1968</w:t>
      </w:r>
    </w:p>
    <w:p w:rsidR="004C5D61" w:rsidRDefault="002052BB" w:rsidP="008177D7">
      <w:pPr>
        <w:pStyle w:val="000"/>
        <w:spacing w:line="360" w:lineRule="auto"/>
        <w:ind w:left="3402" w:hanging="3402"/>
        <w:jc w:val="both"/>
        <w:rPr>
          <w:rFonts w:ascii="Times New Roman" w:hAnsi="Times New Roman"/>
          <w:szCs w:val="22"/>
        </w:rPr>
      </w:pPr>
      <w:r w:rsidRPr="00633E3A">
        <w:rPr>
          <w:rFonts w:ascii="Times New Roman" w:hAnsi="Times New Roman"/>
          <w:szCs w:val="22"/>
        </w:rPr>
        <w:t>WFR</w:t>
      </w:r>
      <w:r w:rsidRPr="00633E3A">
        <w:rPr>
          <w:rFonts w:ascii="Times New Roman" w:hAnsi="Times New Roman"/>
          <w:szCs w:val="22"/>
        </w:rPr>
        <w:tab/>
      </w:r>
      <w:r w:rsidRPr="00633E3A">
        <w:rPr>
          <w:rFonts w:ascii="Times New Roman" w:hAnsi="Times New Roman"/>
          <w:szCs w:val="22"/>
        </w:rPr>
        <w:tab/>
        <w:t>Weekblad Fiscaal Recht</w:t>
      </w:r>
    </w:p>
    <w:p w:rsidR="00BE44CD" w:rsidRDefault="00BE44CD" w:rsidP="008177D7">
      <w:pPr>
        <w:pStyle w:val="000"/>
        <w:spacing w:line="360" w:lineRule="auto"/>
        <w:ind w:left="3402" w:hanging="3402"/>
        <w:jc w:val="both"/>
        <w:rPr>
          <w:rFonts w:ascii="Times New Roman" w:hAnsi="Times New Roman"/>
          <w:szCs w:val="22"/>
        </w:rPr>
        <w:sectPr w:rsidR="00BE44CD" w:rsidSect="004C5D61">
          <w:headerReference w:type="default" r:id="rId12"/>
          <w:pgSz w:w="11906" w:h="16838"/>
          <w:pgMar w:top="2477" w:right="1247" w:bottom="1814" w:left="1247" w:header="941" w:footer="720" w:gutter="0"/>
          <w:cols w:space="708"/>
          <w:docGrid w:linePitch="360"/>
        </w:sectPr>
      </w:pPr>
    </w:p>
    <w:p w:rsidR="00BC0EDE" w:rsidRDefault="00BC0EDE">
      <w:pPr>
        <w:overflowPunct/>
        <w:autoSpaceDE/>
        <w:autoSpaceDN/>
        <w:adjustRightInd/>
        <w:spacing w:after="200" w:line="276" w:lineRule="auto"/>
        <w:textAlignment w:val="auto"/>
        <w:rPr>
          <w:rFonts w:ascii="Times New Roman" w:hAnsi="Times New Roman"/>
          <w:b/>
          <w:sz w:val="28"/>
          <w:szCs w:val="22"/>
        </w:rPr>
      </w:pPr>
      <w:bookmarkStart w:id="2" w:name="_Toc291598111"/>
      <w:r>
        <w:br w:type="page"/>
      </w:r>
    </w:p>
    <w:p w:rsidR="004F4C8B" w:rsidRPr="00BC368C" w:rsidRDefault="004F4C8B" w:rsidP="008177D7">
      <w:pPr>
        <w:pStyle w:val="Scriptiehoofdstuk"/>
        <w:jc w:val="both"/>
      </w:pPr>
      <w:r w:rsidRPr="00BC368C">
        <w:t>Hoofdstuk 1 – Inleiding, probleemstelling en opzet</w:t>
      </w:r>
      <w:bookmarkEnd w:id="2"/>
    </w:p>
    <w:p w:rsidR="004F4C8B" w:rsidRPr="00BC368C" w:rsidRDefault="004F4C8B" w:rsidP="008177D7">
      <w:pPr>
        <w:pStyle w:val="000"/>
        <w:spacing w:line="360" w:lineRule="auto"/>
        <w:jc w:val="both"/>
        <w:rPr>
          <w:rFonts w:ascii="Times New Roman" w:hAnsi="Times New Roman"/>
          <w:szCs w:val="22"/>
        </w:rPr>
      </w:pPr>
    </w:p>
    <w:p w:rsidR="004F4C8B" w:rsidRPr="00BC368C" w:rsidRDefault="004F4C8B" w:rsidP="008177D7">
      <w:pPr>
        <w:pStyle w:val="Scriptieparagraaf"/>
        <w:jc w:val="both"/>
      </w:pPr>
      <w:bookmarkStart w:id="3" w:name="_Toc291598112"/>
      <w:r w:rsidRPr="00BC368C">
        <w:t>1.1 Inleiding</w:t>
      </w:r>
      <w:bookmarkEnd w:id="3"/>
    </w:p>
    <w:p w:rsidR="004F4C8B" w:rsidRPr="00BC368C" w:rsidRDefault="004F4C8B" w:rsidP="008177D7">
      <w:pPr>
        <w:pStyle w:val="000"/>
        <w:spacing w:line="360" w:lineRule="auto"/>
        <w:contextualSpacing/>
        <w:jc w:val="both"/>
        <w:rPr>
          <w:rFonts w:ascii="Times New Roman" w:hAnsi="Times New Roman"/>
          <w:i/>
          <w:szCs w:val="22"/>
        </w:rPr>
      </w:pPr>
      <w:r w:rsidRPr="00BC368C">
        <w:rPr>
          <w:rFonts w:ascii="Times New Roman" w:hAnsi="Times New Roman"/>
          <w:i/>
          <w:szCs w:val="22"/>
        </w:rPr>
        <w:t>“</w:t>
      </w:r>
      <w:proofErr w:type="gramStart"/>
      <w:r w:rsidRPr="00BC368C">
        <w:rPr>
          <w:rFonts w:ascii="Times New Roman" w:hAnsi="Times New Roman"/>
          <w:i/>
          <w:szCs w:val="22"/>
        </w:rPr>
        <w:t>Zijne</w:t>
      </w:r>
      <w:proofErr w:type="gramEnd"/>
      <w:r w:rsidRPr="00BC368C">
        <w:rPr>
          <w:rFonts w:ascii="Times New Roman" w:hAnsi="Times New Roman"/>
          <w:i/>
          <w:szCs w:val="22"/>
        </w:rPr>
        <w:t xml:space="preserve"> Majesteit de Koning der Belgen, de President van de Bondsrepubliek Duitsland, de President van de Franse Republiek, de President van de Italiaanse Republiek, Hare Koninklijke Hoogheid de Groothertogin van Luxemburg, Hare Majesteit de Koningin der Nederlanden, </w:t>
      </w:r>
    </w:p>
    <w:p w:rsidR="004F4C8B" w:rsidRPr="00BC368C" w:rsidRDefault="004F4C8B" w:rsidP="008177D7">
      <w:pPr>
        <w:pStyle w:val="000"/>
        <w:spacing w:line="360" w:lineRule="auto"/>
        <w:contextualSpacing/>
        <w:jc w:val="both"/>
        <w:rPr>
          <w:rFonts w:ascii="Times New Roman" w:hAnsi="Times New Roman"/>
          <w:i/>
          <w:szCs w:val="22"/>
        </w:rPr>
      </w:pPr>
      <w:r w:rsidRPr="00BC368C">
        <w:rPr>
          <w:rFonts w:ascii="Times New Roman" w:hAnsi="Times New Roman"/>
          <w:i/>
          <w:szCs w:val="22"/>
        </w:rPr>
        <w:tab/>
        <w:t>Vastberaden, de grondslagen te leggen voor een steeds hechter verbond tussen de Europese volkeren,</w:t>
      </w:r>
    </w:p>
    <w:p w:rsidR="004F4C8B" w:rsidRPr="00BC368C" w:rsidRDefault="004F4C8B" w:rsidP="008177D7">
      <w:pPr>
        <w:pStyle w:val="000"/>
        <w:spacing w:line="360" w:lineRule="auto"/>
        <w:contextualSpacing/>
        <w:jc w:val="both"/>
        <w:rPr>
          <w:rFonts w:ascii="Times New Roman" w:hAnsi="Times New Roman"/>
          <w:i/>
          <w:szCs w:val="22"/>
        </w:rPr>
      </w:pPr>
      <w:r w:rsidRPr="00BC368C">
        <w:rPr>
          <w:rFonts w:ascii="Times New Roman" w:hAnsi="Times New Roman"/>
          <w:i/>
          <w:szCs w:val="22"/>
        </w:rPr>
        <w:tab/>
        <w:t>Besloten hebbende, door gemeenschappelijk optreden de economische en sociale vooruitgang van hun landen te verzekeren en daartoe de barrières die Europa verdelen te verwijderen, (...)</w:t>
      </w:r>
    </w:p>
    <w:p w:rsidR="004F4C8B" w:rsidRPr="00BC368C" w:rsidRDefault="004F4C8B" w:rsidP="008177D7">
      <w:pPr>
        <w:pStyle w:val="000"/>
        <w:spacing w:line="360" w:lineRule="auto"/>
        <w:contextualSpacing/>
        <w:jc w:val="both"/>
        <w:rPr>
          <w:rFonts w:ascii="Times New Roman" w:hAnsi="Times New Roman"/>
          <w:i/>
          <w:szCs w:val="22"/>
        </w:rPr>
      </w:pPr>
      <w:r w:rsidRPr="00BC368C">
        <w:rPr>
          <w:rFonts w:ascii="Times New Roman" w:hAnsi="Times New Roman"/>
          <w:i/>
          <w:szCs w:val="22"/>
        </w:rPr>
        <w:tab/>
        <w:t>Hebben besloten een Europese Economisch Gemeenschap op te richten (…)”</w:t>
      </w:r>
      <w:r w:rsidRPr="001E00B3">
        <w:rPr>
          <w:rStyle w:val="FootnoteReference"/>
          <w:rFonts w:ascii="Times New Roman" w:hAnsi="Times New Roman" w:cs="Times New Roman"/>
        </w:rPr>
        <w:footnoteReference w:id="1"/>
      </w:r>
    </w:p>
    <w:p w:rsidR="004F4C8B" w:rsidRPr="00BC368C" w:rsidRDefault="004F4C8B" w:rsidP="008177D7">
      <w:pPr>
        <w:pStyle w:val="000"/>
        <w:spacing w:line="360" w:lineRule="auto"/>
        <w:jc w:val="both"/>
        <w:rPr>
          <w:rFonts w:ascii="Times New Roman" w:hAnsi="Times New Roman"/>
          <w:szCs w:val="22"/>
        </w:rPr>
      </w:pPr>
    </w:p>
    <w:p w:rsidR="004F4C8B" w:rsidRPr="00BC368C" w:rsidRDefault="004F4C8B" w:rsidP="008177D7">
      <w:pPr>
        <w:pStyle w:val="000"/>
        <w:spacing w:line="360" w:lineRule="auto"/>
        <w:jc w:val="both"/>
        <w:rPr>
          <w:rFonts w:ascii="Times New Roman" w:hAnsi="Times New Roman"/>
          <w:szCs w:val="22"/>
        </w:rPr>
      </w:pPr>
      <w:r w:rsidRPr="00BC368C">
        <w:rPr>
          <w:rFonts w:ascii="Times New Roman" w:hAnsi="Times New Roman"/>
          <w:szCs w:val="22"/>
        </w:rPr>
        <w:t>Uit bovenstaand citaat blijkt dat er in Europa al vanaf de oprichting van de Europese Economische Gemeenschap (hierna: EEG) is gestreefd naar een gezamenlijke Europese markt zonder belemmeringen. Een van die belemmeringen was gelegen in de pluriformiteit van omzetbelastingstelsels in de lidstaten</w:t>
      </w:r>
      <w:proofErr w:type="gramStart"/>
      <w:r w:rsidRPr="00BC368C">
        <w:rPr>
          <w:rFonts w:ascii="Times New Roman" w:hAnsi="Times New Roman"/>
          <w:szCs w:val="22"/>
        </w:rPr>
        <w:t>, hetgeen</w:t>
      </w:r>
      <w:proofErr w:type="gramEnd"/>
      <w:r w:rsidRPr="00BC368C">
        <w:rPr>
          <w:rFonts w:ascii="Times New Roman" w:hAnsi="Times New Roman"/>
          <w:szCs w:val="22"/>
        </w:rPr>
        <w:t xml:space="preserve"> zou worden verholpen door de invoering van richtlijnen ter uniformering van de verschillende stelsels. </w:t>
      </w:r>
    </w:p>
    <w:p w:rsidR="004F4C8B" w:rsidRPr="00BC368C" w:rsidRDefault="004F4C8B" w:rsidP="008177D7">
      <w:pPr>
        <w:pStyle w:val="000"/>
        <w:spacing w:line="360" w:lineRule="auto"/>
        <w:jc w:val="both"/>
        <w:rPr>
          <w:rFonts w:ascii="Times New Roman" w:hAnsi="Times New Roman"/>
          <w:szCs w:val="22"/>
        </w:rPr>
      </w:pPr>
      <w:r w:rsidRPr="00BC368C">
        <w:rPr>
          <w:rFonts w:ascii="Times New Roman" w:hAnsi="Times New Roman"/>
          <w:szCs w:val="22"/>
        </w:rPr>
        <w:t xml:space="preserve">In de loop der jaren is de zes leden tellende EEG geëvolueerd tot de Europese Unie die </w:t>
      </w:r>
      <w:proofErr w:type="gramStart"/>
      <w:r w:rsidRPr="00BC368C">
        <w:rPr>
          <w:rFonts w:ascii="Times New Roman" w:hAnsi="Times New Roman"/>
          <w:szCs w:val="22"/>
        </w:rPr>
        <w:t>inmiddels</w:t>
      </w:r>
      <w:proofErr w:type="gramEnd"/>
      <w:r w:rsidRPr="00BC368C">
        <w:rPr>
          <w:rFonts w:ascii="Times New Roman" w:hAnsi="Times New Roman"/>
          <w:szCs w:val="22"/>
        </w:rPr>
        <w:t xml:space="preserve"> 27 leden heeft, en hoewel de </w:t>
      </w:r>
      <w:proofErr w:type="spellStart"/>
      <w:r w:rsidRPr="00BC368C">
        <w:rPr>
          <w:rFonts w:ascii="Times New Roman" w:hAnsi="Times New Roman"/>
          <w:szCs w:val="22"/>
        </w:rPr>
        <w:t>btw-richtlijnen</w:t>
      </w:r>
      <w:proofErr w:type="spellEnd"/>
      <w:r w:rsidRPr="00BC368C">
        <w:rPr>
          <w:rFonts w:ascii="Times New Roman" w:hAnsi="Times New Roman"/>
          <w:szCs w:val="22"/>
        </w:rPr>
        <w:t xml:space="preserve"> almaar zijn uitgebreid, zijn er nog altijd belemmerende factoren besloten in de omzetbelasting.</w:t>
      </w:r>
    </w:p>
    <w:p w:rsidR="004F4C8B" w:rsidRPr="00BC368C" w:rsidRDefault="004F4C8B" w:rsidP="008177D7">
      <w:pPr>
        <w:pStyle w:val="000"/>
        <w:spacing w:line="360" w:lineRule="auto"/>
        <w:jc w:val="both"/>
        <w:rPr>
          <w:rFonts w:ascii="Times New Roman" w:hAnsi="Times New Roman"/>
          <w:szCs w:val="22"/>
        </w:rPr>
      </w:pPr>
      <w:r w:rsidRPr="00BC368C">
        <w:rPr>
          <w:rFonts w:ascii="Times New Roman" w:hAnsi="Times New Roman"/>
          <w:szCs w:val="22"/>
        </w:rPr>
        <w:t xml:space="preserve">Van groot belang voor het opheffen van belemmeringen, is ervoor te zorgen dat de regeling voor grensoverschrijdend goederenvervoer zodanig in elkaar zit dat ondernemers in lidstaat A onbeperkt goederen kunnen verkopen en leveren aan ondernemers in lidstaten B of C, zonder gehinderd te worden door moeilijke teruggaafprocedures of extra registratieverplichtingen. Sinds 1993, toen de grenscontroles binnen de EU werden opgeheven, is er daarom een uitgebreide regeling voor dergelijke intracommunautaire transacties. Deze regeling was aanvankelijk slechts bedoeld voor een overgangsperiode van vier jaar, maar is tot op heden nog altijd van kracht. In deze scriptie wordt onderzocht of deze overgangsregeling nog onduidelijkheden in zich heeft en of er nog belemmeringen in zitten. Daarbij zullen </w:t>
      </w:r>
      <w:proofErr w:type="gramStart"/>
      <w:r w:rsidRPr="00BC368C">
        <w:rPr>
          <w:rFonts w:ascii="Times New Roman" w:hAnsi="Times New Roman"/>
          <w:szCs w:val="22"/>
        </w:rPr>
        <w:t>met name</w:t>
      </w:r>
      <w:proofErr w:type="gramEnd"/>
      <w:r w:rsidRPr="00BC368C">
        <w:rPr>
          <w:rFonts w:ascii="Times New Roman" w:hAnsi="Times New Roman"/>
          <w:szCs w:val="22"/>
        </w:rPr>
        <w:t xml:space="preserve"> de specifieke problemen ten aanzien van grensoverschrijdende abc-transacties worden behandeld.</w:t>
      </w:r>
    </w:p>
    <w:p w:rsidR="004F4C8B" w:rsidRPr="00BC368C" w:rsidRDefault="004F4C8B" w:rsidP="008177D7">
      <w:pPr>
        <w:pStyle w:val="000"/>
        <w:spacing w:line="360" w:lineRule="auto"/>
        <w:jc w:val="both"/>
        <w:rPr>
          <w:rFonts w:ascii="Times New Roman" w:hAnsi="Times New Roman"/>
          <w:szCs w:val="22"/>
        </w:rPr>
      </w:pPr>
    </w:p>
    <w:p w:rsidR="004F4C8B" w:rsidRPr="00BC368C" w:rsidRDefault="004F4C8B" w:rsidP="008177D7">
      <w:pPr>
        <w:pStyle w:val="Scriptieparagraaf"/>
        <w:jc w:val="both"/>
      </w:pPr>
      <w:bookmarkStart w:id="4" w:name="_Toc291598113"/>
      <w:r w:rsidRPr="00BC368C">
        <w:t>1.2 Probleemstelling</w:t>
      </w:r>
      <w:bookmarkEnd w:id="4"/>
    </w:p>
    <w:p w:rsidR="004F4C8B" w:rsidRPr="00BC368C" w:rsidRDefault="004F4C8B" w:rsidP="008177D7">
      <w:pPr>
        <w:pStyle w:val="000"/>
        <w:spacing w:line="360" w:lineRule="auto"/>
        <w:jc w:val="both"/>
        <w:rPr>
          <w:rFonts w:ascii="Times New Roman" w:hAnsi="Times New Roman"/>
          <w:szCs w:val="22"/>
        </w:rPr>
      </w:pPr>
      <w:r w:rsidRPr="00BC368C">
        <w:rPr>
          <w:rFonts w:ascii="Times New Roman" w:hAnsi="Times New Roman"/>
          <w:szCs w:val="22"/>
        </w:rPr>
        <w:t>Een en ander zal worden onderzocht aan de hand van de volgende probleemstelling:</w:t>
      </w:r>
    </w:p>
    <w:p w:rsidR="004F4C8B" w:rsidRPr="00BC368C" w:rsidRDefault="004F4C8B" w:rsidP="008177D7">
      <w:pPr>
        <w:pStyle w:val="000"/>
        <w:spacing w:line="360" w:lineRule="auto"/>
        <w:jc w:val="both"/>
        <w:rPr>
          <w:rFonts w:ascii="Times New Roman" w:hAnsi="Times New Roman"/>
          <w:szCs w:val="22"/>
        </w:rPr>
      </w:pPr>
    </w:p>
    <w:p w:rsidR="004F4C8B" w:rsidRPr="00BC368C" w:rsidRDefault="004F4C8B" w:rsidP="008177D7">
      <w:pPr>
        <w:pStyle w:val="000"/>
        <w:spacing w:line="360" w:lineRule="auto"/>
        <w:jc w:val="both"/>
        <w:rPr>
          <w:rFonts w:ascii="Times New Roman" w:hAnsi="Times New Roman"/>
          <w:i/>
          <w:szCs w:val="22"/>
        </w:rPr>
      </w:pPr>
      <w:r w:rsidRPr="00BC368C">
        <w:rPr>
          <w:rFonts w:ascii="Times New Roman" w:hAnsi="Times New Roman"/>
          <w:i/>
          <w:szCs w:val="22"/>
        </w:rPr>
        <w:t>Welke onduidelijkheden en problemen bestaan er ten aanzien van intracommunautaire abc-transacties in de “overgangsregeling” voor intracommunautaire transacties in de Btw-richtlijn en de Wet op de omzetbelasting 1968, op welke manier worden deze problemen opgelost en zijn er alternatieven waarbij deze problemen zich niet voordoen?</w:t>
      </w:r>
    </w:p>
    <w:p w:rsidR="004F4C8B" w:rsidRPr="00BC368C" w:rsidRDefault="004F4C8B" w:rsidP="008177D7">
      <w:pPr>
        <w:pStyle w:val="000"/>
        <w:spacing w:line="360" w:lineRule="auto"/>
        <w:jc w:val="both"/>
        <w:rPr>
          <w:rFonts w:ascii="Times New Roman" w:hAnsi="Times New Roman"/>
          <w:szCs w:val="22"/>
        </w:rPr>
      </w:pPr>
    </w:p>
    <w:p w:rsidR="004F4C8B" w:rsidRPr="00BC368C" w:rsidRDefault="004F4C8B" w:rsidP="008177D7">
      <w:pPr>
        <w:pStyle w:val="Scriptieparagraaf"/>
        <w:jc w:val="both"/>
      </w:pPr>
      <w:bookmarkStart w:id="5" w:name="_Toc291598114"/>
      <w:r w:rsidRPr="00BC368C">
        <w:t>1.3 Deelvragen</w:t>
      </w:r>
      <w:bookmarkEnd w:id="5"/>
    </w:p>
    <w:p w:rsidR="004F4C8B" w:rsidRPr="00BC368C" w:rsidRDefault="004F4C8B" w:rsidP="008177D7">
      <w:pPr>
        <w:pStyle w:val="000"/>
        <w:spacing w:line="360" w:lineRule="auto"/>
        <w:jc w:val="both"/>
        <w:rPr>
          <w:rFonts w:ascii="Times New Roman" w:hAnsi="Times New Roman"/>
          <w:szCs w:val="22"/>
        </w:rPr>
      </w:pPr>
      <w:r w:rsidRPr="00BC368C">
        <w:rPr>
          <w:rFonts w:ascii="Times New Roman" w:hAnsi="Times New Roman"/>
          <w:szCs w:val="22"/>
        </w:rPr>
        <w:t>Om de probleemstelling te kunnen beantwoorden, worden de volgende deelvragen behandeld.</w:t>
      </w:r>
    </w:p>
    <w:p w:rsidR="004F4C8B" w:rsidRPr="00BC368C" w:rsidRDefault="004F4C8B" w:rsidP="008177D7">
      <w:pPr>
        <w:pStyle w:val="000"/>
        <w:numPr>
          <w:ilvl w:val="0"/>
          <w:numId w:val="22"/>
        </w:numPr>
        <w:spacing w:line="360" w:lineRule="auto"/>
        <w:jc w:val="both"/>
        <w:rPr>
          <w:rFonts w:ascii="Times New Roman" w:hAnsi="Times New Roman"/>
          <w:i/>
          <w:szCs w:val="22"/>
        </w:rPr>
      </w:pPr>
      <w:r w:rsidRPr="00BC368C">
        <w:rPr>
          <w:rFonts w:ascii="Times New Roman" w:hAnsi="Times New Roman"/>
          <w:i/>
          <w:szCs w:val="22"/>
        </w:rPr>
        <w:t>Hoe worden intracommunautaire goederentransacties voor de heffing van omzetbelasting behandeld?</w:t>
      </w:r>
    </w:p>
    <w:p w:rsidR="004F4C8B" w:rsidRPr="00BC368C" w:rsidRDefault="004F4C8B" w:rsidP="008177D7">
      <w:pPr>
        <w:pStyle w:val="000"/>
        <w:numPr>
          <w:ilvl w:val="0"/>
          <w:numId w:val="22"/>
        </w:numPr>
        <w:spacing w:line="360" w:lineRule="auto"/>
        <w:jc w:val="both"/>
        <w:rPr>
          <w:rFonts w:ascii="Times New Roman" w:hAnsi="Times New Roman"/>
          <w:i/>
          <w:szCs w:val="22"/>
        </w:rPr>
      </w:pPr>
      <w:r w:rsidRPr="00BC368C">
        <w:rPr>
          <w:rFonts w:ascii="Times New Roman" w:hAnsi="Times New Roman"/>
          <w:i/>
          <w:szCs w:val="22"/>
        </w:rPr>
        <w:t>Wat zijn abc-transacties en hoe wordt hiermee voor de heffing van omzetbelasting mee omgegaan?</w:t>
      </w:r>
    </w:p>
    <w:p w:rsidR="004F4C8B" w:rsidRPr="00BC368C" w:rsidRDefault="004F4C8B" w:rsidP="008177D7">
      <w:pPr>
        <w:pStyle w:val="000"/>
        <w:numPr>
          <w:ilvl w:val="0"/>
          <w:numId w:val="22"/>
        </w:numPr>
        <w:spacing w:line="360" w:lineRule="auto"/>
        <w:jc w:val="both"/>
        <w:rPr>
          <w:rFonts w:ascii="Times New Roman" w:hAnsi="Times New Roman"/>
          <w:i/>
          <w:szCs w:val="22"/>
        </w:rPr>
      </w:pPr>
      <w:r w:rsidRPr="00BC368C">
        <w:rPr>
          <w:rFonts w:ascii="Times New Roman" w:hAnsi="Times New Roman"/>
          <w:i/>
          <w:szCs w:val="22"/>
        </w:rPr>
        <w:t>Op welke wijze dient te worden bepaald in welke schakel van een abc-transactie de intracommunautaire levering en de intracommunautaire verwerving plaatsvinden?</w:t>
      </w:r>
    </w:p>
    <w:p w:rsidR="004F4C8B" w:rsidRPr="00BC368C" w:rsidRDefault="004F4C8B" w:rsidP="008177D7">
      <w:pPr>
        <w:pStyle w:val="000"/>
        <w:numPr>
          <w:ilvl w:val="0"/>
          <w:numId w:val="22"/>
        </w:numPr>
        <w:spacing w:line="360" w:lineRule="auto"/>
        <w:jc w:val="both"/>
        <w:rPr>
          <w:rFonts w:ascii="Times New Roman" w:hAnsi="Times New Roman"/>
          <w:i/>
          <w:szCs w:val="22"/>
        </w:rPr>
      </w:pPr>
      <w:r w:rsidRPr="00BC368C">
        <w:rPr>
          <w:rFonts w:ascii="Times New Roman" w:hAnsi="Times New Roman"/>
          <w:i/>
          <w:szCs w:val="22"/>
        </w:rPr>
        <w:t>Welke (praktische) problemen bestaan er bij abc-transacties?</w:t>
      </w:r>
    </w:p>
    <w:p w:rsidR="004F4C8B" w:rsidRPr="00BC368C" w:rsidRDefault="004F4C8B" w:rsidP="008177D7">
      <w:pPr>
        <w:pStyle w:val="000"/>
        <w:numPr>
          <w:ilvl w:val="0"/>
          <w:numId w:val="22"/>
        </w:numPr>
        <w:spacing w:line="360" w:lineRule="auto"/>
        <w:jc w:val="both"/>
        <w:rPr>
          <w:rFonts w:ascii="Times New Roman" w:hAnsi="Times New Roman"/>
          <w:i/>
          <w:szCs w:val="22"/>
        </w:rPr>
      </w:pPr>
      <w:r w:rsidRPr="00BC368C">
        <w:rPr>
          <w:rFonts w:ascii="Times New Roman" w:hAnsi="Times New Roman"/>
          <w:i/>
          <w:szCs w:val="22"/>
        </w:rPr>
        <w:t>Op welke manier wordt getracht (praktische) problemen bij abc-transacties op te lossen en volstaan deze oplossingen?</w:t>
      </w:r>
    </w:p>
    <w:p w:rsidR="004F4C8B" w:rsidRPr="00BC368C" w:rsidRDefault="004F4C8B" w:rsidP="008177D7">
      <w:pPr>
        <w:pStyle w:val="000"/>
        <w:numPr>
          <w:ilvl w:val="0"/>
          <w:numId w:val="22"/>
        </w:numPr>
        <w:spacing w:line="360" w:lineRule="auto"/>
        <w:jc w:val="both"/>
        <w:rPr>
          <w:rFonts w:ascii="Times New Roman" w:hAnsi="Times New Roman"/>
          <w:i/>
          <w:szCs w:val="22"/>
        </w:rPr>
      </w:pPr>
      <w:r w:rsidRPr="00BC368C">
        <w:rPr>
          <w:rFonts w:ascii="Times New Roman" w:hAnsi="Times New Roman"/>
          <w:i/>
          <w:szCs w:val="22"/>
        </w:rPr>
        <w:t>Welke alternatieven zijn er om bij abc-transacties tot een correcte heffing te komen, waarbij de doelstellingen van de Btw-richtlijn in acht worden genomen, zonder dat er problemen ontstaan in de uitvoering ervan?</w:t>
      </w:r>
    </w:p>
    <w:p w:rsidR="004F4C8B" w:rsidRPr="00BC368C" w:rsidRDefault="004F4C8B" w:rsidP="008177D7">
      <w:pPr>
        <w:pStyle w:val="000"/>
        <w:spacing w:line="360" w:lineRule="auto"/>
        <w:jc w:val="both"/>
        <w:rPr>
          <w:rFonts w:ascii="Times New Roman" w:hAnsi="Times New Roman"/>
          <w:szCs w:val="22"/>
        </w:rPr>
      </w:pPr>
    </w:p>
    <w:p w:rsidR="004F4C8B" w:rsidRPr="00BC368C" w:rsidRDefault="004F4C8B" w:rsidP="008177D7">
      <w:pPr>
        <w:pStyle w:val="Scriptieparagraaf"/>
        <w:jc w:val="both"/>
      </w:pPr>
      <w:bookmarkStart w:id="6" w:name="_Toc291598115"/>
      <w:r w:rsidRPr="00BC368C">
        <w:t>1.4 Opzet</w:t>
      </w:r>
      <w:bookmarkEnd w:id="6"/>
    </w:p>
    <w:p w:rsidR="004F4C8B" w:rsidRPr="00BC368C" w:rsidRDefault="004F4C8B" w:rsidP="008177D7">
      <w:pPr>
        <w:pStyle w:val="000"/>
        <w:spacing w:line="360" w:lineRule="auto"/>
        <w:jc w:val="both"/>
        <w:rPr>
          <w:rFonts w:ascii="Times New Roman" w:hAnsi="Times New Roman"/>
          <w:szCs w:val="22"/>
        </w:rPr>
      </w:pPr>
      <w:r w:rsidRPr="00BC368C">
        <w:rPr>
          <w:rFonts w:ascii="Times New Roman" w:hAnsi="Times New Roman"/>
          <w:szCs w:val="22"/>
        </w:rPr>
        <w:t xml:space="preserve">Alvorens in te gaan op intracommunautaire transacties, zal in hoofdstuk 2 het btw-systeem </w:t>
      </w:r>
      <w:proofErr w:type="gramStart"/>
      <w:r w:rsidRPr="00BC368C">
        <w:rPr>
          <w:rFonts w:ascii="Times New Roman" w:hAnsi="Times New Roman"/>
          <w:szCs w:val="22"/>
        </w:rPr>
        <w:t>in het algemeen</w:t>
      </w:r>
      <w:proofErr w:type="gramEnd"/>
      <w:r w:rsidRPr="00BC368C">
        <w:rPr>
          <w:rFonts w:ascii="Times New Roman" w:hAnsi="Times New Roman"/>
          <w:szCs w:val="22"/>
        </w:rPr>
        <w:t xml:space="preserve"> worden besproken, met daarin onder meer de heffingssystematiek en enkele belangrijke beginselen.</w:t>
      </w:r>
    </w:p>
    <w:p w:rsidR="004F4C8B" w:rsidRPr="00BC368C" w:rsidRDefault="004F4C8B" w:rsidP="008177D7">
      <w:pPr>
        <w:pStyle w:val="000"/>
        <w:spacing w:line="360" w:lineRule="auto"/>
        <w:jc w:val="both"/>
        <w:rPr>
          <w:rFonts w:ascii="Times New Roman" w:hAnsi="Times New Roman"/>
          <w:szCs w:val="22"/>
        </w:rPr>
      </w:pPr>
      <w:r w:rsidRPr="00BC368C">
        <w:rPr>
          <w:rFonts w:ascii="Times New Roman" w:hAnsi="Times New Roman"/>
          <w:szCs w:val="22"/>
        </w:rPr>
        <w:t xml:space="preserve">In hoofdstuk 3 wordt de wet- en regelgeving op het gebied van intracommunautaire transacties besproken, </w:t>
      </w:r>
      <w:proofErr w:type="gramStart"/>
      <w:r w:rsidRPr="00BC368C">
        <w:rPr>
          <w:rFonts w:ascii="Times New Roman" w:hAnsi="Times New Roman"/>
          <w:szCs w:val="22"/>
        </w:rPr>
        <w:t>alsmede</w:t>
      </w:r>
      <w:proofErr w:type="gramEnd"/>
      <w:r w:rsidRPr="00BC368C">
        <w:rPr>
          <w:rFonts w:ascii="Times New Roman" w:hAnsi="Times New Roman"/>
          <w:szCs w:val="22"/>
        </w:rPr>
        <w:t xml:space="preserve"> belangrijke jurisprudentie van het Hof van Justitie van de Europese Gemeenschappen (hierna: HvJ EG) op dit gebied.</w:t>
      </w:r>
    </w:p>
    <w:p w:rsidR="004F4C8B" w:rsidRPr="00BC368C" w:rsidRDefault="004F4C8B" w:rsidP="008177D7">
      <w:pPr>
        <w:pStyle w:val="000"/>
        <w:spacing w:line="360" w:lineRule="auto"/>
        <w:jc w:val="both"/>
        <w:rPr>
          <w:rFonts w:ascii="Times New Roman" w:hAnsi="Times New Roman"/>
          <w:szCs w:val="22"/>
        </w:rPr>
      </w:pPr>
      <w:r w:rsidRPr="00BC368C">
        <w:rPr>
          <w:rFonts w:ascii="Times New Roman" w:hAnsi="Times New Roman"/>
          <w:szCs w:val="22"/>
        </w:rPr>
        <w:t xml:space="preserve">In hoofdstuk 4 wordt de wet- en regelgeving ten aanzien van grensoverschrijdende abc-transacties besproken, </w:t>
      </w:r>
      <w:proofErr w:type="gramStart"/>
      <w:r w:rsidRPr="00BC368C">
        <w:rPr>
          <w:rFonts w:ascii="Times New Roman" w:hAnsi="Times New Roman"/>
          <w:szCs w:val="22"/>
        </w:rPr>
        <w:t>alsmede</w:t>
      </w:r>
      <w:proofErr w:type="gramEnd"/>
      <w:r w:rsidRPr="00BC368C">
        <w:rPr>
          <w:rFonts w:ascii="Times New Roman" w:hAnsi="Times New Roman"/>
          <w:szCs w:val="22"/>
        </w:rPr>
        <w:t xml:space="preserve"> een tweetal zaken van het HvJ EG, namelijk EMAG</w:t>
      </w:r>
      <w:r w:rsidRPr="001E00B3">
        <w:rPr>
          <w:rStyle w:val="FootnoteReference"/>
          <w:rFonts w:ascii="Times New Roman" w:hAnsi="Times New Roman" w:cs="Times New Roman"/>
        </w:rPr>
        <w:footnoteReference w:id="2"/>
      </w:r>
      <w:r w:rsidRPr="00BC368C">
        <w:rPr>
          <w:rFonts w:ascii="Times New Roman" w:hAnsi="Times New Roman"/>
          <w:szCs w:val="22"/>
        </w:rPr>
        <w:t xml:space="preserve"> en Euro </w:t>
      </w:r>
      <w:proofErr w:type="spellStart"/>
      <w:r w:rsidRPr="00BC368C">
        <w:rPr>
          <w:rFonts w:ascii="Times New Roman" w:hAnsi="Times New Roman"/>
          <w:szCs w:val="22"/>
        </w:rPr>
        <w:t>Tyre</w:t>
      </w:r>
      <w:proofErr w:type="spellEnd"/>
      <w:r w:rsidRPr="001E00B3">
        <w:rPr>
          <w:rStyle w:val="FootnoteReference"/>
          <w:rFonts w:ascii="Times New Roman" w:hAnsi="Times New Roman" w:cs="Times New Roman"/>
          <w:szCs w:val="16"/>
        </w:rPr>
        <w:footnoteReference w:id="3"/>
      </w:r>
      <w:r w:rsidRPr="00BC368C">
        <w:rPr>
          <w:rFonts w:ascii="Times New Roman" w:hAnsi="Times New Roman"/>
          <w:szCs w:val="22"/>
        </w:rPr>
        <w:t>.</w:t>
      </w:r>
    </w:p>
    <w:p w:rsidR="004F4C8B" w:rsidRPr="00BC368C" w:rsidRDefault="004F4C8B" w:rsidP="008177D7">
      <w:pPr>
        <w:pStyle w:val="000"/>
        <w:spacing w:line="360" w:lineRule="auto"/>
        <w:jc w:val="both"/>
        <w:rPr>
          <w:rFonts w:ascii="Times New Roman" w:hAnsi="Times New Roman"/>
          <w:szCs w:val="22"/>
        </w:rPr>
      </w:pPr>
      <w:r w:rsidRPr="00BC368C">
        <w:rPr>
          <w:rFonts w:ascii="Times New Roman" w:hAnsi="Times New Roman"/>
          <w:szCs w:val="22"/>
        </w:rPr>
        <w:t xml:space="preserve">Vervolgens wordt in hoofdstuk 5 dieper ingegaan op de gevolgen van de zaak Euro </w:t>
      </w:r>
      <w:proofErr w:type="spellStart"/>
      <w:r w:rsidRPr="00BC368C">
        <w:rPr>
          <w:rFonts w:ascii="Times New Roman" w:hAnsi="Times New Roman"/>
          <w:szCs w:val="22"/>
        </w:rPr>
        <w:t>Tyre</w:t>
      </w:r>
      <w:proofErr w:type="spellEnd"/>
      <w:r w:rsidRPr="00BC368C">
        <w:rPr>
          <w:rFonts w:ascii="Times New Roman" w:hAnsi="Times New Roman"/>
          <w:szCs w:val="22"/>
        </w:rPr>
        <w:t>, waarbij de vraag aan de orde is in welke schakel van de abc-transactie de intracommunautaire levering c.q. verwerving plaatsvindt. Tevens worden in dit hoofdstuk de wenselijkheid en de problemen van de door het HvJ EG gekozen oplossing besproken.</w:t>
      </w:r>
    </w:p>
    <w:p w:rsidR="004F4C8B" w:rsidRPr="00BC368C" w:rsidRDefault="004F4C8B" w:rsidP="008177D7">
      <w:pPr>
        <w:pStyle w:val="000"/>
        <w:spacing w:line="360" w:lineRule="auto"/>
        <w:jc w:val="both"/>
        <w:rPr>
          <w:rFonts w:ascii="Times New Roman" w:hAnsi="Times New Roman"/>
          <w:szCs w:val="22"/>
        </w:rPr>
      </w:pPr>
      <w:r w:rsidRPr="00BC368C">
        <w:rPr>
          <w:rFonts w:ascii="Times New Roman" w:hAnsi="Times New Roman"/>
          <w:szCs w:val="22"/>
        </w:rPr>
        <w:t xml:space="preserve">In hoofdstuk 6 wordt de vereenvoudigde abc-regeling besproken, </w:t>
      </w:r>
      <w:proofErr w:type="gramStart"/>
      <w:r w:rsidRPr="00BC368C">
        <w:rPr>
          <w:rFonts w:ascii="Times New Roman" w:hAnsi="Times New Roman"/>
          <w:szCs w:val="22"/>
        </w:rPr>
        <w:t>alsmede</w:t>
      </w:r>
      <w:proofErr w:type="gramEnd"/>
      <w:r w:rsidRPr="00BC368C">
        <w:rPr>
          <w:rFonts w:ascii="Times New Roman" w:hAnsi="Times New Roman"/>
          <w:szCs w:val="22"/>
        </w:rPr>
        <w:t xml:space="preserve"> een tweetal zaken van het HvJ EG en de problemen die spelen bij deze regeling.</w:t>
      </w:r>
    </w:p>
    <w:p w:rsidR="004F4C8B" w:rsidRPr="00BC368C" w:rsidRDefault="004F4C8B" w:rsidP="008177D7">
      <w:pPr>
        <w:pStyle w:val="000"/>
        <w:spacing w:line="360" w:lineRule="auto"/>
        <w:jc w:val="both"/>
        <w:rPr>
          <w:rFonts w:ascii="Times New Roman" w:hAnsi="Times New Roman"/>
          <w:szCs w:val="22"/>
        </w:rPr>
      </w:pPr>
      <w:r w:rsidRPr="00BC368C">
        <w:rPr>
          <w:rFonts w:ascii="Times New Roman" w:hAnsi="Times New Roman"/>
          <w:szCs w:val="22"/>
        </w:rPr>
        <w:t>Hoofdstuk 7 staat in het teken van de alternatieven voor het systeem van intracommunautaire transacties, waarbij dus wordt afgeweken van wat mogelijk is binnen de huidige overgangsregeling voor intracommunautaire leveringen.</w:t>
      </w:r>
    </w:p>
    <w:p w:rsidR="004F4C8B" w:rsidRPr="00BC368C" w:rsidRDefault="004F4C8B" w:rsidP="008177D7">
      <w:pPr>
        <w:pStyle w:val="000"/>
        <w:spacing w:line="360" w:lineRule="auto"/>
        <w:jc w:val="both"/>
        <w:rPr>
          <w:rFonts w:ascii="Times New Roman" w:hAnsi="Times New Roman"/>
          <w:szCs w:val="22"/>
        </w:rPr>
      </w:pPr>
      <w:r w:rsidRPr="00BC368C">
        <w:rPr>
          <w:rFonts w:ascii="Times New Roman" w:hAnsi="Times New Roman"/>
          <w:szCs w:val="22"/>
        </w:rPr>
        <w:t xml:space="preserve">Tenslotte wordt in hoofdstuk 8 een korte samenvatting gegeven, </w:t>
      </w:r>
      <w:proofErr w:type="gramStart"/>
      <w:r w:rsidRPr="00BC368C">
        <w:rPr>
          <w:rFonts w:ascii="Times New Roman" w:hAnsi="Times New Roman"/>
          <w:szCs w:val="22"/>
        </w:rPr>
        <w:t>alsmede</w:t>
      </w:r>
      <w:proofErr w:type="gramEnd"/>
      <w:r w:rsidRPr="00BC368C">
        <w:rPr>
          <w:rFonts w:ascii="Times New Roman" w:hAnsi="Times New Roman"/>
          <w:szCs w:val="22"/>
        </w:rPr>
        <w:t xml:space="preserve"> een algemene conclusie met daarin de beantwoording van de probleemstelling.</w:t>
      </w:r>
    </w:p>
    <w:p w:rsidR="004C5D61" w:rsidRDefault="004C5D61" w:rsidP="008177D7">
      <w:pPr>
        <w:overflowPunct/>
        <w:autoSpaceDE/>
        <w:autoSpaceDN/>
        <w:adjustRightInd/>
        <w:spacing w:after="200" w:line="360" w:lineRule="auto"/>
        <w:jc w:val="both"/>
        <w:textAlignment w:val="auto"/>
        <w:rPr>
          <w:rFonts w:ascii="Times New Roman" w:hAnsi="Times New Roman"/>
          <w:szCs w:val="22"/>
        </w:rPr>
        <w:sectPr w:rsidR="004C5D61" w:rsidSect="004C5D61">
          <w:headerReference w:type="default" r:id="rId13"/>
          <w:headerReference w:type="first" r:id="rId14"/>
          <w:pgSz w:w="11906" w:h="16838"/>
          <w:pgMar w:top="2477" w:right="1247" w:bottom="1814" w:left="1247" w:header="941" w:footer="720" w:gutter="0"/>
          <w:cols w:space="708"/>
          <w:docGrid w:linePitch="360"/>
        </w:sectPr>
      </w:pPr>
    </w:p>
    <w:p w:rsidR="00BC0EDE" w:rsidRDefault="00BC0EDE">
      <w:pPr>
        <w:overflowPunct/>
        <w:autoSpaceDE/>
        <w:autoSpaceDN/>
        <w:adjustRightInd/>
        <w:spacing w:after="200" w:line="276" w:lineRule="auto"/>
        <w:textAlignment w:val="auto"/>
        <w:rPr>
          <w:rFonts w:ascii="Times New Roman" w:hAnsi="Times New Roman"/>
          <w:b/>
          <w:sz w:val="28"/>
          <w:szCs w:val="22"/>
        </w:rPr>
      </w:pPr>
      <w:bookmarkStart w:id="7" w:name="_Toc291598116"/>
      <w:r>
        <w:br w:type="page"/>
      </w:r>
    </w:p>
    <w:p w:rsidR="002052BB" w:rsidRPr="00633E3A" w:rsidRDefault="002052BB" w:rsidP="008177D7">
      <w:pPr>
        <w:pStyle w:val="Scriptiehoofdstuk"/>
        <w:jc w:val="both"/>
      </w:pPr>
      <w:r w:rsidRPr="00633E3A">
        <w:t>Hoofdstuk 2 – Belasting over de toegevoegde waarde</w:t>
      </w:r>
      <w:bookmarkEnd w:id="7"/>
    </w:p>
    <w:p w:rsidR="002052BB" w:rsidRPr="00633E3A" w:rsidRDefault="002052BB" w:rsidP="008177D7">
      <w:pPr>
        <w:pStyle w:val="000"/>
        <w:spacing w:line="360" w:lineRule="auto"/>
        <w:jc w:val="both"/>
        <w:rPr>
          <w:rFonts w:ascii="Times New Roman" w:hAnsi="Times New Roman"/>
          <w:szCs w:val="22"/>
        </w:rPr>
      </w:pPr>
    </w:p>
    <w:p w:rsidR="002052BB" w:rsidRPr="00633E3A" w:rsidRDefault="002052BB" w:rsidP="008177D7">
      <w:pPr>
        <w:pStyle w:val="000"/>
        <w:spacing w:line="360" w:lineRule="auto"/>
        <w:jc w:val="both"/>
        <w:rPr>
          <w:rFonts w:ascii="Times New Roman" w:hAnsi="Times New Roman"/>
          <w:szCs w:val="22"/>
        </w:rPr>
      </w:pPr>
      <w:r w:rsidRPr="00633E3A">
        <w:rPr>
          <w:rFonts w:ascii="Times New Roman" w:hAnsi="Times New Roman"/>
          <w:szCs w:val="22"/>
        </w:rPr>
        <w:t>De omzetbelasting is, gemeten naar omvang, een van de belangrijkste belastingen die Nederland kent. Jaarlijks ontvangt de rijksoverheid ongeveer 40 miljard euro aan omzetbelasting (in 2010: 41,1 miljard). Daarmee beslaat de omzetbelasting ruim 30% van de belastinginkomsten en ruim 17% van de totale inkomsten van de overheid (inclusief premies en aardgasbaten). Slechts de loon- en inkomstenbelasting (44,4 miljard) en de premies werknemersverzekeringen (45 miljard) zijn qua inkomsten groter dan de omzetbelasting.</w:t>
      </w:r>
      <w:r w:rsidRPr="001E00B3">
        <w:rPr>
          <w:rStyle w:val="FootnoteReference"/>
          <w:rFonts w:ascii="Times New Roman" w:hAnsi="Times New Roman" w:cs="Times New Roman"/>
          <w:szCs w:val="16"/>
        </w:rPr>
        <w:footnoteReference w:id="4"/>
      </w:r>
      <w:r w:rsidRPr="00633E3A">
        <w:rPr>
          <w:rFonts w:ascii="Times New Roman" w:hAnsi="Times New Roman"/>
          <w:szCs w:val="22"/>
        </w:rPr>
        <w:t xml:space="preserve"> </w:t>
      </w:r>
    </w:p>
    <w:p w:rsidR="002052BB" w:rsidRPr="00633E3A" w:rsidRDefault="002052BB" w:rsidP="008177D7">
      <w:pPr>
        <w:pStyle w:val="000"/>
        <w:spacing w:line="360" w:lineRule="auto"/>
        <w:jc w:val="both"/>
        <w:rPr>
          <w:rFonts w:ascii="Times New Roman" w:hAnsi="Times New Roman"/>
          <w:szCs w:val="22"/>
        </w:rPr>
      </w:pPr>
    </w:p>
    <w:p w:rsidR="002052BB" w:rsidRPr="00633E3A" w:rsidRDefault="002052BB" w:rsidP="008177D7">
      <w:pPr>
        <w:pStyle w:val="000"/>
        <w:spacing w:line="360" w:lineRule="auto"/>
        <w:jc w:val="both"/>
        <w:rPr>
          <w:rFonts w:ascii="Times New Roman" w:hAnsi="Times New Roman"/>
          <w:szCs w:val="22"/>
        </w:rPr>
      </w:pPr>
      <w:r w:rsidRPr="00633E3A">
        <w:rPr>
          <w:rFonts w:ascii="Times New Roman" w:hAnsi="Times New Roman"/>
          <w:szCs w:val="22"/>
        </w:rPr>
        <w:t xml:space="preserve">De omzetbelasting is niet altijd zo belangrijk geweest voor de rijksbegroting. Sterker, de omzetbelasting zoals wij die nu kennen is een relatief jonge belasting. Hieronder wordt een kort overzicht gegeven van de geschiedenis van de omzetbelasting. Vervolgens worden een aantal kenmerken en beginselen van de omzetbelasting besproken. Ten slotte </w:t>
      </w:r>
      <w:r w:rsidR="00504C7C">
        <w:rPr>
          <w:rFonts w:ascii="Times New Roman" w:hAnsi="Times New Roman"/>
          <w:szCs w:val="22"/>
        </w:rPr>
        <w:t xml:space="preserve">wordt </w:t>
      </w:r>
      <w:r w:rsidRPr="00633E3A">
        <w:rPr>
          <w:rFonts w:ascii="Times New Roman" w:hAnsi="Times New Roman"/>
          <w:szCs w:val="22"/>
        </w:rPr>
        <w:t>kort ingegaan op de werking van de omzetbelasting.</w:t>
      </w:r>
    </w:p>
    <w:p w:rsidR="002052BB" w:rsidRPr="00633E3A" w:rsidRDefault="002052BB" w:rsidP="008177D7">
      <w:pPr>
        <w:pStyle w:val="000"/>
        <w:spacing w:line="360" w:lineRule="auto"/>
        <w:jc w:val="both"/>
        <w:rPr>
          <w:rFonts w:ascii="Times New Roman" w:hAnsi="Times New Roman"/>
          <w:szCs w:val="22"/>
        </w:rPr>
      </w:pPr>
    </w:p>
    <w:p w:rsidR="002052BB" w:rsidRPr="00633E3A" w:rsidRDefault="002052BB" w:rsidP="008177D7">
      <w:pPr>
        <w:pStyle w:val="Scriptieparagraaf"/>
        <w:jc w:val="both"/>
      </w:pPr>
      <w:bookmarkStart w:id="8" w:name="_Toc291598117"/>
      <w:r w:rsidRPr="00633E3A">
        <w:t>2.1 Geschiedenis</w:t>
      </w:r>
      <w:bookmarkEnd w:id="8"/>
    </w:p>
    <w:p w:rsidR="002052BB" w:rsidRPr="00633E3A" w:rsidRDefault="002052BB" w:rsidP="008177D7">
      <w:pPr>
        <w:pStyle w:val="Scriptiesubparagraaf"/>
        <w:jc w:val="both"/>
      </w:pPr>
      <w:bookmarkStart w:id="9" w:name="_Toc291598118"/>
      <w:r w:rsidRPr="00633E3A">
        <w:t>2.1.1 Omzetbelasting tot 1969</w:t>
      </w:r>
      <w:bookmarkEnd w:id="9"/>
    </w:p>
    <w:p w:rsidR="002052BB" w:rsidRPr="00633E3A" w:rsidRDefault="002052BB" w:rsidP="008177D7">
      <w:pPr>
        <w:pStyle w:val="000"/>
        <w:spacing w:line="360" w:lineRule="auto"/>
        <w:jc w:val="both"/>
        <w:rPr>
          <w:rFonts w:ascii="Times New Roman" w:hAnsi="Times New Roman"/>
          <w:szCs w:val="22"/>
        </w:rPr>
      </w:pPr>
      <w:proofErr w:type="gramStart"/>
      <w:r w:rsidRPr="00633E3A">
        <w:rPr>
          <w:rFonts w:ascii="Times New Roman" w:hAnsi="Times New Roman"/>
          <w:szCs w:val="22"/>
        </w:rPr>
        <w:t>Alhoewel</w:t>
      </w:r>
      <w:proofErr w:type="gramEnd"/>
      <w:r w:rsidRPr="00633E3A">
        <w:rPr>
          <w:rFonts w:ascii="Times New Roman" w:hAnsi="Times New Roman"/>
          <w:szCs w:val="22"/>
        </w:rPr>
        <w:t xml:space="preserve"> de omzetbelasting, zoals wij die nu kennen, in Nederland een relatief jonge belasting is, worden er al (soorten van) omzetbelastingen geheven sinds de oudheid. Zo hieven de Romeinen een omzetbelasting op goederen die werden verkocht op markten en veilingen, en werd ook op de slavenhandel belasting geheven.</w:t>
      </w:r>
      <w:r w:rsidRPr="001E00B3">
        <w:rPr>
          <w:rStyle w:val="FootnoteReference"/>
          <w:rFonts w:ascii="Times New Roman" w:hAnsi="Times New Roman" w:cs="Times New Roman"/>
          <w:szCs w:val="16"/>
        </w:rPr>
        <w:footnoteReference w:id="5"/>
      </w:r>
      <w:r w:rsidRPr="00633E3A">
        <w:rPr>
          <w:rFonts w:ascii="Times New Roman" w:hAnsi="Times New Roman"/>
          <w:szCs w:val="22"/>
        </w:rPr>
        <w:t xml:space="preserve"> Na de val van Rome bleven omzetbelastingen bestaan in voormalige gebieden van de Romeinen, zoals Egypte, Frankrijk en Spanje. In de middeleeuwen was de omzetbelasting een veelgebruikt instrument om belasting te innen. Tijdens de Renaissance trachtte de Spaanse bezetters van Nederland in de persoon van de hertog van </w:t>
      </w:r>
      <w:proofErr w:type="spellStart"/>
      <w:r w:rsidRPr="00633E3A">
        <w:rPr>
          <w:rFonts w:ascii="Times New Roman" w:hAnsi="Times New Roman"/>
          <w:szCs w:val="22"/>
        </w:rPr>
        <w:t>Alva</w:t>
      </w:r>
      <w:proofErr w:type="spellEnd"/>
      <w:r w:rsidRPr="00633E3A">
        <w:rPr>
          <w:rFonts w:ascii="Times New Roman" w:hAnsi="Times New Roman"/>
          <w:szCs w:val="22"/>
        </w:rPr>
        <w:t xml:space="preserve"> een omzetbelasting in te voeren op de verkoop van roerende goederen. Deze zogenoemde “Tiende Penning” ondervond hevige weerstand van de Nederlandse bevolking en droeg bij aan de escalatie van de opstand tegen de Spaanse bezetter. Uiteindelijk leidde dit tot de tachtigjarige oorlog en de oprichting van de Republiek der Zeven Verenigde Nederlanden.</w:t>
      </w:r>
      <w:r w:rsidRPr="001E00B3">
        <w:rPr>
          <w:rStyle w:val="FootnoteReference"/>
          <w:rFonts w:ascii="Times New Roman" w:hAnsi="Times New Roman" w:cs="Times New Roman"/>
          <w:szCs w:val="16"/>
        </w:rPr>
        <w:footnoteReference w:id="6"/>
      </w:r>
    </w:p>
    <w:p w:rsidR="002052BB" w:rsidRPr="00633E3A" w:rsidRDefault="002052BB" w:rsidP="008177D7">
      <w:pPr>
        <w:pStyle w:val="000"/>
        <w:spacing w:line="360" w:lineRule="auto"/>
        <w:jc w:val="both"/>
        <w:rPr>
          <w:rFonts w:ascii="Times New Roman" w:hAnsi="Times New Roman"/>
          <w:szCs w:val="22"/>
        </w:rPr>
      </w:pPr>
      <w:r w:rsidRPr="00633E3A">
        <w:rPr>
          <w:rFonts w:ascii="Times New Roman" w:hAnsi="Times New Roman"/>
          <w:szCs w:val="22"/>
        </w:rPr>
        <w:t xml:space="preserve">In de achttiende en negentiende eeuw nam de toepassing van omzetbelastingen in Europa af. Dit had te maken met de idee dat belastingen naar draagkracht geheven moesten worden, de omzetbelasting werd daar niet geschikt voor geacht. In de eerste helft van de twintigste eeuw werd in verschillende landen weer een omzetbelasting geïntroduceerd, </w:t>
      </w:r>
      <w:proofErr w:type="gramStart"/>
      <w:r w:rsidRPr="00633E3A">
        <w:rPr>
          <w:rFonts w:ascii="Times New Roman" w:hAnsi="Times New Roman"/>
          <w:szCs w:val="22"/>
        </w:rPr>
        <w:t>met name</w:t>
      </w:r>
      <w:proofErr w:type="gramEnd"/>
      <w:r w:rsidRPr="00633E3A">
        <w:rPr>
          <w:rFonts w:ascii="Times New Roman" w:hAnsi="Times New Roman"/>
          <w:szCs w:val="22"/>
        </w:rPr>
        <w:t xml:space="preserve"> om begrotingstekorten die ontstonden in verband met de wereldoorlogen en de economische crisis van de jaren dertig het hoofd te bieden.</w:t>
      </w:r>
      <w:r w:rsidRPr="001E00B3">
        <w:rPr>
          <w:rStyle w:val="FootnoteReference"/>
          <w:rFonts w:ascii="Times New Roman" w:hAnsi="Times New Roman" w:cs="Times New Roman"/>
          <w:szCs w:val="16"/>
        </w:rPr>
        <w:footnoteReference w:id="7"/>
      </w:r>
    </w:p>
    <w:p w:rsidR="002052BB" w:rsidRPr="00633E3A" w:rsidRDefault="002052BB" w:rsidP="008177D7">
      <w:pPr>
        <w:pStyle w:val="000"/>
        <w:spacing w:line="360" w:lineRule="auto"/>
        <w:jc w:val="both"/>
        <w:rPr>
          <w:rFonts w:ascii="Times New Roman" w:hAnsi="Times New Roman"/>
          <w:szCs w:val="22"/>
        </w:rPr>
      </w:pPr>
      <w:r w:rsidRPr="00633E3A">
        <w:rPr>
          <w:rFonts w:ascii="Times New Roman" w:hAnsi="Times New Roman"/>
          <w:szCs w:val="22"/>
        </w:rPr>
        <w:t>In Nederland werd op 1 januari 1934 een omzetbelasting ingevoerd in de vorm van een fabrikantenbelasting van 4%, waarbij door een systeem van vrijstellingen niet of nauwelijks cumulatie plaatsvond. Door de Duitse bezetter werd op 1 januari 1941 een nieuw Besluit op de omzetbelasting ingevoerd. Hier betrof het een cumulatief cascadestelsel</w:t>
      </w:r>
      <w:r w:rsidRPr="001E00B3">
        <w:rPr>
          <w:rStyle w:val="FootnoteReference"/>
          <w:rFonts w:ascii="Times New Roman" w:hAnsi="Times New Roman" w:cs="Times New Roman"/>
          <w:szCs w:val="16"/>
        </w:rPr>
        <w:footnoteReference w:id="8"/>
      </w:r>
      <w:r w:rsidRPr="00633E3A">
        <w:rPr>
          <w:rFonts w:ascii="Times New Roman" w:hAnsi="Times New Roman"/>
          <w:szCs w:val="22"/>
        </w:rPr>
        <w:t xml:space="preserve"> van 1% voor groothandelaren en 4% voor fabrikanten en kleinhandelaren. In 1955 werd de Wet op de omzetbelasting ingevoerd, welke nog altijd in een cumulatief cascadestelsel voorzag maar waarbij de kleinhandel niet meer in de heffing werd betrokken.</w:t>
      </w:r>
    </w:p>
    <w:p w:rsidR="002052BB" w:rsidRPr="00633E3A" w:rsidRDefault="002052BB" w:rsidP="008177D7">
      <w:pPr>
        <w:pStyle w:val="000"/>
        <w:spacing w:line="360" w:lineRule="auto"/>
        <w:jc w:val="both"/>
        <w:rPr>
          <w:rFonts w:ascii="Times New Roman" w:hAnsi="Times New Roman"/>
          <w:szCs w:val="22"/>
        </w:rPr>
      </w:pPr>
    </w:p>
    <w:p w:rsidR="002052BB" w:rsidRPr="00633E3A" w:rsidRDefault="002052BB" w:rsidP="008177D7">
      <w:pPr>
        <w:pStyle w:val="Scriptiesubparagraaf"/>
        <w:jc w:val="both"/>
      </w:pPr>
      <w:bookmarkStart w:id="10" w:name="_Toc291598119"/>
      <w:r w:rsidRPr="00633E3A">
        <w:t>2.1.2 Het huidige stelsel van de omzetbelasting</w:t>
      </w:r>
      <w:bookmarkEnd w:id="10"/>
    </w:p>
    <w:p w:rsidR="002052BB" w:rsidRPr="00633E3A" w:rsidRDefault="002052BB" w:rsidP="008177D7">
      <w:pPr>
        <w:pStyle w:val="000"/>
        <w:spacing w:line="360" w:lineRule="auto"/>
        <w:jc w:val="both"/>
        <w:rPr>
          <w:rFonts w:ascii="Times New Roman" w:hAnsi="Times New Roman"/>
          <w:szCs w:val="22"/>
        </w:rPr>
      </w:pPr>
      <w:r w:rsidRPr="00633E3A">
        <w:rPr>
          <w:rFonts w:ascii="Times New Roman" w:hAnsi="Times New Roman"/>
          <w:szCs w:val="22"/>
        </w:rPr>
        <w:t>In 1957 werd de Europese Economische Gemeenschap opgericht door Duitsland, Frankrijk, Italië en de landen van de Benelux. Een van de doelstellingen van de EEG was om een gemeenschappelijke markt van goederen en diensten tot stand te brengen. In dit kader stelde de Europese Commissie een rapport op over de omzetbelastingstelsels in de lidstaten en kwam tot de conclusie dat deze stelsels vier nadelen hadden:</w:t>
      </w:r>
    </w:p>
    <w:p w:rsidR="002052BB" w:rsidRPr="00633E3A" w:rsidRDefault="002052BB" w:rsidP="008177D7">
      <w:pPr>
        <w:pStyle w:val="000"/>
        <w:numPr>
          <w:ilvl w:val="0"/>
          <w:numId w:val="23"/>
        </w:numPr>
        <w:spacing w:line="360" w:lineRule="auto"/>
        <w:jc w:val="both"/>
        <w:rPr>
          <w:rFonts w:ascii="Times New Roman" w:hAnsi="Times New Roman"/>
          <w:szCs w:val="22"/>
        </w:rPr>
      </w:pPr>
      <w:r w:rsidRPr="00633E3A">
        <w:rPr>
          <w:rFonts w:ascii="Times New Roman" w:hAnsi="Times New Roman"/>
          <w:szCs w:val="22"/>
        </w:rPr>
        <w:t>Vaststelling van teruggaaf in een cumulatief cascadestelsel is moeilijk en oncontroleerbaar;</w:t>
      </w:r>
    </w:p>
    <w:p w:rsidR="002052BB" w:rsidRPr="00633E3A" w:rsidRDefault="002052BB" w:rsidP="008177D7">
      <w:pPr>
        <w:pStyle w:val="000"/>
        <w:numPr>
          <w:ilvl w:val="0"/>
          <w:numId w:val="23"/>
        </w:numPr>
        <w:spacing w:line="360" w:lineRule="auto"/>
        <w:jc w:val="both"/>
        <w:rPr>
          <w:rFonts w:ascii="Times New Roman" w:hAnsi="Times New Roman"/>
          <w:szCs w:val="22"/>
        </w:rPr>
      </w:pPr>
      <w:proofErr w:type="gramStart"/>
      <w:r w:rsidRPr="00633E3A">
        <w:rPr>
          <w:rFonts w:ascii="Times New Roman" w:hAnsi="Times New Roman"/>
          <w:szCs w:val="22"/>
        </w:rPr>
        <w:t>Een cumulatief cascadestelsel bevordert verticale integratie van bedrijven (door de fusie van fabrikant en groothandel werd heffing in één schakel omzeild);</w:t>
      </w:r>
      <w:proofErr w:type="gramEnd"/>
    </w:p>
    <w:p w:rsidR="002052BB" w:rsidRPr="00633E3A" w:rsidRDefault="002052BB" w:rsidP="008177D7">
      <w:pPr>
        <w:pStyle w:val="000"/>
        <w:numPr>
          <w:ilvl w:val="0"/>
          <w:numId w:val="23"/>
        </w:numPr>
        <w:spacing w:line="360" w:lineRule="auto"/>
        <w:jc w:val="both"/>
        <w:rPr>
          <w:rFonts w:ascii="Times New Roman" w:hAnsi="Times New Roman"/>
          <w:szCs w:val="22"/>
        </w:rPr>
      </w:pPr>
      <w:r w:rsidRPr="00633E3A">
        <w:rPr>
          <w:rFonts w:ascii="Times New Roman" w:hAnsi="Times New Roman"/>
          <w:szCs w:val="22"/>
        </w:rPr>
        <w:t>De omzetbelastingsystemen in de verschillende lidstaten liepen zo ver uit elkaar dat de internationale handel tussen de lidstaten werd belemmerd;</w:t>
      </w:r>
    </w:p>
    <w:p w:rsidR="002052BB" w:rsidRPr="00633E3A" w:rsidRDefault="002052BB" w:rsidP="008177D7">
      <w:pPr>
        <w:pStyle w:val="000"/>
        <w:numPr>
          <w:ilvl w:val="0"/>
          <w:numId w:val="23"/>
        </w:numPr>
        <w:spacing w:line="360" w:lineRule="auto"/>
        <w:jc w:val="both"/>
        <w:rPr>
          <w:rFonts w:ascii="Times New Roman" w:hAnsi="Times New Roman"/>
          <w:szCs w:val="22"/>
        </w:rPr>
      </w:pPr>
      <w:r w:rsidRPr="00633E3A">
        <w:rPr>
          <w:rFonts w:ascii="Times New Roman" w:hAnsi="Times New Roman"/>
          <w:szCs w:val="22"/>
        </w:rPr>
        <w:t>De bestaande omzetbelastingsystemen belemmerden het vrije verkeer van goederen omdat grenscontroles nodig waren.</w:t>
      </w:r>
      <w:r w:rsidRPr="001E00B3">
        <w:rPr>
          <w:rStyle w:val="FootnoteReference"/>
          <w:rFonts w:ascii="Times New Roman" w:hAnsi="Times New Roman" w:cs="Times New Roman"/>
          <w:szCs w:val="16"/>
        </w:rPr>
        <w:footnoteReference w:id="9"/>
      </w:r>
    </w:p>
    <w:p w:rsidR="002052BB" w:rsidRPr="00633E3A" w:rsidRDefault="002052BB" w:rsidP="008177D7">
      <w:pPr>
        <w:pStyle w:val="000"/>
        <w:spacing w:line="360" w:lineRule="auto"/>
        <w:jc w:val="both"/>
        <w:rPr>
          <w:rFonts w:ascii="Times New Roman" w:hAnsi="Times New Roman"/>
          <w:szCs w:val="22"/>
        </w:rPr>
      </w:pPr>
      <w:r w:rsidRPr="00633E3A">
        <w:rPr>
          <w:rFonts w:ascii="Times New Roman" w:hAnsi="Times New Roman"/>
          <w:szCs w:val="22"/>
        </w:rPr>
        <w:t>Uiteindelijk werd gekozen voor een systeem dat aan de eerste drie problemen tegemoet kwam, een systeem van heffing over toegevoegde waarde met aftrek van voorbelasting (de btw). Hier werd uitvoering aan gegeven door invoering van de Eerste</w:t>
      </w:r>
      <w:r w:rsidRPr="001E00B3">
        <w:rPr>
          <w:rStyle w:val="FootnoteReference"/>
          <w:rFonts w:ascii="Times New Roman" w:hAnsi="Times New Roman" w:cs="Times New Roman"/>
          <w:szCs w:val="16"/>
        </w:rPr>
        <w:footnoteReference w:id="10"/>
      </w:r>
      <w:r w:rsidRPr="00633E3A">
        <w:rPr>
          <w:rFonts w:ascii="Times New Roman" w:hAnsi="Times New Roman"/>
          <w:szCs w:val="22"/>
        </w:rPr>
        <w:t xml:space="preserve"> en Tweede</w:t>
      </w:r>
      <w:r w:rsidRPr="001E00B3">
        <w:rPr>
          <w:rStyle w:val="FootnoteReference"/>
          <w:rFonts w:ascii="Times New Roman" w:hAnsi="Times New Roman" w:cs="Times New Roman"/>
          <w:szCs w:val="16"/>
        </w:rPr>
        <w:footnoteReference w:id="11"/>
      </w:r>
      <w:r w:rsidRPr="00633E3A">
        <w:rPr>
          <w:rFonts w:ascii="Times New Roman" w:hAnsi="Times New Roman"/>
          <w:szCs w:val="22"/>
        </w:rPr>
        <w:t xml:space="preserve"> Richtlijn. In de Eerste Richtlijn stond de verplichting aan de lidstaten om bovengenoemd systeem in te voeren. In de Tweede Richtlijn werd in grote lijnen de structuur van de omzetbelasting voorgeschreven die de wetgever in de nationale wet moest implementeren. Op grond van deze richtlijnen werd de Wet op de omzetbelasting 1968 (hierna: Wet OB) opgesteld en per 1 januari 1969 in werking gesteld.</w:t>
      </w:r>
      <w:r w:rsidRPr="001E00B3">
        <w:rPr>
          <w:rStyle w:val="FootnoteReference"/>
          <w:rFonts w:ascii="Times New Roman" w:hAnsi="Times New Roman" w:cs="Times New Roman"/>
          <w:szCs w:val="16"/>
        </w:rPr>
        <w:footnoteReference w:id="12"/>
      </w:r>
    </w:p>
    <w:p w:rsidR="002052BB" w:rsidRPr="00633E3A" w:rsidRDefault="002052BB" w:rsidP="008177D7">
      <w:pPr>
        <w:pStyle w:val="000"/>
        <w:spacing w:line="360" w:lineRule="auto"/>
        <w:jc w:val="both"/>
        <w:rPr>
          <w:rFonts w:ascii="Times New Roman" w:hAnsi="Times New Roman"/>
          <w:szCs w:val="22"/>
        </w:rPr>
      </w:pPr>
    </w:p>
    <w:p w:rsidR="002052BB" w:rsidRPr="00633E3A" w:rsidRDefault="002052BB" w:rsidP="008177D7">
      <w:pPr>
        <w:pStyle w:val="000"/>
        <w:spacing w:line="360" w:lineRule="auto"/>
        <w:jc w:val="both"/>
        <w:rPr>
          <w:rFonts w:ascii="Times New Roman" w:hAnsi="Times New Roman"/>
          <w:szCs w:val="22"/>
        </w:rPr>
      </w:pPr>
      <w:r w:rsidRPr="00633E3A">
        <w:rPr>
          <w:rFonts w:ascii="Times New Roman" w:hAnsi="Times New Roman"/>
          <w:szCs w:val="22"/>
        </w:rPr>
        <w:t xml:space="preserve">Sinds de invoering van het gemeenschappelijke </w:t>
      </w:r>
      <w:proofErr w:type="spellStart"/>
      <w:r w:rsidRPr="00633E3A">
        <w:rPr>
          <w:rFonts w:ascii="Times New Roman" w:hAnsi="Times New Roman"/>
          <w:szCs w:val="22"/>
        </w:rPr>
        <w:t>btw-stelsel</w:t>
      </w:r>
      <w:proofErr w:type="spellEnd"/>
      <w:r w:rsidRPr="00633E3A">
        <w:rPr>
          <w:rFonts w:ascii="Times New Roman" w:hAnsi="Times New Roman"/>
          <w:szCs w:val="22"/>
        </w:rPr>
        <w:t xml:space="preserve"> zijn er tientallen wijzigingen geweest in de Europese richtlijnwetgeving. De belangrijkste om in dit verband te noemen zijn de invoering van de Zesde Richtlijn</w:t>
      </w:r>
      <w:r w:rsidRPr="001E00B3">
        <w:rPr>
          <w:rStyle w:val="FootnoteReference"/>
          <w:rFonts w:ascii="Times New Roman" w:hAnsi="Times New Roman" w:cs="Times New Roman"/>
          <w:szCs w:val="16"/>
        </w:rPr>
        <w:footnoteReference w:id="13"/>
      </w:r>
      <w:r w:rsidRPr="00633E3A">
        <w:rPr>
          <w:rFonts w:ascii="Times New Roman" w:hAnsi="Times New Roman"/>
          <w:szCs w:val="22"/>
        </w:rPr>
        <w:t xml:space="preserve"> in 1979, het opheffen van de grenscontroles in 1993 en de invoering van de Btw-richtlijn</w:t>
      </w:r>
      <w:r w:rsidRPr="001E00B3">
        <w:rPr>
          <w:rStyle w:val="FootnoteReference"/>
          <w:rFonts w:ascii="Times New Roman" w:hAnsi="Times New Roman" w:cs="Times New Roman"/>
          <w:szCs w:val="16"/>
        </w:rPr>
        <w:footnoteReference w:id="14"/>
      </w:r>
      <w:r w:rsidRPr="00633E3A">
        <w:rPr>
          <w:rFonts w:ascii="Times New Roman" w:hAnsi="Times New Roman"/>
          <w:szCs w:val="22"/>
        </w:rPr>
        <w:t xml:space="preserve"> in 2008.</w:t>
      </w:r>
    </w:p>
    <w:p w:rsidR="002052BB" w:rsidRPr="00633E3A" w:rsidRDefault="002052BB" w:rsidP="008177D7">
      <w:pPr>
        <w:pStyle w:val="000"/>
        <w:spacing w:line="360" w:lineRule="auto"/>
        <w:jc w:val="both"/>
        <w:rPr>
          <w:rFonts w:ascii="Times New Roman" w:hAnsi="Times New Roman"/>
          <w:szCs w:val="22"/>
        </w:rPr>
      </w:pPr>
      <w:r w:rsidRPr="00633E3A">
        <w:rPr>
          <w:rFonts w:ascii="Times New Roman" w:hAnsi="Times New Roman"/>
          <w:szCs w:val="22"/>
        </w:rPr>
        <w:t>De Zesde Richtlijn, die de Eerste en Tweede Richtlijn verving, bevatte een fikse uitbreiding op de bepalingen als voorgeschreven in de Eerste en Tweede Richtlijn, op het gebied van belastbare feiten, plaats van dienst, maatstaf van heffing en vrijstellingen. Dit was nodig omdat een gedeelte van de inkomsten van de btw voortaan aan de EG zou toekomen. De lidstaten kregen daarom minder ruimte om zelf de nationale wet vorm te geven.</w:t>
      </w:r>
      <w:r w:rsidRPr="001E00B3">
        <w:rPr>
          <w:rStyle w:val="FootnoteReference"/>
          <w:rFonts w:ascii="Times New Roman" w:hAnsi="Times New Roman" w:cs="Times New Roman"/>
          <w:szCs w:val="16"/>
        </w:rPr>
        <w:footnoteReference w:id="15"/>
      </w:r>
    </w:p>
    <w:p w:rsidR="002052BB" w:rsidRPr="00633E3A" w:rsidRDefault="002052BB" w:rsidP="008177D7">
      <w:pPr>
        <w:pStyle w:val="000"/>
        <w:spacing w:line="360" w:lineRule="auto"/>
        <w:jc w:val="both"/>
        <w:rPr>
          <w:rFonts w:ascii="Times New Roman" w:hAnsi="Times New Roman"/>
          <w:szCs w:val="22"/>
        </w:rPr>
      </w:pPr>
      <w:r w:rsidRPr="00633E3A">
        <w:rPr>
          <w:rFonts w:ascii="Times New Roman" w:hAnsi="Times New Roman"/>
          <w:szCs w:val="22"/>
        </w:rPr>
        <w:t xml:space="preserve">De tweede wijziging, die in het kader van deze scriptie van groot belang is, is de opheffing van grenscontroles, waardoor vrij reizen en vrij vervoer van goederen tussen de lidstaten mogelijk werd. De Zesde Richtlijn was in haar systeem echter afhankelijk van grenscontroles om een juiste btw-heffing mogelijk te maken. Daarom werd de Zesde Richtlijn aangepast en werd een nieuw systeem voor intracommunautaire prestaties toegevoegd (de </w:t>
      </w:r>
      <w:proofErr w:type="gramStart"/>
      <w:r w:rsidRPr="00633E3A">
        <w:rPr>
          <w:rFonts w:ascii="Times New Roman" w:hAnsi="Times New Roman"/>
          <w:szCs w:val="22"/>
        </w:rPr>
        <w:t>reeds</w:t>
      </w:r>
      <w:proofErr w:type="gramEnd"/>
      <w:r w:rsidRPr="00633E3A">
        <w:rPr>
          <w:rFonts w:ascii="Times New Roman" w:hAnsi="Times New Roman"/>
          <w:szCs w:val="22"/>
        </w:rPr>
        <w:t xml:space="preserve"> genoemde overgangsregeling). In hoofdstuk 3 zal hier nader op worden ingegaan.</w:t>
      </w:r>
    </w:p>
    <w:p w:rsidR="002052BB" w:rsidRPr="00633E3A" w:rsidRDefault="002052BB" w:rsidP="008177D7">
      <w:pPr>
        <w:pStyle w:val="000"/>
        <w:spacing w:line="360" w:lineRule="auto"/>
        <w:jc w:val="both"/>
        <w:rPr>
          <w:rFonts w:ascii="Times New Roman" w:hAnsi="Times New Roman"/>
          <w:szCs w:val="22"/>
        </w:rPr>
      </w:pPr>
      <w:proofErr w:type="gramStart"/>
      <w:r w:rsidRPr="00633E3A">
        <w:rPr>
          <w:rFonts w:ascii="Times New Roman" w:hAnsi="Times New Roman"/>
          <w:szCs w:val="22"/>
        </w:rPr>
        <w:t>Tenslotte</w:t>
      </w:r>
      <w:proofErr w:type="gramEnd"/>
      <w:r w:rsidRPr="00633E3A">
        <w:rPr>
          <w:rFonts w:ascii="Times New Roman" w:hAnsi="Times New Roman"/>
          <w:szCs w:val="22"/>
        </w:rPr>
        <w:t xml:space="preserve"> is het van belang om de vervanging van de Zesde Richtlijn door de Btw-richtlijn te noemen. Door het grote aantal wijzigingen (waaronder de invoering van de overgangsregeling voor intracommunautaire transacties), was de Zesde Richtlijn onoverzichtelijk geworden. De Btw-richtlijn verhielp dit euvel door middel van vernummering en herschikking van de bepalingen. Waar in deze scriptie zaken van het HvJ EG worden besproken, zal verwezen worden naar bepalingen van de Btw-richtlijn, ook als feitelijk de bepalingen van de Zesde Richtlijn in het geding zijn. Met de Btw-richtlijn werd namelijk geen inhoudelijke wijziging van de bepalingen van de Zesde Richtlijn beoogd.</w:t>
      </w:r>
    </w:p>
    <w:p w:rsidR="002052BB" w:rsidRDefault="002052BB" w:rsidP="008177D7">
      <w:pPr>
        <w:pStyle w:val="000"/>
        <w:spacing w:line="360" w:lineRule="auto"/>
        <w:jc w:val="both"/>
        <w:rPr>
          <w:rFonts w:ascii="Times New Roman" w:hAnsi="Times New Roman"/>
          <w:szCs w:val="22"/>
        </w:rPr>
      </w:pPr>
    </w:p>
    <w:p w:rsidR="002052BB" w:rsidRPr="00633E3A" w:rsidRDefault="002052BB" w:rsidP="008177D7">
      <w:pPr>
        <w:pStyle w:val="Scriptiesubparagraaf"/>
        <w:jc w:val="both"/>
      </w:pPr>
      <w:bookmarkStart w:id="11" w:name="_Toc291598120"/>
      <w:r w:rsidRPr="00633E3A">
        <w:t>2.1.3 Tot slot</w:t>
      </w:r>
      <w:bookmarkEnd w:id="11"/>
    </w:p>
    <w:p w:rsidR="002052BB" w:rsidRPr="00633E3A" w:rsidRDefault="002052BB" w:rsidP="008177D7">
      <w:pPr>
        <w:pStyle w:val="000"/>
        <w:spacing w:line="360" w:lineRule="auto"/>
        <w:jc w:val="both"/>
        <w:rPr>
          <w:rFonts w:ascii="Times New Roman" w:hAnsi="Times New Roman"/>
          <w:szCs w:val="22"/>
        </w:rPr>
      </w:pPr>
      <w:r w:rsidRPr="00633E3A">
        <w:rPr>
          <w:rFonts w:ascii="Times New Roman" w:hAnsi="Times New Roman"/>
          <w:szCs w:val="22"/>
        </w:rPr>
        <w:t>Uit het voorgaande blijkt dat omzetbelastingen geen modern verschijnsel zijn. De omzetbelasting zoals we die nu kennen vindt echter zijn oorsprong in 1969, bij de invoering van de Eerste en Tweede Richtlijn. Het toen gekozen stelsel voorkomt drie van de vier problemen die, volgens de Europese Commissie, bestonden bij andere omzetbelastingstelsels</w:t>
      </w:r>
      <w:r w:rsidRPr="001E00B3">
        <w:rPr>
          <w:rStyle w:val="FootnoteReference"/>
          <w:rFonts w:ascii="Times New Roman" w:hAnsi="Times New Roman" w:cs="Times New Roman"/>
          <w:szCs w:val="16"/>
        </w:rPr>
        <w:footnoteReference w:id="16"/>
      </w:r>
      <w:r w:rsidRPr="00633E3A">
        <w:rPr>
          <w:rFonts w:ascii="Times New Roman" w:hAnsi="Times New Roman"/>
          <w:szCs w:val="22"/>
        </w:rPr>
        <w:t>. Het vierde probleem, het feit dat grenscontroles nodig zijn om een goede btw-heffing te waarborgen, bleek moeilijk op te lossen. Toen in 1993 de grenscontroles tussen EU lidstaten werden opgeheven, moest een nieuwe regeling worden bedacht voor intracommunautaire prestaties. Met deze overgangsregeling werd echter niet het gehele probleem opgelost. Precies over dit probleem gaat deze scriptie.</w:t>
      </w:r>
    </w:p>
    <w:p w:rsidR="002052BB" w:rsidRPr="00633E3A" w:rsidRDefault="002052BB" w:rsidP="008177D7">
      <w:pPr>
        <w:pStyle w:val="000"/>
        <w:spacing w:line="360" w:lineRule="auto"/>
        <w:jc w:val="both"/>
        <w:rPr>
          <w:rFonts w:ascii="Times New Roman" w:hAnsi="Times New Roman"/>
          <w:szCs w:val="22"/>
        </w:rPr>
      </w:pPr>
    </w:p>
    <w:p w:rsidR="002052BB" w:rsidRPr="00633E3A" w:rsidRDefault="002052BB" w:rsidP="008177D7">
      <w:pPr>
        <w:pStyle w:val="Scriptieparagraaf"/>
        <w:jc w:val="both"/>
      </w:pPr>
      <w:bookmarkStart w:id="12" w:name="_Toc291598121"/>
      <w:r w:rsidRPr="00633E3A">
        <w:t>2.2 Algemene indirecte verbruiksbelasting</w:t>
      </w:r>
      <w:bookmarkEnd w:id="12"/>
    </w:p>
    <w:p w:rsidR="002052BB" w:rsidRPr="00633E3A" w:rsidRDefault="002052BB" w:rsidP="008177D7">
      <w:pPr>
        <w:pStyle w:val="000"/>
        <w:spacing w:line="360" w:lineRule="auto"/>
        <w:jc w:val="both"/>
        <w:rPr>
          <w:rFonts w:ascii="Times New Roman" w:hAnsi="Times New Roman"/>
          <w:szCs w:val="22"/>
        </w:rPr>
      </w:pPr>
      <w:r w:rsidRPr="00633E3A">
        <w:rPr>
          <w:rFonts w:ascii="Times New Roman" w:hAnsi="Times New Roman"/>
          <w:szCs w:val="22"/>
        </w:rPr>
        <w:t xml:space="preserve">De omzetbelasting zoals wij die in Nederland en de Europese Unie kennen is een algemene indirecte verbruiksbelasting. De bedoeling van deze belasting is om de consumptie, het verbruik, van goederen en diensten door particulieren te belasten. Met particulieren worden overigens niet slechts natuurlijke personen bedoeld, maar ook rechtspersonen die geen </w:t>
      </w:r>
      <w:proofErr w:type="spellStart"/>
      <w:r w:rsidRPr="00633E3A">
        <w:rPr>
          <w:rFonts w:ascii="Times New Roman" w:hAnsi="Times New Roman"/>
          <w:szCs w:val="22"/>
        </w:rPr>
        <w:t>btw-ondernemer</w:t>
      </w:r>
      <w:proofErr w:type="spellEnd"/>
      <w:r w:rsidRPr="00633E3A">
        <w:rPr>
          <w:rFonts w:ascii="Times New Roman" w:hAnsi="Times New Roman"/>
          <w:szCs w:val="22"/>
        </w:rPr>
        <w:t xml:space="preserve"> zijn. Over ondernemerschap later meer.</w:t>
      </w:r>
    </w:p>
    <w:p w:rsidR="002052BB" w:rsidRPr="00633E3A" w:rsidRDefault="002052BB" w:rsidP="008177D7">
      <w:pPr>
        <w:pStyle w:val="000"/>
        <w:spacing w:line="360" w:lineRule="auto"/>
        <w:jc w:val="both"/>
        <w:rPr>
          <w:rFonts w:ascii="Times New Roman" w:hAnsi="Times New Roman"/>
          <w:szCs w:val="22"/>
        </w:rPr>
      </w:pPr>
    </w:p>
    <w:p w:rsidR="002052BB" w:rsidRPr="00633E3A" w:rsidRDefault="002052BB" w:rsidP="008177D7">
      <w:pPr>
        <w:pStyle w:val="000"/>
        <w:spacing w:line="360" w:lineRule="auto"/>
        <w:jc w:val="both"/>
        <w:rPr>
          <w:rFonts w:ascii="Times New Roman" w:hAnsi="Times New Roman"/>
          <w:szCs w:val="22"/>
        </w:rPr>
      </w:pPr>
      <w:r w:rsidRPr="00633E3A">
        <w:rPr>
          <w:rFonts w:ascii="Times New Roman" w:hAnsi="Times New Roman"/>
          <w:szCs w:val="22"/>
        </w:rPr>
        <w:t xml:space="preserve">Het doel van de omzetbelasting is het belasten van consumptie. Het is echter lastig te controleren of iemand een goed ook daadwerkelijk consumeert/verbruikt, of ongebruikt in de prullenbak gooit. Daarnaast worden goederen vaak voor langere tijd gebruikt, wat bijvoorbeeld het geval is bij een auto. Om iedere keer dat de auto gebruikt wordt btw </w:t>
      </w:r>
      <w:proofErr w:type="gramStart"/>
      <w:r w:rsidRPr="00633E3A">
        <w:rPr>
          <w:rFonts w:ascii="Times New Roman" w:hAnsi="Times New Roman"/>
          <w:szCs w:val="22"/>
        </w:rPr>
        <w:t>te</w:t>
      </w:r>
      <w:proofErr w:type="gramEnd"/>
      <w:r w:rsidRPr="00633E3A">
        <w:rPr>
          <w:rFonts w:ascii="Times New Roman" w:hAnsi="Times New Roman"/>
          <w:szCs w:val="22"/>
        </w:rPr>
        <w:t xml:space="preserve"> heffen, zoals in beginsel een ware verbruiksbelasting vereist, is onuitvoerbaar, omdat daarvoor kennis van het totale verbruik en het gebruik op de betreffende dag (of in het betreffende tijdvak) nodig is. Daarom sluit de omzetbelasting uit praktisch oogpunt aan bij de besteding, als maatstaf van de consumptie</w:t>
      </w:r>
      <w:r w:rsidRPr="001E00B3">
        <w:rPr>
          <w:rStyle w:val="FootnoteReference"/>
          <w:rFonts w:ascii="Times New Roman" w:hAnsi="Times New Roman" w:cs="Times New Roman"/>
          <w:szCs w:val="16"/>
        </w:rPr>
        <w:footnoteReference w:id="17"/>
      </w:r>
      <w:r w:rsidRPr="00633E3A">
        <w:rPr>
          <w:rFonts w:ascii="Times New Roman" w:hAnsi="Times New Roman"/>
          <w:szCs w:val="22"/>
        </w:rPr>
        <w:t>.</w:t>
      </w:r>
    </w:p>
    <w:p w:rsidR="002052BB" w:rsidRPr="00633E3A" w:rsidRDefault="002052BB" w:rsidP="008177D7">
      <w:pPr>
        <w:pStyle w:val="000"/>
        <w:spacing w:line="360" w:lineRule="auto"/>
        <w:jc w:val="both"/>
        <w:rPr>
          <w:rFonts w:ascii="Times New Roman" w:hAnsi="Times New Roman"/>
          <w:szCs w:val="22"/>
        </w:rPr>
      </w:pPr>
      <w:r w:rsidRPr="00633E3A">
        <w:rPr>
          <w:rFonts w:ascii="Times New Roman" w:hAnsi="Times New Roman"/>
          <w:szCs w:val="22"/>
        </w:rPr>
        <w:t xml:space="preserve">De btw wordt niet direct geheven van de consument. </w:t>
      </w:r>
      <w:proofErr w:type="gramStart"/>
      <w:r w:rsidRPr="00633E3A">
        <w:rPr>
          <w:rFonts w:ascii="Times New Roman" w:hAnsi="Times New Roman"/>
          <w:szCs w:val="22"/>
        </w:rPr>
        <w:t>Alhoewel</w:t>
      </w:r>
      <w:proofErr w:type="gramEnd"/>
      <w:r w:rsidRPr="00633E3A">
        <w:rPr>
          <w:rFonts w:ascii="Times New Roman" w:hAnsi="Times New Roman"/>
          <w:szCs w:val="22"/>
        </w:rPr>
        <w:t xml:space="preserve"> het theoretisch wel mogelijk is om de consument zelf de belasting te laten afdragen, is het praktisch lastig uitvoerbaar. Consumenten zouden zelf moeten bijhouden wat zij hebben uitgegeven, eventueel zelf de btw-behandeling bepalen en vervolgens de btw afdragen. Uit praktisch oogpunt is er voor gekozen om de btw indirect te heffen. Consumenten betalen de btw op goederen en diensten aan ondernemers, de ondernemers dragen deze btw vervolgens op maand- of kwartaal- of jaarbasis af aan de Belastingdienst. Daarom wordt de omzetbelasting een indirecte belasting genoemd.</w:t>
      </w:r>
    </w:p>
    <w:p w:rsidR="002052BB" w:rsidRPr="00633E3A" w:rsidRDefault="002052BB" w:rsidP="008177D7">
      <w:pPr>
        <w:pStyle w:val="000"/>
        <w:spacing w:line="360" w:lineRule="auto"/>
        <w:jc w:val="both"/>
        <w:rPr>
          <w:rFonts w:ascii="Times New Roman" w:hAnsi="Times New Roman"/>
          <w:szCs w:val="22"/>
        </w:rPr>
      </w:pPr>
      <w:r w:rsidRPr="00633E3A">
        <w:rPr>
          <w:rFonts w:ascii="Times New Roman" w:hAnsi="Times New Roman"/>
          <w:szCs w:val="22"/>
        </w:rPr>
        <w:t xml:space="preserve">Een derde kenmerk van onze omzetbelasting is gelegen in het feit dat het een </w:t>
      </w:r>
      <w:r w:rsidRPr="00633E3A">
        <w:rPr>
          <w:rFonts w:ascii="Times New Roman" w:hAnsi="Times New Roman"/>
          <w:i/>
          <w:szCs w:val="22"/>
        </w:rPr>
        <w:t xml:space="preserve">algemene </w:t>
      </w:r>
      <w:r w:rsidRPr="00633E3A">
        <w:rPr>
          <w:rFonts w:ascii="Times New Roman" w:hAnsi="Times New Roman"/>
          <w:szCs w:val="22"/>
        </w:rPr>
        <w:t xml:space="preserve">verbruiksbelasting is, als tegenhanger van een </w:t>
      </w:r>
      <w:r w:rsidRPr="00633E3A">
        <w:rPr>
          <w:rFonts w:ascii="Times New Roman" w:hAnsi="Times New Roman"/>
          <w:i/>
          <w:szCs w:val="22"/>
        </w:rPr>
        <w:t>bijzondere</w:t>
      </w:r>
      <w:r w:rsidRPr="00633E3A">
        <w:rPr>
          <w:rFonts w:ascii="Times New Roman" w:hAnsi="Times New Roman"/>
          <w:szCs w:val="22"/>
        </w:rPr>
        <w:t xml:space="preserve"> verbruiksbelasting. In beginsel worden alle bestedingen van consumenten aan de heffing van omzetbelasting onderworpen en niet slechts bepaalde categorieën van goederen en diensten. Het feit dat de omzetbelasting bepaalde bestedingen vrijstelt van btw-heffing doet daar niet aan af. De omzetbelasting omvat immers in beginsel wel de verkoop van dergelijke vrijgestelde goederen en diensten, er is slechts geen heffing aan verbonden.</w:t>
      </w:r>
    </w:p>
    <w:p w:rsidR="002052BB" w:rsidRPr="00633E3A" w:rsidRDefault="002052BB" w:rsidP="008177D7">
      <w:pPr>
        <w:pStyle w:val="000"/>
        <w:spacing w:line="360" w:lineRule="auto"/>
        <w:jc w:val="both"/>
        <w:rPr>
          <w:rFonts w:ascii="Times New Roman" w:hAnsi="Times New Roman"/>
          <w:b/>
          <w:szCs w:val="22"/>
        </w:rPr>
      </w:pPr>
    </w:p>
    <w:p w:rsidR="002052BB" w:rsidRPr="00633E3A" w:rsidRDefault="002052BB" w:rsidP="008177D7">
      <w:pPr>
        <w:pStyle w:val="Scriptieparagraaf"/>
        <w:jc w:val="both"/>
      </w:pPr>
      <w:bookmarkStart w:id="13" w:name="_Toc291598122"/>
      <w:r w:rsidRPr="00633E3A">
        <w:t>2.3 Bestemmingslandbeginsel</w:t>
      </w:r>
      <w:bookmarkEnd w:id="13"/>
    </w:p>
    <w:p w:rsidR="002052BB" w:rsidRPr="00633E3A" w:rsidRDefault="002052BB" w:rsidP="008177D7">
      <w:pPr>
        <w:pStyle w:val="000"/>
        <w:spacing w:line="360" w:lineRule="auto"/>
        <w:jc w:val="both"/>
        <w:rPr>
          <w:rFonts w:ascii="Times New Roman" w:hAnsi="Times New Roman"/>
          <w:szCs w:val="22"/>
        </w:rPr>
      </w:pPr>
      <w:r w:rsidRPr="00633E3A">
        <w:rPr>
          <w:rFonts w:ascii="Times New Roman" w:hAnsi="Times New Roman"/>
          <w:szCs w:val="22"/>
        </w:rPr>
        <w:t>Zoals eerder vastgesteld, is de omzetbelasting een verbruiksbelasting; er wordt in beginsel belasting geheven over het verbruik van goederen en diensten</w:t>
      </w:r>
      <w:r w:rsidRPr="001E00B3">
        <w:rPr>
          <w:rStyle w:val="FootnoteReference"/>
          <w:rFonts w:ascii="Times New Roman" w:hAnsi="Times New Roman" w:cs="Times New Roman"/>
          <w:szCs w:val="16"/>
        </w:rPr>
        <w:footnoteReference w:id="18"/>
      </w:r>
      <w:r w:rsidRPr="00633E3A">
        <w:rPr>
          <w:rFonts w:ascii="Times New Roman" w:hAnsi="Times New Roman"/>
          <w:szCs w:val="22"/>
        </w:rPr>
        <w:t xml:space="preserve">. Hieruit kan worden afgeleid dat de omzetbelasting </w:t>
      </w:r>
      <w:r w:rsidR="00504C7C" w:rsidRPr="00633E3A">
        <w:rPr>
          <w:rFonts w:ascii="Times New Roman" w:hAnsi="Times New Roman"/>
          <w:szCs w:val="22"/>
        </w:rPr>
        <w:t xml:space="preserve">daar </w:t>
      </w:r>
      <w:r w:rsidRPr="00633E3A">
        <w:rPr>
          <w:rFonts w:ascii="Times New Roman" w:hAnsi="Times New Roman"/>
          <w:szCs w:val="22"/>
        </w:rPr>
        <w:t>geheven dient te worden</w:t>
      </w:r>
      <w:r w:rsidR="00504C7C">
        <w:rPr>
          <w:rFonts w:ascii="Times New Roman" w:hAnsi="Times New Roman"/>
          <w:szCs w:val="22"/>
        </w:rPr>
        <w:t>,</w:t>
      </w:r>
      <w:r w:rsidRPr="00633E3A">
        <w:rPr>
          <w:rFonts w:ascii="Times New Roman" w:hAnsi="Times New Roman"/>
          <w:szCs w:val="22"/>
        </w:rPr>
        <w:t xml:space="preserve"> waar het verbruik plaatsvindt. Dit wordt het bestemmingslandbeginsel genoemd.</w:t>
      </w:r>
    </w:p>
    <w:p w:rsidR="002052BB" w:rsidRPr="00633E3A" w:rsidRDefault="002052BB" w:rsidP="008177D7">
      <w:pPr>
        <w:pStyle w:val="000"/>
        <w:spacing w:line="360" w:lineRule="auto"/>
        <w:jc w:val="both"/>
        <w:rPr>
          <w:rFonts w:ascii="Times New Roman" w:hAnsi="Times New Roman"/>
          <w:szCs w:val="22"/>
        </w:rPr>
      </w:pPr>
    </w:p>
    <w:p w:rsidR="002052BB" w:rsidRPr="00633E3A" w:rsidRDefault="002052BB" w:rsidP="008177D7">
      <w:pPr>
        <w:pStyle w:val="000"/>
        <w:spacing w:line="360" w:lineRule="auto"/>
        <w:jc w:val="both"/>
        <w:rPr>
          <w:rFonts w:ascii="Times New Roman" w:hAnsi="Times New Roman"/>
          <w:szCs w:val="22"/>
        </w:rPr>
      </w:pPr>
      <w:r w:rsidRPr="00633E3A">
        <w:rPr>
          <w:rFonts w:ascii="Times New Roman" w:hAnsi="Times New Roman"/>
          <w:szCs w:val="22"/>
        </w:rPr>
        <w:t>In de omzetbelasting maakt het niet uit in welk land een goed geproduceerd wordt. Als het verbruik in Nederland is, dan moet er Nederlandse btw worden geheven, ongeacht of het goed in Nederland, Duitsland of China gemaakt is, en ongeacht de nationaliteit van de ondernemer of de consument. Er wordt in de omzetbelasting voor het bepalen van de heffingsbevoegdheid dus in beginsel aangesloten bij het land waar het verbruik plaatsvindt.</w:t>
      </w:r>
    </w:p>
    <w:p w:rsidR="002052BB" w:rsidRPr="00633E3A" w:rsidRDefault="002052BB" w:rsidP="008177D7">
      <w:pPr>
        <w:pStyle w:val="000"/>
        <w:spacing w:line="360" w:lineRule="auto"/>
        <w:jc w:val="both"/>
        <w:rPr>
          <w:rFonts w:ascii="Times New Roman" w:hAnsi="Times New Roman"/>
          <w:szCs w:val="22"/>
        </w:rPr>
      </w:pPr>
      <w:r w:rsidRPr="00633E3A">
        <w:rPr>
          <w:rFonts w:ascii="Times New Roman" w:hAnsi="Times New Roman"/>
          <w:szCs w:val="22"/>
        </w:rPr>
        <w:t>Dit blijkt onder meer uit de behandeling van invoer en uitvoer. Indien goederen uit Nederland worden uitgevoerd in het kader van de verkoop aan een, bijvoorbeeld, Amerikaanse ondernemer, wordt er geen omzetbelasting geheven over deze transactie. In de spiegelbeeldsituatie, indien goederen worden ingevoerd in Nederland in het kader van de koop van goederen van een Amerikaanse ondernemer, wordt er wel omzetbelasting geheven over de ingevoerde goederen.</w:t>
      </w:r>
    </w:p>
    <w:p w:rsidR="002052BB" w:rsidRPr="00633E3A" w:rsidRDefault="002052BB" w:rsidP="008177D7">
      <w:pPr>
        <w:pStyle w:val="000"/>
        <w:spacing w:line="360" w:lineRule="auto"/>
        <w:jc w:val="both"/>
        <w:rPr>
          <w:rFonts w:ascii="Times New Roman" w:hAnsi="Times New Roman"/>
          <w:szCs w:val="22"/>
        </w:rPr>
      </w:pPr>
      <w:r w:rsidRPr="00633E3A">
        <w:rPr>
          <w:rFonts w:ascii="Times New Roman" w:hAnsi="Times New Roman"/>
          <w:szCs w:val="22"/>
        </w:rPr>
        <w:t>Ook bij intracommunautaire transacties, goederenleveringen waarbij goederen worden verplaatst tussen lidstaten van de EU, is het bestemmingslandbeginsel toegepast. Zie hiervoor hoofdstuk 3.</w:t>
      </w:r>
    </w:p>
    <w:p w:rsidR="002052BB" w:rsidRPr="00633E3A" w:rsidRDefault="002052BB" w:rsidP="008177D7">
      <w:pPr>
        <w:pStyle w:val="000"/>
        <w:spacing w:line="360" w:lineRule="auto"/>
        <w:jc w:val="both"/>
        <w:rPr>
          <w:rFonts w:ascii="Times New Roman" w:hAnsi="Times New Roman"/>
          <w:szCs w:val="22"/>
        </w:rPr>
      </w:pPr>
    </w:p>
    <w:p w:rsidR="002052BB" w:rsidRPr="00633E3A" w:rsidRDefault="002052BB" w:rsidP="008177D7">
      <w:pPr>
        <w:pStyle w:val="Scriptieparagraaf"/>
        <w:jc w:val="both"/>
      </w:pPr>
      <w:bookmarkStart w:id="14" w:name="_Toc291598123"/>
      <w:r w:rsidRPr="00633E3A">
        <w:t>2.4 Neutraliteitsbeginsel</w:t>
      </w:r>
      <w:bookmarkEnd w:id="14"/>
    </w:p>
    <w:p w:rsidR="002052BB" w:rsidRPr="00633E3A" w:rsidRDefault="002052BB" w:rsidP="008177D7">
      <w:pPr>
        <w:pStyle w:val="000"/>
        <w:spacing w:line="360" w:lineRule="auto"/>
        <w:jc w:val="both"/>
        <w:rPr>
          <w:rFonts w:ascii="Times New Roman" w:hAnsi="Times New Roman"/>
          <w:szCs w:val="22"/>
        </w:rPr>
      </w:pPr>
      <w:r w:rsidRPr="00633E3A">
        <w:rPr>
          <w:rFonts w:ascii="Times New Roman" w:hAnsi="Times New Roman"/>
          <w:szCs w:val="22"/>
        </w:rPr>
        <w:t xml:space="preserve">De omzetbelasting moet neutraal zijn, dit is </w:t>
      </w:r>
      <w:proofErr w:type="gramStart"/>
      <w:r w:rsidRPr="00633E3A">
        <w:rPr>
          <w:rFonts w:ascii="Times New Roman" w:hAnsi="Times New Roman"/>
          <w:szCs w:val="22"/>
        </w:rPr>
        <w:t>reeds</w:t>
      </w:r>
      <w:proofErr w:type="gramEnd"/>
      <w:r w:rsidRPr="00633E3A">
        <w:rPr>
          <w:rFonts w:ascii="Times New Roman" w:hAnsi="Times New Roman"/>
          <w:szCs w:val="22"/>
        </w:rPr>
        <w:t xml:space="preserve"> in de considerans van de Eerste en Tweede Richtlijn opgenomen. Gelet op het aantal uitspraken waarbij het Hof van Justitie de neutraliteit aanhaalt (zie bijvoorbeeld Hong </w:t>
      </w:r>
      <w:proofErr w:type="spellStart"/>
      <w:r w:rsidRPr="00633E3A">
        <w:rPr>
          <w:rFonts w:ascii="Times New Roman" w:hAnsi="Times New Roman"/>
          <w:szCs w:val="22"/>
        </w:rPr>
        <w:t>Kong</w:t>
      </w:r>
      <w:proofErr w:type="spellEnd"/>
      <w:r w:rsidRPr="00633E3A">
        <w:rPr>
          <w:rFonts w:ascii="Times New Roman" w:hAnsi="Times New Roman"/>
          <w:szCs w:val="22"/>
        </w:rPr>
        <w:t xml:space="preserve"> </w:t>
      </w:r>
      <w:proofErr w:type="spellStart"/>
      <w:r w:rsidRPr="00633E3A">
        <w:rPr>
          <w:rFonts w:ascii="Times New Roman" w:hAnsi="Times New Roman"/>
          <w:szCs w:val="22"/>
        </w:rPr>
        <w:t>Trade</w:t>
      </w:r>
      <w:proofErr w:type="spellEnd"/>
      <w:r w:rsidRPr="001E00B3">
        <w:rPr>
          <w:rStyle w:val="FootnoteReference"/>
          <w:rFonts w:ascii="Times New Roman" w:hAnsi="Times New Roman" w:cs="Times New Roman"/>
          <w:szCs w:val="16"/>
        </w:rPr>
        <w:footnoteReference w:id="19"/>
      </w:r>
      <w:r w:rsidRPr="00633E3A">
        <w:rPr>
          <w:rFonts w:ascii="Times New Roman" w:hAnsi="Times New Roman"/>
          <w:szCs w:val="22"/>
        </w:rPr>
        <w:t xml:space="preserve">, of recenter, </w:t>
      </w:r>
      <w:proofErr w:type="spellStart"/>
      <w:r w:rsidRPr="00633E3A">
        <w:rPr>
          <w:rFonts w:ascii="Times New Roman" w:hAnsi="Times New Roman"/>
          <w:szCs w:val="22"/>
        </w:rPr>
        <w:t>Collée</w:t>
      </w:r>
      <w:proofErr w:type="spellEnd"/>
      <w:r w:rsidRPr="001E00B3">
        <w:rPr>
          <w:rStyle w:val="FootnoteReference"/>
          <w:rFonts w:ascii="Times New Roman" w:hAnsi="Times New Roman" w:cs="Times New Roman"/>
          <w:szCs w:val="16"/>
        </w:rPr>
        <w:footnoteReference w:id="20"/>
      </w:r>
      <w:r w:rsidRPr="00633E3A">
        <w:rPr>
          <w:rFonts w:ascii="Times New Roman" w:hAnsi="Times New Roman"/>
          <w:szCs w:val="22"/>
        </w:rPr>
        <w:t xml:space="preserve"> of </w:t>
      </w:r>
      <w:proofErr w:type="spellStart"/>
      <w:r w:rsidRPr="00633E3A">
        <w:rPr>
          <w:rFonts w:ascii="Times New Roman" w:hAnsi="Times New Roman"/>
          <w:szCs w:val="22"/>
        </w:rPr>
        <w:t>Nidera</w:t>
      </w:r>
      <w:proofErr w:type="spellEnd"/>
      <w:r w:rsidRPr="00633E3A">
        <w:rPr>
          <w:rFonts w:ascii="Times New Roman" w:hAnsi="Times New Roman"/>
          <w:szCs w:val="22"/>
        </w:rPr>
        <w:t xml:space="preserve"> Handelscompagnie</w:t>
      </w:r>
      <w:r w:rsidRPr="001E00B3">
        <w:rPr>
          <w:rStyle w:val="FootnoteReference"/>
          <w:rFonts w:ascii="Times New Roman" w:hAnsi="Times New Roman" w:cs="Times New Roman"/>
          <w:szCs w:val="16"/>
        </w:rPr>
        <w:footnoteReference w:id="21"/>
      </w:r>
      <w:r w:rsidRPr="00633E3A">
        <w:rPr>
          <w:rFonts w:ascii="Times New Roman" w:hAnsi="Times New Roman"/>
          <w:szCs w:val="22"/>
        </w:rPr>
        <w:t>), moet dit een belangrijk beginsel zijn binnen de omzetbelasting.</w:t>
      </w:r>
    </w:p>
    <w:p w:rsidR="002052BB" w:rsidRPr="00633E3A" w:rsidRDefault="002052BB" w:rsidP="008177D7">
      <w:pPr>
        <w:pStyle w:val="000"/>
        <w:spacing w:line="360" w:lineRule="auto"/>
        <w:jc w:val="both"/>
        <w:rPr>
          <w:rFonts w:ascii="Times New Roman" w:hAnsi="Times New Roman"/>
          <w:szCs w:val="22"/>
        </w:rPr>
      </w:pPr>
    </w:p>
    <w:p w:rsidR="002052BB" w:rsidRPr="00633E3A" w:rsidRDefault="002052BB" w:rsidP="008177D7">
      <w:pPr>
        <w:pStyle w:val="000"/>
        <w:spacing w:line="360" w:lineRule="auto"/>
        <w:jc w:val="both"/>
        <w:rPr>
          <w:rFonts w:ascii="Times New Roman" w:hAnsi="Times New Roman"/>
          <w:szCs w:val="22"/>
        </w:rPr>
      </w:pPr>
      <w:r w:rsidRPr="00633E3A">
        <w:rPr>
          <w:rFonts w:ascii="Times New Roman" w:hAnsi="Times New Roman"/>
          <w:szCs w:val="22"/>
        </w:rPr>
        <w:t>Neutraliteit betekent in wezen dat de omzetbelasting geen invloed heeft of mag hebben op beslissingen van economische actoren. Hieronder zullen de verschillende soorten van neutraliteit de revue passeren.</w:t>
      </w:r>
    </w:p>
    <w:p w:rsidR="002052BB" w:rsidRPr="00633E3A" w:rsidRDefault="002052BB" w:rsidP="008177D7">
      <w:pPr>
        <w:pStyle w:val="000"/>
        <w:spacing w:line="360" w:lineRule="auto"/>
        <w:jc w:val="both"/>
        <w:rPr>
          <w:rFonts w:ascii="Times New Roman" w:hAnsi="Times New Roman"/>
          <w:szCs w:val="22"/>
          <w:u w:val="single"/>
        </w:rPr>
      </w:pPr>
    </w:p>
    <w:p w:rsidR="002052BB" w:rsidRPr="00633E3A" w:rsidRDefault="002052BB" w:rsidP="008177D7">
      <w:pPr>
        <w:pStyle w:val="Scriptiesubparagraaf"/>
        <w:jc w:val="both"/>
      </w:pPr>
      <w:bookmarkStart w:id="15" w:name="_Toc291598124"/>
      <w:r w:rsidRPr="00633E3A">
        <w:t>2.4.1 Interne neutraliteit</w:t>
      </w:r>
      <w:bookmarkEnd w:id="15"/>
    </w:p>
    <w:p w:rsidR="002052BB" w:rsidRPr="00633E3A" w:rsidRDefault="002052BB" w:rsidP="008177D7">
      <w:pPr>
        <w:pStyle w:val="000"/>
        <w:spacing w:line="360" w:lineRule="auto"/>
        <w:jc w:val="both"/>
        <w:rPr>
          <w:rFonts w:ascii="Times New Roman" w:hAnsi="Times New Roman"/>
          <w:szCs w:val="22"/>
        </w:rPr>
      </w:pPr>
      <w:r w:rsidRPr="00633E3A">
        <w:rPr>
          <w:rFonts w:ascii="Times New Roman" w:hAnsi="Times New Roman"/>
          <w:szCs w:val="22"/>
        </w:rPr>
        <w:t>De interne neutraliteit, welke ziet op nationale aspecten van de omzetbelasting, kan worden onderverdeeld in drie categorieën: juridische, concurrentie en economische neutraliteit.</w:t>
      </w:r>
      <w:r w:rsidRPr="001E00B3">
        <w:rPr>
          <w:rStyle w:val="FootnoteReference"/>
          <w:rFonts w:ascii="Times New Roman" w:hAnsi="Times New Roman" w:cs="Times New Roman"/>
          <w:szCs w:val="16"/>
        </w:rPr>
        <w:footnoteReference w:id="22"/>
      </w:r>
    </w:p>
    <w:p w:rsidR="002052BB" w:rsidRPr="00633E3A" w:rsidRDefault="002052BB" w:rsidP="008177D7">
      <w:pPr>
        <w:pStyle w:val="000"/>
        <w:spacing w:line="360" w:lineRule="auto"/>
        <w:jc w:val="both"/>
        <w:rPr>
          <w:rFonts w:ascii="Times New Roman" w:hAnsi="Times New Roman"/>
          <w:szCs w:val="22"/>
        </w:rPr>
      </w:pPr>
    </w:p>
    <w:p w:rsidR="002052BB" w:rsidRPr="00633E3A" w:rsidRDefault="002052BB" w:rsidP="008177D7">
      <w:pPr>
        <w:pStyle w:val="000"/>
        <w:spacing w:line="360" w:lineRule="auto"/>
        <w:jc w:val="both"/>
        <w:rPr>
          <w:rFonts w:ascii="Times New Roman" w:hAnsi="Times New Roman"/>
          <w:i/>
          <w:szCs w:val="22"/>
        </w:rPr>
      </w:pPr>
      <w:r w:rsidRPr="00633E3A">
        <w:rPr>
          <w:rFonts w:ascii="Times New Roman" w:hAnsi="Times New Roman"/>
          <w:i/>
          <w:szCs w:val="22"/>
        </w:rPr>
        <w:t>Juridische neutraliteit</w:t>
      </w:r>
    </w:p>
    <w:p w:rsidR="002052BB" w:rsidRPr="00633E3A" w:rsidRDefault="002052BB" w:rsidP="008177D7">
      <w:pPr>
        <w:pStyle w:val="000"/>
        <w:spacing w:line="360" w:lineRule="auto"/>
        <w:jc w:val="both"/>
        <w:rPr>
          <w:rFonts w:ascii="Times New Roman" w:hAnsi="Times New Roman"/>
          <w:szCs w:val="22"/>
        </w:rPr>
      </w:pPr>
      <w:r w:rsidRPr="00633E3A">
        <w:rPr>
          <w:rFonts w:ascii="Times New Roman" w:hAnsi="Times New Roman"/>
          <w:szCs w:val="22"/>
        </w:rPr>
        <w:t>Bij juridische legaliteit gaat het erom dat gelijke gevallen gelijk worden behandeld. In het kader van de omzetbelasting gaat het er daarbij om dat consumenten bij gelijke producten een gelijk percentage omzetbelasting betalen, ongeacht bij welke ondernemer het product wordt gekocht. Bij een cumulatief cascadestelsel wordt niet voldaan aan deze voorwaarde, aangezien het aantal schakels in de keten van invloed is op de hoogte van de omzetbelasting die op het product rust. In de btw rust in beginsel altijd een gelijk percentage belasting op gelijke producten.</w:t>
      </w:r>
    </w:p>
    <w:p w:rsidR="002052BB" w:rsidRPr="00633E3A" w:rsidRDefault="002052BB" w:rsidP="008177D7">
      <w:pPr>
        <w:pStyle w:val="000"/>
        <w:spacing w:line="360" w:lineRule="auto"/>
        <w:jc w:val="both"/>
        <w:rPr>
          <w:rFonts w:ascii="Times New Roman" w:hAnsi="Times New Roman"/>
          <w:szCs w:val="22"/>
        </w:rPr>
      </w:pPr>
    </w:p>
    <w:p w:rsidR="002052BB" w:rsidRPr="00633E3A" w:rsidRDefault="002052BB" w:rsidP="008177D7">
      <w:pPr>
        <w:pStyle w:val="000"/>
        <w:spacing w:line="360" w:lineRule="auto"/>
        <w:jc w:val="both"/>
        <w:rPr>
          <w:rFonts w:ascii="Times New Roman" w:hAnsi="Times New Roman"/>
          <w:i/>
          <w:szCs w:val="22"/>
        </w:rPr>
      </w:pPr>
      <w:r w:rsidRPr="00633E3A">
        <w:rPr>
          <w:rFonts w:ascii="Times New Roman" w:hAnsi="Times New Roman"/>
          <w:i/>
          <w:szCs w:val="22"/>
        </w:rPr>
        <w:t>Concurrentie neutraliteit</w:t>
      </w:r>
    </w:p>
    <w:p w:rsidR="002052BB" w:rsidRPr="00633E3A" w:rsidRDefault="002052BB" w:rsidP="008177D7">
      <w:pPr>
        <w:pStyle w:val="000"/>
        <w:spacing w:line="360" w:lineRule="auto"/>
        <w:jc w:val="both"/>
        <w:rPr>
          <w:rFonts w:ascii="Times New Roman" w:hAnsi="Times New Roman"/>
          <w:szCs w:val="22"/>
        </w:rPr>
      </w:pPr>
      <w:r w:rsidRPr="00633E3A">
        <w:rPr>
          <w:rFonts w:ascii="Times New Roman" w:hAnsi="Times New Roman"/>
          <w:szCs w:val="22"/>
        </w:rPr>
        <w:t>De concurrentie neutraliteit is sterk verbonden met de juridische neutraliteit. Maar waar de juridische neutraliteit ziet op de relatie tussen de prijs en de hoogte van de belasting die wordt afgedragen, ziet de concurrentie neutraliteit op de hoogte van de belasting in vergelijking met andere ondernemers. Dit wil zeggen dat de omzetbelasting geen invloed mag uitoefenen op de keuze van ondernemers om hun onderneming op een bepaalde manier vorm te geven.</w:t>
      </w:r>
    </w:p>
    <w:p w:rsidR="002052BB" w:rsidRPr="00633E3A" w:rsidRDefault="002052BB" w:rsidP="008177D7">
      <w:pPr>
        <w:pStyle w:val="000"/>
        <w:spacing w:line="360" w:lineRule="auto"/>
        <w:jc w:val="both"/>
        <w:rPr>
          <w:rFonts w:ascii="Times New Roman" w:hAnsi="Times New Roman"/>
          <w:szCs w:val="22"/>
        </w:rPr>
      </w:pPr>
    </w:p>
    <w:p w:rsidR="002052BB" w:rsidRPr="00633E3A" w:rsidRDefault="002052BB" w:rsidP="008177D7">
      <w:pPr>
        <w:pStyle w:val="000"/>
        <w:spacing w:line="360" w:lineRule="auto"/>
        <w:jc w:val="both"/>
        <w:rPr>
          <w:rFonts w:ascii="Times New Roman" w:hAnsi="Times New Roman"/>
          <w:i/>
          <w:szCs w:val="22"/>
        </w:rPr>
      </w:pPr>
      <w:r w:rsidRPr="00633E3A">
        <w:rPr>
          <w:rFonts w:ascii="Times New Roman" w:hAnsi="Times New Roman"/>
          <w:i/>
          <w:szCs w:val="22"/>
        </w:rPr>
        <w:t>Economische neutraliteit</w:t>
      </w:r>
    </w:p>
    <w:p w:rsidR="002052BB" w:rsidRPr="00633E3A" w:rsidRDefault="002052BB" w:rsidP="008177D7">
      <w:pPr>
        <w:pStyle w:val="000"/>
        <w:spacing w:line="360" w:lineRule="auto"/>
        <w:jc w:val="both"/>
        <w:rPr>
          <w:rFonts w:ascii="Times New Roman" w:hAnsi="Times New Roman"/>
          <w:szCs w:val="22"/>
        </w:rPr>
      </w:pPr>
      <w:r w:rsidRPr="00633E3A">
        <w:rPr>
          <w:rFonts w:ascii="Times New Roman" w:hAnsi="Times New Roman"/>
          <w:szCs w:val="22"/>
        </w:rPr>
        <w:t xml:space="preserve">Economische neutraliteit houdt in dat de omzetbelasting geen invloed mag hebben op de optimale economische allocatie van productiemiddelen. Verschillende tarieven kunnen er bijvoorbeeld voor zorgen dat product A aantrekkelijker (goedkoper) wordt dan product B, waar in het geval van een optimale allocatie </w:t>
      </w:r>
      <w:proofErr w:type="spellStart"/>
      <w:r w:rsidRPr="00633E3A">
        <w:rPr>
          <w:rFonts w:ascii="Times New Roman" w:hAnsi="Times New Roman"/>
          <w:szCs w:val="22"/>
        </w:rPr>
        <w:t>zónder</w:t>
      </w:r>
      <w:proofErr w:type="spellEnd"/>
      <w:r w:rsidRPr="00633E3A">
        <w:rPr>
          <w:rFonts w:ascii="Times New Roman" w:hAnsi="Times New Roman"/>
          <w:szCs w:val="22"/>
        </w:rPr>
        <w:t xml:space="preserve"> belasting product B aantrekkelijker is. Dit moet zo veel mogelijk worden voorkomen, al zijn er motieven denkbaar die verschillende tarieven zouden kunnen rechtvaardigen. Denk bijvoorbeeld aan het verlaagde tarief voor eerste levensbehoeften.</w:t>
      </w:r>
    </w:p>
    <w:p w:rsidR="002052BB" w:rsidRPr="00633E3A" w:rsidRDefault="002052BB" w:rsidP="008177D7">
      <w:pPr>
        <w:pStyle w:val="000"/>
        <w:spacing w:line="360" w:lineRule="auto"/>
        <w:jc w:val="both"/>
        <w:rPr>
          <w:rFonts w:ascii="Times New Roman" w:hAnsi="Times New Roman"/>
          <w:szCs w:val="22"/>
          <w:u w:val="single"/>
        </w:rPr>
      </w:pPr>
    </w:p>
    <w:p w:rsidR="002052BB" w:rsidRPr="00633E3A" w:rsidRDefault="002052BB" w:rsidP="008177D7">
      <w:pPr>
        <w:pStyle w:val="Scriptiesubparagraaf"/>
        <w:jc w:val="both"/>
      </w:pPr>
      <w:bookmarkStart w:id="16" w:name="_Toc291598125"/>
      <w:r w:rsidRPr="00633E3A">
        <w:t>2.4.2 Externe neutraliteit</w:t>
      </w:r>
      <w:bookmarkEnd w:id="16"/>
    </w:p>
    <w:p w:rsidR="002052BB" w:rsidRPr="00633E3A" w:rsidRDefault="002052BB" w:rsidP="008177D7">
      <w:pPr>
        <w:pStyle w:val="000"/>
        <w:spacing w:line="360" w:lineRule="auto"/>
        <w:jc w:val="both"/>
        <w:rPr>
          <w:rFonts w:ascii="Times New Roman" w:hAnsi="Times New Roman"/>
          <w:szCs w:val="22"/>
        </w:rPr>
      </w:pPr>
      <w:r w:rsidRPr="00633E3A">
        <w:rPr>
          <w:rFonts w:ascii="Times New Roman" w:hAnsi="Times New Roman"/>
          <w:szCs w:val="22"/>
        </w:rPr>
        <w:t>De omzetbelasting is een verbruiksbelasting. In beginsel wordt dus het verbruik van een goed of dienst belast met omzetbelasting. In grensoverschrijdende situaties wordt het bestemmingslandbeginsel toegepast. De heffing vindt plaats in het land waar het verbruik plaatsvindt. Dit betekent dat een goed dat het land verlaat in beginsel vrij van omzetbelasting moet zijn, en dat een goed dat een land binnenkomt belast dient te worden. Indien een goed inderdaad vrij van omzetbelasting het land kan verlaten, en een goed dat het land binnenkomt niet meer of minder wordt belast dan een ‘binnenlands’ goed, spreken we van externe neutraliteit. In dat geval wordt een goed slechts belast indien het in het desbetreffende land wordt verbruikt.</w:t>
      </w:r>
    </w:p>
    <w:p w:rsidR="002052BB" w:rsidRPr="00633E3A" w:rsidRDefault="002052BB" w:rsidP="008177D7">
      <w:pPr>
        <w:pStyle w:val="000"/>
        <w:spacing w:line="360" w:lineRule="auto"/>
        <w:jc w:val="both"/>
        <w:rPr>
          <w:rFonts w:ascii="Times New Roman" w:hAnsi="Times New Roman"/>
          <w:szCs w:val="22"/>
        </w:rPr>
      </w:pPr>
    </w:p>
    <w:p w:rsidR="002052BB" w:rsidRPr="00633E3A" w:rsidRDefault="002052BB" w:rsidP="008177D7">
      <w:pPr>
        <w:pStyle w:val="Scriptieparagraaf"/>
        <w:jc w:val="both"/>
      </w:pPr>
      <w:bookmarkStart w:id="17" w:name="_Toc291598126"/>
      <w:r w:rsidRPr="00633E3A">
        <w:t>2.5 Heffingsysteem</w:t>
      </w:r>
      <w:bookmarkEnd w:id="17"/>
    </w:p>
    <w:p w:rsidR="002052BB" w:rsidRPr="00633E3A" w:rsidRDefault="002052BB" w:rsidP="008177D7">
      <w:pPr>
        <w:pStyle w:val="000"/>
        <w:spacing w:line="360" w:lineRule="auto"/>
        <w:jc w:val="both"/>
        <w:rPr>
          <w:rFonts w:ascii="Times New Roman" w:hAnsi="Times New Roman"/>
          <w:szCs w:val="22"/>
        </w:rPr>
      </w:pPr>
      <w:r w:rsidRPr="00633E3A">
        <w:rPr>
          <w:rFonts w:ascii="Times New Roman" w:hAnsi="Times New Roman"/>
          <w:szCs w:val="22"/>
        </w:rPr>
        <w:t>In de paragrafen hiervoor zijn een aantal kenmerken en beginselen van de omzetbelasting de revue gepasseerd. In deze paragraaf wordt kort het in Europa gekozen systeem, de belasting over de toegevoegde waarde, besproken.</w:t>
      </w:r>
    </w:p>
    <w:p w:rsidR="002052BB" w:rsidRPr="00633E3A" w:rsidRDefault="002052BB" w:rsidP="008177D7">
      <w:pPr>
        <w:pStyle w:val="000"/>
        <w:spacing w:line="360" w:lineRule="auto"/>
        <w:jc w:val="both"/>
        <w:rPr>
          <w:rFonts w:ascii="Times New Roman" w:hAnsi="Times New Roman"/>
          <w:szCs w:val="22"/>
        </w:rPr>
      </w:pPr>
    </w:p>
    <w:p w:rsidR="002052BB" w:rsidRDefault="002052BB" w:rsidP="008177D7">
      <w:pPr>
        <w:pStyle w:val="000"/>
        <w:spacing w:line="360" w:lineRule="auto"/>
        <w:jc w:val="both"/>
        <w:rPr>
          <w:rFonts w:ascii="Times New Roman" w:hAnsi="Times New Roman"/>
          <w:szCs w:val="22"/>
        </w:rPr>
      </w:pPr>
      <w:r w:rsidRPr="00633E3A">
        <w:rPr>
          <w:rFonts w:ascii="Times New Roman" w:hAnsi="Times New Roman"/>
          <w:szCs w:val="22"/>
        </w:rPr>
        <w:t xml:space="preserve">De belasting over de toegevoegde waarde, de btw, is een systeem van heffing met aftrek van voorbelasting. </w:t>
      </w:r>
      <w:proofErr w:type="gramStart"/>
      <w:r w:rsidRPr="00633E3A">
        <w:rPr>
          <w:rFonts w:ascii="Times New Roman" w:hAnsi="Times New Roman"/>
          <w:szCs w:val="22"/>
        </w:rPr>
        <w:t xml:space="preserve">Op iedere belaste levering wordt btw geheven. </w:t>
      </w:r>
      <w:proofErr w:type="gramEnd"/>
      <w:r w:rsidRPr="00633E3A">
        <w:rPr>
          <w:rFonts w:ascii="Times New Roman" w:hAnsi="Times New Roman"/>
          <w:szCs w:val="22"/>
        </w:rPr>
        <w:t xml:space="preserve">De afnemer (B) betaalt de vergoeding plus de btw aan de leverancier (A), A draagt deze btw af aan de belastingdienst. Indien B een belaste ondernemer is, kan deze de betaalde btw aftrekken in zijn </w:t>
      </w:r>
      <w:proofErr w:type="spellStart"/>
      <w:r w:rsidRPr="00633E3A">
        <w:rPr>
          <w:rFonts w:ascii="Times New Roman" w:hAnsi="Times New Roman"/>
          <w:szCs w:val="22"/>
        </w:rPr>
        <w:t>btw-aangifte</w:t>
      </w:r>
      <w:proofErr w:type="spellEnd"/>
      <w:r w:rsidRPr="00633E3A">
        <w:rPr>
          <w:rFonts w:ascii="Times New Roman" w:hAnsi="Times New Roman"/>
          <w:szCs w:val="22"/>
        </w:rPr>
        <w:t xml:space="preserve">. Op zijn beurt zal B de goederen, eventueel na bewerking, weer doorverkopen aan een volgende afnemer (C). C zal de vergoeding plus btw betalen en B draagt de btw af aan de belastingdienst. </w:t>
      </w:r>
      <w:proofErr w:type="gramStart"/>
      <w:r w:rsidRPr="00633E3A">
        <w:rPr>
          <w:rFonts w:ascii="Times New Roman" w:hAnsi="Times New Roman"/>
          <w:szCs w:val="22"/>
        </w:rPr>
        <w:t xml:space="preserve">Indien C een belaste ondernemer is kan hij de betaalde btw in aftrek brengen op zijn aangifte. </w:t>
      </w:r>
      <w:proofErr w:type="gramEnd"/>
      <w:r w:rsidRPr="00633E3A">
        <w:rPr>
          <w:rFonts w:ascii="Times New Roman" w:hAnsi="Times New Roman"/>
          <w:szCs w:val="22"/>
        </w:rPr>
        <w:t>Dit kan zo doorgaan, totdat de afnemer geen ondernemer is maar een consument. Een consument kan de betaalde btw namelijk niet aftrekken. Uiteindelijk wordt de btw dus gedragen door de consument. Een voorbeeld zal dit verduidelijken.</w:t>
      </w:r>
    </w:p>
    <w:p w:rsidR="008D7A0A" w:rsidRDefault="008D7A0A" w:rsidP="008177D7">
      <w:pPr>
        <w:pStyle w:val="000"/>
        <w:spacing w:line="360" w:lineRule="auto"/>
        <w:jc w:val="both"/>
        <w:rPr>
          <w:rFonts w:ascii="Times New Roman" w:hAnsi="Times New Roman"/>
          <w:szCs w:val="22"/>
        </w:rPr>
      </w:pPr>
    </w:p>
    <w:tbl>
      <w:tblPr>
        <w:tblW w:w="9464" w:type="dxa"/>
        <w:tblBorders>
          <w:top w:val="single" w:sz="4" w:space="0" w:color="auto"/>
          <w:left w:val="single" w:sz="4" w:space="0" w:color="auto"/>
          <w:bottom w:val="single" w:sz="4" w:space="0" w:color="auto"/>
          <w:right w:val="single" w:sz="4" w:space="0" w:color="auto"/>
        </w:tblBorders>
        <w:tblLayout w:type="fixed"/>
        <w:tblLook w:val="01E0"/>
      </w:tblPr>
      <w:tblGrid>
        <w:gridCol w:w="959"/>
        <w:gridCol w:w="1701"/>
        <w:gridCol w:w="1701"/>
        <w:gridCol w:w="1701"/>
        <w:gridCol w:w="1701"/>
        <w:gridCol w:w="1701"/>
      </w:tblGrid>
      <w:tr w:rsidR="002052BB" w:rsidRPr="00633E3A" w:rsidTr="00633E3A">
        <w:tc>
          <w:tcPr>
            <w:tcW w:w="959" w:type="dxa"/>
          </w:tcPr>
          <w:p w:rsidR="002052BB" w:rsidRPr="00633E3A" w:rsidRDefault="002052BB" w:rsidP="008177D7">
            <w:pPr>
              <w:pStyle w:val="000"/>
              <w:spacing w:line="360" w:lineRule="auto"/>
              <w:jc w:val="both"/>
              <w:rPr>
                <w:rFonts w:ascii="Times New Roman" w:hAnsi="Times New Roman"/>
                <w:szCs w:val="22"/>
              </w:rPr>
            </w:pPr>
          </w:p>
        </w:tc>
        <w:tc>
          <w:tcPr>
            <w:tcW w:w="1701" w:type="dxa"/>
          </w:tcPr>
          <w:p w:rsidR="002052BB" w:rsidRPr="00633E3A" w:rsidRDefault="002052BB" w:rsidP="008177D7">
            <w:pPr>
              <w:pStyle w:val="000"/>
              <w:spacing w:line="360" w:lineRule="auto"/>
              <w:jc w:val="both"/>
              <w:rPr>
                <w:rFonts w:ascii="Times New Roman" w:hAnsi="Times New Roman"/>
                <w:szCs w:val="22"/>
              </w:rPr>
            </w:pPr>
            <w:r w:rsidRPr="00633E3A">
              <w:rPr>
                <w:rFonts w:ascii="Times New Roman" w:hAnsi="Times New Roman"/>
                <w:szCs w:val="22"/>
              </w:rPr>
              <w:t>Inkoopprijs excl. btw</w:t>
            </w:r>
          </w:p>
        </w:tc>
        <w:tc>
          <w:tcPr>
            <w:tcW w:w="1701" w:type="dxa"/>
          </w:tcPr>
          <w:p w:rsidR="002052BB" w:rsidRPr="00633E3A" w:rsidRDefault="002052BB" w:rsidP="008177D7">
            <w:pPr>
              <w:pStyle w:val="000"/>
              <w:spacing w:line="360" w:lineRule="auto"/>
              <w:jc w:val="both"/>
              <w:rPr>
                <w:rFonts w:ascii="Times New Roman" w:hAnsi="Times New Roman"/>
                <w:szCs w:val="22"/>
              </w:rPr>
            </w:pPr>
            <w:r w:rsidRPr="00633E3A">
              <w:rPr>
                <w:rFonts w:ascii="Times New Roman" w:hAnsi="Times New Roman"/>
                <w:szCs w:val="22"/>
              </w:rPr>
              <w:t>Verkoopprijs excl. btw</w:t>
            </w:r>
          </w:p>
        </w:tc>
        <w:tc>
          <w:tcPr>
            <w:tcW w:w="1701" w:type="dxa"/>
          </w:tcPr>
          <w:p w:rsidR="002052BB" w:rsidRPr="00633E3A" w:rsidRDefault="002052BB" w:rsidP="008177D7">
            <w:pPr>
              <w:pStyle w:val="000"/>
              <w:spacing w:line="360" w:lineRule="auto"/>
              <w:jc w:val="both"/>
              <w:rPr>
                <w:rFonts w:ascii="Times New Roman" w:hAnsi="Times New Roman"/>
                <w:szCs w:val="22"/>
              </w:rPr>
            </w:pPr>
            <w:r w:rsidRPr="00633E3A">
              <w:rPr>
                <w:rFonts w:ascii="Times New Roman" w:hAnsi="Times New Roman"/>
                <w:szCs w:val="22"/>
              </w:rPr>
              <w:t>19% belasting over b</w:t>
            </w:r>
          </w:p>
        </w:tc>
        <w:tc>
          <w:tcPr>
            <w:tcW w:w="1701" w:type="dxa"/>
          </w:tcPr>
          <w:p w:rsidR="002052BB" w:rsidRPr="00633E3A" w:rsidRDefault="002052BB" w:rsidP="008177D7">
            <w:pPr>
              <w:pStyle w:val="000"/>
              <w:spacing w:line="360" w:lineRule="auto"/>
              <w:jc w:val="both"/>
              <w:rPr>
                <w:rFonts w:ascii="Times New Roman" w:hAnsi="Times New Roman"/>
                <w:szCs w:val="22"/>
              </w:rPr>
            </w:pPr>
            <w:r w:rsidRPr="00633E3A">
              <w:rPr>
                <w:rFonts w:ascii="Times New Roman" w:hAnsi="Times New Roman"/>
                <w:szCs w:val="22"/>
              </w:rPr>
              <w:t>Verkoopprijs incl. btw</w:t>
            </w:r>
          </w:p>
        </w:tc>
        <w:tc>
          <w:tcPr>
            <w:tcW w:w="1701" w:type="dxa"/>
          </w:tcPr>
          <w:p w:rsidR="002052BB" w:rsidRPr="00633E3A" w:rsidRDefault="002052BB" w:rsidP="008177D7">
            <w:pPr>
              <w:pStyle w:val="000"/>
              <w:spacing w:line="360" w:lineRule="auto"/>
              <w:jc w:val="both"/>
              <w:rPr>
                <w:rFonts w:ascii="Times New Roman" w:hAnsi="Times New Roman"/>
                <w:szCs w:val="22"/>
              </w:rPr>
            </w:pPr>
            <w:r w:rsidRPr="00633E3A">
              <w:rPr>
                <w:rFonts w:ascii="Times New Roman" w:hAnsi="Times New Roman"/>
                <w:szCs w:val="22"/>
              </w:rPr>
              <w:t>Afdracht aan belastingdienst</w:t>
            </w:r>
          </w:p>
        </w:tc>
      </w:tr>
      <w:tr w:rsidR="002052BB" w:rsidRPr="00633E3A" w:rsidTr="00633E3A">
        <w:tc>
          <w:tcPr>
            <w:tcW w:w="959" w:type="dxa"/>
          </w:tcPr>
          <w:p w:rsidR="002052BB" w:rsidRPr="00633E3A" w:rsidRDefault="002052BB" w:rsidP="008177D7">
            <w:pPr>
              <w:pStyle w:val="000"/>
              <w:spacing w:line="360" w:lineRule="auto"/>
              <w:jc w:val="both"/>
              <w:rPr>
                <w:rFonts w:ascii="Times New Roman" w:hAnsi="Times New Roman"/>
                <w:szCs w:val="22"/>
              </w:rPr>
            </w:pPr>
          </w:p>
        </w:tc>
        <w:tc>
          <w:tcPr>
            <w:tcW w:w="1701" w:type="dxa"/>
          </w:tcPr>
          <w:p w:rsidR="002052BB" w:rsidRPr="00633E3A" w:rsidRDefault="002052BB" w:rsidP="008177D7">
            <w:pPr>
              <w:pStyle w:val="000"/>
              <w:spacing w:line="360" w:lineRule="auto"/>
              <w:jc w:val="both"/>
              <w:rPr>
                <w:rFonts w:ascii="Times New Roman" w:hAnsi="Times New Roman"/>
                <w:szCs w:val="22"/>
              </w:rPr>
            </w:pPr>
            <w:r w:rsidRPr="00633E3A">
              <w:rPr>
                <w:rFonts w:ascii="Times New Roman" w:hAnsi="Times New Roman"/>
                <w:szCs w:val="22"/>
              </w:rPr>
              <w:t>a</w:t>
            </w:r>
          </w:p>
        </w:tc>
        <w:tc>
          <w:tcPr>
            <w:tcW w:w="1701" w:type="dxa"/>
          </w:tcPr>
          <w:p w:rsidR="002052BB" w:rsidRPr="00633E3A" w:rsidRDefault="002052BB" w:rsidP="008177D7">
            <w:pPr>
              <w:pStyle w:val="000"/>
              <w:spacing w:line="360" w:lineRule="auto"/>
              <w:jc w:val="both"/>
              <w:rPr>
                <w:rFonts w:ascii="Times New Roman" w:hAnsi="Times New Roman"/>
                <w:szCs w:val="22"/>
              </w:rPr>
            </w:pPr>
            <w:r w:rsidRPr="00633E3A">
              <w:rPr>
                <w:rFonts w:ascii="Times New Roman" w:hAnsi="Times New Roman"/>
                <w:szCs w:val="22"/>
              </w:rPr>
              <w:t>b</w:t>
            </w:r>
          </w:p>
        </w:tc>
        <w:tc>
          <w:tcPr>
            <w:tcW w:w="1701" w:type="dxa"/>
          </w:tcPr>
          <w:p w:rsidR="002052BB" w:rsidRPr="00633E3A" w:rsidRDefault="002052BB" w:rsidP="008177D7">
            <w:pPr>
              <w:pStyle w:val="000"/>
              <w:spacing w:line="360" w:lineRule="auto"/>
              <w:jc w:val="both"/>
              <w:rPr>
                <w:rFonts w:ascii="Times New Roman" w:hAnsi="Times New Roman"/>
                <w:szCs w:val="22"/>
              </w:rPr>
            </w:pPr>
            <w:r w:rsidRPr="00633E3A">
              <w:rPr>
                <w:rFonts w:ascii="Times New Roman" w:hAnsi="Times New Roman"/>
                <w:szCs w:val="22"/>
              </w:rPr>
              <w:t>c</w:t>
            </w:r>
          </w:p>
        </w:tc>
        <w:tc>
          <w:tcPr>
            <w:tcW w:w="1701" w:type="dxa"/>
          </w:tcPr>
          <w:p w:rsidR="002052BB" w:rsidRPr="00633E3A" w:rsidRDefault="002052BB" w:rsidP="008177D7">
            <w:pPr>
              <w:pStyle w:val="000"/>
              <w:spacing w:line="360" w:lineRule="auto"/>
              <w:jc w:val="both"/>
              <w:rPr>
                <w:rFonts w:ascii="Times New Roman" w:hAnsi="Times New Roman"/>
                <w:szCs w:val="22"/>
              </w:rPr>
            </w:pPr>
            <w:r w:rsidRPr="00633E3A">
              <w:rPr>
                <w:rFonts w:ascii="Times New Roman" w:hAnsi="Times New Roman"/>
                <w:szCs w:val="22"/>
              </w:rPr>
              <w:t>d</w:t>
            </w:r>
          </w:p>
        </w:tc>
        <w:tc>
          <w:tcPr>
            <w:tcW w:w="1701" w:type="dxa"/>
          </w:tcPr>
          <w:p w:rsidR="002052BB" w:rsidRPr="00633E3A" w:rsidRDefault="002052BB" w:rsidP="008177D7">
            <w:pPr>
              <w:pStyle w:val="000"/>
              <w:spacing w:line="360" w:lineRule="auto"/>
              <w:jc w:val="both"/>
              <w:rPr>
                <w:rFonts w:ascii="Times New Roman" w:hAnsi="Times New Roman"/>
                <w:szCs w:val="22"/>
              </w:rPr>
            </w:pPr>
            <w:r w:rsidRPr="00633E3A">
              <w:rPr>
                <w:rFonts w:ascii="Times New Roman" w:hAnsi="Times New Roman"/>
                <w:szCs w:val="22"/>
              </w:rPr>
              <w:t>e</w:t>
            </w:r>
          </w:p>
        </w:tc>
      </w:tr>
      <w:tr w:rsidR="002052BB" w:rsidRPr="00633E3A" w:rsidTr="00633E3A">
        <w:tc>
          <w:tcPr>
            <w:tcW w:w="959" w:type="dxa"/>
          </w:tcPr>
          <w:p w:rsidR="002052BB" w:rsidRPr="00633E3A" w:rsidRDefault="002052BB" w:rsidP="008177D7">
            <w:pPr>
              <w:pStyle w:val="000"/>
              <w:spacing w:line="360" w:lineRule="auto"/>
              <w:jc w:val="both"/>
              <w:rPr>
                <w:rFonts w:ascii="Times New Roman" w:hAnsi="Times New Roman"/>
                <w:szCs w:val="22"/>
              </w:rPr>
            </w:pPr>
            <w:r w:rsidRPr="00633E3A">
              <w:rPr>
                <w:rFonts w:ascii="Times New Roman" w:hAnsi="Times New Roman"/>
                <w:szCs w:val="22"/>
              </w:rPr>
              <w:t>A</w:t>
            </w:r>
          </w:p>
        </w:tc>
        <w:tc>
          <w:tcPr>
            <w:tcW w:w="1701" w:type="dxa"/>
          </w:tcPr>
          <w:p w:rsidR="002052BB" w:rsidRPr="00633E3A" w:rsidRDefault="002052BB" w:rsidP="008177D7">
            <w:pPr>
              <w:pStyle w:val="000"/>
              <w:spacing w:line="360" w:lineRule="auto"/>
              <w:jc w:val="both"/>
              <w:rPr>
                <w:rFonts w:ascii="Times New Roman" w:hAnsi="Times New Roman"/>
                <w:szCs w:val="22"/>
              </w:rPr>
            </w:pPr>
            <w:r w:rsidRPr="00633E3A">
              <w:rPr>
                <w:rFonts w:ascii="Times New Roman" w:hAnsi="Times New Roman"/>
                <w:szCs w:val="22"/>
              </w:rPr>
              <w:t>€ 0</w:t>
            </w:r>
          </w:p>
        </w:tc>
        <w:tc>
          <w:tcPr>
            <w:tcW w:w="1701" w:type="dxa"/>
          </w:tcPr>
          <w:p w:rsidR="002052BB" w:rsidRPr="00633E3A" w:rsidRDefault="002052BB" w:rsidP="008177D7">
            <w:pPr>
              <w:pStyle w:val="000"/>
              <w:spacing w:line="360" w:lineRule="auto"/>
              <w:jc w:val="both"/>
              <w:rPr>
                <w:rFonts w:ascii="Times New Roman" w:hAnsi="Times New Roman"/>
                <w:szCs w:val="22"/>
              </w:rPr>
            </w:pPr>
            <w:r w:rsidRPr="00633E3A">
              <w:rPr>
                <w:rFonts w:ascii="Times New Roman" w:hAnsi="Times New Roman"/>
                <w:szCs w:val="22"/>
              </w:rPr>
              <w:t>€ 100</w:t>
            </w:r>
          </w:p>
        </w:tc>
        <w:tc>
          <w:tcPr>
            <w:tcW w:w="1701" w:type="dxa"/>
          </w:tcPr>
          <w:p w:rsidR="002052BB" w:rsidRPr="00633E3A" w:rsidRDefault="002052BB" w:rsidP="008177D7">
            <w:pPr>
              <w:pStyle w:val="000"/>
              <w:spacing w:line="360" w:lineRule="auto"/>
              <w:jc w:val="both"/>
              <w:rPr>
                <w:rFonts w:ascii="Times New Roman" w:hAnsi="Times New Roman"/>
                <w:szCs w:val="22"/>
              </w:rPr>
            </w:pPr>
            <w:r w:rsidRPr="00633E3A">
              <w:rPr>
                <w:rFonts w:ascii="Times New Roman" w:hAnsi="Times New Roman"/>
                <w:szCs w:val="22"/>
              </w:rPr>
              <w:t>€ 19</w:t>
            </w:r>
          </w:p>
        </w:tc>
        <w:tc>
          <w:tcPr>
            <w:tcW w:w="1701" w:type="dxa"/>
          </w:tcPr>
          <w:p w:rsidR="002052BB" w:rsidRPr="00633E3A" w:rsidRDefault="002052BB" w:rsidP="008177D7">
            <w:pPr>
              <w:pStyle w:val="000"/>
              <w:spacing w:line="360" w:lineRule="auto"/>
              <w:jc w:val="both"/>
              <w:rPr>
                <w:rFonts w:ascii="Times New Roman" w:hAnsi="Times New Roman"/>
                <w:szCs w:val="22"/>
              </w:rPr>
            </w:pPr>
            <w:r w:rsidRPr="00633E3A">
              <w:rPr>
                <w:rFonts w:ascii="Times New Roman" w:hAnsi="Times New Roman"/>
                <w:szCs w:val="22"/>
              </w:rPr>
              <w:t>€ 119</w:t>
            </w:r>
          </w:p>
        </w:tc>
        <w:tc>
          <w:tcPr>
            <w:tcW w:w="1701" w:type="dxa"/>
          </w:tcPr>
          <w:p w:rsidR="002052BB" w:rsidRPr="00633E3A" w:rsidRDefault="002052BB" w:rsidP="008177D7">
            <w:pPr>
              <w:pStyle w:val="000"/>
              <w:spacing w:line="360" w:lineRule="auto"/>
              <w:jc w:val="both"/>
              <w:rPr>
                <w:rFonts w:ascii="Times New Roman" w:hAnsi="Times New Roman"/>
                <w:szCs w:val="22"/>
              </w:rPr>
            </w:pPr>
            <w:r w:rsidRPr="00633E3A">
              <w:rPr>
                <w:rFonts w:ascii="Times New Roman" w:hAnsi="Times New Roman"/>
                <w:szCs w:val="22"/>
              </w:rPr>
              <w:t>19-/-0= € 19</w:t>
            </w:r>
          </w:p>
        </w:tc>
      </w:tr>
      <w:tr w:rsidR="002052BB" w:rsidRPr="00633E3A" w:rsidTr="00633E3A">
        <w:tc>
          <w:tcPr>
            <w:tcW w:w="959" w:type="dxa"/>
          </w:tcPr>
          <w:p w:rsidR="002052BB" w:rsidRPr="00633E3A" w:rsidRDefault="002052BB" w:rsidP="008177D7">
            <w:pPr>
              <w:pStyle w:val="000"/>
              <w:spacing w:line="360" w:lineRule="auto"/>
              <w:jc w:val="both"/>
              <w:rPr>
                <w:rFonts w:ascii="Times New Roman" w:hAnsi="Times New Roman"/>
                <w:szCs w:val="22"/>
              </w:rPr>
            </w:pPr>
            <w:r w:rsidRPr="00633E3A">
              <w:rPr>
                <w:rFonts w:ascii="Times New Roman" w:hAnsi="Times New Roman"/>
                <w:szCs w:val="22"/>
              </w:rPr>
              <w:t>B</w:t>
            </w:r>
          </w:p>
        </w:tc>
        <w:tc>
          <w:tcPr>
            <w:tcW w:w="1701" w:type="dxa"/>
          </w:tcPr>
          <w:p w:rsidR="002052BB" w:rsidRPr="00633E3A" w:rsidRDefault="002052BB" w:rsidP="008177D7">
            <w:pPr>
              <w:pStyle w:val="000"/>
              <w:spacing w:line="360" w:lineRule="auto"/>
              <w:jc w:val="both"/>
              <w:rPr>
                <w:rFonts w:ascii="Times New Roman" w:hAnsi="Times New Roman"/>
                <w:szCs w:val="22"/>
              </w:rPr>
            </w:pPr>
            <w:r w:rsidRPr="00633E3A">
              <w:rPr>
                <w:rFonts w:ascii="Times New Roman" w:hAnsi="Times New Roman"/>
                <w:szCs w:val="22"/>
              </w:rPr>
              <w:t>€ 100</w:t>
            </w:r>
          </w:p>
        </w:tc>
        <w:tc>
          <w:tcPr>
            <w:tcW w:w="1701" w:type="dxa"/>
          </w:tcPr>
          <w:p w:rsidR="002052BB" w:rsidRPr="00633E3A" w:rsidRDefault="002052BB" w:rsidP="008177D7">
            <w:pPr>
              <w:pStyle w:val="000"/>
              <w:spacing w:line="360" w:lineRule="auto"/>
              <w:jc w:val="both"/>
              <w:rPr>
                <w:rFonts w:ascii="Times New Roman" w:hAnsi="Times New Roman"/>
                <w:szCs w:val="22"/>
              </w:rPr>
            </w:pPr>
            <w:r w:rsidRPr="00633E3A">
              <w:rPr>
                <w:rFonts w:ascii="Times New Roman" w:hAnsi="Times New Roman"/>
                <w:szCs w:val="22"/>
              </w:rPr>
              <w:t>€ 200</w:t>
            </w:r>
          </w:p>
        </w:tc>
        <w:tc>
          <w:tcPr>
            <w:tcW w:w="1701" w:type="dxa"/>
          </w:tcPr>
          <w:p w:rsidR="002052BB" w:rsidRPr="00633E3A" w:rsidRDefault="002052BB" w:rsidP="008177D7">
            <w:pPr>
              <w:pStyle w:val="000"/>
              <w:spacing w:line="360" w:lineRule="auto"/>
              <w:jc w:val="both"/>
              <w:rPr>
                <w:rFonts w:ascii="Times New Roman" w:hAnsi="Times New Roman"/>
                <w:szCs w:val="22"/>
              </w:rPr>
            </w:pPr>
            <w:r w:rsidRPr="00633E3A">
              <w:rPr>
                <w:rFonts w:ascii="Times New Roman" w:hAnsi="Times New Roman"/>
                <w:szCs w:val="22"/>
              </w:rPr>
              <w:t>€ 38</w:t>
            </w:r>
          </w:p>
        </w:tc>
        <w:tc>
          <w:tcPr>
            <w:tcW w:w="1701" w:type="dxa"/>
          </w:tcPr>
          <w:p w:rsidR="002052BB" w:rsidRPr="00633E3A" w:rsidRDefault="002052BB" w:rsidP="008177D7">
            <w:pPr>
              <w:pStyle w:val="000"/>
              <w:spacing w:line="360" w:lineRule="auto"/>
              <w:jc w:val="both"/>
              <w:rPr>
                <w:rFonts w:ascii="Times New Roman" w:hAnsi="Times New Roman"/>
                <w:szCs w:val="22"/>
              </w:rPr>
            </w:pPr>
            <w:r w:rsidRPr="00633E3A">
              <w:rPr>
                <w:rFonts w:ascii="Times New Roman" w:hAnsi="Times New Roman"/>
                <w:szCs w:val="22"/>
              </w:rPr>
              <w:t>€ 238</w:t>
            </w:r>
          </w:p>
        </w:tc>
        <w:tc>
          <w:tcPr>
            <w:tcW w:w="1701" w:type="dxa"/>
          </w:tcPr>
          <w:p w:rsidR="002052BB" w:rsidRPr="00633E3A" w:rsidRDefault="002052BB" w:rsidP="008177D7">
            <w:pPr>
              <w:pStyle w:val="000"/>
              <w:spacing w:line="360" w:lineRule="auto"/>
              <w:jc w:val="both"/>
              <w:rPr>
                <w:rFonts w:ascii="Times New Roman" w:hAnsi="Times New Roman"/>
                <w:szCs w:val="22"/>
              </w:rPr>
            </w:pPr>
            <w:r w:rsidRPr="00633E3A">
              <w:rPr>
                <w:rFonts w:ascii="Times New Roman" w:hAnsi="Times New Roman"/>
                <w:szCs w:val="22"/>
              </w:rPr>
              <w:t>38-/-19= € 19</w:t>
            </w:r>
          </w:p>
        </w:tc>
      </w:tr>
      <w:tr w:rsidR="002052BB" w:rsidRPr="00633E3A" w:rsidTr="00633E3A">
        <w:tc>
          <w:tcPr>
            <w:tcW w:w="959" w:type="dxa"/>
          </w:tcPr>
          <w:p w:rsidR="002052BB" w:rsidRPr="00633E3A" w:rsidRDefault="002052BB" w:rsidP="008177D7">
            <w:pPr>
              <w:pStyle w:val="000"/>
              <w:spacing w:line="360" w:lineRule="auto"/>
              <w:jc w:val="both"/>
              <w:rPr>
                <w:rFonts w:ascii="Times New Roman" w:hAnsi="Times New Roman"/>
                <w:szCs w:val="22"/>
              </w:rPr>
            </w:pPr>
            <w:r w:rsidRPr="00633E3A">
              <w:rPr>
                <w:rFonts w:ascii="Times New Roman" w:hAnsi="Times New Roman"/>
                <w:szCs w:val="22"/>
              </w:rPr>
              <w:t>C</w:t>
            </w:r>
          </w:p>
        </w:tc>
        <w:tc>
          <w:tcPr>
            <w:tcW w:w="1701" w:type="dxa"/>
          </w:tcPr>
          <w:p w:rsidR="002052BB" w:rsidRPr="00633E3A" w:rsidRDefault="002052BB" w:rsidP="008177D7">
            <w:pPr>
              <w:pStyle w:val="000"/>
              <w:spacing w:line="360" w:lineRule="auto"/>
              <w:jc w:val="both"/>
              <w:rPr>
                <w:rFonts w:ascii="Times New Roman" w:hAnsi="Times New Roman"/>
                <w:szCs w:val="22"/>
              </w:rPr>
            </w:pPr>
            <w:r w:rsidRPr="00633E3A">
              <w:rPr>
                <w:rFonts w:ascii="Times New Roman" w:hAnsi="Times New Roman"/>
                <w:szCs w:val="22"/>
              </w:rPr>
              <w:t>€ 200</w:t>
            </w:r>
          </w:p>
        </w:tc>
        <w:tc>
          <w:tcPr>
            <w:tcW w:w="1701" w:type="dxa"/>
          </w:tcPr>
          <w:p w:rsidR="002052BB" w:rsidRPr="00633E3A" w:rsidRDefault="002052BB" w:rsidP="008177D7">
            <w:pPr>
              <w:pStyle w:val="000"/>
              <w:spacing w:line="360" w:lineRule="auto"/>
              <w:jc w:val="both"/>
              <w:rPr>
                <w:rFonts w:ascii="Times New Roman" w:hAnsi="Times New Roman"/>
                <w:szCs w:val="22"/>
                <w:u w:val="single"/>
              </w:rPr>
            </w:pPr>
            <w:r w:rsidRPr="00633E3A">
              <w:rPr>
                <w:rFonts w:ascii="Times New Roman" w:hAnsi="Times New Roman"/>
                <w:szCs w:val="22"/>
                <w:u w:val="single"/>
              </w:rPr>
              <w:t>€ 400</w:t>
            </w:r>
          </w:p>
        </w:tc>
        <w:tc>
          <w:tcPr>
            <w:tcW w:w="1701" w:type="dxa"/>
          </w:tcPr>
          <w:p w:rsidR="002052BB" w:rsidRPr="00633E3A" w:rsidRDefault="002052BB" w:rsidP="008177D7">
            <w:pPr>
              <w:pStyle w:val="000"/>
              <w:spacing w:line="360" w:lineRule="auto"/>
              <w:jc w:val="both"/>
              <w:rPr>
                <w:rFonts w:ascii="Times New Roman" w:hAnsi="Times New Roman"/>
                <w:szCs w:val="22"/>
              </w:rPr>
            </w:pPr>
            <w:r w:rsidRPr="00633E3A">
              <w:rPr>
                <w:rFonts w:ascii="Times New Roman" w:hAnsi="Times New Roman"/>
                <w:szCs w:val="22"/>
              </w:rPr>
              <w:t>€ 76</w:t>
            </w:r>
          </w:p>
        </w:tc>
        <w:tc>
          <w:tcPr>
            <w:tcW w:w="1701" w:type="dxa"/>
          </w:tcPr>
          <w:p w:rsidR="002052BB" w:rsidRPr="00633E3A" w:rsidRDefault="002052BB" w:rsidP="008177D7">
            <w:pPr>
              <w:pStyle w:val="000"/>
              <w:spacing w:line="360" w:lineRule="auto"/>
              <w:jc w:val="both"/>
              <w:rPr>
                <w:rFonts w:ascii="Times New Roman" w:hAnsi="Times New Roman"/>
                <w:szCs w:val="22"/>
                <w:u w:val="single"/>
              </w:rPr>
            </w:pPr>
            <w:r w:rsidRPr="00633E3A">
              <w:rPr>
                <w:rFonts w:ascii="Times New Roman" w:hAnsi="Times New Roman"/>
                <w:szCs w:val="22"/>
                <w:u w:val="single"/>
              </w:rPr>
              <w:t>€ 476</w:t>
            </w:r>
          </w:p>
        </w:tc>
        <w:tc>
          <w:tcPr>
            <w:tcW w:w="1701" w:type="dxa"/>
          </w:tcPr>
          <w:p w:rsidR="002052BB" w:rsidRPr="00633E3A" w:rsidRDefault="002052BB" w:rsidP="008177D7">
            <w:pPr>
              <w:pStyle w:val="000"/>
              <w:spacing w:line="360" w:lineRule="auto"/>
              <w:jc w:val="both"/>
              <w:rPr>
                <w:rFonts w:ascii="Times New Roman" w:hAnsi="Times New Roman"/>
                <w:szCs w:val="22"/>
                <w:u w:val="single"/>
              </w:rPr>
            </w:pPr>
            <w:r w:rsidRPr="00633E3A">
              <w:rPr>
                <w:rFonts w:ascii="Times New Roman" w:hAnsi="Times New Roman"/>
                <w:szCs w:val="22"/>
                <w:u w:val="single"/>
              </w:rPr>
              <w:t>76-/-38= € 38</w:t>
            </w:r>
          </w:p>
        </w:tc>
      </w:tr>
      <w:tr w:rsidR="002052BB" w:rsidRPr="00633E3A" w:rsidTr="00633E3A">
        <w:tc>
          <w:tcPr>
            <w:tcW w:w="959" w:type="dxa"/>
          </w:tcPr>
          <w:p w:rsidR="002052BB" w:rsidRPr="00633E3A" w:rsidRDefault="002052BB" w:rsidP="008177D7">
            <w:pPr>
              <w:pStyle w:val="000"/>
              <w:spacing w:line="360" w:lineRule="auto"/>
              <w:jc w:val="both"/>
              <w:rPr>
                <w:rFonts w:ascii="Times New Roman" w:hAnsi="Times New Roman"/>
                <w:szCs w:val="22"/>
              </w:rPr>
            </w:pPr>
            <w:r w:rsidRPr="00633E3A">
              <w:rPr>
                <w:rFonts w:ascii="Times New Roman" w:hAnsi="Times New Roman"/>
                <w:szCs w:val="22"/>
              </w:rPr>
              <w:t>Totaal</w:t>
            </w:r>
          </w:p>
        </w:tc>
        <w:tc>
          <w:tcPr>
            <w:tcW w:w="1701" w:type="dxa"/>
          </w:tcPr>
          <w:p w:rsidR="002052BB" w:rsidRPr="00633E3A" w:rsidRDefault="002052BB" w:rsidP="008177D7">
            <w:pPr>
              <w:pStyle w:val="000"/>
              <w:spacing w:line="360" w:lineRule="auto"/>
              <w:jc w:val="both"/>
              <w:rPr>
                <w:rFonts w:ascii="Times New Roman" w:hAnsi="Times New Roman"/>
                <w:szCs w:val="22"/>
              </w:rPr>
            </w:pPr>
          </w:p>
        </w:tc>
        <w:tc>
          <w:tcPr>
            <w:tcW w:w="1701" w:type="dxa"/>
          </w:tcPr>
          <w:p w:rsidR="002052BB" w:rsidRPr="00633E3A" w:rsidRDefault="002052BB" w:rsidP="008177D7">
            <w:pPr>
              <w:pStyle w:val="000"/>
              <w:spacing w:line="360" w:lineRule="auto"/>
              <w:jc w:val="both"/>
              <w:rPr>
                <w:rFonts w:ascii="Times New Roman" w:hAnsi="Times New Roman"/>
                <w:szCs w:val="22"/>
              </w:rPr>
            </w:pPr>
            <w:r w:rsidRPr="00633E3A">
              <w:rPr>
                <w:rFonts w:ascii="Times New Roman" w:hAnsi="Times New Roman"/>
                <w:szCs w:val="22"/>
              </w:rPr>
              <w:t>€ 400</w:t>
            </w:r>
          </w:p>
        </w:tc>
        <w:tc>
          <w:tcPr>
            <w:tcW w:w="1701" w:type="dxa"/>
          </w:tcPr>
          <w:p w:rsidR="002052BB" w:rsidRPr="00633E3A" w:rsidRDefault="002052BB" w:rsidP="008177D7">
            <w:pPr>
              <w:pStyle w:val="000"/>
              <w:spacing w:line="360" w:lineRule="auto"/>
              <w:jc w:val="both"/>
              <w:rPr>
                <w:rFonts w:ascii="Times New Roman" w:hAnsi="Times New Roman"/>
                <w:szCs w:val="22"/>
              </w:rPr>
            </w:pPr>
          </w:p>
        </w:tc>
        <w:tc>
          <w:tcPr>
            <w:tcW w:w="1701" w:type="dxa"/>
          </w:tcPr>
          <w:p w:rsidR="002052BB" w:rsidRPr="00633E3A" w:rsidRDefault="002052BB" w:rsidP="008177D7">
            <w:pPr>
              <w:pStyle w:val="000"/>
              <w:spacing w:line="360" w:lineRule="auto"/>
              <w:jc w:val="both"/>
              <w:rPr>
                <w:rFonts w:ascii="Times New Roman" w:hAnsi="Times New Roman"/>
                <w:szCs w:val="22"/>
              </w:rPr>
            </w:pPr>
            <w:r w:rsidRPr="00633E3A">
              <w:rPr>
                <w:rFonts w:ascii="Times New Roman" w:hAnsi="Times New Roman"/>
                <w:szCs w:val="22"/>
              </w:rPr>
              <w:t>€ 476</w:t>
            </w:r>
          </w:p>
        </w:tc>
        <w:tc>
          <w:tcPr>
            <w:tcW w:w="1701" w:type="dxa"/>
          </w:tcPr>
          <w:p w:rsidR="002052BB" w:rsidRPr="00633E3A" w:rsidRDefault="002052BB" w:rsidP="008177D7">
            <w:pPr>
              <w:pStyle w:val="000"/>
              <w:spacing w:line="360" w:lineRule="auto"/>
              <w:jc w:val="both"/>
              <w:rPr>
                <w:rFonts w:ascii="Times New Roman" w:hAnsi="Times New Roman"/>
                <w:szCs w:val="22"/>
              </w:rPr>
            </w:pPr>
            <w:r w:rsidRPr="00633E3A">
              <w:rPr>
                <w:rFonts w:ascii="Times New Roman" w:hAnsi="Times New Roman"/>
                <w:szCs w:val="22"/>
              </w:rPr>
              <w:t>€ 76</w:t>
            </w:r>
          </w:p>
        </w:tc>
      </w:tr>
    </w:tbl>
    <w:p w:rsidR="002052BB" w:rsidRPr="00633E3A" w:rsidRDefault="002052BB" w:rsidP="008177D7">
      <w:pPr>
        <w:pStyle w:val="000"/>
        <w:spacing w:line="360" w:lineRule="auto"/>
        <w:jc w:val="both"/>
        <w:rPr>
          <w:rFonts w:ascii="Times New Roman" w:hAnsi="Times New Roman"/>
          <w:szCs w:val="22"/>
        </w:rPr>
      </w:pPr>
    </w:p>
    <w:p w:rsidR="002052BB" w:rsidRPr="00633E3A" w:rsidRDefault="002052BB" w:rsidP="008177D7">
      <w:pPr>
        <w:pStyle w:val="000"/>
        <w:spacing w:line="360" w:lineRule="auto"/>
        <w:jc w:val="both"/>
        <w:rPr>
          <w:rFonts w:ascii="Times New Roman" w:hAnsi="Times New Roman"/>
          <w:szCs w:val="22"/>
        </w:rPr>
      </w:pPr>
      <w:r w:rsidRPr="00633E3A">
        <w:rPr>
          <w:rFonts w:ascii="Times New Roman" w:hAnsi="Times New Roman"/>
          <w:szCs w:val="22"/>
        </w:rPr>
        <w:t xml:space="preserve">Uit het voorbeeld blijkt dat door het recht op aftrek voor ondernemers bij iedere ondernemer effectief wordt geheven over diens toegevoegde waarde. Omdat de consument, die het goed uiteindelijk verbruikt, geen recht op aftrek heeft, betaalt hij uiteindelijk het volledige btw-bedrag. De btw komt daardoor overeen met het doel van een indirecte verbruiksbelasting; het eindverbruik wordt belast en wel door middel van heffing bij de leverancier. Eveneens is voldaan aan het neutraliteitsbeginsel, omdat op deze wijze de btw geen invloed uitoefent op economische actoren. De btw die de consument </w:t>
      </w:r>
      <w:proofErr w:type="gramStart"/>
      <w:r w:rsidRPr="00633E3A">
        <w:rPr>
          <w:rFonts w:ascii="Times New Roman" w:hAnsi="Times New Roman"/>
          <w:szCs w:val="22"/>
        </w:rPr>
        <w:t>betaalt</w:t>
      </w:r>
      <w:proofErr w:type="gramEnd"/>
      <w:r w:rsidRPr="00633E3A">
        <w:rPr>
          <w:rFonts w:ascii="Times New Roman" w:hAnsi="Times New Roman"/>
          <w:szCs w:val="22"/>
        </w:rPr>
        <w:t xml:space="preserve"> is namelijk 19% over de waarde van het eindproduct, ongeacht het aantal schakels in de keten.</w:t>
      </w:r>
    </w:p>
    <w:p w:rsidR="002052BB" w:rsidRPr="00633E3A" w:rsidRDefault="002052BB" w:rsidP="008177D7">
      <w:pPr>
        <w:pStyle w:val="000"/>
        <w:spacing w:line="360" w:lineRule="auto"/>
        <w:jc w:val="both"/>
        <w:rPr>
          <w:rFonts w:ascii="Times New Roman" w:hAnsi="Times New Roman"/>
          <w:szCs w:val="22"/>
        </w:rPr>
      </w:pPr>
    </w:p>
    <w:p w:rsidR="002052BB" w:rsidRPr="00633E3A" w:rsidRDefault="002052BB" w:rsidP="008177D7">
      <w:pPr>
        <w:pStyle w:val="000"/>
        <w:spacing w:line="360" w:lineRule="auto"/>
        <w:jc w:val="both"/>
        <w:rPr>
          <w:rFonts w:ascii="Times New Roman" w:hAnsi="Times New Roman"/>
          <w:szCs w:val="22"/>
        </w:rPr>
      </w:pPr>
      <w:r w:rsidRPr="00633E3A">
        <w:rPr>
          <w:rFonts w:ascii="Times New Roman" w:hAnsi="Times New Roman"/>
          <w:szCs w:val="22"/>
        </w:rPr>
        <w:t>Er kunnen echter verstoringen optreden indien er in een schakel een vrijgestelde ondernemer zit. Vrijgestelde ondernemers hoeven geen belasting te betalen over hun goederen en diensten. Zij kunnen echter de voorbelasting die zij betaald hebben, niet aftrekken. Dit leidt tot cumulatie van btw, zoals uit onderstaand voorbeeld blijkt, waar ondernemer B is vrijgesteld.</w:t>
      </w:r>
    </w:p>
    <w:p w:rsidR="002052BB" w:rsidRPr="00633E3A" w:rsidRDefault="002052BB" w:rsidP="008177D7">
      <w:pPr>
        <w:pStyle w:val="000"/>
        <w:spacing w:line="360" w:lineRule="auto"/>
        <w:jc w:val="both"/>
        <w:rPr>
          <w:rFonts w:ascii="Times New Roman" w:hAnsi="Times New Roman"/>
          <w:szCs w:val="22"/>
        </w:rPr>
      </w:pPr>
    </w:p>
    <w:tbl>
      <w:tblPr>
        <w:tblW w:w="9464" w:type="dxa"/>
        <w:tblBorders>
          <w:top w:val="single" w:sz="4" w:space="0" w:color="auto"/>
          <w:left w:val="single" w:sz="4" w:space="0" w:color="auto"/>
          <w:bottom w:val="single" w:sz="4" w:space="0" w:color="auto"/>
          <w:right w:val="single" w:sz="4" w:space="0" w:color="auto"/>
        </w:tblBorders>
        <w:tblLayout w:type="fixed"/>
        <w:tblLook w:val="01E0"/>
      </w:tblPr>
      <w:tblGrid>
        <w:gridCol w:w="959"/>
        <w:gridCol w:w="1701"/>
        <w:gridCol w:w="1701"/>
        <w:gridCol w:w="1701"/>
        <w:gridCol w:w="1701"/>
        <w:gridCol w:w="1701"/>
      </w:tblGrid>
      <w:tr w:rsidR="002052BB" w:rsidRPr="00633E3A" w:rsidTr="00633E3A">
        <w:tc>
          <w:tcPr>
            <w:tcW w:w="959" w:type="dxa"/>
          </w:tcPr>
          <w:p w:rsidR="002052BB" w:rsidRPr="00633E3A" w:rsidRDefault="002052BB" w:rsidP="008177D7">
            <w:pPr>
              <w:pStyle w:val="000"/>
              <w:spacing w:line="360" w:lineRule="auto"/>
              <w:jc w:val="both"/>
              <w:rPr>
                <w:rFonts w:ascii="Times New Roman" w:hAnsi="Times New Roman"/>
                <w:szCs w:val="22"/>
              </w:rPr>
            </w:pPr>
          </w:p>
        </w:tc>
        <w:tc>
          <w:tcPr>
            <w:tcW w:w="1701" w:type="dxa"/>
          </w:tcPr>
          <w:p w:rsidR="002052BB" w:rsidRPr="00633E3A" w:rsidRDefault="002052BB" w:rsidP="008177D7">
            <w:pPr>
              <w:pStyle w:val="000"/>
              <w:spacing w:line="360" w:lineRule="auto"/>
              <w:jc w:val="both"/>
              <w:rPr>
                <w:rFonts w:ascii="Times New Roman" w:hAnsi="Times New Roman"/>
                <w:szCs w:val="22"/>
              </w:rPr>
            </w:pPr>
            <w:r w:rsidRPr="00633E3A">
              <w:rPr>
                <w:rFonts w:ascii="Times New Roman" w:hAnsi="Times New Roman"/>
                <w:szCs w:val="22"/>
              </w:rPr>
              <w:t>Inkoopprijs excl. btw</w:t>
            </w:r>
          </w:p>
        </w:tc>
        <w:tc>
          <w:tcPr>
            <w:tcW w:w="1701" w:type="dxa"/>
          </w:tcPr>
          <w:p w:rsidR="002052BB" w:rsidRPr="00633E3A" w:rsidRDefault="002052BB" w:rsidP="008177D7">
            <w:pPr>
              <w:pStyle w:val="000"/>
              <w:spacing w:line="360" w:lineRule="auto"/>
              <w:jc w:val="both"/>
              <w:rPr>
                <w:rFonts w:ascii="Times New Roman" w:hAnsi="Times New Roman"/>
                <w:szCs w:val="22"/>
              </w:rPr>
            </w:pPr>
            <w:r w:rsidRPr="00633E3A">
              <w:rPr>
                <w:rFonts w:ascii="Times New Roman" w:hAnsi="Times New Roman"/>
                <w:szCs w:val="22"/>
              </w:rPr>
              <w:t>Verkoopprijs excl. btw</w:t>
            </w:r>
          </w:p>
        </w:tc>
        <w:tc>
          <w:tcPr>
            <w:tcW w:w="1701" w:type="dxa"/>
          </w:tcPr>
          <w:p w:rsidR="002052BB" w:rsidRPr="00633E3A" w:rsidRDefault="002052BB" w:rsidP="008177D7">
            <w:pPr>
              <w:pStyle w:val="000"/>
              <w:spacing w:line="360" w:lineRule="auto"/>
              <w:jc w:val="both"/>
              <w:rPr>
                <w:rFonts w:ascii="Times New Roman" w:hAnsi="Times New Roman"/>
                <w:szCs w:val="22"/>
              </w:rPr>
            </w:pPr>
            <w:r w:rsidRPr="00633E3A">
              <w:rPr>
                <w:rFonts w:ascii="Times New Roman" w:hAnsi="Times New Roman"/>
                <w:szCs w:val="22"/>
              </w:rPr>
              <w:t>19% belasting over b</w:t>
            </w:r>
          </w:p>
        </w:tc>
        <w:tc>
          <w:tcPr>
            <w:tcW w:w="1701" w:type="dxa"/>
          </w:tcPr>
          <w:p w:rsidR="002052BB" w:rsidRPr="00633E3A" w:rsidRDefault="002052BB" w:rsidP="008177D7">
            <w:pPr>
              <w:pStyle w:val="000"/>
              <w:spacing w:line="360" w:lineRule="auto"/>
              <w:jc w:val="both"/>
              <w:rPr>
                <w:rFonts w:ascii="Times New Roman" w:hAnsi="Times New Roman"/>
                <w:szCs w:val="22"/>
              </w:rPr>
            </w:pPr>
            <w:r w:rsidRPr="00633E3A">
              <w:rPr>
                <w:rFonts w:ascii="Times New Roman" w:hAnsi="Times New Roman"/>
                <w:szCs w:val="22"/>
              </w:rPr>
              <w:t>Verkoopprijs incl. btw</w:t>
            </w:r>
          </w:p>
        </w:tc>
        <w:tc>
          <w:tcPr>
            <w:tcW w:w="1701" w:type="dxa"/>
          </w:tcPr>
          <w:p w:rsidR="002052BB" w:rsidRPr="00633E3A" w:rsidRDefault="002052BB" w:rsidP="008177D7">
            <w:pPr>
              <w:pStyle w:val="000"/>
              <w:spacing w:line="360" w:lineRule="auto"/>
              <w:jc w:val="both"/>
              <w:rPr>
                <w:rFonts w:ascii="Times New Roman" w:hAnsi="Times New Roman"/>
                <w:szCs w:val="22"/>
              </w:rPr>
            </w:pPr>
            <w:r w:rsidRPr="00633E3A">
              <w:rPr>
                <w:rFonts w:ascii="Times New Roman" w:hAnsi="Times New Roman"/>
                <w:szCs w:val="22"/>
              </w:rPr>
              <w:t>Afdracht aan belastingdienst</w:t>
            </w:r>
          </w:p>
        </w:tc>
      </w:tr>
      <w:tr w:rsidR="002052BB" w:rsidRPr="00633E3A" w:rsidTr="00633E3A">
        <w:tc>
          <w:tcPr>
            <w:tcW w:w="959" w:type="dxa"/>
          </w:tcPr>
          <w:p w:rsidR="002052BB" w:rsidRPr="00633E3A" w:rsidRDefault="002052BB" w:rsidP="008177D7">
            <w:pPr>
              <w:pStyle w:val="000"/>
              <w:spacing w:line="360" w:lineRule="auto"/>
              <w:jc w:val="both"/>
              <w:rPr>
                <w:rFonts w:ascii="Times New Roman" w:hAnsi="Times New Roman"/>
                <w:szCs w:val="22"/>
              </w:rPr>
            </w:pPr>
          </w:p>
        </w:tc>
        <w:tc>
          <w:tcPr>
            <w:tcW w:w="1701" w:type="dxa"/>
          </w:tcPr>
          <w:p w:rsidR="002052BB" w:rsidRPr="00633E3A" w:rsidRDefault="002052BB" w:rsidP="008177D7">
            <w:pPr>
              <w:pStyle w:val="000"/>
              <w:spacing w:line="360" w:lineRule="auto"/>
              <w:jc w:val="both"/>
              <w:rPr>
                <w:rFonts w:ascii="Times New Roman" w:hAnsi="Times New Roman"/>
                <w:szCs w:val="22"/>
              </w:rPr>
            </w:pPr>
            <w:r w:rsidRPr="00633E3A">
              <w:rPr>
                <w:rFonts w:ascii="Times New Roman" w:hAnsi="Times New Roman"/>
                <w:szCs w:val="22"/>
              </w:rPr>
              <w:t>a</w:t>
            </w:r>
          </w:p>
        </w:tc>
        <w:tc>
          <w:tcPr>
            <w:tcW w:w="1701" w:type="dxa"/>
          </w:tcPr>
          <w:p w:rsidR="002052BB" w:rsidRPr="00633E3A" w:rsidRDefault="002052BB" w:rsidP="008177D7">
            <w:pPr>
              <w:pStyle w:val="000"/>
              <w:spacing w:line="360" w:lineRule="auto"/>
              <w:jc w:val="both"/>
              <w:rPr>
                <w:rFonts w:ascii="Times New Roman" w:hAnsi="Times New Roman"/>
                <w:szCs w:val="22"/>
              </w:rPr>
            </w:pPr>
            <w:r w:rsidRPr="00633E3A">
              <w:rPr>
                <w:rFonts w:ascii="Times New Roman" w:hAnsi="Times New Roman"/>
                <w:szCs w:val="22"/>
              </w:rPr>
              <w:t>b</w:t>
            </w:r>
          </w:p>
        </w:tc>
        <w:tc>
          <w:tcPr>
            <w:tcW w:w="1701" w:type="dxa"/>
          </w:tcPr>
          <w:p w:rsidR="002052BB" w:rsidRPr="00633E3A" w:rsidRDefault="002052BB" w:rsidP="008177D7">
            <w:pPr>
              <w:pStyle w:val="000"/>
              <w:spacing w:line="360" w:lineRule="auto"/>
              <w:jc w:val="both"/>
              <w:rPr>
                <w:rFonts w:ascii="Times New Roman" w:hAnsi="Times New Roman"/>
                <w:szCs w:val="22"/>
              </w:rPr>
            </w:pPr>
            <w:r w:rsidRPr="00633E3A">
              <w:rPr>
                <w:rFonts w:ascii="Times New Roman" w:hAnsi="Times New Roman"/>
                <w:szCs w:val="22"/>
              </w:rPr>
              <w:t>c</w:t>
            </w:r>
          </w:p>
        </w:tc>
        <w:tc>
          <w:tcPr>
            <w:tcW w:w="1701" w:type="dxa"/>
          </w:tcPr>
          <w:p w:rsidR="002052BB" w:rsidRPr="00633E3A" w:rsidRDefault="002052BB" w:rsidP="008177D7">
            <w:pPr>
              <w:pStyle w:val="000"/>
              <w:spacing w:line="360" w:lineRule="auto"/>
              <w:jc w:val="both"/>
              <w:rPr>
                <w:rFonts w:ascii="Times New Roman" w:hAnsi="Times New Roman"/>
                <w:szCs w:val="22"/>
              </w:rPr>
            </w:pPr>
            <w:r w:rsidRPr="00633E3A">
              <w:rPr>
                <w:rFonts w:ascii="Times New Roman" w:hAnsi="Times New Roman"/>
                <w:szCs w:val="22"/>
              </w:rPr>
              <w:t>d</w:t>
            </w:r>
          </w:p>
        </w:tc>
        <w:tc>
          <w:tcPr>
            <w:tcW w:w="1701" w:type="dxa"/>
          </w:tcPr>
          <w:p w:rsidR="002052BB" w:rsidRPr="00633E3A" w:rsidRDefault="002052BB" w:rsidP="008177D7">
            <w:pPr>
              <w:pStyle w:val="000"/>
              <w:spacing w:line="360" w:lineRule="auto"/>
              <w:jc w:val="both"/>
              <w:rPr>
                <w:rFonts w:ascii="Times New Roman" w:hAnsi="Times New Roman"/>
                <w:szCs w:val="22"/>
              </w:rPr>
            </w:pPr>
            <w:r w:rsidRPr="00633E3A">
              <w:rPr>
                <w:rFonts w:ascii="Times New Roman" w:hAnsi="Times New Roman"/>
                <w:szCs w:val="22"/>
              </w:rPr>
              <w:t>e</w:t>
            </w:r>
          </w:p>
        </w:tc>
      </w:tr>
      <w:tr w:rsidR="002052BB" w:rsidRPr="00633E3A" w:rsidTr="00633E3A">
        <w:tc>
          <w:tcPr>
            <w:tcW w:w="959" w:type="dxa"/>
          </w:tcPr>
          <w:p w:rsidR="002052BB" w:rsidRPr="00633E3A" w:rsidRDefault="002052BB" w:rsidP="008177D7">
            <w:pPr>
              <w:pStyle w:val="000"/>
              <w:spacing w:line="360" w:lineRule="auto"/>
              <w:jc w:val="both"/>
              <w:rPr>
                <w:rFonts w:ascii="Times New Roman" w:hAnsi="Times New Roman"/>
                <w:szCs w:val="22"/>
              </w:rPr>
            </w:pPr>
            <w:r w:rsidRPr="00633E3A">
              <w:rPr>
                <w:rFonts w:ascii="Times New Roman" w:hAnsi="Times New Roman"/>
                <w:szCs w:val="22"/>
              </w:rPr>
              <w:t>A</w:t>
            </w:r>
          </w:p>
        </w:tc>
        <w:tc>
          <w:tcPr>
            <w:tcW w:w="1701" w:type="dxa"/>
          </w:tcPr>
          <w:p w:rsidR="002052BB" w:rsidRPr="00633E3A" w:rsidRDefault="002052BB" w:rsidP="008177D7">
            <w:pPr>
              <w:pStyle w:val="000"/>
              <w:spacing w:line="360" w:lineRule="auto"/>
              <w:jc w:val="both"/>
              <w:rPr>
                <w:rFonts w:ascii="Times New Roman" w:hAnsi="Times New Roman"/>
                <w:szCs w:val="22"/>
              </w:rPr>
            </w:pPr>
            <w:r w:rsidRPr="00633E3A">
              <w:rPr>
                <w:rFonts w:ascii="Times New Roman" w:hAnsi="Times New Roman"/>
                <w:szCs w:val="22"/>
              </w:rPr>
              <w:t>€ 0</w:t>
            </w:r>
          </w:p>
        </w:tc>
        <w:tc>
          <w:tcPr>
            <w:tcW w:w="1701" w:type="dxa"/>
          </w:tcPr>
          <w:p w:rsidR="002052BB" w:rsidRPr="00633E3A" w:rsidRDefault="002052BB" w:rsidP="008177D7">
            <w:pPr>
              <w:pStyle w:val="000"/>
              <w:spacing w:line="360" w:lineRule="auto"/>
              <w:jc w:val="both"/>
              <w:rPr>
                <w:rFonts w:ascii="Times New Roman" w:hAnsi="Times New Roman"/>
                <w:szCs w:val="22"/>
              </w:rPr>
            </w:pPr>
            <w:r w:rsidRPr="00633E3A">
              <w:rPr>
                <w:rFonts w:ascii="Times New Roman" w:hAnsi="Times New Roman"/>
                <w:szCs w:val="22"/>
              </w:rPr>
              <w:t>€ 100</w:t>
            </w:r>
          </w:p>
        </w:tc>
        <w:tc>
          <w:tcPr>
            <w:tcW w:w="1701" w:type="dxa"/>
          </w:tcPr>
          <w:p w:rsidR="002052BB" w:rsidRPr="00633E3A" w:rsidRDefault="002052BB" w:rsidP="008177D7">
            <w:pPr>
              <w:pStyle w:val="000"/>
              <w:spacing w:line="360" w:lineRule="auto"/>
              <w:jc w:val="both"/>
              <w:rPr>
                <w:rFonts w:ascii="Times New Roman" w:hAnsi="Times New Roman"/>
                <w:szCs w:val="22"/>
              </w:rPr>
            </w:pPr>
            <w:r w:rsidRPr="00633E3A">
              <w:rPr>
                <w:rFonts w:ascii="Times New Roman" w:hAnsi="Times New Roman"/>
                <w:szCs w:val="22"/>
              </w:rPr>
              <w:t>€ 19</w:t>
            </w:r>
          </w:p>
        </w:tc>
        <w:tc>
          <w:tcPr>
            <w:tcW w:w="1701" w:type="dxa"/>
          </w:tcPr>
          <w:p w:rsidR="002052BB" w:rsidRPr="00633E3A" w:rsidRDefault="002052BB" w:rsidP="008177D7">
            <w:pPr>
              <w:pStyle w:val="000"/>
              <w:spacing w:line="360" w:lineRule="auto"/>
              <w:jc w:val="both"/>
              <w:rPr>
                <w:rFonts w:ascii="Times New Roman" w:hAnsi="Times New Roman"/>
                <w:szCs w:val="22"/>
              </w:rPr>
            </w:pPr>
            <w:r w:rsidRPr="00633E3A">
              <w:rPr>
                <w:rFonts w:ascii="Times New Roman" w:hAnsi="Times New Roman"/>
                <w:szCs w:val="22"/>
              </w:rPr>
              <w:t>€ 119</w:t>
            </w:r>
          </w:p>
        </w:tc>
        <w:tc>
          <w:tcPr>
            <w:tcW w:w="1701" w:type="dxa"/>
          </w:tcPr>
          <w:p w:rsidR="002052BB" w:rsidRPr="00633E3A" w:rsidRDefault="002052BB" w:rsidP="008177D7">
            <w:pPr>
              <w:pStyle w:val="000"/>
              <w:spacing w:line="360" w:lineRule="auto"/>
              <w:jc w:val="both"/>
              <w:rPr>
                <w:rFonts w:ascii="Times New Roman" w:hAnsi="Times New Roman"/>
                <w:szCs w:val="22"/>
              </w:rPr>
            </w:pPr>
            <w:r w:rsidRPr="00633E3A">
              <w:rPr>
                <w:rFonts w:ascii="Times New Roman" w:hAnsi="Times New Roman"/>
                <w:szCs w:val="22"/>
              </w:rPr>
              <w:t>19-/-0= € 19</w:t>
            </w:r>
          </w:p>
        </w:tc>
      </w:tr>
      <w:tr w:rsidR="002052BB" w:rsidRPr="00633E3A" w:rsidTr="00633E3A">
        <w:tc>
          <w:tcPr>
            <w:tcW w:w="959" w:type="dxa"/>
          </w:tcPr>
          <w:p w:rsidR="002052BB" w:rsidRPr="00633E3A" w:rsidRDefault="002052BB" w:rsidP="008177D7">
            <w:pPr>
              <w:pStyle w:val="000"/>
              <w:spacing w:line="360" w:lineRule="auto"/>
              <w:jc w:val="both"/>
              <w:rPr>
                <w:rFonts w:ascii="Times New Roman" w:hAnsi="Times New Roman"/>
                <w:szCs w:val="22"/>
              </w:rPr>
            </w:pPr>
            <w:r w:rsidRPr="00633E3A">
              <w:rPr>
                <w:rFonts w:ascii="Times New Roman" w:hAnsi="Times New Roman"/>
                <w:szCs w:val="22"/>
              </w:rPr>
              <w:t>B</w:t>
            </w:r>
          </w:p>
        </w:tc>
        <w:tc>
          <w:tcPr>
            <w:tcW w:w="1701" w:type="dxa"/>
          </w:tcPr>
          <w:p w:rsidR="002052BB" w:rsidRPr="00633E3A" w:rsidRDefault="002052BB" w:rsidP="008177D7">
            <w:pPr>
              <w:pStyle w:val="000"/>
              <w:spacing w:line="360" w:lineRule="auto"/>
              <w:jc w:val="both"/>
              <w:rPr>
                <w:rFonts w:ascii="Times New Roman" w:hAnsi="Times New Roman"/>
                <w:szCs w:val="22"/>
              </w:rPr>
            </w:pPr>
            <w:r w:rsidRPr="00633E3A">
              <w:rPr>
                <w:rFonts w:ascii="Times New Roman" w:hAnsi="Times New Roman"/>
                <w:szCs w:val="22"/>
              </w:rPr>
              <w:t>€ 100</w:t>
            </w:r>
          </w:p>
        </w:tc>
        <w:tc>
          <w:tcPr>
            <w:tcW w:w="1701" w:type="dxa"/>
          </w:tcPr>
          <w:p w:rsidR="002052BB" w:rsidRPr="00633E3A" w:rsidRDefault="002052BB" w:rsidP="008177D7">
            <w:pPr>
              <w:pStyle w:val="000"/>
              <w:spacing w:line="360" w:lineRule="auto"/>
              <w:jc w:val="both"/>
              <w:rPr>
                <w:rFonts w:ascii="Times New Roman" w:hAnsi="Times New Roman"/>
                <w:szCs w:val="22"/>
              </w:rPr>
            </w:pPr>
            <w:r w:rsidRPr="00633E3A">
              <w:rPr>
                <w:rFonts w:ascii="Times New Roman" w:hAnsi="Times New Roman"/>
                <w:szCs w:val="22"/>
              </w:rPr>
              <w:t>€ 200</w:t>
            </w:r>
          </w:p>
        </w:tc>
        <w:tc>
          <w:tcPr>
            <w:tcW w:w="1701" w:type="dxa"/>
          </w:tcPr>
          <w:p w:rsidR="002052BB" w:rsidRPr="00633E3A" w:rsidRDefault="002052BB" w:rsidP="008177D7">
            <w:pPr>
              <w:pStyle w:val="000"/>
              <w:spacing w:line="360" w:lineRule="auto"/>
              <w:jc w:val="both"/>
              <w:rPr>
                <w:rFonts w:ascii="Times New Roman" w:hAnsi="Times New Roman"/>
                <w:szCs w:val="22"/>
              </w:rPr>
            </w:pPr>
            <w:r w:rsidRPr="00633E3A">
              <w:rPr>
                <w:rFonts w:ascii="Times New Roman" w:hAnsi="Times New Roman"/>
                <w:szCs w:val="22"/>
              </w:rPr>
              <w:t>n.v.t.</w:t>
            </w:r>
          </w:p>
        </w:tc>
        <w:tc>
          <w:tcPr>
            <w:tcW w:w="1701" w:type="dxa"/>
          </w:tcPr>
          <w:p w:rsidR="002052BB" w:rsidRPr="00633E3A" w:rsidRDefault="002052BB" w:rsidP="008177D7">
            <w:pPr>
              <w:pStyle w:val="000"/>
              <w:spacing w:line="360" w:lineRule="auto"/>
              <w:jc w:val="both"/>
              <w:rPr>
                <w:rFonts w:ascii="Times New Roman" w:hAnsi="Times New Roman"/>
                <w:szCs w:val="22"/>
              </w:rPr>
            </w:pPr>
            <w:r w:rsidRPr="00633E3A">
              <w:rPr>
                <w:rFonts w:ascii="Times New Roman" w:hAnsi="Times New Roman"/>
                <w:szCs w:val="22"/>
              </w:rPr>
              <w:t>€ 200</w:t>
            </w:r>
          </w:p>
        </w:tc>
        <w:tc>
          <w:tcPr>
            <w:tcW w:w="1701" w:type="dxa"/>
          </w:tcPr>
          <w:p w:rsidR="002052BB" w:rsidRPr="00633E3A" w:rsidRDefault="002052BB" w:rsidP="008177D7">
            <w:pPr>
              <w:pStyle w:val="000"/>
              <w:spacing w:line="360" w:lineRule="auto"/>
              <w:jc w:val="both"/>
              <w:rPr>
                <w:rFonts w:ascii="Times New Roman" w:hAnsi="Times New Roman"/>
                <w:szCs w:val="22"/>
              </w:rPr>
            </w:pPr>
            <w:r w:rsidRPr="00633E3A">
              <w:rPr>
                <w:rFonts w:ascii="Times New Roman" w:hAnsi="Times New Roman"/>
                <w:szCs w:val="22"/>
              </w:rPr>
              <w:t>n.v.t.</w:t>
            </w:r>
          </w:p>
        </w:tc>
      </w:tr>
      <w:tr w:rsidR="002052BB" w:rsidRPr="00633E3A" w:rsidTr="00633E3A">
        <w:tc>
          <w:tcPr>
            <w:tcW w:w="959" w:type="dxa"/>
          </w:tcPr>
          <w:p w:rsidR="002052BB" w:rsidRPr="00633E3A" w:rsidRDefault="002052BB" w:rsidP="008177D7">
            <w:pPr>
              <w:pStyle w:val="000"/>
              <w:spacing w:line="360" w:lineRule="auto"/>
              <w:jc w:val="both"/>
              <w:rPr>
                <w:rFonts w:ascii="Times New Roman" w:hAnsi="Times New Roman"/>
                <w:szCs w:val="22"/>
              </w:rPr>
            </w:pPr>
            <w:r w:rsidRPr="00633E3A">
              <w:rPr>
                <w:rFonts w:ascii="Times New Roman" w:hAnsi="Times New Roman"/>
                <w:szCs w:val="22"/>
              </w:rPr>
              <w:t>C</w:t>
            </w:r>
          </w:p>
        </w:tc>
        <w:tc>
          <w:tcPr>
            <w:tcW w:w="1701" w:type="dxa"/>
          </w:tcPr>
          <w:p w:rsidR="002052BB" w:rsidRPr="00633E3A" w:rsidRDefault="002052BB" w:rsidP="008177D7">
            <w:pPr>
              <w:pStyle w:val="000"/>
              <w:spacing w:line="360" w:lineRule="auto"/>
              <w:jc w:val="both"/>
              <w:rPr>
                <w:rFonts w:ascii="Times New Roman" w:hAnsi="Times New Roman"/>
                <w:szCs w:val="22"/>
              </w:rPr>
            </w:pPr>
            <w:r w:rsidRPr="00633E3A">
              <w:rPr>
                <w:rFonts w:ascii="Times New Roman" w:hAnsi="Times New Roman"/>
                <w:szCs w:val="22"/>
              </w:rPr>
              <w:t>€ 200</w:t>
            </w:r>
          </w:p>
        </w:tc>
        <w:tc>
          <w:tcPr>
            <w:tcW w:w="1701" w:type="dxa"/>
          </w:tcPr>
          <w:p w:rsidR="002052BB" w:rsidRPr="00633E3A" w:rsidRDefault="002052BB" w:rsidP="008177D7">
            <w:pPr>
              <w:pStyle w:val="000"/>
              <w:spacing w:line="360" w:lineRule="auto"/>
              <w:jc w:val="both"/>
              <w:rPr>
                <w:rFonts w:ascii="Times New Roman" w:hAnsi="Times New Roman"/>
                <w:szCs w:val="22"/>
                <w:u w:val="single"/>
              </w:rPr>
            </w:pPr>
            <w:r w:rsidRPr="00633E3A">
              <w:rPr>
                <w:rFonts w:ascii="Times New Roman" w:hAnsi="Times New Roman"/>
                <w:szCs w:val="22"/>
                <w:u w:val="single"/>
              </w:rPr>
              <w:t>€ 400</w:t>
            </w:r>
          </w:p>
        </w:tc>
        <w:tc>
          <w:tcPr>
            <w:tcW w:w="1701" w:type="dxa"/>
          </w:tcPr>
          <w:p w:rsidR="002052BB" w:rsidRPr="00633E3A" w:rsidRDefault="002052BB" w:rsidP="008177D7">
            <w:pPr>
              <w:pStyle w:val="000"/>
              <w:spacing w:line="360" w:lineRule="auto"/>
              <w:jc w:val="both"/>
              <w:rPr>
                <w:rFonts w:ascii="Times New Roman" w:hAnsi="Times New Roman"/>
                <w:szCs w:val="22"/>
              </w:rPr>
            </w:pPr>
            <w:r w:rsidRPr="00633E3A">
              <w:rPr>
                <w:rFonts w:ascii="Times New Roman" w:hAnsi="Times New Roman"/>
                <w:szCs w:val="22"/>
              </w:rPr>
              <w:t>€ 76</w:t>
            </w:r>
          </w:p>
        </w:tc>
        <w:tc>
          <w:tcPr>
            <w:tcW w:w="1701" w:type="dxa"/>
          </w:tcPr>
          <w:p w:rsidR="002052BB" w:rsidRPr="00633E3A" w:rsidRDefault="002052BB" w:rsidP="008177D7">
            <w:pPr>
              <w:pStyle w:val="000"/>
              <w:spacing w:line="360" w:lineRule="auto"/>
              <w:jc w:val="both"/>
              <w:rPr>
                <w:rFonts w:ascii="Times New Roman" w:hAnsi="Times New Roman"/>
                <w:szCs w:val="22"/>
                <w:u w:val="single"/>
              </w:rPr>
            </w:pPr>
            <w:r w:rsidRPr="00633E3A">
              <w:rPr>
                <w:rFonts w:ascii="Times New Roman" w:hAnsi="Times New Roman"/>
                <w:szCs w:val="22"/>
                <w:u w:val="single"/>
              </w:rPr>
              <w:t>€ 476</w:t>
            </w:r>
          </w:p>
        </w:tc>
        <w:tc>
          <w:tcPr>
            <w:tcW w:w="1701" w:type="dxa"/>
          </w:tcPr>
          <w:p w:rsidR="002052BB" w:rsidRPr="00633E3A" w:rsidRDefault="002052BB" w:rsidP="008177D7">
            <w:pPr>
              <w:pStyle w:val="000"/>
              <w:spacing w:line="360" w:lineRule="auto"/>
              <w:jc w:val="both"/>
              <w:rPr>
                <w:rFonts w:ascii="Times New Roman" w:hAnsi="Times New Roman"/>
                <w:szCs w:val="22"/>
                <w:u w:val="single"/>
              </w:rPr>
            </w:pPr>
            <w:r w:rsidRPr="00633E3A">
              <w:rPr>
                <w:rFonts w:ascii="Times New Roman" w:hAnsi="Times New Roman"/>
                <w:szCs w:val="22"/>
                <w:u w:val="single"/>
              </w:rPr>
              <w:t>76-/-0= € 76</w:t>
            </w:r>
          </w:p>
        </w:tc>
      </w:tr>
      <w:tr w:rsidR="002052BB" w:rsidRPr="00633E3A" w:rsidTr="00633E3A">
        <w:tc>
          <w:tcPr>
            <w:tcW w:w="959" w:type="dxa"/>
          </w:tcPr>
          <w:p w:rsidR="002052BB" w:rsidRPr="00633E3A" w:rsidRDefault="002052BB" w:rsidP="008177D7">
            <w:pPr>
              <w:pStyle w:val="000"/>
              <w:spacing w:line="360" w:lineRule="auto"/>
              <w:jc w:val="both"/>
              <w:rPr>
                <w:rFonts w:ascii="Times New Roman" w:hAnsi="Times New Roman"/>
                <w:szCs w:val="22"/>
              </w:rPr>
            </w:pPr>
            <w:r w:rsidRPr="00633E3A">
              <w:rPr>
                <w:rFonts w:ascii="Times New Roman" w:hAnsi="Times New Roman"/>
                <w:szCs w:val="22"/>
              </w:rPr>
              <w:t>Totaal</w:t>
            </w:r>
          </w:p>
        </w:tc>
        <w:tc>
          <w:tcPr>
            <w:tcW w:w="1701" w:type="dxa"/>
          </w:tcPr>
          <w:p w:rsidR="002052BB" w:rsidRPr="00633E3A" w:rsidRDefault="002052BB" w:rsidP="008177D7">
            <w:pPr>
              <w:pStyle w:val="000"/>
              <w:spacing w:line="360" w:lineRule="auto"/>
              <w:jc w:val="both"/>
              <w:rPr>
                <w:rFonts w:ascii="Times New Roman" w:hAnsi="Times New Roman"/>
                <w:szCs w:val="22"/>
              </w:rPr>
            </w:pPr>
          </w:p>
        </w:tc>
        <w:tc>
          <w:tcPr>
            <w:tcW w:w="1701" w:type="dxa"/>
          </w:tcPr>
          <w:p w:rsidR="002052BB" w:rsidRPr="00633E3A" w:rsidRDefault="002052BB" w:rsidP="008177D7">
            <w:pPr>
              <w:pStyle w:val="000"/>
              <w:spacing w:line="360" w:lineRule="auto"/>
              <w:jc w:val="both"/>
              <w:rPr>
                <w:rFonts w:ascii="Times New Roman" w:hAnsi="Times New Roman"/>
                <w:szCs w:val="22"/>
              </w:rPr>
            </w:pPr>
            <w:r w:rsidRPr="00633E3A">
              <w:rPr>
                <w:rFonts w:ascii="Times New Roman" w:hAnsi="Times New Roman"/>
                <w:szCs w:val="22"/>
              </w:rPr>
              <w:t>€ 400</w:t>
            </w:r>
          </w:p>
        </w:tc>
        <w:tc>
          <w:tcPr>
            <w:tcW w:w="1701" w:type="dxa"/>
          </w:tcPr>
          <w:p w:rsidR="002052BB" w:rsidRPr="00633E3A" w:rsidRDefault="002052BB" w:rsidP="008177D7">
            <w:pPr>
              <w:pStyle w:val="000"/>
              <w:spacing w:line="360" w:lineRule="auto"/>
              <w:jc w:val="both"/>
              <w:rPr>
                <w:rFonts w:ascii="Times New Roman" w:hAnsi="Times New Roman"/>
                <w:szCs w:val="22"/>
              </w:rPr>
            </w:pPr>
          </w:p>
        </w:tc>
        <w:tc>
          <w:tcPr>
            <w:tcW w:w="1701" w:type="dxa"/>
          </w:tcPr>
          <w:p w:rsidR="002052BB" w:rsidRPr="00633E3A" w:rsidRDefault="002052BB" w:rsidP="008177D7">
            <w:pPr>
              <w:pStyle w:val="000"/>
              <w:spacing w:line="360" w:lineRule="auto"/>
              <w:jc w:val="both"/>
              <w:rPr>
                <w:rFonts w:ascii="Times New Roman" w:hAnsi="Times New Roman"/>
                <w:szCs w:val="22"/>
              </w:rPr>
            </w:pPr>
            <w:r w:rsidRPr="00633E3A">
              <w:rPr>
                <w:rFonts w:ascii="Times New Roman" w:hAnsi="Times New Roman"/>
                <w:szCs w:val="22"/>
              </w:rPr>
              <w:t>€ 476</w:t>
            </w:r>
          </w:p>
        </w:tc>
        <w:tc>
          <w:tcPr>
            <w:tcW w:w="1701" w:type="dxa"/>
          </w:tcPr>
          <w:p w:rsidR="002052BB" w:rsidRPr="00633E3A" w:rsidRDefault="002052BB" w:rsidP="008177D7">
            <w:pPr>
              <w:pStyle w:val="000"/>
              <w:spacing w:line="360" w:lineRule="auto"/>
              <w:jc w:val="both"/>
              <w:rPr>
                <w:rFonts w:ascii="Times New Roman" w:hAnsi="Times New Roman"/>
                <w:b/>
                <w:szCs w:val="22"/>
              </w:rPr>
            </w:pPr>
            <w:r w:rsidRPr="00633E3A">
              <w:rPr>
                <w:rFonts w:ascii="Times New Roman" w:hAnsi="Times New Roman"/>
                <w:b/>
                <w:szCs w:val="22"/>
              </w:rPr>
              <w:t>€ 95</w:t>
            </w:r>
          </w:p>
        </w:tc>
      </w:tr>
    </w:tbl>
    <w:p w:rsidR="002052BB" w:rsidRPr="00633E3A" w:rsidRDefault="002052BB" w:rsidP="008177D7">
      <w:pPr>
        <w:pStyle w:val="000"/>
        <w:spacing w:line="360" w:lineRule="auto"/>
        <w:jc w:val="both"/>
        <w:rPr>
          <w:rFonts w:ascii="Times New Roman" w:hAnsi="Times New Roman"/>
          <w:szCs w:val="22"/>
        </w:rPr>
      </w:pPr>
    </w:p>
    <w:p w:rsidR="002052BB" w:rsidRPr="00633E3A" w:rsidRDefault="002052BB" w:rsidP="008177D7">
      <w:pPr>
        <w:pStyle w:val="Scriptieparagraaf"/>
        <w:jc w:val="both"/>
      </w:pPr>
      <w:bookmarkStart w:id="18" w:name="_Toc291598127"/>
      <w:r w:rsidRPr="00633E3A">
        <w:t>2.6 Belastingplicht / ondernemerschap</w:t>
      </w:r>
      <w:bookmarkEnd w:id="18"/>
    </w:p>
    <w:p w:rsidR="002052BB" w:rsidRPr="00633E3A" w:rsidRDefault="002052BB" w:rsidP="008177D7">
      <w:pPr>
        <w:pStyle w:val="000"/>
        <w:spacing w:line="360" w:lineRule="auto"/>
        <w:jc w:val="both"/>
        <w:rPr>
          <w:rFonts w:ascii="Times New Roman" w:hAnsi="Times New Roman"/>
          <w:szCs w:val="22"/>
        </w:rPr>
      </w:pPr>
      <w:r w:rsidRPr="00633E3A">
        <w:rPr>
          <w:rFonts w:ascii="Times New Roman" w:hAnsi="Times New Roman"/>
          <w:szCs w:val="22"/>
        </w:rPr>
        <w:t>De omzetbelasting sluit voor de heffing aan bij de persoon die het goed of de dienst levert, en dus niet bij de persoon die de belasting feitelijk betaalt. Nu is het niet zo dat iedereen die een goed verkoopt en levert, onderworpen is aan btw. Als iemand zijn oude televisie voor tien euro doorverkoopt aan een derde, betekent dit niet direct dat er btw wordt geheven. Slechts indien iemand ondernemer is, kan van hem worden verlangd dat hij btw berekent over de levering. Het begrip ondernemer dient ruim te worden uitgelegd, ruimer dan bijvoorbeeld in de Inkomstenbelasting</w:t>
      </w:r>
      <w:r w:rsidRPr="001E00B3">
        <w:rPr>
          <w:rStyle w:val="FootnoteReference"/>
          <w:rFonts w:ascii="Times New Roman" w:hAnsi="Times New Roman" w:cs="Times New Roman"/>
          <w:szCs w:val="16"/>
        </w:rPr>
        <w:footnoteReference w:id="23"/>
      </w:r>
      <w:r w:rsidRPr="00633E3A">
        <w:rPr>
          <w:rFonts w:ascii="Times New Roman" w:hAnsi="Times New Roman"/>
          <w:szCs w:val="22"/>
        </w:rPr>
        <w:t>. In deze paragraaf wordt kort ingegaan op het begrip ondernemer in de omzetbelasting.</w:t>
      </w:r>
    </w:p>
    <w:p w:rsidR="002052BB" w:rsidRPr="00633E3A" w:rsidRDefault="002052BB" w:rsidP="008177D7">
      <w:pPr>
        <w:pStyle w:val="000"/>
        <w:spacing w:line="360" w:lineRule="auto"/>
        <w:jc w:val="both"/>
        <w:rPr>
          <w:rFonts w:ascii="Times New Roman" w:hAnsi="Times New Roman"/>
          <w:szCs w:val="22"/>
        </w:rPr>
      </w:pPr>
    </w:p>
    <w:p w:rsidR="002052BB" w:rsidRPr="00633E3A" w:rsidRDefault="002052BB" w:rsidP="008177D7">
      <w:pPr>
        <w:pStyle w:val="000"/>
        <w:spacing w:line="360" w:lineRule="auto"/>
        <w:jc w:val="both"/>
        <w:rPr>
          <w:rFonts w:ascii="Times New Roman" w:hAnsi="Times New Roman"/>
          <w:szCs w:val="22"/>
        </w:rPr>
      </w:pPr>
      <w:r w:rsidRPr="00633E3A">
        <w:rPr>
          <w:rFonts w:ascii="Times New Roman" w:hAnsi="Times New Roman"/>
          <w:szCs w:val="22"/>
        </w:rPr>
        <w:t xml:space="preserve">In de Wet OB staat het volgende ten aanzien van het ondernemerschap: “Ondernemer is ieder die een bedrijf zelfstandig uitoefent”. In de Btw-richtlijn staat een iets andere zinsnede: “Als ‘belastingplichtige’ wordt beschouwd </w:t>
      </w:r>
      <w:proofErr w:type="gramStart"/>
      <w:r w:rsidRPr="00633E3A">
        <w:rPr>
          <w:rFonts w:ascii="Times New Roman" w:hAnsi="Times New Roman"/>
          <w:szCs w:val="22"/>
        </w:rPr>
        <w:t>eenieder</w:t>
      </w:r>
      <w:proofErr w:type="gramEnd"/>
      <w:r w:rsidRPr="00633E3A">
        <w:rPr>
          <w:rFonts w:ascii="Times New Roman" w:hAnsi="Times New Roman"/>
          <w:szCs w:val="22"/>
        </w:rPr>
        <w:t xml:space="preserve"> die, op ongeacht welke plaats, zelfstandig een economische activiteit verricht, ongeacht het oogmerk of het resultaat van die activiteit”. </w:t>
      </w:r>
      <w:proofErr w:type="gramStart"/>
      <w:r w:rsidRPr="00633E3A">
        <w:rPr>
          <w:rFonts w:ascii="Times New Roman" w:hAnsi="Times New Roman"/>
          <w:szCs w:val="22"/>
        </w:rPr>
        <w:t>Alhoewel</w:t>
      </w:r>
      <w:proofErr w:type="gramEnd"/>
      <w:r w:rsidRPr="00633E3A">
        <w:rPr>
          <w:rFonts w:ascii="Times New Roman" w:hAnsi="Times New Roman"/>
          <w:szCs w:val="22"/>
        </w:rPr>
        <w:t xml:space="preserve"> deze definities van elkaar verschillen heeft de Hoge Raad geoordeeld dat de Nederlandse wetgever aan de term ondernemer geen andere betekenis heeft willen toekennen dan toekomt aan de term belastingplichtige</w:t>
      </w:r>
      <w:r w:rsidRPr="001E00B3">
        <w:rPr>
          <w:rStyle w:val="FootnoteReference"/>
          <w:rFonts w:ascii="Times New Roman" w:hAnsi="Times New Roman" w:cs="Times New Roman"/>
          <w:szCs w:val="16"/>
        </w:rPr>
        <w:footnoteReference w:id="24"/>
      </w:r>
      <w:r w:rsidRPr="00633E3A">
        <w:rPr>
          <w:rFonts w:ascii="Times New Roman" w:hAnsi="Times New Roman"/>
          <w:szCs w:val="22"/>
        </w:rPr>
        <w:t>.</w:t>
      </w:r>
    </w:p>
    <w:p w:rsidR="002052BB" w:rsidRPr="00633E3A" w:rsidRDefault="002052BB" w:rsidP="008177D7">
      <w:pPr>
        <w:pStyle w:val="000"/>
        <w:spacing w:line="360" w:lineRule="auto"/>
        <w:jc w:val="both"/>
        <w:rPr>
          <w:rFonts w:ascii="Times New Roman" w:hAnsi="Times New Roman"/>
          <w:szCs w:val="22"/>
        </w:rPr>
      </w:pPr>
    </w:p>
    <w:p w:rsidR="002052BB" w:rsidRPr="00633E3A" w:rsidRDefault="002052BB" w:rsidP="008177D7">
      <w:pPr>
        <w:pStyle w:val="000"/>
        <w:spacing w:line="360" w:lineRule="auto"/>
        <w:jc w:val="both"/>
        <w:rPr>
          <w:rFonts w:ascii="Times New Roman" w:hAnsi="Times New Roman"/>
          <w:szCs w:val="22"/>
        </w:rPr>
      </w:pPr>
      <w:r w:rsidRPr="00633E3A">
        <w:rPr>
          <w:rFonts w:ascii="Times New Roman" w:hAnsi="Times New Roman"/>
          <w:szCs w:val="22"/>
        </w:rPr>
        <w:t>De belangrijkste elementen die naar voren komen uit deze omschrijvingen zijn: ieder/eenieder, zelfstandig, en uitoefenen van een bedrijf/verrichten van economische activiteit.</w:t>
      </w:r>
    </w:p>
    <w:p w:rsidR="002052BB" w:rsidRPr="00633E3A" w:rsidRDefault="002052BB" w:rsidP="008177D7">
      <w:pPr>
        <w:pStyle w:val="000"/>
        <w:spacing w:line="360" w:lineRule="auto"/>
        <w:jc w:val="both"/>
        <w:rPr>
          <w:rFonts w:ascii="Times New Roman" w:hAnsi="Times New Roman"/>
          <w:szCs w:val="22"/>
        </w:rPr>
      </w:pPr>
      <w:r w:rsidRPr="00633E3A">
        <w:rPr>
          <w:rFonts w:ascii="Times New Roman" w:hAnsi="Times New Roman"/>
          <w:szCs w:val="22"/>
        </w:rPr>
        <w:t>Met ‘ieder’ worden niet alleen natuurlijke personen bedoeld maar ook rechtspersonen en bepaalde samenwerkingsverbanden (zoals een vennootschap onder firma). Daarbij is het niet van belang welke nationaliteit de ondernemer heeft, of waar hij gevestigd is. Ook (rechts)personen uit bijvoorbeeld China zijn in Nederland btw verschuldigd op het moment dat zij in Nederland belaste prestaties verrichten.</w:t>
      </w:r>
    </w:p>
    <w:p w:rsidR="002052BB" w:rsidRPr="00633E3A" w:rsidRDefault="002052BB" w:rsidP="008177D7">
      <w:pPr>
        <w:pStyle w:val="000"/>
        <w:spacing w:line="360" w:lineRule="auto"/>
        <w:jc w:val="both"/>
        <w:rPr>
          <w:rFonts w:ascii="Times New Roman" w:hAnsi="Times New Roman"/>
          <w:szCs w:val="22"/>
        </w:rPr>
      </w:pPr>
      <w:r w:rsidRPr="00633E3A">
        <w:rPr>
          <w:rFonts w:ascii="Times New Roman" w:hAnsi="Times New Roman"/>
          <w:szCs w:val="22"/>
        </w:rPr>
        <w:t>De eis van zelfstandigheid is in de definitie voor ondernemerschap opgenomen om te voorkomen dat werknemers btw zouden moeten afdragen over het loon dat zij ontvangen van hun werkgever. Mensen in loondienst zijn dus geen ondernemer, althans niet voor de werkzaamheden die zij in loondienst uitvoeren, en ook directeuren-grootaandeelhouders (‘</w:t>
      </w:r>
      <w:proofErr w:type="spellStart"/>
      <w:r w:rsidRPr="00633E3A">
        <w:rPr>
          <w:rFonts w:ascii="Times New Roman" w:hAnsi="Times New Roman"/>
          <w:szCs w:val="22"/>
        </w:rPr>
        <w:t>dga’s</w:t>
      </w:r>
      <w:proofErr w:type="spellEnd"/>
      <w:r w:rsidRPr="00633E3A">
        <w:rPr>
          <w:rFonts w:ascii="Times New Roman" w:hAnsi="Times New Roman"/>
          <w:szCs w:val="22"/>
        </w:rPr>
        <w:t>’) zijn geen ondernemer voor de omzetbelasting</w:t>
      </w:r>
      <w:r w:rsidRPr="001E00B3">
        <w:rPr>
          <w:rStyle w:val="FootnoteReference"/>
          <w:rFonts w:ascii="Times New Roman" w:hAnsi="Times New Roman" w:cs="Times New Roman"/>
          <w:szCs w:val="16"/>
        </w:rPr>
        <w:footnoteReference w:id="25"/>
      </w:r>
      <w:r w:rsidRPr="00633E3A">
        <w:rPr>
          <w:rFonts w:ascii="Times New Roman" w:hAnsi="Times New Roman"/>
          <w:szCs w:val="22"/>
        </w:rPr>
        <w:t xml:space="preserve">. </w:t>
      </w:r>
    </w:p>
    <w:p w:rsidR="002052BB" w:rsidRPr="00633E3A" w:rsidRDefault="002052BB" w:rsidP="008177D7">
      <w:pPr>
        <w:pStyle w:val="000"/>
        <w:spacing w:line="360" w:lineRule="auto"/>
        <w:jc w:val="both"/>
        <w:rPr>
          <w:rFonts w:ascii="Times New Roman" w:hAnsi="Times New Roman"/>
          <w:szCs w:val="22"/>
        </w:rPr>
      </w:pPr>
      <w:r w:rsidRPr="00633E3A">
        <w:rPr>
          <w:rFonts w:ascii="Times New Roman" w:hAnsi="Times New Roman"/>
          <w:szCs w:val="22"/>
        </w:rPr>
        <w:t>Het derde element van ondernemerschap, en het meest cruciale, is het uitoefenen van een bedrijf of, in de bewoordingen van de Btw-richtlijn, het verrichten van een economische activiteit. Onder deze omschrijving kunnen zeer veel prestaties vallen, ook bijvoorbeeld de eenmalige verkoop van een oude televisie via Marktplaats. Om dit toch enigszins te beperken is het verder van belang dat er enige duurzaamheid aan de economische activiteit verbonden is. Daarnaast is het van belang dat er naar opbrengst wordt gestreefd</w:t>
      </w:r>
      <w:r w:rsidRPr="001E00B3">
        <w:rPr>
          <w:rStyle w:val="FootnoteReference"/>
          <w:rFonts w:ascii="Times New Roman" w:hAnsi="Times New Roman" w:cs="Times New Roman"/>
          <w:szCs w:val="16"/>
        </w:rPr>
        <w:footnoteReference w:id="26"/>
      </w:r>
      <w:r w:rsidRPr="00633E3A">
        <w:rPr>
          <w:rFonts w:ascii="Times New Roman" w:hAnsi="Times New Roman"/>
          <w:szCs w:val="22"/>
        </w:rPr>
        <w:t>, met andere woorden, dat de prestatie tegen vergoeding wordt verricht. Een persoon die slechts prestaties om niet verricht is geen ondernemer</w:t>
      </w:r>
      <w:r w:rsidRPr="001E00B3">
        <w:rPr>
          <w:rStyle w:val="FootnoteReference"/>
          <w:rFonts w:ascii="Times New Roman" w:hAnsi="Times New Roman" w:cs="Times New Roman"/>
          <w:szCs w:val="16"/>
        </w:rPr>
        <w:footnoteReference w:id="27"/>
      </w:r>
      <w:r w:rsidRPr="00633E3A">
        <w:rPr>
          <w:rFonts w:ascii="Times New Roman" w:hAnsi="Times New Roman"/>
          <w:szCs w:val="22"/>
        </w:rPr>
        <w:t>.</w:t>
      </w:r>
    </w:p>
    <w:p w:rsidR="002052BB" w:rsidRPr="00633E3A" w:rsidRDefault="002052BB" w:rsidP="008177D7">
      <w:pPr>
        <w:pStyle w:val="000"/>
        <w:spacing w:line="360" w:lineRule="auto"/>
        <w:jc w:val="both"/>
        <w:rPr>
          <w:rFonts w:ascii="Times New Roman" w:hAnsi="Times New Roman"/>
          <w:szCs w:val="22"/>
        </w:rPr>
      </w:pPr>
    </w:p>
    <w:p w:rsidR="002052BB" w:rsidRPr="00633E3A" w:rsidRDefault="002052BB" w:rsidP="008177D7">
      <w:pPr>
        <w:pStyle w:val="Scriptieparagraaf"/>
        <w:jc w:val="both"/>
      </w:pPr>
      <w:bookmarkStart w:id="19" w:name="_Toc291598128"/>
      <w:r w:rsidRPr="00633E3A">
        <w:t>2.7 Levering van goederen</w:t>
      </w:r>
      <w:bookmarkEnd w:id="19"/>
    </w:p>
    <w:p w:rsidR="002052BB" w:rsidRPr="00633E3A" w:rsidRDefault="002052BB" w:rsidP="008177D7">
      <w:pPr>
        <w:pStyle w:val="000"/>
        <w:spacing w:line="360" w:lineRule="auto"/>
        <w:jc w:val="both"/>
        <w:rPr>
          <w:rFonts w:ascii="Times New Roman" w:hAnsi="Times New Roman"/>
          <w:szCs w:val="22"/>
        </w:rPr>
      </w:pPr>
      <w:r w:rsidRPr="00633E3A">
        <w:rPr>
          <w:rFonts w:ascii="Times New Roman" w:hAnsi="Times New Roman"/>
          <w:szCs w:val="22"/>
        </w:rPr>
        <w:t>Indien een (rechts)persoon ondernemer is, wordt over diens leveringen van goederen en diensten (onder bezwarende titel), in beginsel, btw geheven. De levering van diensten valt buiten het bereik van deze scriptie, de levering van goederen zal hieronder worden besproken.</w:t>
      </w:r>
    </w:p>
    <w:p w:rsidR="002052BB" w:rsidRPr="00633E3A" w:rsidRDefault="002052BB" w:rsidP="008177D7">
      <w:pPr>
        <w:pStyle w:val="000"/>
        <w:spacing w:line="360" w:lineRule="auto"/>
        <w:jc w:val="both"/>
        <w:rPr>
          <w:rFonts w:ascii="Times New Roman" w:hAnsi="Times New Roman"/>
          <w:szCs w:val="22"/>
        </w:rPr>
      </w:pPr>
    </w:p>
    <w:p w:rsidR="002052BB" w:rsidRPr="00633E3A" w:rsidRDefault="002052BB" w:rsidP="008177D7">
      <w:pPr>
        <w:pStyle w:val="000"/>
        <w:spacing w:line="360" w:lineRule="auto"/>
        <w:jc w:val="both"/>
        <w:rPr>
          <w:rFonts w:ascii="Times New Roman" w:hAnsi="Times New Roman"/>
          <w:szCs w:val="22"/>
        </w:rPr>
      </w:pPr>
      <w:r w:rsidRPr="00633E3A">
        <w:rPr>
          <w:rFonts w:ascii="Times New Roman" w:hAnsi="Times New Roman"/>
          <w:szCs w:val="22"/>
        </w:rPr>
        <w:t>De levering van goederen is de overdracht of overgang van de macht om als eigenaar over een goed te beschikken</w:t>
      </w:r>
      <w:r w:rsidRPr="001E00B3">
        <w:rPr>
          <w:rStyle w:val="FootnoteReference"/>
          <w:rFonts w:ascii="Times New Roman" w:hAnsi="Times New Roman" w:cs="Times New Roman"/>
          <w:szCs w:val="16"/>
        </w:rPr>
        <w:footnoteReference w:id="28"/>
      </w:r>
      <w:r w:rsidRPr="00633E3A">
        <w:rPr>
          <w:rFonts w:ascii="Times New Roman" w:hAnsi="Times New Roman"/>
          <w:szCs w:val="22"/>
        </w:rPr>
        <w:t>. De levering van goederen is een communautair begrip</w:t>
      </w:r>
      <w:r w:rsidRPr="001E00B3">
        <w:rPr>
          <w:rStyle w:val="FootnoteReference"/>
          <w:rFonts w:ascii="Times New Roman" w:hAnsi="Times New Roman" w:cs="Times New Roman"/>
          <w:szCs w:val="16"/>
        </w:rPr>
        <w:footnoteReference w:id="29"/>
      </w:r>
      <w:r w:rsidRPr="00633E3A">
        <w:rPr>
          <w:rFonts w:ascii="Times New Roman" w:hAnsi="Times New Roman"/>
          <w:szCs w:val="22"/>
        </w:rPr>
        <w:t xml:space="preserve">, waaruit volgt dat uitlegging van de term </w:t>
      </w:r>
      <w:proofErr w:type="gramStart"/>
      <w:r w:rsidRPr="00633E3A">
        <w:rPr>
          <w:rFonts w:ascii="Times New Roman" w:hAnsi="Times New Roman"/>
          <w:szCs w:val="22"/>
        </w:rPr>
        <w:t>in zijn algemeenheid</w:t>
      </w:r>
      <w:proofErr w:type="gramEnd"/>
      <w:r w:rsidRPr="00633E3A">
        <w:rPr>
          <w:rFonts w:ascii="Times New Roman" w:hAnsi="Times New Roman"/>
          <w:szCs w:val="22"/>
        </w:rPr>
        <w:t xml:space="preserve"> niet ter beoordeling van iedere lidstaat kan worden gelaten.</w:t>
      </w:r>
      <w:r w:rsidRPr="001E00B3">
        <w:rPr>
          <w:rStyle w:val="FootnoteReference"/>
          <w:rFonts w:ascii="Times New Roman" w:hAnsi="Times New Roman" w:cs="Times New Roman"/>
          <w:szCs w:val="16"/>
        </w:rPr>
        <w:footnoteReference w:id="30"/>
      </w:r>
      <w:r w:rsidRPr="00633E3A">
        <w:rPr>
          <w:rFonts w:ascii="Times New Roman" w:hAnsi="Times New Roman"/>
          <w:szCs w:val="22"/>
        </w:rPr>
        <w:t xml:space="preserve"> Het gaat hierbij dus niet om de eigendomsoverdracht in de naar nationaal recht voorziene vormen, maar elke overdrachtshandeling van een lichamelijke zaak door een partij, die de andere partij in staat stelt daadwerkelijk daarover te beschikken als ware zij de eigenaar van de zaak.</w:t>
      </w:r>
      <w:r w:rsidRPr="001E00B3">
        <w:rPr>
          <w:rStyle w:val="FootnoteReference"/>
          <w:rFonts w:ascii="Times New Roman" w:hAnsi="Times New Roman" w:cs="Times New Roman"/>
          <w:szCs w:val="16"/>
        </w:rPr>
        <w:footnoteReference w:id="31"/>
      </w:r>
      <w:r w:rsidRPr="00633E3A">
        <w:rPr>
          <w:rFonts w:ascii="Times New Roman" w:hAnsi="Times New Roman"/>
          <w:szCs w:val="22"/>
        </w:rPr>
        <w:t xml:space="preserve"> In wezen gaat het er dus om dat de feitelijke beschikkingsmacht wordt overgedragen. Deze beschikkingsmacht draait om het hebben van de mogelijkheid om te beslissen hoe of waarvoor het goed gebruikt moet worden.</w:t>
      </w:r>
      <w:r w:rsidRPr="001E00B3">
        <w:rPr>
          <w:rStyle w:val="FootnoteReference"/>
          <w:rFonts w:ascii="Times New Roman" w:hAnsi="Times New Roman" w:cs="Times New Roman"/>
          <w:szCs w:val="16"/>
        </w:rPr>
        <w:footnoteReference w:id="32"/>
      </w:r>
      <w:r w:rsidRPr="00633E3A">
        <w:rPr>
          <w:rFonts w:ascii="Times New Roman" w:hAnsi="Times New Roman"/>
          <w:szCs w:val="22"/>
        </w:rPr>
        <w:t xml:space="preserve"> </w:t>
      </w:r>
    </w:p>
    <w:p w:rsidR="002052BB" w:rsidRPr="00633E3A" w:rsidRDefault="002052BB" w:rsidP="008177D7">
      <w:pPr>
        <w:pStyle w:val="000"/>
        <w:spacing w:line="360" w:lineRule="auto"/>
        <w:jc w:val="both"/>
        <w:rPr>
          <w:rFonts w:ascii="Times New Roman" w:hAnsi="Times New Roman"/>
          <w:szCs w:val="22"/>
        </w:rPr>
      </w:pPr>
      <w:r w:rsidRPr="00633E3A">
        <w:rPr>
          <w:rFonts w:ascii="Times New Roman" w:hAnsi="Times New Roman"/>
          <w:szCs w:val="22"/>
        </w:rPr>
        <w:t>In een algemene indirecte verbruiksbelasting wordt voor de heffing in beginsel aangesloten bij het land waar het gebruik plaatsvindt (het bestemmingslandbeginsel). Bij de levering van goederen bestaan echter twee problemen ten aanzien van de toepassing van dit beginsel. Ten eerste is het lastig te bepalen waar het daadwerkelijk verbruik plaatsvindt. Een Zwitserse toerist die in Nederland een ijsje koopt zal dat ijsje wel in Nederland verbruiken. Indien diezelfde toerist echter in Nederland een fotocamera koopt, zal hij die camera wellicht in Nederland gebruiken, maar waarschijnlijk ook in Zwitserland en elk ander land dat hij aandoet.</w:t>
      </w:r>
    </w:p>
    <w:p w:rsidR="002052BB" w:rsidRPr="00633E3A" w:rsidRDefault="002052BB" w:rsidP="008177D7">
      <w:pPr>
        <w:pStyle w:val="000"/>
        <w:spacing w:line="360" w:lineRule="auto"/>
        <w:jc w:val="both"/>
        <w:rPr>
          <w:rFonts w:ascii="Times New Roman" w:hAnsi="Times New Roman"/>
          <w:szCs w:val="22"/>
        </w:rPr>
      </w:pPr>
      <w:r w:rsidRPr="00633E3A">
        <w:rPr>
          <w:rFonts w:ascii="Times New Roman" w:hAnsi="Times New Roman"/>
          <w:szCs w:val="22"/>
        </w:rPr>
        <w:t xml:space="preserve">Een tweede moeilijkheid bestaat in het feit dat de leverancier degene is die de btw afdraagt aan de belastingdienst. Als, in bovengenoemd voorbeeld, zou worden vastgesteld dat het verbruik in Zwitserland plaatsvindt, dan zou de consequentie zijn dat de Nederlandse leverancier in Zwitserland btw moet afdragen. En als het toevallig gaat om een Noorse toerist, zou de leverancier in Noorwegen btw moeten afdragen, en bij een Russische toerist in Rusland, </w:t>
      </w:r>
      <w:proofErr w:type="spellStart"/>
      <w:proofErr w:type="gramStart"/>
      <w:r w:rsidRPr="00633E3A">
        <w:rPr>
          <w:rFonts w:ascii="Times New Roman" w:hAnsi="Times New Roman"/>
          <w:szCs w:val="22"/>
        </w:rPr>
        <w:t>etcetera</w:t>
      </w:r>
      <w:proofErr w:type="spellEnd"/>
      <w:proofErr w:type="gramEnd"/>
      <w:r w:rsidRPr="00633E3A">
        <w:rPr>
          <w:rFonts w:ascii="Times New Roman" w:hAnsi="Times New Roman"/>
          <w:szCs w:val="22"/>
        </w:rPr>
        <w:t>. Een dergelijke toepassing van het bestemmingslandbeginsel leidt tot aanzienlijke praktische problemen. Daarom is gekozen voor een ander systeem.</w:t>
      </w:r>
    </w:p>
    <w:p w:rsidR="002052BB" w:rsidRPr="00633E3A" w:rsidRDefault="002052BB" w:rsidP="008177D7">
      <w:pPr>
        <w:pStyle w:val="000"/>
        <w:spacing w:line="360" w:lineRule="auto"/>
        <w:jc w:val="both"/>
        <w:rPr>
          <w:rFonts w:ascii="Times New Roman" w:hAnsi="Times New Roman"/>
          <w:szCs w:val="22"/>
        </w:rPr>
      </w:pPr>
    </w:p>
    <w:p w:rsidR="002052BB" w:rsidRPr="00633E3A" w:rsidRDefault="002052BB" w:rsidP="008177D7">
      <w:pPr>
        <w:pStyle w:val="000"/>
        <w:spacing w:line="360" w:lineRule="auto"/>
        <w:jc w:val="both"/>
        <w:rPr>
          <w:rFonts w:ascii="Times New Roman" w:hAnsi="Times New Roman"/>
          <w:szCs w:val="22"/>
        </w:rPr>
      </w:pPr>
      <w:r w:rsidRPr="00633E3A">
        <w:rPr>
          <w:rFonts w:ascii="Times New Roman" w:hAnsi="Times New Roman"/>
          <w:szCs w:val="22"/>
        </w:rPr>
        <w:t>Indien goederen niet worden verzonden of vervoerd is de plaats van levering de plaats waar de goederen zich bevinden op het tijdstip van de levering.</w:t>
      </w:r>
    </w:p>
    <w:p w:rsidR="002052BB" w:rsidRPr="00633E3A" w:rsidRDefault="002052BB" w:rsidP="008177D7">
      <w:pPr>
        <w:pStyle w:val="000"/>
        <w:spacing w:line="360" w:lineRule="auto"/>
        <w:jc w:val="both"/>
        <w:rPr>
          <w:rFonts w:ascii="Times New Roman" w:hAnsi="Times New Roman"/>
          <w:szCs w:val="22"/>
        </w:rPr>
      </w:pPr>
      <w:r w:rsidRPr="00633E3A">
        <w:rPr>
          <w:rFonts w:ascii="Times New Roman" w:hAnsi="Times New Roman"/>
          <w:szCs w:val="22"/>
        </w:rPr>
        <w:t>Indien goederen in verband met de levering worden vervoerd, is de plaats van levering de plaats van aanvang van het vervoer. Dit betekent doorgaans echter niet dat er in het land van vertrek btw wordt geheven. Op goederen die het land verlaten wordt namelijk een nultarief toegepast. Aan de andere kant, indien de plaats van aanvang van het vervoer buiten de EU ligt en de goederen worden vervoerd naar Nederland, heft Nederland btw bij invoer van de goederen. Op deze manier wordt alsnog tegemoetgekomen aan het bestemmingslandbeginsel. De gang van zaken bij leveringen van goederen tussen lidstaten van de EU wordt besproken in hoofdstuk 3.</w:t>
      </w:r>
    </w:p>
    <w:p w:rsidR="002052BB" w:rsidRPr="00633E3A" w:rsidRDefault="002052BB" w:rsidP="008177D7">
      <w:pPr>
        <w:pStyle w:val="000"/>
        <w:spacing w:line="360" w:lineRule="auto"/>
        <w:jc w:val="both"/>
        <w:rPr>
          <w:rFonts w:ascii="Times New Roman" w:hAnsi="Times New Roman"/>
          <w:szCs w:val="22"/>
        </w:rPr>
      </w:pPr>
      <w:proofErr w:type="gramStart"/>
      <w:r w:rsidRPr="00633E3A">
        <w:rPr>
          <w:rFonts w:ascii="Times New Roman" w:hAnsi="Times New Roman"/>
          <w:szCs w:val="22"/>
        </w:rPr>
        <w:t>Niet geheel</w:t>
      </w:r>
      <w:proofErr w:type="gramEnd"/>
      <w:r w:rsidRPr="00633E3A">
        <w:rPr>
          <w:rFonts w:ascii="Times New Roman" w:hAnsi="Times New Roman"/>
          <w:szCs w:val="22"/>
        </w:rPr>
        <w:t xml:space="preserve"> duidelijk is wat “vervoer in verband met de levering” inhoudt. In de tekst van de Btw-richtlijn (artikel 32) staat dat het goed door de leverancier, de afnemer of een derde kan worden vervoerd. Hier lijkt uit te kunnen worden afgeleid dat bij het begin van het transport </w:t>
      </w:r>
      <w:proofErr w:type="gramStart"/>
      <w:r w:rsidRPr="00633E3A">
        <w:rPr>
          <w:rFonts w:ascii="Times New Roman" w:hAnsi="Times New Roman"/>
          <w:szCs w:val="22"/>
        </w:rPr>
        <w:t>ten minste</w:t>
      </w:r>
      <w:proofErr w:type="gramEnd"/>
      <w:r w:rsidRPr="00633E3A">
        <w:rPr>
          <w:rFonts w:ascii="Times New Roman" w:hAnsi="Times New Roman"/>
          <w:szCs w:val="22"/>
        </w:rPr>
        <w:t xml:space="preserve"> duidelijk moet zijn dat de goederen worden vervoerd en wie de afnemer is. Op welk moment de beschikkingsmacht overgaat, voor, tijdens of pas na aankomst van de levering, doet in beginsel niet </w:t>
      </w:r>
      <w:proofErr w:type="gramStart"/>
      <w:r w:rsidRPr="00633E3A">
        <w:rPr>
          <w:rFonts w:ascii="Times New Roman" w:hAnsi="Times New Roman"/>
          <w:szCs w:val="22"/>
        </w:rPr>
        <w:t>ter zake</w:t>
      </w:r>
      <w:proofErr w:type="gramEnd"/>
      <w:r w:rsidRPr="001E00B3">
        <w:rPr>
          <w:rStyle w:val="FootnoteReference"/>
          <w:rFonts w:ascii="Times New Roman" w:hAnsi="Times New Roman" w:cs="Times New Roman"/>
          <w:szCs w:val="16"/>
        </w:rPr>
        <w:footnoteReference w:id="33"/>
      </w:r>
      <w:r w:rsidRPr="00633E3A">
        <w:rPr>
          <w:rFonts w:ascii="Times New Roman" w:hAnsi="Times New Roman"/>
          <w:szCs w:val="22"/>
        </w:rPr>
        <w:t>. In later hoofdstukken wordt hier nader op ingegaan.</w:t>
      </w:r>
    </w:p>
    <w:p w:rsidR="002052BB" w:rsidRPr="00633E3A" w:rsidRDefault="002052BB" w:rsidP="008177D7">
      <w:pPr>
        <w:pStyle w:val="000"/>
        <w:spacing w:line="360" w:lineRule="auto"/>
        <w:jc w:val="both"/>
        <w:rPr>
          <w:rFonts w:ascii="Times New Roman" w:hAnsi="Times New Roman"/>
          <w:szCs w:val="22"/>
        </w:rPr>
      </w:pPr>
    </w:p>
    <w:p w:rsidR="002052BB" w:rsidRPr="00633E3A" w:rsidRDefault="002052BB" w:rsidP="008177D7">
      <w:pPr>
        <w:pStyle w:val="Scriptieparagraaf"/>
        <w:jc w:val="both"/>
      </w:pPr>
      <w:bookmarkStart w:id="20" w:name="_Toc291598129"/>
      <w:r w:rsidRPr="00633E3A">
        <w:t xml:space="preserve">2.8 </w:t>
      </w:r>
      <w:proofErr w:type="gramStart"/>
      <w:r w:rsidRPr="00633E3A">
        <w:t>Aftrek</w:t>
      </w:r>
      <w:proofErr w:type="gramEnd"/>
      <w:r w:rsidRPr="00633E3A">
        <w:t xml:space="preserve"> van voorbelasting</w:t>
      </w:r>
      <w:bookmarkEnd w:id="20"/>
    </w:p>
    <w:p w:rsidR="002052BB" w:rsidRPr="00633E3A" w:rsidRDefault="002052BB" w:rsidP="008177D7">
      <w:pPr>
        <w:pStyle w:val="000"/>
        <w:spacing w:line="360" w:lineRule="auto"/>
        <w:jc w:val="both"/>
        <w:rPr>
          <w:rFonts w:ascii="Times New Roman" w:hAnsi="Times New Roman"/>
          <w:szCs w:val="22"/>
        </w:rPr>
      </w:pPr>
      <w:r w:rsidRPr="00633E3A">
        <w:rPr>
          <w:rFonts w:ascii="Times New Roman" w:hAnsi="Times New Roman"/>
          <w:szCs w:val="22"/>
        </w:rPr>
        <w:t xml:space="preserve">Zoals eerder vermeld, kunnen ondernemers onder voorwaarden de btw die zij betaald hebben in aftrek brengen op hun aangifte, zodat bij deze ondernemers effectief geheven wordt over hun toegevoegde waarde en de consument, die geen recht op aftrek van voorbelasting heeft, uiteindelijk het volledige bedrag aan btw </w:t>
      </w:r>
      <w:proofErr w:type="gramStart"/>
      <w:r w:rsidRPr="00633E3A">
        <w:rPr>
          <w:rFonts w:ascii="Times New Roman" w:hAnsi="Times New Roman"/>
          <w:szCs w:val="22"/>
        </w:rPr>
        <w:t>betaalt</w:t>
      </w:r>
      <w:proofErr w:type="gramEnd"/>
      <w:r w:rsidRPr="00633E3A">
        <w:rPr>
          <w:rFonts w:ascii="Times New Roman" w:hAnsi="Times New Roman"/>
          <w:szCs w:val="22"/>
        </w:rPr>
        <w:t>.</w:t>
      </w:r>
    </w:p>
    <w:p w:rsidR="002052BB" w:rsidRPr="00633E3A" w:rsidRDefault="002052BB" w:rsidP="008177D7">
      <w:pPr>
        <w:pStyle w:val="000"/>
        <w:spacing w:line="360" w:lineRule="auto"/>
        <w:jc w:val="both"/>
        <w:rPr>
          <w:rFonts w:ascii="Times New Roman" w:hAnsi="Times New Roman"/>
          <w:szCs w:val="22"/>
        </w:rPr>
      </w:pPr>
    </w:p>
    <w:p w:rsidR="002052BB" w:rsidRPr="00633E3A" w:rsidRDefault="002052BB" w:rsidP="008177D7">
      <w:pPr>
        <w:pStyle w:val="000"/>
        <w:spacing w:line="360" w:lineRule="auto"/>
        <w:jc w:val="both"/>
        <w:rPr>
          <w:rFonts w:ascii="Times New Roman" w:hAnsi="Times New Roman"/>
          <w:szCs w:val="22"/>
        </w:rPr>
      </w:pPr>
      <w:r w:rsidRPr="00633E3A">
        <w:rPr>
          <w:rFonts w:ascii="Times New Roman" w:hAnsi="Times New Roman"/>
          <w:szCs w:val="22"/>
        </w:rPr>
        <w:t>Ondernemers kunnen de btw die aan hen in rekening is gebracht, op een correcte factuur</w:t>
      </w:r>
      <w:r w:rsidRPr="001E00B3">
        <w:rPr>
          <w:rStyle w:val="FootnoteReference"/>
          <w:rFonts w:ascii="Times New Roman" w:hAnsi="Times New Roman" w:cs="Times New Roman"/>
          <w:szCs w:val="16"/>
        </w:rPr>
        <w:footnoteReference w:id="34"/>
      </w:r>
      <w:r w:rsidRPr="00633E3A">
        <w:rPr>
          <w:rFonts w:ascii="Times New Roman" w:hAnsi="Times New Roman"/>
          <w:szCs w:val="22"/>
        </w:rPr>
        <w:t xml:space="preserve"> </w:t>
      </w:r>
      <w:proofErr w:type="gramStart"/>
      <w:r w:rsidRPr="00633E3A">
        <w:rPr>
          <w:rFonts w:ascii="Times New Roman" w:hAnsi="Times New Roman"/>
          <w:szCs w:val="22"/>
        </w:rPr>
        <w:t>ter zake</w:t>
      </w:r>
      <w:proofErr w:type="gramEnd"/>
      <w:r w:rsidRPr="00633E3A">
        <w:rPr>
          <w:rFonts w:ascii="Times New Roman" w:hAnsi="Times New Roman"/>
          <w:szCs w:val="22"/>
        </w:rPr>
        <w:t xml:space="preserve"> van aan hen verrichte leveringen en diensten, aftrekken, mits de ondernemer deze goederen en diensten gebruikt voor belaste handelingen. Ook btw die verschuldigd is geworden op andere manieren, zoals in het geval van invoer, intracommunautaire verwervingen</w:t>
      </w:r>
      <w:r w:rsidRPr="001E00B3">
        <w:rPr>
          <w:rStyle w:val="FootnoteReference"/>
          <w:rFonts w:ascii="Times New Roman" w:hAnsi="Times New Roman" w:cs="Times New Roman"/>
          <w:szCs w:val="16"/>
        </w:rPr>
        <w:footnoteReference w:id="35"/>
      </w:r>
      <w:r w:rsidRPr="00633E3A">
        <w:rPr>
          <w:rFonts w:ascii="Times New Roman" w:hAnsi="Times New Roman"/>
          <w:szCs w:val="22"/>
        </w:rPr>
        <w:t xml:space="preserve"> en verlegging van de heffingsplicht naar de afnemer, kan in aftrek worden gebracht indien de goederen en diensten waar de btw op ziet zijn gebruikt voor belaste handelingen.</w:t>
      </w:r>
    </w:p>
    <w:p w:rsidR="002052BB" w:rsidRPr="00633E3A" w:rsidRDefault="002052BB" w:rsidP="008177D7">
      <w:pPr>
        <w:pStyle w:val="000"/>
        <w:spacing w:line="360" w:lineRule="auto"/>
        <w:jc w:val="both"/>
        <w:rPr>
          <w:rFonts w:ascii="Times New Roman" w:hAnsi="Times New Roman"/>
          <w:szCs w:val="22"/>
        </w:rPr>
      </w:pPr>
      <w:r w:rsidRPr="00633E3A">
        <w:rPr>
          <w:rFonts w:ascii="Times New Roman" w:hAnsi="Times New Roman"/>
          <w:szCs w:val="22"/>
        </w:rPr>
        <w:t xml:space="preserve">Van belang is dus dat de ingekochte goederen en diensten rechtstreeks toerekenbaar zijn aan belaste handelingen. Dit wil zeggen, aan handelingen die aan de heffing van btw zijn onderworpen. Ook handelingen waarop 0% btw wordt geheven, zoals uitvoer van goederen, zijn belaste handelingen, ook al vindt er geen heffing van btw plaats. </w:t>
      </w:r>
    </w:p>
    <w:p w:rsidR="004C5D61" w:rsidRDefault="002052BB" w:rsidP="00504C7C">
      <w:pPr>
        <w:pStyle w:val="000"/>
        <w:spacing w:line="360" w:lineRule="auto"/>
        <w:jc w:val="both"/>
        <w:rPr>
          <w:rFonts w:ascii="Times New Roman" w:hAnsi="Times New Roman"/>
          <w:szCs w:val="22"/>
        </w:rPr>
      </w:pPr>
      <w:r w:rsidRPr="00633E3A">
        <w:rPr>
          <w:rFonts w:ascii="Times New Roman" w:hAnsi="Times New Roman"/>
          <w:szCs w:val="22"/>
        </w:rPr>
        <w:t>Geen recht op aftrek bestaat er ten aanzien van btw op goederen en diensten die worden gebruikt voor vrijgestelde handelingen of bepaalde niet-economische activiteiten</w:t>
      </w:r>
      <w:r w:rsidRPr="001E00B3">
        <w:rPr>
          <w:rStyle w:val="FootnoteReference"/>
          <w:rFonts w:ascii="Times New Roman" w:hAnsi="Times New Roman" w:cs="Times New Roman"/>
          <w:szCs w:val="16"/>
        </w:rPr>
        <w:footnoteReference w:id="36"/>
      </w:r>
      <w:r w:rsidRPr="00633E3A">
        <w:rPr>
          <w:rFonts w:ascii="Times New Roman" w:hAnsi="Times New Roman"/>
          <w:szCs w:val="22"/>
        </w:rPr>
        <w:t>. Btw op algemene kosten, welke niet direct zijn toe te rekenen aan belaste of vrijgestelde handelingen, is aftrekbaar op basis van de verhouding tussen belaste en niet-belaste omzet (de zogenoemde pro rata).</w:t>
      </w:r>
    </w:p>
    <w:p w:rsidR="00504C7C" w:rsidRDefault="00504C7C" w:rsidP="00504C7C">
      <w:pPr>
        <w:pStyle w:val="000"/>
        <w:spacing w:line="360" w:lineRule="auto"/>
        <w:jc w:val="both"/>
        <w:rPr>
          <w:rFonts w:ascii="Times New Roman" w:hAnsi="Times New Roman"/>
          <w:szCs w:val="22"/>
        </w:rPr>
        <w:sectPr w:rsidR="00504C7C" w:rsidSect="004C5D61">
          <w:headerReference w:type="default" r:id="rId15"/>
          <w:headerReference w:type="first" r:id="rId16"/>
          <w:pgSz w:w="11906" w:h="16838"/>
          <w:pgMar w:top="2477" w:right="1247" w:bottom="1814" w:left="1247" w:header="941" w:footer="720" w:gutter="0"/>
          <w:cols w:space="708"/>
          <w:docGrid w:linePitch="360"/>
        </w:sectPr>
      </w:pPr>
    </w:p>
    <w:p w:rsidR="00504C7C" w:rsidRDefault="00504C7C">
      <w:pPr>
        <w:overflowPunct/>
        <w:autoSpaceDE/>
        <w:autoSpaceDN/>
        <w:adjustRightInd/>
        <w:spacing w:after="200" w:line="276" w:lineRule="auto"/>
        <w:textAlignment w:val="auto"/>
        <w:rPr>
          <w:rFonts w:ascii="Times New Roman" w:hAnsi="Times New Roman"/>
          <w:b/>
          <w:sz w:val="28"/>
          <w:szCs w:val="22"/>
        </w:rPr>
      </w:pPr>
      <w:bookmarkStart w:id="21" w:name="_Toc291598130"/>
      <w:r>
        <w:br w:type="page"/>
      </w:r>
    </w:p>
    <w:p w:rsidR="007F6799" w:rsidRPr="00633E3A" w:rsidRDefault="007F6799" w:rsidP="008177D7">
      <w:pPr>
        <w:pStyle w:val="Scriptiehoofdstuk"/>
        <w:jc w:val="both"/>
      </w:pPr>
      <w:r w:rsidRPr="00633E3A">
        <w:t>Hoofdstuk 3 – Intracommunautaire transacties</w:t>
      </w:r>
      <w:bookmarkEnd w:id="21"/>
    </w:p>
    <w:p w:rsidR="007F6799" w:rsidRPr="00633E3A" w:rsidRDefault="007F6799" w:rsidP="008177D7">
      <w:pPr>
        <w:pStyle w:val="000"/>
        <w:spacing w:line="360" w:lineRule="auto"/>
        <w:jc w:val="both"/>
        <w:rPr>
          <w:rFonts w:ascii="Times New Roman" w:hAnsi="Times New Roman"/>
          <w:szCs w:val="22"/>
        </w:rPr>
      </w:pP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In het vorige hoofdstuk is het btw-systeem </w:t>
      </w:r>
      <w:proofErr w:type="gramStart"/>
      <w:r w:rsidRPr="00633E3A">
        <w:rPr>
          <w:rFonts w:ascii="Times New Roman" w:hAnsi="Times New Roman"/>
          <w:szCs w:val="22"/>
        </w:rPr>
        <w:t>in het algemeen</w:t>
      </w:r>
      <w:proofErr w:type="gramEnd"/>
      <w:r w:rsidRPr="00633E3A">
        <w:rPr>
          <w:rFonts w:ascii="Times New Roman" w:hAnsi="Times New Roman"/>
          <w:szCs w:val="22"/>
        </w:rPr>
        <w:t xml:space="preserve"> besproken. Al een aantal malen werd daarin verwezen naar intracommunautaire transacties. In dit hoofdstuk zal de wet- en regelgeving ten aanzien van deze intracommunautaire transacties worden besproken, </w:t>
      </w:r>
      <w:proofErr w:type="gramStart"/>
      <w:r w:rsidRPr="00633E3A">
        <w:rPr>
          <w:rFonts w:ascii="Times New Roman" w:hAnsi="Times New Roman"/>
          <w:szCs w:val="22"/>
        </w:rPr>
        <w:t>alsmede</w:t>
      </w:r>
      <w:proofErr w:type="gramEnd"/>
      <w:r w:rsidRPr="00633E3A">
        <w:rPr>
          <w:rFonts w:ascii="Times New Roman" w:hAnsi="Times New Roman"/>
          <w:szCs w:val="22"/>
        </w:rPr>
        <w:t xml:space="preserve"> enige jurisprudentie.</w:t>
      </w:r>
    </w:p>
    <w:p w:rsidR="007F6799" w:rsidRPr="00633E3A" w:rsidRDefault="007F6799" w:rsidP="008177D7">
      <w:pPr>
        <w:pStyle w:val="000"/>
        <w:spacing w:line="360" w:lineRule="auto"/>
        <w:jc w:val="both"/>
        <w:rPr>
          <w:rFonts w:ascii="Times New Roman" w:hAnsi="Times New Roman"/>
          <w:szCs w:val="22"/>
        </w:rPr>
      </w:pPr>
    </w:p>
    <w:p w:rsidR="007F6799" w:rsidRPr="00633E3A" w:rsidRDefault="007F6799" w:rsidP="008177D7">
      <w:pPr>
        <w:pStyle w:val="Scriptieparagraaf"/>
        <w:jc w:val="both"/>
      </w:pPr>
      <w:bookmarkStart w:id="22" w:name="_Toc291598131"/>
      <w:r w:rsidRPr="00633E3A">
        <w:t>3.1 Ontstaan van de overgangsregeling voor intracommunautaire transacties</w:t>
      </w:r>
      <w:bookmarkEnd w:id="22"/>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Zoals in hoofdstuk 2 aan de orde is gekomen, worden goederen bij invoer belast met btw en bij uitvoer vrijgemaakt van btw. Controle op goederenstromen gebeurt aan de grens door de douane. Tot 1 januari 1993 gold dit zowel voor lidstaten van de Europese Unie als voor derdelanden.</w:t>
      </w: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In het kader van het streven naar een interne Europese markt – een ruimte zonder binnengrenzen waarin het vrije verkeer van goederen, personen, diensten en kapitaal is gewaarborgd – werden de belastinggrenzen opgeheven, althans de controles voor fiscale doeleinden aan de binnengrenzen van de Europese Unie werden opgeheven. Het gevolg hiervan was dat voor leveringen van goederen binnen de EU, de belastbare feiten invoer en uitvoer moesten worden afgeschaft en vervangen door nieuwe regels. Hieraan werd uitvoering gegeven door invoering van Richtlijn 91/680/EEG, welke strekte tot aanpassing van de Zesde Richtlijn</w:t>
      </w:r>
      <w:r w:rsidRPr="001E00B3">
        <w:rPr>
          <w:rStyle w:val="FootnoteReference"/>
          <w:rFonts w:ascii="Times New Roman" w:hAnsi="Times New Roman" w:cs="Times New Roman"/>
          <w:szCs w:val="16"/>
        </w:rPr>
        <w:footnoteReference w:id="37"/>
      </w:r>
      <w:r w:rsidRPr="00633E3A">
        <w:rPr>
          <w:rFonts w:ascii="Times New Roman" w:hAnsi="Times New Roman"/>
          <w:szCs w:val="22"/>
        </w:rPr>
        <w:t>.</w:t>
      </w:r>
    </w:p>
    <w:p w:rsidR="007F6799" w:rsidRPr="00633E3A" w:rsidRDefault="007F6799" w:rsidP="008177D7">
      <w:pPr>
        <w:pStyle w:val="000"/>
        <w:spacing w:line="360" w:lineRule="auto"/>
        <w:jc w:val="both"/>
        <w:rPr>
          <w:rFonts w:ascii="Times New Roman" w:hAnsi="Times New Roman"/>
          <w:szCs w:val="22"/>
        </w:rPr>
      </w:pP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Afschaffing van de fiscale grenzen binnen de EU kwam niet uit de lucht vallen. </w:t>
      </w:r>
      <w:proofErr w:type="gramStart"/>
      <w:r w:rsidRPr="00633E3A">
        <w:rPr>
          <w:rFonts w:ascii="Times New Roman" w:hAnsi="Times New Roman"/>
          <w:szCs w:val="22"/>
        </w:rPr>
        <w:t>Reeds</w:t>
      </w:r>
      <w:proofErr w:type="gramEnd"/>
      <w:r w:rsidRPr="00633E3A">
        <w:rPr>
          <w:rFonts w:ascii="Times New Roman" w:hAnsi="Times New Roman"/>
          <w:szCs w:val="22"/>
        </w:rPr>
        <w:t xml:space="preserve"> in de Eerste Richtlijn is in het kader van harmonisatie van de omzetbelastingen ten doel gesteld om het belasten van goederen bij invoer en ontlasten van goederen bij uitvoer op termijn af te schaffen, onder waarborging van de neutraliteit van deze belastingen met betrekking tot de oorsprong van de goederen</w:t>
      </w:r>
      <w:r w:rsidRPr="001E00B3">
        <w:rPr>
          <w:rStyle w:val="FootnoteReference"/>
          <w:rFonts w:ascii="Times New Roman" w:hAnsi="Times New Roman" w:cs="Times New Roman"/>
          <w:szCs w:val="16"/>
        </w:rPr>
        <w:footnoteReference w:id="38"/>
      </w:r>
      <w:r w:rsidRPr="00633E3A">
        <w:rPr>
          <w:rFonts w:ascii="Times New Roman" w:hAnsi="Times New Roman"/>
          <w:szCs w:val="22"/>
        </w:rPr>
        <w:t>. Dit betekent dat belastingheffing zou moeten berusten op het beginsel van belastingheffing in de lidstaat van herkomst van de geleverde goederen, zonder dat inbreuk wordt gemaakt op het beginsel dat de belastingopbrengst toekomt aan de lidstaat waarin het eindverbruik van deze goederen plaatsvindt</w:t>
      </w:r>
      <w:r w:rsidRPr="001E00B3">
        <w:rPr>
          <w:rStyle w:val="FootnoteReference"/>
          <w:rFonts w:ascii="Times New Roman" w:hAnsi="Times New Roman" w:cs="Times New Roman"/>
          <w:szCs w:val="16"/>
        </w:rPr>
        <w:footnoteReference w:id="39"/>
      </w:r>
      <w:r w:rsidRPr="00633E3A">
        <w:rPr>
          <w:rFonts w:ascii="Times New Roman" w:hAnsi="Times New Roman"/>
          <w:szCs w:val="22"/>
        </w:rPr>
        <w:t>. Met andere woorden, bij grensoverschrijdende intracommunautaire leveringen van goederen zou heffing moeten plaatsvinden in het land waar de goederen vandaan komen (</w:t>
      </w:r>
      <w:proofErr w:type="spellStart"/>
      <w:r w:rsidRPr="00633E3A">
        <w:rPr>
          <w:rFonts w:ascii="Times New Roman" w:hAnsi="Times New Roman"/>
          <w:szCs w:val="22"/>
        </w:rPr>
        <w:t>oorspronglandbeginsel</w:t>
      </w:r>
      <w:proofErr w:type="spellEnd"/>
      <w:r w:rsidRPr="00633E3A">
        <w:rPr>
          <w:rFonts w:ascii="Times New Roman" w:hAnsi="Times New Roman"/>
          <w:szCs w:val="22"/>
        </w:rPr>
        <w:t>), maar de opbrengst van deze heffing zou moeten toekomen aan de lidstaten waar de goederen wordt verbruikt (het bestemmingslandbeginsel). De Europese Commissie heeft dit stelsel uitgewerkt in een witboek over de voltooiing van de interne markt</w:t>
      </w:r>
      <w:r w:rsidRPr="001E00B3">
        <w:rPr>
          <w:rStyle w:val="FootnoteReference"/>
          <w:rFonts w:ascii="Times New Roman" w:hAnsi="Times New Roman" w:cs="Times New Roman"/>
          <w:szCs w:val="16"/>
        </w:rPr>
        <w:footnoteReference w:id="40"/>
      </w:r>
      <w:r w:rsidRPr="00633E3A">
        <w:rPr>
          <w:rFonts w:ascii="Times New Roman" w:hAnsi="Times New Roman"/>
          <w:szCs w:val="22"/>
        </w:rPr>
        <w:t>. In dit voorstel vindt heffing plaats in de lidstaat waar de leverancier is gevestigd. De afnemer van de intracommunautaire levering krijgt recht op aftrek van voorbelasting ten aanzien van deze levering in de lidstaat waar deze gevestigd is. Om te zorgen dat de lidstaat waar het verbruik plaatsvindt ook daadwerkelijk de opbrengst krijgt, zou een verrekenstelsel (“Clearing House System”) moeten worden ingevoerd. Om de neutraliteit van de btw te beschermen zouden eveneens de btw-tarieven in de EU geharmoniseerd moeten worden.</w:t>
      </w: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De Europese Raad had echter problemen met dit voorstel, vooral uit angst voor verlies van fiscale autonomie.</w:t>
      </w:r>
      <w:r w:rsidRPr="001E00B3">
        <w:rPr>
          <w:rStyle w:val="FootnoteReference"/>
          <w:rFonts w:ascii="Times New Roman" w:hAnsi="Times New Roman" w:cs="Times New Roman"/>
          <w:szCs w:val="16"/>
        </w:rPr>
        <w:footnoteReference w:id="41"/>
      </w:r>
      <w:r w:rsidRPr="00633E3A">
        <w:rPr>
          <w:rFonts w:ascii="Times New Roman" w:hAnsi="Times New Roman"/>
          <w:szCs w:val="22"/>
        </w:rPr>
        <w:t xml:space="preserve"> Daarnaast had een aantal lidstaten problemen met de uniformering van de btw-tarieven uit angst voor verlies van belastinginkomsten, </w:t>
      </w:r>
      <w:proofErr w:type="gramStart"/>
      <w:r w:rsidRPr="00633E3A">
        <w:rPr>
          <w:rFonts w:ascii="Times New Roman" w:hAnsi="Times New Roman"/>
          <w:szCs w:val="22"/>
        </w:rPr>
        <w:t>met name</w:t>
      </w:r>
      <w:proofErr w:type="gramEnd"/>
      <w:r w:rsidRPr="00633E3A">
        <w:rPr>
          <w:rFonts w:ascii="Times New Roman" w:hAnsi="Times New Roman"/>
          <w:szCs w:val="22"/>
        </w:rPr>
        <w:t xml:space="preserve"> lidstaten die hun tarieven zouden moeten verlagen op basis van dit voorstel. Een ander belangrijk bezwaar was dat er onvoldoende vertrouwen was tussen de lidstaten om een centraal verrekensysteem in te voeren, waarbij lidstaten aan ondernemers aftrek verlenen maar voor de inkomsten ten aanzien van deze goederen afhankelijk zijn van de andere lidstaten. Bovendien zou het verrekenstelsel te gecompliceerd, onbetrouwbaar en fraudegevoelig zijn. Kortom, de lidstaten stemden niet in met dit voorstel.</w:t>
      </w:r>
    </w:p>
    <w:p w:rsidR="007F6799" w:rsidRPr="00633E3A" w:rsidRDefault="007F6799" w:rsidP="008177D7">
      <w:pPr>
        <w:pStyle w:val="000"/>
        <w:spacing w:line="360" w:lineRule="auto"/>
        <w:jc w:val="both"/>
        <w:rPr>
          <w:rFonts w:ascii="Times New Roman" w:hAnsi="Times New Roman"/>
          <w:szCs w:val="22"/>
        </w:rPr>
      </w:pP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Daarom kwam de Europese Commissie vervolgens met een alternatief. Zoals in de considerans van de overgangsregeling is opgenomen, werd “met ingang van 1 januari 1993 voor een beperkte tijdsduur een overgangperiode (…) ingesteld waarin bepalingen worden toegepast die dienen om de overgang naar de definitieve regeling voor de belastingheffing in het handelsverkeer tussen de lidstaten, welke het op middellange termijn te verwezenlijken doel blijft, te vergemakkelijken”. Daarbij moet de verlichting van de administratieve en statistische formaliteiten van de ondernemingen worden afgewogen tegen de efficiënte controle en handhaving van de kwaliteit van de communautaire statistische instrumenten. De overgangsregeling was bedoeld voor een periode van vier jaar, waarna deze zou worden vervangen door een definitieve regeling waarbij belastingheffing plaatsvindt in de lidstaat van herkomst van de goederen. We zijn </w:t>
      </w:r>
      <w:proofErr w:type="gramStart"/>
      <w:r w:rsidRPr="00633E3A">
        <w:rPr>
          <w:rFonts w:ascii="Times New Roman" w:hAnsi="Times New Roman"/>
          <w:szCs w:val="22"/>
        </w:rPr>
        <w:t>inmiddels</w:t>
      </w:r>
      <w:proofErr w:type="gramEnd"/>
      <w:r w:rsidRPr="00633E3A">
        <w:rPr>
          <w:rFonts w:ascii="Times New Roman" w:hAnsi="Times New Roman"/>
          <w:szCs w:val="22"/>
        </w:rPr>
        <w:t xml:space="preserve"> ruim 18 jaar verder maar de overgangsregeling is nog steeds van kracht. </w:t>
      </w:r>
      <w:proofErr w:type="gramStart"/>
      <w:r w:rsidRPr="00633E3A">
        <w:rPr>
          <w:rFonts w:ascii="Times New Roman" w:hAnsi="Times New Roman"/>
          <w:szCs w:val="22"/>
        </w:rPr>
        <w:t>Alhoewel</w:t>
      </w:r>
      <w:proofErr w:type="gramEnd"/>
      <w:r w:rsidRPr="00633E3A">
        <w:rPr>
          <w:rFonts w:ascii="Times New Roman" w:hAnsi="Times New Roman"/>
          <w:szCs w:val="22"/>
        </w:rPr>
        <w:t xml:space="preserve"> in de Btw-richtlijn, in artikel 402, is vastgelegd dat de overgangsregeling zal worden vervangen door een definitieve regeling, ligt het niet in de lijn der verwachting dat dit snel zal gebeuren.</w:t>
      </w:r>
      <w:r w:rsidRPr="001E00B3">
        <w:rPr>
          <w:rStyle w:val="FootnoteReference"/>
          <w:rFonts w:ascii="Times New Roman" w:hAnsi="Times New Roman" w:cs="Times New Roman"/>
          <w:szCs w:val="16"/>
        </w:rPr>
        <w:footnoteReference w:id="42"/>
      </w:r>
    </w:p>
    <w:p w:rsidR="007F6799" w:rsidRPr="00633E3A" w:rsidRDefault="007F6799" w:rsidP="008177D7">
      <w:pPr>
        <w:pStyle w:val="000"/>
        <w:spacing w:line="360" w:lineRule="auto"/>
        <w:jc w:val="both"/>
        <w:rPr>
          <w:rFonts w:ascii="Times New Roman" w:hAnsi="Times New Roman"/>
          <w:szCs w:val="22"/>
        </w:rPr>
      </w:pPr>
    </w:p>
    <w:p w:rsidR="007F6799" w:rsidRPr="00633E3A" w:rsidRDefault="007F6799" w:rsidP="008177D7">
      <w:pPr>
        <w:pStyle w:val="Scriptieparagraaf"/>
        <w:jc w:val="both"/>
      </w:pPr>
      <w:bookmarkStart w:id="23" w:name="_Toc291598132"/>
      <w:r w:rsidRPr="00633E3A">
        <w:t>3.2 Grensoverschrijdende leveringen van goederen aan particulieren</w:t>
      </w:r>
      <w:bookmarkEnd w:id="23"/>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De overgangsregeling voor intracommunautaire transacties ziet in beginsel slechts op transacties in het handelsverkeer, dat wil zeggen, op transacties tussen ondernemers</w:t>
      </w:r>
      <w:r w:rsidRPr="001E00B3">
        <w:rPr>
          <w:rStyle w:val="FootnoteReference"/>
          <w:rFonts w:ascii="Times New Roman" w:hAnsi="Times New Roman" w:cs="Times New Roman"/>
          <w:szCs w:val="16"/>
        </w:rPr>
        <w:footnoteReference w:id="43"/>
      </w:r>
      <w:r w:rsidRPr="00633E3A">
        <w:rPr>
          <w:rFonts w:ascii="Times New Roman" w:hAnsi="Times New Roman"/>
          <w:szCs w:val="22"/>
        </w:rPr>
        <w:t xml:space="preserve">. In beginsel gelden voor leveringen van goederen aan particulieren, de standaard regels voor de plaats van levering als </w:t>
      </w:r>
      <w:proofErr w:type="gramStart"/>
      <w:r w:rsidRPr="00633E3A">
        <w:rPr>
          <w:rFonts w:ascii="Times New Roman" w:hAnsi="Times New Roman"/>
          <w:szCs w:val="22"/>
        </w:rPr>
        <w:t>behandeld</w:t>
      </w:r>
      <w:proofErr w:type="gramEnd"/>
      <w:r w:rsidRPr="00633E3A">
        <w:rPr>
          <w:rFonts w:ascii="Times New Roman" w:hAnsi="Times New Roman"/>
          <w:szCs w:val="22"/>
        </w:rPr>
        <w:t xml:space="preserve"> in hoofdstuk 2.</w:t>
      </w:r>
    </w:p>
    <w:p w:rsidR="007F6799" w:rsidRPr="00633E3A" w:rsidRDefault="007F6799" w:rsidP="008177D7">
      <w:pPr>
        <w:pStyle w:val="000"/>
        <w:spacing w:line="360" w:lineRule="auto"/>
        <w:jc w:val="both"/>
        <w:rPr>
          <w:rFonts w:ascii="Times New Roman" w:hAnsi="Times New Roman"/>
          <w:szCs w:val="22"/>
        </w:rPr>
      </w:pPr>
    </w:p>
    <w:p w:rsidR="007F6799" w:rsidRPr="00633E3A" w:rsidRDefault="007F6799" w:rsidP="008177D7">
      <w:pPr>
        <w:pStyle w:val="Scriptiesubparagraaf"/>
        <w:jc w:val="both"/>
      </w:pPr>
      <w:bookmarkStart w:id="24" w:name="_Toc291598133"/>
      <w:r w:rsidRPr="00633E3A">
        <w:t>3.2.1 Levering aan particulieren</w:t>
      </w:r>
      <w:bookmarkEnd w:id="24"/>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Indien een ondernemer een goed levert aan een in een andere lidstaat woonachtige particulier en dit goed verzendt naar de andere lidstaat, is de plaats waar de levering plaatsvindt de plaats waar de verzending of het vervoer aanvangt. Anders dan bij de levering en het vervoer naar een derdeland (een land niet behorend tot de EU), is er geen sprake van export in het land van vertrek en opvolgende import in het land van aankomst. Dit zou namelijk betekenen dat de ondernemer zich zou moeten registreren in het land van aankomst om de invoer aan te geven en de btw te voldoen in verband met de opvolgende levering aan de afnemer</w:t>
      </w:r>
      <w:r w:rsidRPr="001E00B3">
        <w:rPr>
          <w:rStyle w:val="FootnoteReference"/>
          <w:rFonts w:ascii="Times New Roman" w:hAnsi="Times New Roman" w:cs="Times New Roman"/>
          <w:szCs w:val="16"/>
        </w:rPr>
        <w:footnoteReference w:id="44"/>
      </w:r>
      <w:r w:rsidRPr="00633E3A">
        <w:rPr>
          <w:rFonts w:ascii="Times New Roman" w:hAnsi="Times New Roman"/>
          <w:szCs w:val="22"/>
        </w:rPr>
        <w:t>. De idee achter afschaffing van de fiscale grenzen in de EU is juist om dergelijke administratieve verplichtingen te verminderen zodat er zo min mogelijk belemmeringen zijn voor ondernemers om ook in andere lidstaten economische activiteiten te verrichten. Daarom brengt een Nederlandse ondernemer die goederen in verband met de levering naar een particulier in België vervoert onder de overgangsregeling Nederlandse btw in rekening.</w:t>
      </w: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Een en ander is weliswaar in lijn met de doelstelling van de harmonisatie van de btw om grensoverschrijdend verkeer zo min mogelijk te belemmeren, maar is wel in strijd met het bestemmingslandbeginsel. Ten aanzien van grensoverschrijdende leveringen van goederen aan particulieren geldt dus in beginsel het </w:t>
      </w:r>
      <w:proofErr w:type="spellStart"/>
      <w:r w:rsidRPr="00633E3A">
        <w:rPr>
          <w:rFonts w:ascii="Times New Roman" w:hAnsi="Times New Roman"/>
          <w:szCs w:val="22"/>
        </w:rPr>
        <w:t>oorspronglandbeginsel</w:t>
      </w:r>
      <w:proofErr w:type="spellEnd"/>
      <w:r w:rsidRPr="00633E3A">
        <w:rPr>
          <w:rFonts w:ascii="Times New Roman" w:hAnsi="Times New Roman"/>
          <w:szCs w:val="22"/>
        </w:rPr>
        <w:t xml:space="preserve">. Aanvullend nadeel van de toepassing van het </w:t>
      </w:r>
      <w:proofErr w:type="spellStart"/>
      <w:r w:rsidRPr="00633E3A">
        <w:rPr>
          <w:rFonts w:ascii="Times New Roman" w:hAnsi="Times New Roman"/>
          <w:szCs w:val="22"/>
        </w:rPr>
        <w:t>oorspronglandbeginsel</w:t>
      </w:r>
      <w:proofErr w:type="spellEnd"/>
      <w:r w:rsidRPr="00633E3A">
        <w:rPr>
          <w:rFonts w:ascii="Times New Roman" w:hAnsi="Times New Roman"/>
          <w:szCs w:val="22"/>
        </w:rPr>
        <w:t xml:space="preserve"> is dat het neutraliteitsbeginsel wordt geschonden. Indien namelijk een particulier uit een willekeurige lidstaat, bijvoorbeeld Nederland, de keuze heeft om een bepaald goed te kopen in eigen land, of te bestellen in Zweden of Cyprus, heeft de btw invloed op de beslissing die de particulier maakt. Indien de particulier het goed in Nederland koopt betaalt hij 19% btw over dit goed, indien hij het goed bestelt bij de Zweedse ondernemer wordt 25% Zweeds btw in rekening gebracht, en als hij kiest voor de Cypriotische ondernemer wordt slechts 15% Cypriotische btw in rekening gebracht. Wanneer het goed in iedere lidstaat dezelfde </w:t>
      </w:r>
      <w:proofErr w:type="gramStart"/>
      <w:r w:rsidRPr="00633E3A">
        <w:rPr>
          <w:rFonts w:ascii="Times New Roman" w:hAnsi="Times New Roman"/>
          <w:szCs w:val="22"/>
        </w:rPr>
        <w:t>brutoprijs</w:t>
      </w:r>
      <w:proofErr w:type="gramEnd"/>
      <w:r w:rsidRPr="00633E3A">
        <w:rPr>
          <w:rFonts w:ascii="Times New Roman" w:hAnsi="Times New Roman"/>
          <w:szCs w:val="22"/>
        </w:rPr>
        <w:t xml:space="preserve"> heeft, en eventuele transportkosten buiten beschouwing worden gelaten, is het voordeliger om goederen te kopen bij de ondernemer uit Cyprus.</w:t>
      </w: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Om te voorkomen dat alle postorderbedrijven zich in landen met een laag btw-tarief vestigen, en dat particulieren en niet-ondernemers gaan “tariefshoppen”, voorziet de Btw-richtlijn in een regeling voor afstandsverkopen.</w:t>
      </w:r>
      <w:r w:rsidRPr="001E00B3">
        <w:rPr>
          <w:rStyle w:val="FootnoteReference"/>
          <w:rFonts w:ascii="Times New Roman" w:hAnsi="Times New Roman" w:cs="Times New Roman"/>
          <w:szCs w:val="16"/>
        </w:rPr>
        <w:footnoteReference w:id="45"/>
      </w:r>
    </w:p>
    <w:p w:rsidR="007F6799" w:rsidRPr="00633E3A" w:rsidRDefault="007F6799" w:rsidP="008177D7">
      <w:pPr>
        <w:pStyle w:val="000"/>
        <w:spacing w:line="360" w:lineRule="auto"/>
        <w:jc w:val="both"/>
        <w:rPr>
          <w:rFonts w:ascii="Times New Roman" w:hAnsi="Times New Roman"/>
          <w:szCs w:val="22"/>
        </w:rPr>
      </w:pPr>
    </w:p>
    <w:p w:rsidR="007F6799" w:rsidRPr="00633E3A" w:rsidRDefault="007F6799" w:rsidP="008177D7">
      <w:pPr>
        <w:pStyle w:val="Scriptiesubparagraaf"/>
        <w:jc w:val="both"/>
      </w:pPr>
      <w:bookmarkStart w:id="25" w:name="_Toc291598134"/>
      <w:r w:rsidRPr="00633E3A">
        <w:t>3.2.2 Afstandsverkopen</w:t>
      </w:r>
      <w:bookmarkEnd w:id="25"/>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Onder de regeling voor afstandsverkopen is de plaats van levering van goederen, de plaats van aankomst van de verzending of het vervoer. Dit betekent dat de Cypriotische ondernemer uit bovenstaand voorbeeld, Nederlandse btw in rekening moet brengen aan de Nederlandse particulier. De ondernemer dient zich hiervoor in Nederland als </w:t>
      </w:r>
      <w:proofErr w:type="spellStart"/>
      <w:r w:rsidRPr="00633E3A">
        <w:rPr>
          <w:rFonts w:ascii="Times New Roman" w:hAnsi="Times New Roman"/>
          <w:szCs w:val="22"/>
        </w:rPr>
        <w:t>btw-ondernemer</w:t>
      </w:r>
      <w:proofErr w:type="spellEnd"/>
      <w:r w:rsidRPr="00633E3A">
        <w:rPr>
          <w:rFonts w:ascii="Times New Roman" w:hAnsi="Times New Roman"/>
          <w:szCs w:val="22"/>
        </w:rPr>
        <w:t xml:space="preserve"> te registreren, de in rekening gebrachte btw aan te geven in zijn Nederlandse aangifte en de btw af te dragen aan de Nederlandse Belastingdienst.</w:t>
      </w:r>
      <w:r w:rsidRPr="001E00B3">
        <w:rPr>
          <w:rStyle w:val="FootnoteReference"/>
          <w:rFonts w:ascii="Times New Roman" w:hAnsi="Times New Roman" w:cs="Times New Roman"/>
          <w:szCs w:val="16"/>
        </w:rPr>
        <w:footnoteReference w:id="46"/>
      </w:r>
    </w:p>
    <w:p w:rsidR="007F6799" w:rsidRPr="00633E3A" w:rsidRDefault="007F6799" w:rsidP="008177D7">
      <w:pPr>
        <w:pStyle w:val="000"/>
        <w:spacing w:line="360" w:lineRule="auto"/>
        <w:jc w:val="both"/>
        <w:rPr>
          <w:rFonts w:ascii="Times New Roman" w:hAnsi="Times New Roman"/>
          <w:szCs w:val="22"/>
        </w:rPr>
      </w:pP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Deze regeling geldt slechts indien aan bepaalde voorwaarden is voldaan. Ten eerste moet het goed (direct of indirect</w:t>
      </w:r>
      <w:r w:rsidRPr="001E00B3">
        <w:rPr>
          <w:rStyle w:val="FootnoteReference"/>
          <w:rFonts w:ascii="Times New Roman" w:hAnsi="Times New Roman" w:cs="Times New Roman"/>
          <w:szCs w:val="16"/>
        </w:rPr>
        <w:footnoteReference w:id="47"/>
      </w:r>
      <w:r w:rsidRPr="00633E3A">
        <w:rPr>
          <w:rFonts w:ascii="Times New Roman" w:hAnsi="Times New Roman"/>
          <w:szCs w:val="22"/>
        </w:rPr>
        <w:t xml:space="preserve">) door of voor rekening van de leverancier worden verzonden naar een andere lidstaat. </w:t>
      </w: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De tweede eis is dat de afnemer een particulier is, of een niet-belastingplichtige rechtspersoon, een landbouwer of een ondernemer zonder enig aftrekrecht, die in het lopende en voorafgaande jaar voor minder dan € 10.000</w:t>
      </w:r>
      <w:r w:rsidRPr="001E00B3">
        <w:rPr>
          <w:rStyle w:val="FootnoteReference"/>
          <w:rFonts w:ascii="Times New Roman" w:hAnsi="Times New Roman" w:cs="Times New Roman"/>
          <w:szCs w:val="16"/>
        </w:rPr>
        <w:footnoteReference w:id="48"/>
      </w:r>
      <w:r w:rsidRPr="00633E3A">
        <w:rPr>
          <w:rFonts w:ascii="Times New Roman" w:hAnsi="Times New Roman"/>
          <w:szCs w:val="22"/>
        </w:rPr>
        <w:t xml:space="preserve"> verwervingen </w:t>
      </w:r>
      <w:proofErr w:type="gramStart"/>
      <w:r w:rsidRPr="00633E3A">
        <w:rPr>
          <w:rFonts w:ascii="Times New Roman" w:hAnsi="Times New Roman"/>
          <w:szCs w:val="22"/>
        </w:rPr>
        <w:t>heeft</w:t>
      </w:r>
      <w:proofErr w:type="gramEnd"/>
      <w:r w:rsidRPr="00633E3A">
        <w:rPr>
          <w:rFonts w:ascii="Times New Roman" w:hAnsi="Times New Roman"/>
          <w:szCs w:val="22"/>
        </w:rPr>
        <w:t xml:space="preserve"> gedaan in andere lidstaten en niet heeft geopteerd voor belastingheffing als gewoon ondernemer.</w:t>
      </w:r>
      <w:r w:rsidRPr="001E00B3">
        <w:rPr>
          <w:rStyle w:val="FootnoteReference"/>
          <w:rFonts w:ascii="Times New Roman" w:hAnsi="Times New Roman" w:cs="Times New Roman"/>
          <w:szCs w:val="16"/>
        </w:rPr>
        <w:footnoteReference w:id="49"/>
      </w: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Ten derde moet het gaan om roerende goederen die niet zijn onderworpen aan een bijzondere regeling als genoemd in artikelen 312 tot en met 325 en 333 tot en met 340 van de Btw-richtlijn, (zoals de margeregeling).</w:t>
      </w: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De laatste en meest cruciale voorwaarde in de afweging tussen het bestemmingslandbeginsel en de doelmatigheid van administratieve lasten, is de voorwaarde dat slechts indien de leverancier voor meer dan € 100.000 (exclusief btw) aan goederen levert in de betreffende lidstaat in het betreffende jaar, of het jaar daaraan voorafgaand, de regeling voor afstandsverkopen van toepassing is. Vanaf het moment dat het grensbedrag wordt overschreden verspringt de plaats van de levering van de goederen voor de rest van het jaar, en het jaar daaropvolgend. Slechts indien het gaat om accijnsgoederen is er geen grensbedrag; voor accijnsgoederen is de regeling voor afstandsverkopen voor ieder bedrag van toepassing (mits is voldaan aan de overige voorwaarden).</w:t>
      </w:r>
    </w:p>
    <w:p w:rsidR="007F6799" w:rsidRPr="00633E3A" w:rsidRDefault="007F6799" w:rsidP="008177D7">
      <w:pPr>
        <w:pStyle w:val="000"/>
        <w:spacing w:line="360" w:lineRule="auto"/>
        <w:jc w:val="both"/>
        <w:rPr>
          <w:rFonts w:ascii="Times New Roman" w:hAnsi="Times New Roman"/>
          <w:szCs w:val="22"/>
        </w:rPr>
      </w:pP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Door toepassing van de afstandsregeling wordt getracht tariefshoppen in te perken. Voor grote ondernemingen is dit een effectieve regeling. Echter, veel kleinere ondernemingen kunnen profiteren van de niet-geharmoniseerde tarieven in de EU, zeker in tijden als </w:t>
      </w:r>
      <w:proofErr w:type="gramStart"/>
      <w:r w:rsidRPr="00633E3A">
        <w:rPr>
          <w:rFonts w:ascii="Times New Roman" w:hAnsi="Times New Roman"/>
          <w:szCs w:val="22"/>
        </w:rPr>
        <w:t>deze</w:t>
      </w:r>
      <w:proofErr w:type="gramEnd"/>
      <w:r w:rsidRPr="00633E3A">
        <w:rPr>
          <w:rFonts w:ascii="Times New Roman" w:hAnsi="Times New Roman"/>
          <w:szCs w:val="22"/>
        </w:rPr>
        <w:t xml:space="preserve"> waarin </w:t>
      </w:r>
      <w:proofErr w:type="spellStart"/>
      <w:r w:rsidRPr="00633E3A">
        <w:rPr>
          <w:rFonts w:ascii="Times New Roman" w:hAnsi="Times New Roman"/>
          <w:szCs w:val="22"/>
        </w:rPr>
        <w:t>e-commerce</w:t>
      </w:r>
      <w:proofErr w:type="spellEnd"/>
      <w:r w:rsidRPr="00633E3A">
        <w:rPr>
          <w:rFonts w:ascii="Times New Roman" w:hAnsi="Times New Roman"/>
          <w:szCs w:val="22"/>
        </w:rPr>
        <w:t xml:space="preserve"> een steeds groter aandeel heeft in onze aankopen. Een dergelijke schending van de neutraliteit van de btw is inherent aan een niet volledig geharmoniseerd btw-systeem in een Europese markt zonder fiscale grenzen. In een dergelijk systeem dient regelmatig de afweging te worden gemaakt tussen rechtvaardigheid en doelmatigheid.</w:t>
      </w:r>
    </w:p>
    <w:p w:rsidR="007F6799" w:rsidRPr="00633E3A" w:rsidRDefault="007F6799" w:rsidP="008177D7">
      <w:pPr>
        <w:pStyle w:val="000"/>
        <w:spacing w:line="360" w:lineRule="auto"/>
        <w:jc w:val="both"/>
        <w:rPr>
          <w:rFonts w:ascii="Times New Roman" w:hAnsi="Times New Roman"/>
          <w:szCs w:val="22"/>
        </w:rPr>
      </w:pPr>
    </w:p>
    <w:p w:rsidR="007F6799" w:rsidRPr="00633E3A" w:rsidRDefault="007F6799" w:rsidP="008177D7">
      <w:pPr>
        <w:pStyle w:val="Scriptieparagraaf"/>
        <w:jc w:val="both"/>
      </w:pPr>
      <w:bookmarkStart w:id="26" w:name="_Toc291598135"/>
      <w:r w:rsidRPr="00633E3A">
        <w:t>3.3 Intracommunautaire leveringen</w:t>
      </w:r>
      <w:bookmarkEnd w:id="26"/>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Het systeem ten aanzien van leveringen van goederen tussen ondernemers, als ingevoerd door de overgangsregeling, is het systeem van intracommunautaire levering in het land van vertrek van de goederen door de leverancier en intracommunautaire verwerving in het land van aankomst van de goederen door de afnemer. Dit systeem sluit in wezen aan bij het bestemmingslandbeginsel en heeft ook kenmerken van de heffing bij invoer en uitvoer. In deze paragraaf zal de intracommunautaire levering worden besproken.</w:t>
      </w:r>
    </w:p>
    <w:p w:rsidR="007F6799" w:rsidRPr="00633E3A" w:rsidRDefault="007F6799" w:rsidP="008177D7">
      <w:pPr>
        <w:pStyle w:val="000"/>
        <w:spacing w:line="360" w:lineRule="auto"/>
        <w:jc w:val="both"/>
        <w:rPr>
          <w:rFonts w:ascii="Times New Roman" w:hAnsi="Times New Roman"/>
          <w:szCs w:val="22"/>
        </w:rPr>
      </w:pP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Een intracommunautaire levering is in feite een gewone levering. Het begrip intracommunautaire levering is dan ook geen begrip dat in de Btw-richtlijn of de wet als zodanig wordt genoemd. Het gaat bij een intracommunautaire levering altijd om een levering waarbij het goed (in verband met de levering</w:t>
      </w:r>
      <w:r w:rsidRPr="001E00B3">
        <w:rPr>
          <w:rStyle w:val="FootnoteReference"/>
          <w:rFonts w:ascii="Times New Roman" w:hAnsi="Times New Roman" w:cs="Times New Roman"/>
          <w:szCs w:val="16"/>
        </w:rPr>
        <w:footnoteReference w:id="50"/>
      </w:r>
      <w:r w:rsidRPr="00633E3A">
        <w:rPr>
          <w:rFonts w:ascii="Times New Roman" w:hAnsi="Times New Roman"/>
          <w:szCs w:val="22"/>
        </w:rPr>
        <w:t>) door de leverancier, de afnemer of door een derde wordt verzonden of vervoerd</w:t>
      </w:r>
      <w:r w:rsidRPr="001E00B3">
        <w:rPr>
          <w:rStyle w:val="FootnoteReference"/>
          <w:rFonts w:ascii="Times New Roman" w:hAnsi="Times New Roman" w:cs="Times New Roman"/>
          <w:szCs w:val="16"/>
        </w:rPr>
        <w:footnoteReference w:id="51"/>
      </w:r>
      <w:r w:rsidRPr="00633E3A">
        <w:rPr>
          <w:rFonts w:ascii="Times New Roman" w:hAnsi="Times New Roman"/>
          <w:szCs w:val="22"/>
        </w:rPr>
        <w:t xml:space="preserve"> naar een andere lidstaat dan de lidstaat van vertrek van het vervoer. Op grond van artikel 32 Btw-richtlijn en artikel 5 Wet OB is de plaats van levering de plaats waar het goed zich bevindt op het moment van vertrek van het vervoer.</w:t>
      </w:r>
    </w:p>
    <w:p w:rsidR="007F6799" w:rsidRPr="00633E3A" w:rsidRDefault="007F6799" w:rsidP="008177D7">
      <w:pPr>
        <w:pStyle w:val="000"/>
        <w:spacing w:line="360" w:lineRule="auto"/>
        <w:jc w:val="both"/>
        <w:rPr>
          <w:rFonts w:ascii="Times New Roman" w:hAnsi="Times New Roman"/>
          <w:szCs w:val="22"/>
        </w:rPr>
      </w:pP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Toepassing van het bestemmingslandbeginsel, zoals beoogd in de overgangsregeling, vereist heffing in het land van aankomst en afwezigheid van heffing in het land van vertrek van de goederen. Daarom is in artikel 138 van de Btw-richtlijn een vrijstelling opgenomen voor de levering van goederen die door of voor rekening van de verkoper of de afnemer</w:t>
      </w:r>
      <w:r w:rsidRPr="001E00B3">
        <w:rPr>
          <w:rStyle w:val="FootnoteReference"/>
          <w:rFonts w:ascii="Times New Roman" w:hAnsi="Times New Roman" w:cs="Times New Roman"/>
          <w:szCs w:val="16"/>
        </w:rPr>
        <w:footnoteReference w:id="52"/>
      </w:r>
      <w:r w:rsidRPr="00633E3A">
        <w:rPr>
          <w:rFonts w:ascii="Times New Roman" w:hAnsi="Times New Roman"/>
          <w:szCs w:val="22"/>
        </w:rPr>
        <w:t xml:space="preserve"> worden vervoerd naar een andere lidstaat, welke wordt verricht voor een andere belastingplichtige (of voor een niet-belastingplichtige rechtspersoon die als zodanig handelt in een andere lidstaat dan de lidstaat van vertrek van het vervoer). Het gaat hier om een vrijstelling met behoud van het recht op aftrek van voorbelasting</w:t>
      </w:r>
      <w:r w:rsidRPr="001E00B3">
        <w:rPr>
          <w:rStyle w:val="FootnoteReference"/>
          <w:rFonts w:ascii="Times New Roman" w:hAnsi="Times New Roman" w:cs="Times New Roman"/>
          <w:szCs w:val="16"/>
        </w:rPr>
        <w:footnoteReference w:id="53"/>
      </w:r>
      <w:r w:rsidRPr="00633E3A">
        <w:rPr>
          <w:rFonts w:ascii="Times New Roman" w:hAnsi="Times New Roman"/>
          <w:szCs w:val="22"/>
        </w:rPr>
        <w:t>.</w:t>
      </w: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In Nederland is deze vrijstelling opgenomen als een nultarief in artikel 9, lid 2, onderdeel b Wet OB </w:t>
      </w:r>
      <w:proofErr w:type="spellStart"/>
      <w:r w:rsidRPr="00633E3A">
        <w:rPr>
          <w:rFonts w:ascii="Times New Roman" w:hAnsi="Times New Roman"/>
          <w:szCs w:val="22"/>
        </w:rPr>
        <w:t>juncto</w:t>
      </w:r>
      <w:proofErr w:type="spellEnd"/>
      <w:r w:rsidRPr="00633E3A">
        <w:rPr>
          <w:rFonts w:ascii="Times New Roman" w:hAnsi="Times New Roman"/>
          <w:szCs w:val="22"/>
        </w:rPr>
        <w:t xml:space="preserve">  post a.6 van Tabel II, behorende bij de Wet OB: het nultarief wordt toegepast op “goederen die worden vervoerd naar een andere lidstaat, wanneer deze goederen </w:t>
      </w:r>
      <w:proofErr w:type="gramStart"/>
      <w:r w:rsidRPr="00633E3A">
        <w:rPr>
          <w:rFonts w:ascii="Times New Roman" w:hAnsi="Times New Roman"/>
          <w:szCs w:val="22"/>
        </w:rPr>
        <w:t>aldaar</w:t>
      </w:r>
      <w:proofErr w:type="gramEnd"/>
      <w:r w:rsidRPr="00633E3A">
        <w:rPr>
          <w:rFonts w:ascii="Times New Roman" w:hAnsi="Times New Roman"/>
          <w:szCs w:val="22"/>
        </w:rPr>
        <w:t xml:space="preserve"> zijn onderworpen aan heffing van belasting ter zake van intracommunautaire verwerving van die goederen”. Wat opvalt in deze zinsnede is dat goederen niet “in verband met de levering” of “door of voor rekening van de verkoper of de afnemer” moeten zijn vervoerd om het nultarief toe te kunnen passen. Dit zou kunnen betekenen dat op iedere levering van een goed dat uiteindelijk naar het buitenland wordt vervoerd, het nultarief kan worden toegepast. Dit kan natuurlijk niet de bedoeling zijn, </w:t>
      </w:r>
      <w:proofErr w:type="gramStart"/>
      <w:r w:rsidRPr="00633E3A">
        <w:rPr>
          <w:rFonts w:ascii="Times New Roman" w:hAnsi="Times New Roman"/>
          <w:szCs w:val="22"/>
        </w:rPr>
        <w:t>hetgeen</w:t>
      </w:r>
      <w:proofErr w:type="gramEnd"/>
      <w:r w:rsidRPr="00633E3A">
        <w:rPr>
          <w:rFonts w:ascii="Times New Roman" w:hAnsi="Times New Roman"/>
          <w:szCs w:val="22"/>
        </w:rPr>
        <w:t xml:space="preserve"> blijkt uit de verwijzing naar de onderworpenheid aan heffing van btw ter zake van een intracommunautaire verwerving in de andere lidstaat. Op deze manier sluiten de intracommunautaire levering en verwerving op elkaar aan.</w:t>
      </w: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Omdat de Btw-richtlijn niet spreekt van een nultarief, maar van een vrijstelling met behoud van recht op aftrek van voorbelasting, gebruik ik in het vervolg van deze scriptie de term vrijstelling, daarbij doelend op de vrijstelling voor een intracommunautaire levering, tenzij expliciet de Nederlandse wet wordt besproken.</w:t>
      </w: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Toepassing van de vrijstelling is gebonden aan een aantal voorwaarden. Deze voorwaarden worden in paragraaf 3.7 besproken aan de hand van wet- en regelgeving, Nederlandse jurisprudentie en enkele uitspraken van het HvJ die betrekking hebben op de toepassing van de vrijstelling.</w:t>
      </w:r>
    </w:p>
    <w:p w:rsidR="007F6799" w:rsidRPr="00633E3A" w:rsidRDefault="007F6799" w:rsidP="008177D7">
      <w:pPr>
        <w:pStyle w:val="000"/>
        <w:spacing w:line="360" w:lineRule="auto"/>
        <w:jc w:val="both"/>
        <w:rPr>
          <w:rFonts w:ascii="Times New Roman" w:hAnsi="Times New Roman"/>
          <w:szCs w:val="22"/>
        </w:rPr>
      </w:pPr>
    </w:p>
    <w:p w:rsidR="007F6799" w:rsidRPr="00633E3A" w:rsidRDefault="007F6799" w:rsidP="008177D7">
      <w:pPr>
        <w:pStyle w:val="Scriptieparagraaf"/>
        <w:jc w:val="both"/>
      </w:pPr>
      <w:bookmarkStart w:id="27" w:name="_Toc291598136"/>
      <w:r w:rsidRPr="00633E3A">
        <w:t>3.4 Overbrenging eigen goederen</w:t>
      </w:r>
      <w:bookmarkEnd w:id="27"/>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Logischerwijs kan er pas sprake zijn van een </w:t>
      </w:r>
      <w:r w:rsidRPr="00633E3A">
        <w:rPr>
          <w:rFonts w:ascii="Times New Roman" w:hAnsi="Times New Roman"/>
          <w:i/>
          <w:szCs w:val="22"/>
        </w:rPr>
        <w:t>intracommunautaire</w:t>
      </w:r>
      <w:r w:rsidRPr="00633E3A">
        <w:rPr>
          <w:rFonts w:ascii="Times New Roman" w:hAnsi="Times New Roman"/>
          <w:szCs w:val="22"/>
        </w:rPr>
        <w:t xml:space="preserve"> levering als er sprake is van een levering. Artikel 14 Btw-richtlijn omschrijft ‘levering van goederen’ als “de overdracht of overgang van de macht om als een eigenaar over een lichamelijke zaak te beschikken”</w:t>
      </w:r>
      <w:r w:rsidRPr="001E00B3">
        <w:rPr>
          <w:rStyle w:val="FootnoteReference"/>
          <w:rFonts w:ascii="Times New Roman" w:hAnsi="Times New Roman" w:cs="Times New Roman"/>
          <w:szCs w:val="16"/>
        </w:rPr>
        <w:footnoteReference w:id="54"/>
      </w:r>
      <w:r w:rsidRPr="00633E3A">
        <w:rPr>
          <w:rFonts w:ascii="Times New Roman" w:hAnsi="Times New Roman"/>
          <w:szCs w:val="22"/>
        </w:rPr>
        <w:t xml:space="preserve">. Nu worden goederen niet alleen naar andere lidstaten vervoerd in het kader van een levering, het komt ook voor dat ondernemers goederen overbrengen naar een andere lidstaat zonder dat de macht om over het goed te beschikken wordt overgedragen aan een derde. </w:t>
      </w: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Vóór 1 januari 1993 was er bij de overbrenging van eigen goederen vanuit een lidstaat, bijvoorbeeld Nederland, naar een andere lidstaat, bijvoorbeeld België, sprake van export uit Nederland (0% Nederlandse btw) en import in België (belast in België), net als dat nu het geval is voor de overbrenging van eigen goederen naar een derdeland. Met de invoering van de overgangsregeling werd in- en uitvoer afgeschaft voor intracommunautair goederenvervoer. Aangezien de overbrenging van eigen goederen, zonder aanvullende maatregelen, ook geen intracommunautaire levering vormt, zou een dergelijke overbrenging geheel buiten iedere heffing van btw</w:t>
      </w:r>
      <w:r w:rsidRPr="001E00B3">
        <w:rPr>
          <w:rStyle w:val="FootnoteReference"/>
          <w:rFonts w:ascii="Times New Roman" w:hAnsi="Times New Roman" w:cs="Times New Roman"/>
          <w:szCs w:val="16"/>
        </w:rPr>
        <w:footnoteReference w:id="55"/>
      </w:r>
      <w:r w:rsidRPr="00633E3A">
        <w:rPr>
          <w:rFonts w:ascii="Times New Roman" w:hAnsi="Times New Roman"/>
          <w:szCs w:val="22"/>
        </w:rPr>
        <w:t xml:space="preserve"> en iedere controle vallen. Om toch heffing te laten plaatsvinden in het land van </w:t>
      </w:r>
      <w:proofErr w:type="gramStart"/>
      <w:r w:rsidRPr="00633E3A">
        <w:rPr>
          <w:rFonts w:ascii="Times New Roman" w:hAnsi="Times New Roman"/>
          <w:szCs w:val="22"/>
        </w:rPr>
        <w:t xml:space="preserve">verbruik  </w:t>
      </w:r>
      <w:proofErr w:type="spellStart"/>
      <w:proofErr w:type="gramEnd"/>
      <w:r w:rsidRPr="00633E3A">
        <w:rPr>
          <w:rFonts w:ascii="Times New Roman" w:hAnsi="Times New Roman"/>
          <w:szCs w:val="22"/>
        </w:rPr>
        <w:t>én</w:t>
      </w:r>
      <w:proofErr w:type="spellEnd"/>
      <w:r w:rsidRPr="00633E3A">
        <w:rPr>
          <w:rFonts w:ascii="Times New Roman" w:hAnsi="Times New Roman"/>
          <w:szCs w:val="22"/>
        </w:rPr>
        <w:t xml:space="preserve"> om zicht te blijven houden op de goederenstromen binnen Europa, is besloten om de overbrenging van eigen goederen naar een andere lidstaat gelijk te stellen met een (intracommunautaire) levering.</w:t>
      </w: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Op grond van artikel 17 van de Btw-richtlijn en artikel 3a Wet OB wordt met een levering van goederen onder bezwarende titel gelijkgesteld, de overbrenging door een belastingplichtige van een goed van zijn bedrijf naar een andere lidstaat. Als overbrenging van een goed naar een andere lidstaat wordt beschouwd ieder vervoer van een roerende lichamelijke zaak voor bedrijfsdoeleinden, door of voor rekening van de belastingplichtige, naar een andere lidstaat. Van deze regel zijn onder meer uitgezonderd </w:t>
      </w:r>
      <w:proofErr w:type="gramStart"/>
      <w:r w:rsidRPr="00633E3A">
        <w:rPr>
          <w:rFonts w:ascii="Times New Roman" w:hAnsi="Times New Roman"/>
          <w:szCs w:val="22"/>
        </w:rPr>
        <w:t>de</w:t>
      </w:r>
      <w:proofErr w:type="gramEnd"/>
      <w:r w:rsidRPr="00633E3A">
        <w:rPr>
          <w:rFonts w:ascii="Times New Roman" w:hAnsi="Times New Roman"/>
          <w:szCs w:val="22"/>
        </w:rPr>
        <w:t xml:space="preserve"> zogenoemde afstandsverkopen, installatie- en montageleveringen en bepaalde </w:t>
      </w:r>
      <w:proofErr w:type="spellStart"/>
      <w:r w:rsidRPr="00633E3A">
        <w:rPr>
          <w:rFonts w:ascii="Times New Roman" w:hAnsi="Times New Roman"/>
          <w:szCs w:val="22"/>
        </w:rPr>
        <w:t>nulprocentleveringen</w:t>
      </w:r>
      <w:proofErr w:type="spellEnd"/>
      <w:r w:rsidRPr="00633E3A">
        <w:rPr>
          <w:rFonts w:ascii="Times New Roman" w:hAnsi="Times New Roman"/>
          <w:szCs w:val="22"/>
        </w:rPr>
        <w:t xml:space="preserve">. Gelijk ‘normale’ intracommunautaire leveringen bestaat ook ten aanzien van het overbrengen van eigen goederen recht op toepassing van het nultarief van post a.6 van Tabel II, behorende bij de Wet OB. </w:t>
      </w:r>
    </w:p>
    <w:p w:rsidR="007F6799" w:rsidRPr="00633E3A" w:rsidRDefault="007F6799" w:rsidP="008177D7">
      <w:pPr>
        <w:pStyle w:val="000"/>
        <w:spacing w:line="360" w:lineRule="auto"/>
        <w:jc w:val="both"/>
        <w:rPr>
          <w:rFonts w:ascii="Times New Roman" w:hAnsi="Times New Roman"/>
          <w:szCs w:val="22"/>
        </w:rPr>
      </w:pP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Vanzelfsprekend staat tegenover de intracommunautaire levering een intracommunautaire verwerving in de lidstaat van aankomst van de goederen. In de volgende paragraaf wordt ingegaan op de intracommunautaire verwerving van goederen.</w:t>
      </w:r>
    </w:p>
    <w:p w:rsidR="007F6799" w:rsidRPr="00633E3A" w:rsidRDefault="007F6799" w:rsidP="008177D7">
      <w:pPr>
        <w:pStyle w:val="000"/>
        <w:spacing w:line="360" w:lineRule="auto"/>
        <w:jc w:val="both"/>
        <w:rPr>
          <w:rFonts w:ascii="Times New Roman" w:hAnsi="Times New Roman"/>
          <w:szCs w:val="22"/>
        </w:rPr>
      </w:pPr>
    </w:p>
    <w:p w:rsidR="007F6799" w:rsidRPr="00633E3A" w:rsidRDefault="007F6799" w:rsidP="008177D7">
      <w:pPr>
        <w:pStyle w:val="Scriptieparagraaf"/>
        <w:jc w:val="both"/>
      </w:pPr>
      <w:bookmarkStart w:id="28" w:name="_Toc291598137"/>
      <w:r w:rsidRPr="00633E3A">
        <w:t>3.5 Intracommunautaire verwerving</w:t>
      </w:r>
      <w:bookmarkEnd w:id="28"/>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Anders dan de intracommunautaire levering, wat in wezen een gewone levering is met toepassing van een nultarief in verband met het vervoer van goederen naar een ondernemer of rechtspersoon andere dan ondernemer</w:t>
      </w:r>
      <w:r w:rsidRPr="001E00B3">
        <w:rPr>
          <w:rStyle w:val="FootnoteReference"/>
          <w:rFonts w:ascii="Times New Roman" w:hAnsi="Times New Roman" w:cs="Times New Roman"/>
          <w:szCs w:val="16"/>
        </w:rPr>
        <w:footnoteReference w:id="56"/>
      </w:r>
      <w:r w:rsidRPr="00633E3A">
        <w:rPr>
          <w:rFonts w:ascii="Times New Roman" w:hAnsi="Times New Roman"/>
          <w:szCs w:val="22"/>
        </w:rPr>
        <w:t xml:space="preserve"> in een andere lidstaat, is de intracommunautaire verwerving wel een begrip dat in de Wet OB en de Btw-richtlijn wordt gebruikt en gedefinieerd. Per 1 januari 1993 is namelijk in artikel 1, letter b</w:t>
      </w:r>
      <w:r w:rsidRPr="001E00B3">
        <w:rPr>
          <w:rStyle w:val="FootnoteReference"/>
          <w:rFonts w:ascii="Times New Roman" w:hAnsi="Times New Roman" w:cs="Times New Roman"/>
          <w:szCs w:val="16"/>
        </w:rPr>
        <w:footnoteReference w:id="57"/>
      </w:r>
      <w:r w:rsidRPr="00633E3A">
        <w:rPr>
          <w:rFonts w:ascii="Times New Roman" w:hAnsi="Times New Roman"/>
          <w:szCs w:val="22"/>
        </w:rPr>
        <w:t>, Wet OB, en artikel 2, lid 1, letter b, Btw-richtlijn, een nieuw belastbaar feit ingevoerd voor de intracommunautaire verwerving van goederen onder bezwarende titel in Nederland (Btw-richtlijn: binnen het grondgebied van een lidstaat) door een als zodanig handelende ondernemer en door rechtspersonen andere dan ondernemers. Dit belastbaar feit zorgt ervoor dat er, net als bij de invoer van goederen uit derdelanden, btw wordt geheven bij binnenkomst van goederen in Nederland en dat recht wordt gedaan aan het bestemmingslandbeginsel. Het verschil tussen invoer en intracommunautaire verwerving is dat bij een intracommunautaire verwerving in beginsel altijd de afnemer verwerft</w:t>
      </w:r>
      <w:r w:rsidRPr="001E00B3">
        <w:rPr>
          <w:rStyle w:val="FootnoteReference"/>
          <w:rFonts w:ascii="Times New Roman" w:hAnsi="Times New Roman" w:cs="Times New Roman"/>
          <w:szCs w:val="16"/>
        </w:rPr>
        <w:footnoteReference w:id="58"/>
      </w:r>
      <w:r w:rsidRPr="00633E3A">
        <w:rPr>
          <w:rFonts w:ascii="Times New Roman" w:hAnsi="Times New Roman"/>
          <w:szCs w:val="22"/>
        </w:rPr>
        <w:t>, terwijl het bij invoer afhankelijk is van de leveringscondities of de leverancier of de afnemer de goederen invoert.</w:t>
      </w:r>
    </w:p>
    <w:p w:rsidR="007F6799" w:rsidRPr="00633E3A" w:rsidRDefault="007F6799" w:rsidP="008177D7">
      <w:pPr>
        <w:pStyle w:val="000"/>
        <w:spacing w:line="360" w:lineRule="auto"/>
        <w:jc w:val="both"/>
        <w:rPr>
          <w:rFonts w:ascii="Times New Roman" w:hAnsi="Times New Roman"/>
          <w:szCs w:val="22"/>
        </w:rPr>
      </w:pPr>
    </w:p>
    <w:p w:rsidR="007F6799" w:rsidRPr="00633E3A" w:rsidRDefault="007F6799" w:rsidP="008177D7">
      <w:pPr>
        <w:pStyle w:val="Scriptiesubparagraaf"/>
        <w:jc w:val="both"/>
      </w:pPr>
      <w:bookmarkStart w:id="29" w:name="_Toc291598138"/>
      <w:r w:rsidRPr="00633E3A">
        <w:t>3.5.1 Verband intracommunautaire verwerving met intracommunautaire levering</w:t>
      </w:r>
      <w:bookmarkEnd w:id="29"/>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De intracommunautaire verwerving is bedoeld als tegenhanger van de intracommunautaire levering. Het is de bedoeling dat deze belastbare feiten naadloos op elkaar aansluiten. Artikel 20 van de Btw-richtlijn omschrijft de intracommunautaire verwerving van goederen als “het verkrijgen van de macht om als eigenaar te beschikken over een roerende lichamelijke zaak die door de verkoper of de afnemer, of voor hun rekening, </w:t>
      </w:r>
      <w:r w:rsidRPr="00633E3A">
        <w:rPr>
          <w:rFonts w:ascii="Times New Roman" w:hAnsi="Times New Roman"/>
          <w:i/>
          <w:szCs w:val="22"/>
        </w:rPr>
        <w:t>met als bestemming de afnemer</w:t>
      </w:r>
      <w:r w:rsidRPr="00633E3A">
        <w:rPr>
          <w:rFonts w:ascii="Times New Roman" w:hAnsi="Times New Roman"/>
          <w:szCs w:val="22"/>
        </w:rPr>
        <w:t xml:space="preserve"> is vervoerd naar een andere lidstaat dan de lidstaat van vertrek van de verzending of het vervoer van het goed”. Deze omschrijving kent een aantal </w:t>
      </w:r>
      <w:proofErr w:type="gramStart"/>
      <w:r w:rsidRPr="00633E3A">
        <w:rPr>
          <w:rFonts w:ascii="Times New Roman" w:hAnsi="Times New Roman"/>
          <w:szCs w:val="22"/>
        </w:rPr>
        <w:t>elementen die</w:t>
      </w:r>
      <w:proofErr w:type="gramEnd"/>
      <w:r w:rsidRPr="00633E3A">
        <w:rPr>
          <w:rFonts w:ascii="Times New Roman" w:hAnsi="Times New Roman"/>
          <w:szCs w:val="22"/>
        </w:rPr>
        <w:t xml:space="preserve"> ook aanwezig zijn in de artikelen die zien op de intracommunautaire levering (zie artikelen 14, 32 en 138 Btw-richtlijn), zoals de macht om als eigenaar over het goed te beschikken, het vervoer door of voor rekening van de verkoper of afnemer en de grensoverschrijding. Wat in de definitie lijkt te missen is de hoedanigheid van de leverancier van de goederen. Immers, leveringen zijn slechts onderworpen aan btw indien verricht door ondernemers. Wellicht is verwijzing naar de leverancier echter niet nodig – </w:t>
      </w:r>
      <w:proofErr w:type="gramStart"/>
      <w:r w:rsidRPr="00633E3A">
        <w:rPr>
          <w:rFonts w:ascii="Times New Roman" w:hAnsi="Times New Roman"/>
          <w:szCs w:val="22"/>
        </w:rPr>
        <w:t>alhoewel</w:t>
      </w:r>
      <w:proofErr w:type="gramEnd"/>
      <w:r w:rsidRPr="00633E3A">
        <w:rPr>
          <w:rFonts w:ascii="Times New Roman" w:hAnsi="Times New Roman"/>
          <w:szCs w:val="22"/>
        </w:rPr>
        <w:t xml:space="preserve"> in de Nederlandse tekst wel een verwijzing staat – omdat doel en strekking van de btw niet is om leveringen door niet-ondernemers aan een heffing te onderwerpen. Mijns inziens interessanter is echter de zinsnede “met als bestemming de afnemer” in artikel 20 Btw-richtlijn. In de regel zal bij een reguliere intracommunautaire transactie, waarbij slechts één leverancier en één afnemer betrokken is, de goederen daadwerkelijk ook naar de afnemer worden vervoerd. Bij meer ingewikkelde transacties, zoals ketentransacties, komt het echter voor dat de goederen direct van de leverancier naar de klant van de afnemer gaan. Het is de vraag wat hiervan de gevolgen zijn voor de intracommunautaire levering door de leverancier en de intracommunautaire verwerving door de afnemer. Hier zal verder op worden ingegaan bij de bespreking van abc-transacties in hoofdstuk 4.</w:t>
      </w:r>
    </w:p>
    <w:p w:rsidR="007F6799" w:rsidRPr="00633E3A" w:rsidRDefault="007F6799" w:rsidP="008177D7">
      <w:pPr>
        <w:pStyle w:val="000"/>
        <w:spacing w:line="360" w:lineRule="auto"/>
        <w:jc w:val="both"/>
        <w:rPr>
          <w:rFonts w:ascii="Times New Roman" w:hAnsi="Times New Roman"/>
          <w:szCs w:val="22"/>
        </w:rPr>
      </w:pP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De Wet OB definieert een intracommunautaire verwerving als “de verwerving van goederen </w:t>
      </w:r>
      <w:proofErr w:type="gramStart"/>
      <w:r w:rsidRPr="00633E3A">
        <w:rPr>
          <w:rFonts w:ascii="Times New Roman" w:hAnsi="Times New Roman"/>
          <w:szCs w:val="22"/>
        </w:rPr>
        <w:t>ingevolge</w:t>
      </w:r>
      <w:proofErr w:type="gramEnd"/>
      <w:r w:rsidRPr="00633E3A">
        <w:rPr>
          <w:rFonts w:ascii="Times New Roman" w:hAnsi="Times New Roman"/>
          <w:szCs w:val="22"/>
        </w:rPr>
        <w:t xml:space="preserve"> een levering van deze goederen door een als zodanig handelende ondernemer, welke goederen worden (…) vervoerd van een lidstaat naar een andere lidstaat”. Ook in deze definitie, die tekstueel aanzienlijk verschilt van de richtlijntekst, komen elementen terug die in de bepalingen ten aanzien van intracommunautaire leveringen aanwezig zijn (zie artikelen 3 en 5, en post a.6 behorende bij de Wet OB). Zo wordt hier, in tegenstelling tot </w:t>
      </w:r>
      <w:proofErr w:type="gramStart"/>
      <w:r w:rsidRPr="00633E3A">
        <w:rPr>
          <w:rFonts w:ascii="Times New Roman" w:hAnsi="Times New Roman"/>
          <w:szCs w:val="22"/>
        </w:rPr>
        <w:t>de</w:t>
      </w:r>
      <w:proofErr w:type="gramEnd"/>
      <w:r w:rsidRPr="00633E3A">
        <w:rPr>
          <w:rFonts w:ascii="Times New Roman" w:hAnsi="Times New Roman"/>
          <w:szCs w:val="22"/>
        </w:rPr>
        <w:t xml:space="preserve"> artikel 20 van de Btw-richtlijn, wel verwezen naar de hoedanigheid van de leverancier (ondernemer). Verder dient de verwerving “</w:t>
      </w:r>
      <w:proofErr w:type="gramStart"/>
      <w:r w:rsidRPr="00633E3A">
        <w:rPr>
          <w:rFonts w:ascii="Times New Roman" w:hAnsi="Times New Roman"/>
          <w:szCs w:val="22"/>
        </w:rPr>
        <w:t>ingevolge</w:t>
      </w:r>
      <w:proofErr w:type="gramEnd"/>
      <w:r w:rsidRPr="00633E3A">
        <w:rPr>
          <w:rFonts w:ascii="Times New Roman" w:hAnsi="Times New Roman"/>
          <w:szCs w:val="22"/>
        </w:rPr>
        <w:t xml:space="preserve"> een levering” te geschieden en komt ook het grensoverschrijdende vervoer terug. Hiermee sluit de verwerving duidelijk aan op de levering</w:t>
      </w:r>
      <w:r w:rsidRPr="001E00B3">
        <w:rPr>
          <w:rStyle w:val="FootnoteReference"/>
          <w:rFonts w:ascii="Times New Roman" w:hAnsi="Times New Roman" w:cs="Times New Roman"/>
          <w:szCs w:val="16"/>
        </w:rPr>
        <w:footnoteReference w:id="59"/>
      </w:r>
      <w:r w:rsidRPr="00633E3A">
        <w:rPr>
          <w:rFonts w:ascii="Times New Roman" w:hAnsi="Times New Roman"/>
          <w:szCs w:val="22"/>
        </w:rPr>
        <w:t xml:space="preserve">. Anders dan bij de richtlijnbepaling, is niet vereist dat de goederen worden vervoerd naar een andere lidstaat </w:t>
      </w:r>
      <w:r w:rsidRPr="00633E3A">
        <w:rPr>
          <w:rFonts w:ascii="Times New Roman" w:hAnsi="Times New Roman"/>
          <w:i/>
          <w:szCs w:val="22"/>
        </w:rPr>
        <w:t>met als bestemming de afnemer</w:t>
      </w:r>
      <w:r w:rsidRPr="00633E3A">
        <w:rPr>
          <w:rFonts w:ascii="Times New Roman" w:hAnsi="Times New Roman"/>
          <w:szCs w:val="22"/>
        </w:rPr>
        <w:t>. Wellicht is de Nederlandse wet daarmee iets ruimer dan de Btw-richtlijn. Hier zal in hoofdstuk 4 nader op worden ingegaan.</w:t>
      </w:r>
    </w:p>
    <w:p w:rsidR="007F6799" w:rsidRPr="00633E3A" w:rsidRDefault="007F6799" w:rsidP="008177D7">
      <w:pPr>
        <w:pStyle w:val="000"/>
        <w:spacing w:line="360" w:lineRule="auto"/>
        <w:jc w:val="both"/>
        <w:rPr>
          <w:rFonts w:ascii="Times New Roman" w:hAnsi="Times New Roman"/>
          <w:szCs w:val="22"/>
        </w:rPr>
      </w:pPr>
    </w:p>
    <w:p w:rsidR="007F6799" w:rsidRPr="00633E3A" w:rsidRDefault="007F6799" w:rsidP="008177D7">
      <w:pPr>
        <w:pStyle w:val="Scriptiesubparagraaf"/>
        <w:jc w:val="both"/>
      </w:pPr>
      <w:bookmarkStart w:id="30" w:name="_Toc291598139"/>
      <w:r w:rsidRPr="00633E3A">
        <w:t>3.5.2 Gelijkstellingen met intracommunautaire verwervingen</w:t>
      </w:r>
      <w:bookmarkEnd w:id="30"/>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In artikel 17a, lid 2 Wet OB en artikel 20, tweede volzin, Btw-richtlijn, is bepaald dat goederenleveringen aan niet-belastingplichtige rechtspersonen die goederen invoeren vanuit een derdeland in lidstaat 1 en vervolgens vervoeren naar lidstaat 2, worden geacht te zijn vervoerd vanuit lidstaat 1. </w:t>
      </w:r>
      <w:proofErr w:type="gramStart"/>
      <w:r w:rsidRPr="00633E3A">
        <w:rPr>
          <w:rFonts w:ascii="Times New Roman" w:hAnsi="Times New Roman"/>
          <w:szCs w:val="22"/>
        </w:rPr>
        <w:t xml:space="preserve">Zonder deze regeling zou de </w:t>
      </w:r>
      <w:proofErr w:type="spellStart"/>
      <w:r w:rsidRPr="00633E3A">
        <w:rPr>
          <w:rFonts w:ascii="Times New Roman" w:hAnsi="Times New Roman"/>
          <w:szCs w:val="22"/>
        </w:rPr>
        <w:t>import-btw</w:t>
      </w:r>
      <w:proofErr w:type="spellEnd"/>
      <w:r w:rsidRPr="00633E3A">
        <w:rPr>
          <w:rFonts w:ascii="Times New Roman" w:hAnsi="Times New Roman"/>
          <w:szCs w:val="22"/>
        </w:rPr>
        <w:t xml:space="preserve"> verschuldigd zijn in lidstaat 1, welke btw niet door de niet-belastingplichtige rechtspersoon kan worden afgetrokken in die lidstaat, en zouden de goederen vervolgens naar lidstaat 2 kunnen worden vervoerd zonder btw-heffing in lidstaat 2. </w:t>
      </w:r>
      <w:proofErr w:type="gramEnd"/>
      <w:r w:rsidRPr="00633E3A">
        <w:rPr>
          <w:rFonts w:ascii="Times New Roman" w:hAnsi="Times New Roman"/>
          <w:szCs w:val="22"/>
        </w:rPr>
        <w:t>Bovenstaande artikelen zorgen ervoor dat een intracommunautaire transactie wordt geacht te hebben plaatsgevonden en de heffing ten aanzien van de intracommunautaire verwerving kan plaatsvinden in lidstaat 2. Heffing vindt dan dus plaats daar waar de goederen worden verbruikt en niet-belastingplichtige rechtspersonen kunnen daardoor niet een lagere btw-heffing afdwingen door invoer in een land met een laag btw-tarief.</w:t>
      </w:r>
      <w:r w:rsidRPr="001E00B3">
        <w:rPr>
          <w:rStyle w:val="FootnoteReference"/>
          <w:rFonts w:ascii="Times New Roman" w:hAnsi="Times New Roman" w:cs="Times New Roman"/>
          <w:szCs w:val="16"/>
        </w:rPr>
        <w:footnoteReference w:id="60"/>
      </w: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Eveneens gelijkgesteld met een intracommunautaire verwerving is de overbrenging van goederen naar een andere lidstaat vanuit de </w:t>
      </w:r>
      <w:proofErr w:type="spellStart"/>
      <w:r w:rsidRPr="00633E3A">
        <w:rPr>
          <w:rFonts w:ascii="Times New Roman" w:hAnsi="Times New Roman"/>
          <w:szCs w:val="22"/>
        </w:rPr>
        <w:t>niet-ondernemingsfeer</w:t>
      </w:r>
      <w:proofErr w:type="spellEnd"/>
      <w:r w:rsidRPr="00633E3A">
        <w:rPr>
          <w:rFonts w:ascii="Times New Roman" w:hAnsi="Times New Roman"/>
          <w:szCs w:val="22"/>
        </w:rPr>
        <w:t xml:space="preserve"> van de ondernemer (artikel 17a, lid 3, Wet OB en artikel 21 Btw-richtlijn) en het binnenbrengen van NAVO-goederen onder bepaalde voorwaarden (artikel 17a, lid 4, Wet OB en artikel 22 Btw-richtlijn). Hier zal ik verder niet op ingaan.</w:t>
      </w:r>
    </w:p>
    <w:p w:rsidR="007F6799" w:rsidRPr="00633E3A" w:rsidRDefault="007F6799" w:rsidP="008177D7">
      <w:pPr>
        <w:pStyle w:val="000"/>
        <w:spacing w:line="360" w:lineRule="auto"/>
        <w:jc w:val="both"/>
        <w:rPr>
          <w:rFonts w:ascii="Times New Roman" w:hAnsi="Times New Roman"/>
          <w:szCs w:val="22"/>
        </w:rPr>
      </w:pP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Wat echter nog wel een interessant punt is, is de tegenhanger van de fictieve intracommunautaire levering in verband met een overbrenging van eigen goederen; de fictieve intracommunautaire verwerving. In de Nederlandse wet geldt voor de fictieve intracommunautaire verwerving in feite de normale regeling. Omdat op basis van artikel 3a Wet OB de overbrenging gelijk wordt gesteld met een levering, dient op basis van artikel 17a Wet OB de verwerving van goederen </w:t>
      </w:r>
      <w:proofErr w:type="gramStart"/>
      <w:r w:rsidRPr="00633E3A">
        <w:rPr>
          <w:rFonts w:ascii="Times New Roman" w:hAnsi="Times New Roman"/>
          <w:szCs w:val="22"/>
        </w:rPr>
        <w:t>ingevolge</w:t>
      </w:r>
      <w:proofErr w:type="gramEnd"/>
      <w:r w:rsidRPr="00633E3A">
        <w:rPr>
          <w:rFonts w:ascii="Times New Roman" w:hAnsi="Times New Roman"/>
          <w:szCs w:val="22"/>
        </w:rPr>
        <w:t xml:space="preserve"> die levering te worden aangegeven als intracommunautaire verwerving, net als bij “normale” intracommunautaire transacties.</w:t>
      </w: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De Btw-richtlijn is echter niet zo helder. In artikel 23 Btw-richtlijn staat dat lidstaten maatregelen moeten nemen “om ervoor te zorgen dat als intracommunautaire verwerving van goederen worden beschouwd de handelingen die, indien zij op hun grondgebied door een als zodanig handelende belastingplichtige zouden zijn verricht, als levering van goederen zouden zijn aangemerkt”. In de literatuur wordt alom opgemerkt dat deze bepaling zeer cryptisch en onbegrijpelijk is en wellicht slechts voor ingewijden bij het opstellen van de Richtlijn, begrijpelijk is. In “Europese BTW en Nederlandse omzetbelasting</w:t>
      </w:r>
      <w:proofErr w:type="gramStart"/>
      <w:r w:rsidRPr="00633E3A">
        <w:rPr>
          <w:rFonts w:ascii="Times New Roman" w:hAnsi="Times New Roman"/>
          <w:szCs w:val="22"/>
        </w:rPr>
        <w:t>”</w:t>
      </w:r>
      <w:proofErr w:type="gramEnd"/>
      <w:r w:rsidRPr="001E00B3">
        <w:rPr>
          <w:rStyle w:val="FootnoteReference"/>
          <w:rFonts w:ascii="Times New Roman" w:hAnsi="Times New Roman" w:cs="Times New Roman"/>
          <w:szCs w:val="16"/>
        </w:rPr>
        <w:footnoteReference w:id="61"/>
      </w:r>
      <w:r w:rsidRPr="00633E3A">
        <w:rPr>
          <w:rFonts w:ascii="Times New Roman" w:hAnsi="Times New Roman"/>
          <w:szCs w:val="22"/>
        </w:rPr>
        <w:t xml:space="preserve"> wordt nog getracht de tekst</w:t>
      </w:r>
      <w:r w:rsidRPr="001E00B3">
        <w:rPr>
          <w:rStyle w:val="FootnoteReference"/>
          <w:rFonts w:ascii="Times New Roman" w:hAnsi="Times New Roman" w:cs="Times New Roman"/>
          <w:szCs w:val="16"/>
        </w:rPr>
        <w:footnoteReference w:id="62"/>
      </w:r>
      <w:r w:rsidRPr="00633E3A">
        <w:rPr>
          <w:rFonts w:ascii="Times New Roman" w:hAnsi="Times New Roman"/>
          <w:szCs w:val="22"/>
        </w:rPr>
        <w:t xml:space="preserve"> te begrijpen en uit te leggen: “Het gaat dus om handelingen die in het buitenland worden verricht, maar die, als zij in eigen land waren verricht, een intracommunautaire levering in de zin van lid 5</w:t>
      </w:r>
      <w:r w:rsidRPr="001E00B3">
        <w:rPr>
          <w:rStyle w:val="FootnoteReference"/>
          <w:rFonts w:ascii="Times New Roman" w:hAnsi="Times New Roman" w:cs="Times New Roman"/>
          <w:szCs w:val="16"/>
        </w:rPr>
        <w:footnoteReference w:id="63"/>
      </w:r>
      <w:r w:rsidRPr="00633E3A">
        <w:rPr>
          <w:rFonts w:ascii="Times New Roman" w:hAnsi="Times New Roman"/>
          <w:szCs w:val="22"/>
        </w:rPr>
        <w:t xml:space="preserve"> zouden zijn. Waarschijnlijk wordt hiermee bedoeld dat de lidstaten het in een </w:t>
      </w:r>
      <w:proofErr w:type="spellStart"/>
      <w:r w:rsidRPr="00633E3A">
        <w:rPr>
          <w:rFonts w:ascii="Times New Roman" w:hAnsi="Times New Roman"/>
          <w:szCs w:val="22"/>
        </w:rPr>
        <w:t>ándere</w:t>
      </w:r>
      <w:proofErr w:type="spellEnd"/>
      <w:r w:rsidRPr="00633E3A">
        <w:rPr>
          <w:rFonts w:ascii="Times New Roman" w:hAnsi="Times New Roman"/>
          <w:szCs w:val="22"/>
        </w:rPr>
        <w:t xml:space="preserve"> lidstaat belaste feit van de overbrenging van lid 5 in </w:t>
      </w:r>
      <w:proofErr w:type="spellStart"/>
      <w:r w:rsidRPr="00633E3A">
        <w:rPr>
          <w:rFonts w:ascii="Times New Roman" w:hAnsi="Times New Roman"/>
          <w:szCs w:val="22"/>
        </w:rPr>
        <w:t>éígen</w:t>
      </w:r>
      <w:proofErr w:type="spellEnd"/>
      <w:r w:rsidRPr="00633E3A">
        <w:rPr>
          <w:rFonts w:ascii="Times New Roman" w:hAnsi="Times New Roman"/>
          <w:szCs w:val="22"/>
        </w:rPr>
        <w:t xml:space="preserve"> land moeten aanmerken als belaste verwerving”. Uit het voorgaande blijkt dat in de Zesde Richtlijn nog werd verwezen naar de fictieve levering, en dat mede daarom wordt aangenomen dat dit artikel ziet op de fictieve verwerving. Deze verwijzing is niet overgenomen in de Btw-richtlijn, waardoor het doel van deze regeling </w:t>
      </w:r>
      <w:proofErr w:type="spellStart"/>
      <w:r w:rsidRPr="00633E3A">
        <w:rPr>
          <w:rFonts w:ascii="Times New Roman" w:hAnsi="Times New Roman"/>
          <w:szCs w:val="22"/>
        </w:rPr>
        <w:t>nóg</w:t>
      </w:r>
      <w:proofErr w:type="spellEnd"/>
      <w:r w:rsidRPr="00633E3A">
        <w:rPr>
          <w:rFonts w:ascii="Times New Roman" w:hAnsi="Times New Roman"/>
          <w:szCs w:val="22"/>
        </w:rPr>
        <w:t xml:space="preserve"> moeilijker uit de tekst te destilleren is.</w:t>
      </w: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Bijl, van </w:t>
      </w:r>
      <w:proofErr w:type="spellStart"/>
      <w:r w:rsidRPr="00633E3A">
        <w:rPr>
          <w:rFonts w:ascii="Times New Roman" w:hAnsi="Times New Roman"/>
          <w:szCs w:val="22"/>
        </w:rPr>
        <w:t>Hilten</w:t>
      </w:r>
      <w:proofErr w:type="spellEnd"/>
      <w:r w:rsidRPr="00633E3A">
        <w:rPr>
          <w:rFonts w:ascii="Times New Roman" w:hAnsi="Times New Roman"/>
          <w:szCs w:val="22"/>
        </w:rPr>
        <w:t xml:space="preserve"> en van Vliet merken ook op dat het vreemd is dat ten aanzien van artikel 23 geen recht op aftrek wordt toegekend in artikel 168 Btw-richtlijn. Dit is niet in overeenstemming met het doel van de overgangsregeling</w:t>
      </w:r>
      <w:proofErr w:type="gramStart"/>
      <w:r w:rsidRPr="00633E3A">
        <w:rPr>
          <w:rFonts w:ascii="Times New Roman" w:hAnsi="Times New Roman"/>
          <w:szCs w:val="22"/>
        </w:rPr>
        <w:t>, die</w:t>
      </w:r>
      <w:proofErr w:type="gramEnd"/>
      <w:r w:rsidRPr="00633E3A">
        <w:rPr>
          <w:rFonts w:ascii="Times New Roman" w:hAnsi="Times New Roman"/>
          <w:szCs w:val="22"/>
        </w:rPr>
        <w:t xml:space="preserve"> weliswaar de plaats van verbruik toewijst aan de plaats van aankomst van het vervoer, maar wel pas op het moment van verbruik van de goederen en niet op het moment dat de goederen zich nog in het zakelijke verkeer bevinden. Lidstaten kunnen op basis van de Btw-richtlijn dus aftrek weigeren ten aanzien van de overbrenging van eigen goederen, zelfs al is dit een fout in de Btw-richtlijn</w:t>
      </w:r>
      <w:r w:rsidRPr="001E00B3">
        <w:rPr>
          <w:rStyle w:val="FootnoteReference"/>
          <w:rFonts w:ascii="Times New Roman" w:hAnsi="Times New Roman" w:cs="Times New Roman"/>
          <w:szCs w:val="16"/>
        </w:rPr>
        <w:footnoteReference w:id="64"/>
      </w:r>
      <w:r w:rsidRPr="00633E3A">
        <w:rPr>
          <w:rFonts w:ascii="Times New Roman" w:hAnsi="Times New Roman"/>
          <w:szCs w:val="22"/>
        </w:rPr>
        <w:t>. Wellicht dat een intracommunautaire verwerving ook onder artikel 21 Btw-richtlijn kan worden geschaard, welk artikel ook niet uitblinkt in duidelijkheid. In dat geval kent de Btw-richtlijn wel een recht op aftrek toe.</w:t>
      </w: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Overigens is ook de Nederlandse Wet OB niet zo duidelijk over het recht op aftrek van voorbelasting. Aftrek op basis van artikel 15, lid 1, letters a of b Wet OB is niet mogelijk aangezien de ondernemer niet over een factuur beschikt ten aanzien van de door hem overgebrachte goederen. De enig andere mogelijkheid voor aftrek zit in letter c, 5</w:t>
      </w:r>
      <w:r w:rsidRPr="00633E3A">
        <w:rPr>
          <w:rFonts w:ascii="Times New Roman" w:hAnsi="Times New Roman"/>
          <w:szCs w:val="22"/>
          <w:vertAlign w:val="superscript"/>
        </w:rPr>
        <w:t>e</w:t>
      </w:r>
      <w:r w:rsidRPr="00633E3A">
        <w:rPr>
          <w:rFonts w:ascii="Times New Roman" w:hAnsi="Times New Roman"/>
          <w:szCs w:val="22"/>
        </w:rPr>
        <w:t xml:space="preserve"> van ditzelfde artikel, waar echter verwezen wordt naar artikel 17a, derde en vierde lid Wet OB, terwijl de overbrenging van eigen goederen is begrepen in artikel 17a, eerste lid Wet OB. Nu is het echter zo dat in de wettekst van de Wet OB tot 1 januari 2007 niet verwezen werd naar leden 3 en 4 van artikel 17a, maar naar intracommunautaire verwervingen als bedoeld in artikel 17a, lid 1, andere dan bedoeld in letter b. Daaronder vielen wel de intracommunautaire verwerving van de overbrenging van eigen goederen, zoals ook expliciet is opgemerkt in de parlementaire geschiedenis.</w:t>
      </w:r>
      <w:r w:rsidRPr="001E00B3">
        <w:rPr>
          <w:rStyle w:val="FootnoteReference"/>
          <w:rFonts w:ascii="Times New Roman" w:hAnsi="Times New Roman" w:cs="Times New Roman"/>
          <w:szCs w:val="16"/>
        </w:rPr>
        <w:footnoteReference w:id="65"/>
      </w:r>
      <w:r w:rsidRPr="00633E3A">
        <w:rPr>
          <w:rFonts w:ascii="Times New Roman" w:hAnsi="Times New Roman"/>
          <w:szCs w:val="22"/>
        </w:rPr>
        <w:t xml:space="preserve"> Bij de wijziging van artikel 15, lid 1, letter c, 5</w:t>
      </w:r>
      <w:r w:rsidRPr="00633E3A">
        <w:rPr>
          <w:rFonts w:ascii="Times New Roman" w:hAnsi="Times New Roman"/>
          <w:szCs w:val="22"/>
          <w:vertAlign w:val="superscript"/>
        </w:rPr>
        <w:t>e</w:t>
      </w:r>
      <w:r w:rsidRPr="00633E3A">
        <w:rPr>
          <w:rFonts w:ascii="Times New Roman" w:hAnsi="Times New Roman"/>
          <w:szCs w:val="22"/>
        </w:rPr>
        <w:t xml:space="preserve"> Wet OB in 2007, is in de memorie van toelichting</w:t>
      </w:r>
      <w:r w:rsidRPr="001E00B3">
        <w:rPr>
          <w:rStyle w:val="FootnoteReference"/>
          <w:rFonts w:ascii="Times New Roman" w:hAnsi="Times New Roman" w:cs="Times New Roman"/>
          <w:szCs w:val="16"/>
        </w:rPr>
        <w:footnoteReference w:id="66"/>
      </w:r>
      <w:r w:rsidRPr="00633E3A">
        <w:rPr>
          <w:rFonts w:ascii="Times New Roman" w:hAnsi="Times New Roman"/>
          <w:szCs w:val="22"/>
        </w:rPr>
        <w:t xml:space="preserve"> opgemerkt dat de wijziging slechts redactioneel van aard is en geen inhoudelijke betekenis heeft. Op basis hiervan zou aftrek van voorbelasting op de intracommunautaire verwerving van een overbrenging van eigen goederen verdedigd kunnen worden. Maar fraai is het niet.</w:t>
      </w:r>
    </w:p>
    <w:p w:rsidR="007F6799" w:rsidRPr="00633E3A" w:rsidRDefault="007F6799" w:rsidP="008177D7">
      <w:pPr>
        <w:pStyle w:val="000"/>
        <w:spacing w:line="360" w:lineRule="auto"/>
        <w:jc w:val="both"/>
        <w:rPr>
          <w:rFonts w:ascii="Times New Roman" w:hAnsi="Times New Roman"/>
          <w:szCs w:val="22"/>
        </w:rPr>
      </w:pPr>
    </w:p>
    <w:p w:rsidR="007F6799" w:rsidRPr="00633E3A" w:rsidRDefault="007F6799" w:rsidP="008177D7">
      <w:pPr>
        <w:pStyle w:val="Scriptieparagraaf"/>
        <w:jc w:val="both"/>
      </w:pPr>
      <w:bookmarkStart w:id="31" w:name="_Toc291598140"/>
      <w:r w:rsidRPr="00633E3A">
        <w:t>3.6 Plaats van intracommunautaire verwerving</w:t>
      </w:r>
      <w:bookmarkEnd w:id="31"/>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De plaats waar een intracommunautaire verwerving plaatsvindt, is de plaats waar de goederen zich bevinden op het tijdstip van aankomst van het vervoer</w:t>
      </w:r>
      <w:r w:rsidRPr="001E00B3">
        <w:rPr>
          <w:rStyle w:val="FootnoteReference"/>
          <w:rFonts w:ascii="Times New Roman" w:hAnsi="Times New Roman" w:cs="Times New Roman"/>
          <w:szCs w:val="16"/>
        </w:rPr>
        <w:footnoteReference w:id="67"/>
      </w:r>
      <w:r w:rsidRPr="00633E3A">
        <w:rPr>
          <w:rFonts w:ascii="Times New Roman" w:hAnsi="Times New Roman"/>
          <w:szCs w:val="22"/>
        </w:rPr>
        <w:t xml:space="preserve"> (naar de afnemer</w:t>
      </w:r>
      <w:r w:rsidRPr="001E00B3">
        <w:rPr>
          <w:rStyle w:val="FootnoteReference"/>
          <w:rFonts w:ascii="Times New Roman" w:hAnsi="Times New Roman" w:cs="Times New Roman"/>
          <w:szCs w:val="16"/>
        </w:rPr>
        <w:footnoteReference w:id="68"/>
      </w:r>
      <w:r w:rsidRPr="00633E3A">
        <w:rPr>
          <w:rFonts w:ascii="Times New Roman" w:hAnsi="Times New Roman"/>
          <w:szCs w:val="22"/>
        </w:rPr>
        <w:t>). Dit is volledig in lijn met het doel van de overgangsregeling, namelijk btw-heffing daar waar het verbruik plaatsvindt. Het verbruik zal namelijk plaatsvinden op de plaats waar de goederen zich feitelijk bevinden, en bijvoorbeeld niet in de lidstaat waar de afnemer is geïdentificeerd voor de btw, wanneer dit een andere lidstaat is dan de lidstaat waar de goederen heen zijn vervoerd.</w:t>
      </w:r>
    </w:p>
    <w:p w:rsidR="007F6799" w:rsidRPr="00633E3A" w:rsidRDefault="007F6799" w:rsidP="008177D7">
      <w:pPr>
        <w:pStyle w:val="000"/>
        <w:spacing w:line="360" w:lineRule="auto"/>
        <w:jc w:val="both"/>
        <w:rPr>
          <w:rFonts w:ascii="Times New Roman" w:hAnsi="Times New Roman"/>
          <w:szCs w:val="22"/>
        </w:rPr>
      </w:pP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Nochtans kennen de Btw-richtlijn en de Wet OB tevens heffingsbevoegdheid toe aan de lidstaat onder welk </w:t>
      </w:r>
      <w:proofErr w:type="spellStart"/>
      <w:r w:rsidRPr="00633E3A">
        <w:rPr>
          <w:rFonts w:ascii="Times New Roman" w:hAnsi="Times New Roman"/>
          <w:szCs w:val="22"/>
        </w:rPr>
        <w:t>btw-identificatienummer</w:t>
      </w:r>
      <w:proofErr w:type="spellEnd"/>
      <w:r w:rsidRPr="00633E3A">
        <w:rPr>
          <w:rFonts w:ascii="Times New Roman" w:hAnsi="Times New Roman"/>
          <w:szCs w:val="22"/>
        </w:rPr>
        <w:t xml:space="preserve"> de afnemer de goederen verwerft, indien dit btw-nummer is toegekend door een andere lidstaat dan de lidstaat waar de goederen naar worden vervoerd, voor zover de afnemer niet aantoont dat btw op deze verwerving is geheven op grond van artikel 40 Btw-richtlijn en artikel 17b, lid 1, Wet OB</w:t>
      </w:r>
      <w:r w:rsidRPr="001E00B3">
        <w:rPr>
          <w:rStyle w:val="FootnoteReference"/>
          <w:rFonts w:ascii="Times New Roman" w:hAnsi="Times New Roman" w:cs="Times New Roman"/>
          <w:szCs w:val="16"/>
        </w:rPr>
        <w:footnoteReference w:id="69"/>
      </w:r>
      <w:r w:rsidRPr="00633E3A">
        <w:rPr>
          <w:rFonts w:ascii="Times New Roman" w:hAnsi="Times New Roman"/>
          <w:szCs w:val="22"/>
        </w:rPr>
        <w:t>. Dit wordt ook wel “</w:t>
      </w:r>
      <w:proofErr w:type="spellStart"/>
      <w:r w:rsidRPr="00633E3A">
        <w:rPr>
          <w:rFonts w:ascii="Times New Roman" w:hAnsi="Times New Roman"/>
          <w:szCs w:val="22"/>
        </w:rPr>
        <w:t>nummer-btw</w:t>
      </w:r>
      <w:proofErr w:type="spellEnd"/>
      <w:r w:rsidRPr="00633E3A">
        <w:rPr>
          <w:rFonts w:ascii="Times New Roman" w:hAnsi="Times New Roman"/>
          <w:szCs w:val="22"/>
        </w:rPr>
        <w:t>” genoemd. Het doel van deze bepaling is om te voorkomen dat de afnemer in geen enkele lidstaat btw voldoet, wanneer hij goederen intracommunautair verwerft onder een btw-nummer dat niet is toegekend door de lidstaat van aankomst van het vervoer. In de Memorie van toelichting bij de wijziging van de Wet OB in verband met het afschaffen van de fiscale grenzen</w:t>
      </w:r>
      <w:r w:rsidRPr="001E00B3">
        <w:rPr>
          <w:rStyle w:val="FootnoteReference"/>
          <w:rFonts w:ascii="Times New Roman" w:hAnsi="Times New Roman" w:cs="Times New Roman"/>
          <w:szCs w:val="16"/>
        </w:rPr>
        <w:footnoteReference w:id="70"/>
      </w:r>
      <w:r w:rsidRPr="00633E3A">
        <w:rPr>
          <w:rFonts w:ascii="Times New Roman" w:hAnsi="Times New Roman"/>
          <w:szCs w:val="22"/>
        </w:rPr>
        <w:t xml:space="preserve"> is hierover opgemerkt dat het door de lidstaten toe te passen controlesysteem er niet automatisch toe zal leiden dat de Belastingdienst zal ontdekken dat in geen enkele lidstaat een verwerving is aangegeven. Dit systeem is namelijk gebaseerd op het vergelijken van geaggregeerde bedragen met aangegeven intracommunautaire leveringen en intracommunautaire verwervingen</w:t>
      </w:r>
      <w:r w:rsidRPr="001E00B3">
        <w:rPr>
          <w:rStyle w:val="FootnoteReference"/>
          <w:rFonts w:ascii="Times New Roman" w:hAnsi="Times New Roman" w:cs="Times New Roman"/>
          <w:szCs w:val="16"/>
        </w:rPr>
        <w:footnoteReference w:id="71"/>
      </w:r>
      <w:proofErr w:type="gramStart"/>
      <w:r w:rsidRPr="00633E3A">
        <w:rPr>
          <w:rFonts w:ascii="Times New Roman" w:hAnsi="Times New Roman"/>
          <w:szCs w:val="22"/>
        </w:rPr>
        <w:t>, hetgeen</w:t>
      </w:r>
      <w:proofErr w:type="gramEnd"/>
      <w:r w:rsidRPr="00633E3A">
        <w:rPr>
          <w:rFonts w:ascii="Times New Roman" w:hAnsi="Times New Roman"/>
          <w:szCs w:val="22"/>
        </w:rPr>
        <w:t xml:space="preserve"> ingewikkelder wordt door verwervingen in andere lidstaten dan de lidstaat van verstrekking van het btw-nummer.</w:t>
      </w:r>
    </w:p>
    <w:p w:rsidR="007F6799" w:rsidRPr="00633E3A" w:rsidRDefault="007F6799" w:rsidP="008177D7">
      <w:pPr>
        <w:pStyle w:val="000"/>
        <w:spacing w:line="360" w:lineRule="auto"/>
        <w:jc w:val="both"/>
        <w:rPr>
          <w:rFonts w:ascii="Times New Roman" w:hAnsi="Times New Roman"/>
          <w:szCs w:val="22"/>
        </w:rPr>
      </w:pP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In voornoemd geval – intracommunautaire verwerving onder een btw-nummer dat niet is verstrekt door de lidstaat van aankomst van het vervoer – wordt in eerste instantie in twee lidstaten btw geheven over dezelfde transactie. Echter, indien de afnemer kan aantonen dat btw is geheven in de lidstaat van aankomst van het vervoer, </w:t>
      </w:r>
      <w:r w:rsidRPr="00633E3A">
        <w:rPr>
          <w:rFonts w:ascii="Times New Roman" w:hAnsi="Times New Roman"/>
          <w:i/>
          <w:szCs w:val="22"/>
        </w:rPr>
        <w:t>nadat de btw erop is geheven op basis van artikel 41, eerste volzin, Btw-richtlijn</w:t>
      </w:r>
      <w:r w:rsidRPr="00633E3A">
        <w:rPr>
          <w:rFonts w:ascii="Times New Roman" w:hAnsi="Times New Roman"/>
          <w:szCs w:val="22"/>
        </w:rPr>
        <w:t xml:space="preserve">, wordt de maatstaf van heffing dienovereenkomstig verlaagd in de lidstaat die het </w:t>
      </w:r>
      <w:proofErr w:type="spellStart"/>
      <w:r w:rsidRPr="00633E3A">
        <w:rPr>
          <w:rFonts w:ascii="Times New Roman" w:hAnsi="Times New Roman"/>
          <w:szCs w:val="22"/>
        </w:rPr>
        <w:t>btw-identificatienummer</w:t>
      </w:r>
      <w:proofErr w:type="spellEnd"/>
      <w:r w:rsidRPr="00633E3A">
        <w:rPr>
          <w:rFonts w:ascii="Times New Roman" w:hAnsi="Times New Roman"/>
          <w:szCs w:val="22"/>
        </w:rPr>
        <w:t xml:space="preserve"> heeft toegekend waaronder de afnemer deze verwerving heeft verricht</w:t>
      </w:r>
      <w:r w:rsidRPr="001E00B3">
        <w:rPr>
          <w:rStyle w:val="FootnoteReference"/>
          <w:rFonts w:ascii="Times New Roman" w:hAnsi="Times New Roman" w:cs="Times New Roman"/>
          <w:szCs w:val="16"/>
        </w:rPr>
        <w:footnoteReference w:id="72"/>
      </w:r>
      <w:r w:rsidRPr="00633E3A">
        <w:rPr>
          <w:rFonts w:ascii="Times New Roman" w:hAnsi="Times New Roman"/>
          <w:szCs w:val="22"/>
        </w:rPr>
        <w:t>. Uit bovenstaande gecursiveerde zinsnede lijkt te kunnen worden afgeleid dat het slechts nodig is om de maatstaf van heffing in de lidstaat van het btw-nummer te verlagen, indien in die lidstaat btw is geheven voordat heffing heeft plaatsgevonden in de lidstaat van aankomst van het vervoer. In de praktijk zal de heffing in beide lidstaten echter gelijktijdig plaatsvinden, omdat in artikel 68 en 69 Btw-richtlijn het tijdstip van intracommunautaire verwerving geharmoniseerd is voor de EU. Dit betekent dus altijd eerst heffing in zowel de lidstaat van aankomst van het vervoer als in de lidstaat die het btw-nummer aan de afnemer heeft toegekend. Vervolgens wordt bij bewijs dat btw is geheven in de lidstaat van aankomst van het vervoer, de maatstaf van heffing verlaagd in de lidstaat die het btw-nummer heeft toegekend aan de afnemer.</w:t>
      </w: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In de Wet OB wordt de teruggaaf van </w:t>
      </w:r>
      <w:proofErr w:type="spellStart"/>
      <w:r w:rsidRPr="00633E3A">
        <w:rPr>
          <w:rFonts w:ascii="Times New Roman" w:hAnsi="Times New Roman"/>
          <w:szCs w:val="22"/>
        </w:rPr>
        <w:t>nummer-btw</w:t>
      </w:r>
      <w:proofErr w:type="spellEnd"/>
      <w:r w:rsidRPr="00633E3A">
        <w:rPr>
          <w:rFonts w:ascii="Times New Roman" w:hAnsi="Times New Roman"/>
          <w:szCs w:val="22"/>
        </w:rPr>
        <w:t xml:space="preserve"> geregeld in artikel 30, lid 1. Op grond van dit artikel verleent de Belastingdienst op verzoek teruggaaf van de btw die verschuldigd is geworden op basis van artikel 17b, lid 2, Wet OB. Praktisch leidt een en ander ertoe dat indien een Belgische leverancier A goederen levert aan een Nederlandse ondernemer B (die de goederen afneemt onder zijn Nederlandse btw-nummer) maar de goederen naar een magazijn van B in Duitsland vervoert of laat vervoeren, B de verwerving moet aangeven in Duitsland </w:t>
      </w:r>
      <w:proofErr w:type="spellStart"/>
      <w:r w:rsidRPr="00633E3A">
        <w:rPr>
          <w:rFonts w:ascii="Times New Roman" w:hAnsi="Times New Roman"/>
          <w:szCs w:val="22"/>
        </w:rPr>
        <w:t>én</w:t>
      </w:r>
      <w:proofErr w:type="spellEnd"/>
      <w:r w:rsidRPr="00633E3A">
        <w:rPr>
          <w:rFonts w:ascii="Times New Roman" w:hAnsi="Times New Roman"/>
          <w:szCs w:val="22"/>
        </w:rPr>
        <w:t xml:space="preserve"> Nederland. A past het nultarief voor een intracommunautaire levering toe. B voldoet in eerste instantie btw in Duitsland en Nederland, en kan vervolgens verzoeken om teruggaaf van de voldane btw in Nederland mits B kan aantonen dat in Duitsland btw is geheven </w:t>
      </w:r>
      <w:proofErr w:type="gramStart"/>
      <w:r w:rsidRPr="00633E3A">
        <w:rPr>
          <w:rFonts w:ascii="Times New Roman" w:hAnsi="Times New Roman"/>
          <w:szCs w:val="22"/>
        </w:rPr>
        <w:t>ter zake</w:t>
      </w:r>
      <w:proofErr w:type="gramEnd"/>
      <w:r w:rsidRPr="00633E3A">
        <w:rPr>
          <w:rFonts w:ascii="Times New Roman" w:hAnsi="Times New Roman"/>
          <w:szCs w:val="22"/>
        </w:rPr>
        <w:t xml:space="preserve"> van deze verwerving.</w:t>
      </w:r>
      <w:r w:rsidR="008D7A0A">
        <w:rPr>
          <w:rFonts w:ascii="Times New Roman" w:hAnsi="Times New Roman"/>
          <w:szCs w:val="22"/>
        </w:rPr>
        <w:t xml:space="preserve"> </w:t>
      </w:r>
      <w:r w:rsidRPr="00633E3A">
        <w:rPr>
          <w:rFonts w:ascii="Times New Roman" w:hAnsi="Times New Roman"/>
          <w:szCs w:val="22"/>
        </w:rPr>
        <w:t xml:space="preserve">In hoofdstuk 6 zal verder worden ingegaan op de </w:t>
      </w:r>
      <w:proofErr w:type="spellStart"/>
      <w:r w:rsidRPr="00633E3A">
        <w:rPr>
          <w:rFonts w:ascii="Times New Roman" w:hAnsi="Times New Roman"/>
          <w:szCs w:val="22"/>
        </w:rPr>
        <w:t>nummer-btw</w:t>
      </w:r>
      <w:proofErr w:type="spellEnd"/>
      <w:r w:rsidRPr="00633E3A">
        <w:rPr>
          <w:rFonts w:ascii="Times New Roman" w:hAnsi="Times New Roman"/>
          <w:szCs w:val="22"/>
        </w:rPr>
        <w:t>.</w:t>
      </w:r>
    </w:p>
    <w:p w:rsidR="007F6799" w:rsidRPr="00633E3A" w:rsidRDefault="007F6799" w:rsidP="008177D7">
      <w:pPr>
        <w:pStyle w:val="000"/>
        <w:spacing w:line="360" w:lineRule="auto"/>
        <w:jc w:val="both"/>
        <w:rPr>
          <w:rFonts w:ascii="Times New Roman" w:hAnsi="Times New Roman"/>
          <w:szCs w:val="22"/>
        </w:rPr>
      </w:pPr>
    </w:p>
    <w:p w:rsidR="007F6799" w:rsidRPr="00633E3A" w:rsidRDefault="007F6799" w:rsidP="008177D7">
      <w:pPr>
        <w:pStyle w:val="Scriptieparagraaf"/>
        <w:jc w:val="both"/>
      </w:pPr>
      <w:bookmarkStart w:id="32" w:name="_Toc291598141"/>
      <w:r w:rsidRPr="00633E3A">
        <w:t>3.7 Toepassing vrijstelling bij intracommunautaire leveringen</w:t>
      </w:r>
      <w:bookmarkEnd w:id="32"/>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Zoals in paragraaf 3.3 is besproken geldt voor intracommunautaire leveringen dat zij zijn vrijgesteld van belastingheffing. In Nederland geschiedt dit door middel van een nultarief op dergelijke leveringen. Om te zorgen dat ondernemers slechts op </w:t>
      </w:r>
      <w:r w:rsidRPr="00633E3A">
        <w:rPr>
          <w:rFonts w:ascii="Times New Roman" w:hAnsi="Times New Roman"/>
          <w:i/>
          <w:szCs w:val="22"/>
        </w:rPr>
        <w:t>intracommunautaire</w:t>
      </w:r>
      <w:r w:rsidRPr="00633E3A">
        <w:rPr>
          <w:rFonts w:ascii="Times New Roman" w:hAnsi="Times New Roman"/>
          <w:szCs w:val="22"/>
        </w:rPr>
        <w:t xml:space="preserve"> leveringen aan ondernemers de vrijstelling toepassen, dient aan een aantal voorwaarden voldaan te zijn om de vrijstelling te mogen toepassen. In deze paragraaf zal de Nederlandse en Europese wetgeving, die ziet op toepassing van de vrijstelling bij intracommunautaire leveringen, de revue passeren</w:t>
      </w:r>
    </w:p>
    <w:p w:rsidR="007F6799" w:rsidRPr="00633E3A" w:rsidRDefault="007F6799" w:rsidP="008177D7">
      <w:pPr>
        <w:pStyle w:val="000"/>
        <w:spacing w:line="360" w:lineRule="auto"/>
        <w:jc w:val="both"/>
        <w:rPr>
          <w:rFonts w:ascii="Times New Roman" w:hAnsi="Times New Roman"/>
          <w:szCs w:val="22"/>
        </w:rPr>
      </w:pP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Artikel 138, lid 1 Btw-richtlijn schrijft lidstaten voor de levering van goederen vrij te stellen die door of voor rekening van de verkoper of afnemer worden vervoerd naar een andere lidstaat, welke wordt verricht voor een andere belastingplichtige of voor een niet-belastingplichtige rechtspersoon die als zodanig handelt in een andere lidstaat dan de lidstaat van vertrek van het vervoer van de goederen. De overeenkomstige bepaling in de Wet OB, post a.6 bij Tabel II, brengt onder het nultarief </w:t>
      </w:r>
      <w:proofErr w:type="gramStart"/>
      <w:r w:rsidRPr="00633E3A">
        <w:rPr>
          <w:rFonts w:ascii="Times New Roman" w:hAnsi="Times New Roman"/>
          <w:szCs w:val="22"/>
        </w:rPr>
        <w:t>goederen die</w:t>
      </w:r>
      <w:proofErr w:type="gramEnd"/>
      <w:r w:rsidRPr="00633E3A">
        <w:rPr>
          <w:rFonts w:ascii="Times New Roman" w:hAnsi="Times New Roman"/>
          <w:szCs w:val="22"/>
        </w:rPr>
        <w:t xml:space="preserve"> worden vervoerd naar een andere lidstaat, wanneer deze goederen aldaar zijn onderworpen aan heffing van belasting ter zake van intracommunautaire verwerving van die goederen.</w:t>
      </w: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Uit bovenstaande bepalingen is af te leiden dat om de vrijstelling toe te passen, voldaan moet worden aan twee voorwaarden:</w:t>
      </w:r>
    </w:p>
    <w:p w:rsidR="007F6799" w:rsidRPr="00633E3A" w:rsidRDefault="007F6799" w:rsidP="008177D7">
      <w:pPr>
        <w:pStyle w:val="000"/>
        <w:numPr>
          <w:ilvl w:val="0"/>
          <w:numId w:val="24"/>
        </w:numPr>
        <w:spacing w:line="360" w:lineRule="auto"/>
        <w:jc w:val="both"/>
        <w:rPr>
          <w:rFonts w:ascii="Times New Roman" w:hAnsi="Times New Roman"/>
          <w:szCs w:val="22"/>
        </w:rPr>
      </w:pPr>
      <w:r w:rsidRPr="00633E3A">
        <w:rPr>
          <w:rFonts w:ascii="Times New Roman" w:hAnsi="Times New Roman"/>
          <w:szCs w:val="22"/>
        </w:rPr>
        <w:t>De goederen dienen door de verkoper of afnemer te worden vervoerd naar een andere lidstaat;</w:t>
      </w:r>
    </w:p>
    <w:p w:rsidR="007F6799" w:rsidRPr="00633E3A" w:rsidRDefault="007F6799" w:rsidP="008177D7">
      <w:pPr>
        <w:pStyle w:val="000"/>
        <w:numPr>
          <w:ilvl w:val="0"/>
          <w:numId w:val="24"/>
        </w:numPr>
        <w:spacing w:line="360" w:lineRule="auto"/>
        <w:jc w:val="both"/>
        <w:rPr>
          <w:rFonts w:ascii="Times New Roman" w:hAnsi="Times New Roman"/>
          <w:szCs w:val="22"/>
        </w:rPr>
      </w:pPr>
      <w:r w:rsidRPr="00633E3A">
        <w:rPr>
          <w:rFonts w:ascii="Times New Roman" w:hAnsi="Times New Roman"/>
          <w:szCs w:val="22"/>
        </w:rPr>
        <w:t xml:space="preserve">De goederen dienen in de andere lidstaat te zijn onderworpen aan btw wegens een </w:t>
      </w:r>
      <w:proofErr w:type="gramStart"/>
      <w:r w:rsidRPr="00633E3A">
        <w:rPr>
          <w:rFonts w:ascii="Times New Roman" w:hAnsi="Times New Roman"/>
          <w:szCs w:val="22"/>
        </w:rPr>
        <w:t>aldaar</w:t>
      </w:r>
      <w:proofErr w:type="gramEnd"/>
      <w:r w:rsidRPr="00633E3A">
        <w:rPr>
          <w:rFonts w:ascii="Times New Roman" w:hAnsi="Times New Roman"/>
          <w:szCs w:val="22"/>
        </w:rPr>
        <w:t xml:space="preserve"> verrichte intracommunautaire verwerving door een in die lidstaat geïdentificeerde belastingplichtige afnemer of een niet-belastingplichtige rechtspersoon.</w:t>
      </w:r>
      <w:r w:rsidRPr="001E00B3">
        <w:rPr>
          <w:rStyle w:val="FootnoteReference"/>
          <w:rFonts w:ascii="Times New Roman" w:hAnsi="Times New Roman" w:cs="Times New Roman"/>
          <w:szCs w:val="16"/>
        </w:rPr>
        <w:footnoteReference w:id="73"/>
      </w:r>
    </w:p>
    <w:p w:rsidR="007F6799" w:rsidRPr="00633E3A" w:rsidRDefault="007F6799" w:rsidP="008177D7">
      <w:pPr>
        <w:pStyle w:val="000"/>
        <w:spacing w:line="360" w:lineRule="auto"/>
        <w:jc w:val="both"/>
        <w:rPr>
          <w:rFonts w:ascii="Times New Roman" w:hAnsi="Times New Roman"/>
          <w:szCs w:val="22"/>
        </w:rPr>
      </w:pP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Een en ander dient te worden aangetoond aan de hand van boeken en bescheiden</w:t>
      </w:r>
      <w:r w:rsidRPr="001E00B3">
        <w:rPr>
          <w:rStyle w:val="FootnoteReference"/>
          <w:rFonts w:ascii="Times New Roman" w:hAnsi="Times New Roman" w:cs="Times New Roman"/>
          <w:szCs w:val="16"/>
        </w:rPr>
        <w:footnoteReference w:id="74"/>
      </w:r>
      <w:r w:rsidRPr="00633E3A">
        <w:rPr>
          <w:rFonts w:ascii="Times New Roman" w:hAnsi="Times New Roman"/>
          <w:szCs w:val="22"/>
        </w:rPr>
        <w:t>. De staatssecretaris heeft in Mededeling 38</w:t>
      </w:r>
      <w:r w:rsidRPr="001E00B3">
        <w:rPr>
          <w:rStyle w:val="FootnoteReference"/>
          <w:rFonts w:ascii="Times New Roman" w:hAnsi="Times New Roman" w:cs="Times New Roman"/>
          <w:szCs w:val="16"/>
        </w:rPr>
        <w:footnoteReference w:id="75"/>
      </w:r>
      <w:r w:rsidRPr="00633E3A">
        <w:rPr>
          <w:rFonts w:ascii="Times New Roman" w:hAnsi="Times New Roman"/>
          <w:szCs w:val="22"/>
        </w:rPr>
        <w:t xml:space="preserve"> aangegeven dat bovenstaande voorwaarden onder andere met </w:t>
      </w:r>
      <w:proofErr w:type="gramStart"/>
      <w:r w:rsidRPr="00633E3A">
        <w:rPr>
          <w:rFonts w:ascii="Times New Roman" w:hAnsi="Times New Roman"/>
          <w:szCs w:val="22"/>
        </w:rPr>
        <w:t>de</w:t>
      </w:r>
      <w:proofErr w:type="gramEnd"/>
      <w:r w:rsidRPr="00633E3A">
        <w:rPr>
          <w:rFonts w:ascii="Times New Roman" w:hAnsi="Times New Roman"/>
          <w:szCs w:val="22"/>
        </w:rPr>
        <w:t xml:space="preserve"> volgende bescheiden, gezamenlijk, kunnen worden aangetoond:</w:t>
      </w:r>
    </w:p>
    <w:p w:rsidR="007F6799" w:rsidRPr="00633E3A" w:rsidRDefault="007F6799" w:rsidP="008177D7">
      <w:pPr>
        <w:pStyle w:val="000"/>
        <w:numPr>
          <w:ilvl w:val="0"/>
          <w:numId w:val="25"/>
        </w:numPr>
        <w:spacing w:line="360" w:lineRule="auto"/>
        <w:jc w:val="both"/>
        <w:rPr>
          <w:rFonts w:ascii="Times New Roman" w:hAnsi="Times New Roman"/>
          <w:szCs w:val="22"/>
        </w:rPr>
      </w:pPr>
      <w:r w:rsidRPr="00633E3A">
        <w:rPr>
          <w:rFonts w:ascii="Times New Roman" w:hAnsi="Times New Roman"/>
          <w:szCs w:val="22"/>
        </w:rPr>
        <w:t>een schriftelijke bestelling vanuit het buitenland met de aanduiding dat de geleverde goederen op een plaats in het buitenland moeten worden afgeleverd;</w:t>
      </w:r>
    </w:p>
    <w:p w:rsidR="007F6799" w:rsidRPr="00633E3A" w:rsidRDefault="007F6799" w:rsidP="008177D7">
      <w:pPr>
        <w:pStyle w:val="000"/>
        <w:numPr>
          <w:ilvl w:val="0"/>
          <w:numId w:val="25"/>
        </w:numPr>
        <w:spacing w:line="360" w:lineRule="auto"/>
        <w:jc w:val="both"/>
        <w:rPr>
          <w:rFonts w:ascii="Times New Roman" w:hAnsi="Times New Roman"/>
          <w:szCs w:val="22"/>
        </w:rPr>
      </w:pPr>
      <w:r w:rsidRPr="00633E3A">
        <w:rPr>
          <w:rFonts w:ascii="Times New Roman" w:hAnsi="Times New Roman"/>
          <w:szCs w:val="22"/>
        </w:rPr>
        <w:t>correspondentie met de koper (bijvoorbeeld de orderbevestiging) waaruit blijkt dat de desbetreffende goederen in het buitenland moeten worden of zijn afgeleverd;</w:t>
      </w:r>
    </w:p>
    <w:p w:rsidR="007F6799" w:rsidRPr="00633E3A" w:rsidRDefault="007F6799" w:rsidP="008177D7">
      <w:pPr>
        <w:pStyle w:val="000"/>
        <w:numPr>
          <w:ilvl w:val="0"/>
          <w:numId w:val="25"/>
        </w:numPr>
        <w:spacing w:line="360" w:lineRule="auto"/>
        <w:jc w:val="both"/>
        <w:rPr>
          <w:rFonts w:ascii="Times New Roman" w:hAnsi="Times New Roman"/>
          <w:szCs w:val="22"/>
        </w:rPr>
      </w:pPr>
      <w:r w:rsidRPr="00633E3A">
        <w:rPr>
          <w:rFonts w:ascii="Times New Roman" w:hAnsi="Times New Roman"/>
          <w:szCs w:val="22"/>
        </w:rPr>
        <w:t>een commercieel gebruikelijke bevestiging door de koper van de ontvangst van de goederen in het buitenland;</w:t>
      </w:r>
    </w:p>
    <w:p w:rsidR="007F6799" w:rsidRPr="00633E3A" w:rsidRDefault="007F6799" w:rsidP="008177D7">
      <w:pPr>
        <w:pStyle w:val="000"/>
        <w:numPr>
          <w:ilvl w:val="0"/>
          <w:numId w:val="25"/>
        </w:numPr>
        <w:spacing w:line="360" w:lineRule="auto"/>
        <w:jc w:val="both"/>
        <w:rPr>
          <w:rFonts w:ascii="Times New Roman" w:hAnsi="Times New Roman"/>
          <w:szCs w:val="22"/>
        </w:rPr>
      </w:pPr>
      <w:r w:rsidRPr="00633E3A">
        <w:rPr>
          <w:rFonts w:ascii="Times New Roman" w:hAnsi="Times New Roman"/>
          <w:szCs w:val="22"/>
        </w:rPr>
        <w:t>de op naam van een buitenlandse koper gestelde factuur;</w:t>
      </w:r>
    </w:p>
    <w:p w:rsidR="007F6799" w:rsidRPr="00633E3A" w:rsidRDefault="007F6799" w:rsidP="008177D7">
      <w:pPr>
        <w:pStyle w:val="000"/>
        <w:numPr>
          <w:ilvl w:val="0"/>
          <w:numId w:val="25"/>
        </w:numPr>
        <w:spacing w:line="360" w:lineRule="auto"/>
        <w:jc w:val="both"/>
        <w:rPr>
          <w:rFonts w:ascii="Times New Roman" w:hAnsi="Times New Roman"/>
          <w:szCs w:val="22"/>
        </w:rPr>
      </w:pPr>
      <w:r w:rsidRPr="00633E3A">
        <w:rPr>
          <w:rFonts w:ascii="Times New Roman" w:hAnsi="Times New Roman"/>
          <w:szCs w:val="22"/>
        </w:rPr>
        <w:t>een betaling vanuit het buitenland;</w:t>
      </w:r>
    </w:p>
    <w:p w:rsidR="007F6799" w:rsidRPr="00633E3A" w:rsidRDefault="007F6799" w:rsidP="008177D7">
      <w:pPr>
        <w:pStyle w:val="000"/>
        <w:numPr>
          <w:ilvl w:val="0"/>
          <w:numId w:val="25"/>
        </w:numPr>
        <w:spacing w:line="360" w:lineRule="auto"/>
        <w:jc w:val="both"/>
        <w:rPr>
          <w:rFonts w:ascii="Times New Roman" w:hAnsi="Times New Roman"/>
          <w:szCs w:val="22"/>
        </w:rPr>
      </w:pPr>
      <w:r w:rsidRPr="00633E3A">
        <w:rPr>
          <w:rFonts w:ascii="Times New Roman" w:hAnsi="Times New Roman"/>
          <w:szCs w:val="22"/>
        </w:rPr>
        <w:t>een verzekeringspolis met betrekking tot het internationale transport van de goederen;</w:t>
      </w:r>
    </w:p>
    <w:p w:rsidR="007F6799" w:rsidRPr="00633E3A" w:rsidRDefault="007F6799" w:rsidP="008177D7">
      <w:pPr>
        <w:pStyle w:val="000"/>
        <w:numPr>
          <w:ilvl w:val="0"/>
          <w:numId w:val="25"/>
        </w:numPr>
        <w:spacing w:line="360" w:lineRule="auto"/>
        <w:jc w:val="both"/>
        <w:rPr>
          <w:rFonts w:ascii="Times New Roman" w:hAnsi="Times New Roman"/>
          <w:szCs w:val="22"/>
        </w:rPr>
      </w:pPr>
      <w:r w:rsidRPr="00633E3A">
        <w:rPr>
          <w:rFonts w:ascii="Times New Roman" w:hAnsi="Times New Roman"/>
          <w:szCs w:val="22"/>
        </w:rPr>
        <w:t xml:space="preserve">bescheiden die rechtstreeks betrekking hebben op de verzending of het vervoer van de goederen (o.a. </w:t>
      </w:r>
      <w:proofErr w:type="spellStart"/>
      <w:r w:rsidRPr="00633E3A">
        <w:rPr>
          <w:rFonts w:ascii="Times New Roman" w:hAnsi="Times New Roman"/>
          <w:szCs w:val="22"/>
        </w:rPr>
        <w:t>CMR-vrachtbrief</w:t>
      </w:r>
      <w:proofErr w:type="spellEnd"/>
      <w:r w:rsidRPr="00633E3A">
        <w:rPr>
          <w:rFonts w:ascii="Times New Roman" w:hAnsi="Times New Roman"/>
          <w:szCs w:val="22"/>
        </w:rPr>
        <w:t>).</w:t>
      </w:r>
    </w:p>
    <w:p w:rsidR="007F6799" w:rsidRPr="00633E3A" w:rsidRDefault="007F6799" w:rsidP="008177D7">
      <w:pPr>
        <w:pStyle w:val="000"/>
        <w:spacing w:line="360" w:lineRule="auto"/>
        <w:jc w:val="both"/>
        <w:rPr>
          <w:rFonts w:ascii="Times New Roman" w:hAnsi="Times New Roman"/>
          <w:szCs w:val="22"/>
        </w:rPr>
      </w:pP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Indien goederen worden afgehaald door een buitenlandse ondernemer, zijn bovenstaande </w:t>
      </w:r>
      <w:proofErr w:type="gramStart"/>
      <w:r w:rsidRPr="00633E3A">
        <w:rPr>
          <w:rFonts w:ascii="Times New Roman" w:hAnsi="Times New Roman"/>
          <w:szCs w:val="22"/>
        </w:rPr>
        <w:t>bescheiden</w:t>
      </w:r>
      <w:proofErr w:type="gramEnd"/>
      <w:r w:rsidRPr="00633E3A">
        <w:rPr>
          <w:rFonts w:ascii="Times New Roman" w:hAnsi="Times New Roman"/>
          <w:szCs w:val="22"/>
        </w:rPr>
        <w:t xml:space="preserve"> niet altijd allemaal aanwezig bij de leverancier. In dergelijke gevallen dient de leverancier extra zorgvuldig te zijn en de hoedanigheid van de afnemer en de bestemming van de goederen goed te controleren. Indien het gaat om een vaste afnemer kan aanvullend bewijs worden geleverd door middel van een door de afnemer in te vullen afhaalverklaring, waarin hij verklaart de goederen naar een andere lidstaat te zullen vervoeren.</w:t>
      </w:r>
    </w:p>
    <w:p w:rsidR="007F6799" w:rsidRPr="00633E3A" w:rsidRDefault="007F6799" w:rsidP="008177D7">
      <w:pPr>
        <w:pStyle w:val="000"/>
        <w:spacing w:line="360" w:lineRule="auto"/>
        <w:jc w:val="both"/>
        <w:rPr>
          <w:rFonts w:ascii="Times New Roman" w:hAnsi="Times New Roman"/>
          <w:szCs w:val="22"/>
        </w:rPr>
      </w:pP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Ten aanzien van de tweede voorwaarde moet worden opgemerkt dat het niet gaat om de vraag of de afnemer daadwerkelijk btw heeft voldaan met betrekking tot de intracommunautaire verwerving. Dit is voor de leverancier namelijk vrijwel onmogelijk om te controleren. Het gaat er </w:t>
      </w:r>
      <w:proofErr w:type="gramStart"/>
      <w:r w:rsidRPr="00633E3A">
        <w:rPr>
          <w:rFonts w:ascii="Times New Roman" w:hAnsi="Times New Roman"/>
          <w:szCs w:val="22"/>
        </w:rPr>
        <w:t>met name</w:t>
      </w:r>
      <w:proofErr w:type="gramEnd"/>
      <w:r w:rsidRPr="00633E3A">
        <w:rPr>
          <w:rFonts w:ascii="Times New Roman" w:hAnsi="Times New Roman"/>
          <w:szCs w:val="22"/>
        </w:rPr>
        <w:t xml:space="preserve"> om dat de afnemer in de andere lidstaat is </w:t>
      </w:r>
      <w:r w:rsidRPr="00633E3A">
        <w:rPr>
          <w:rFonts w:ascii="Times New Roman" w:hAnsi="Times New Roman"/>
          <w:i/>
          <w:szCs w:val="22"/>
        </w:rPr>
        <w:t>onderworpen</w:t>
      </w:r>
      <w:r w:rsidRPr="00633E3A">
        <w:rPr>
          <w:rFonts w:ascii="Times New Roman" w:hAnsi="Times New Roman"/>
          <w:szCs w:val="22"/>
        </w:rPr>
        <w:t xml:space="preserve"> aan btw met betrekking tot de intracommunautaire verwerving.</w:t>
      </w:r>
      <w:r w:rsidRPr="001E00B3">
        <w:rPr>
          <w:rStyle w:val="FootnoteReference"/>
          <w:rFonts w:ascii="Times New Roman" w:hAnsi="Times New Roman" w:cs="Times New Roman"/>
          <w:szCs w:val="16"/>
        </w:rPr>
        <w:footnoteReference w:id="76"/>
      </w:r>
      <w:r w:rsidRPr="00633E3A">
        <w:rPr>
          <w:rFonts w:ascii="Times New Roman" w:hAnsi="Times New Roman"/>
          <w:szCs w:val="22"/>
        </w:rPr>
        <w:t xml:space="preserve"> Dit betekent dat de leverancier moet kunnen aantonen dat de afnemer een als zodanig handelende ondernemer is of een niet-belastingplichtige rechtspersoon (die voor meer dan EUR 10.000 goederen verwerft in het lopende kalenderjaar, en/of in het daaraan voorafgaande kalenderjaar).</w:t>
      </w: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In dit kader heeft Nederland in artikel 12, lid 2, letter a, onder 2 Uitvoeringsbesluit omzetbelasting 1968 (hierna: Uitvoeringsbesluit) (per 1 januari 2006) de eis opgenomen, dat de leverancier dient te beschikken over het btw-nummer van de afnemer om het nultarief ten aanzien van de intracommunautaire levering te mogen toepassen. Deze eis, die niet rechtstreeks voortvloeit uit artikel 138 Btw-richtlijn, heeft Nederland kunnen opnemen op grond van artikel 131 Btw-richtlijn, waarin lidstaten de bevoegdheid wordt gegeven additionele voorwaarden te stellen om een juiste en eenvoudige toepassing van de “vrijstelling” te verzekeren en elke vorm van fraude, ontwijking en misbruik te voorkomen. </w:t>
      </w: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Artikel 12, lid 2, letter a, onder 2, is opgenomen in het Uitvoeringsbesluit nadat de Hoge Raad in haar arrest van 18 juni 2004 had geoordeeld dat de aanwezigheid van een correct btw-nummer geen constitutieve voorwaarde is voor het mogen toepassen van het nultarief aangezien deze eis niet in de Wet OB was opgenomen</w:t>
      </w:r>
      <w:r w:rsidRPr="001E00B3">
        <w:rPr>
          <w:rStyle w:val="FootnoteReference"/>
          <w:rFonts w:ascii="Times New Roman" w:hAnsi="Times New Roman" w:cs="Times New Roman"/>
          <w:szCs w:val="16"/>
        </w:rPr>
        <w:footnoteReference w:id="77"/>
      </w:r>
      <w:r w:rsidRPr="00633E3A">
        <w:rPr>
          <w:rFonts w:ascii="Times New Roman" w:hAnsi="Times New Roman"/>
          <w:szCs w:val="22"/>
        </w:rPr>
        <w:t xml:space="preserve">. </w:t>
      </w:r>
      <w:proofErr w:type="gramStart"/>
      <w:r w:rsidRPr="00633E3A">
        <w:rPr>
          <w:rFonts w:ascii="Times New Roman" w:hAnsi="Times New Roman"/>
          <w:szCs w:val="22"/>
        </w:rPr>
        <w:t>Alhoewel</w:t>
      </w:r>
      <w:proofErr w:type="gramEnd"/>
      <w:r w:rsidRPr="00633E3A">
        <w:rPr>
          <w:rFonts w:ascii="Times New Roman" w:hAnsi="Times New Roman"/>
          <w:szCs w:val="22"/>
        </w:rPr>
        <w:t xml:space="preserve"> in de Cursus Belastingrecht wordt betwijfeld of het betreffende artikel in het Uitvoeringsbesluit er toe leidt dat het beschikken over een btw-nummer nu wel een constitutief vereiste is voor toepassing van het nultarief, aangezien de wet zelf niet is gewijzigd</w:t>
      </w:r>
      <w:r w:rsidRPr="001E00B3">
        <w:rPr>
          <w:rStyle w:val="FootnoteReference"/>
          <w:rFonts w:ascii="Times New Roman" w:hAnsi="Times New Roman" w:cs="Times New Roman"/>
          <w:szCs w:val="16"/>
        </w:rPr>
        <w:footnoteReference w:id="78"/>
      </w:r>
      <w:r w:rsidRPr="00633E3A">
        <w:rPr>
          <w:rFonts w:ascii="Times New Roman" w:hAnsi="Times New Roman"/>
          <w:szCs w:val="22"/>
        </w:rPr>
        <w:t xml:space="preserve">, ben ik van mening dat dit, in Nederland, nu wel een constitutief vereiste is. Want </w:t>
      </w:r>
      <w:proofErr w:type="gramStart"/>
      <w:r w:rsidRPr="00633E3A">
        <w:rPr>
          <w:rFonts w:ascii="Times New Roman" w:hAnsi="Times New Roman"/>
          <w:szCs w:val="22"/>
        </w:rPr>
        <w:t>alhoewel</w:t>
      </w:r>
      <w:proofErr w:type="gramEnd"/>
      <w:r w:rsidRPr="00633E3A">
        <w:rPr>
          <w:rFonts w:ascii="Times New Roman" w:hAnsi="Times New Roman"/>
          <w:szCs w:val="22"/>
        </w:rPr>
        <w:t xml:space="preserve"> het Uitvoeringsbesluit inderdaad geen wet is (voor zover dit van belang is), wordt in artikel 9, lid 2, letter b, Wet OB, waarin het btw-tarief wordt bepaald, gesteld dat bij toepassing van het  nultarief voldaan dient te worden aan bij algemene maatregel van bestuur vast te stellen voorwaarden (hetgeen dus is gedaan in artikel 12 van het Uitvoeringsbesluit). </w:t>
      </w: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Desondanks kan wel op andere gronden betwijfeld worden of de beschikking over het btw-nummer van de afnemer een constitutief vereiste is voor toepassing van </w:t>
      </w:r>
      <w:proofErr w:type="gramStart"/>
      <w:r w:rsidRPr="00633E3A">
        <w:rPr>
          <w:rFonts w:ascii="Times New Roman" w:hAnsi="Times New Roman"/>
          <w:szCs w:val="22"/>
        </w:rPr>
        <w:t>het</w:t>
      </w:r>
      <w:proofErr w:type="gramEnd"/>
      <w:r w:rsidRPr="00633E3A">
        <w:rPr>
          <w:rFonts w:ascii="Times New Roman" w:hAnsi="Times New Roman"/>
          <w:szCs w:val="22"/>
        </w:rPr>
        <w:t xml:space="preserve"> nultarief/de vrijstelling. In de arresten van het HvJ "</w:t>
      </w:r>
      <w:proofErr w:type="spellStart"/>
      <w:r w:rsidRPr="00633E3A">
        <w:rPr>
          <w:rFonts w:ascii="Times New Roman" w:hAnsi="Times New Roman"/>
          <w:szCs w:val="22"/>
        </w:rPr>
        <w:t>Teleos</w:t>
      </w:r>
      <w:proofErr w:type="spellEnd"/>
      <w:r w:rsidRPr="00633E3A">
        <w:rPr>
          <w:rFonts w:ascii="Times New Roman" w:hAnsi="Times New Roman"/>
          <w:szCs w:val="22"/>
        </w:rPr>
        <w:t>"</w:t>
      </w:r>
      <w:r w:rsidRPr="001E00B3">
        <w:rPr>
          <w:rStyle w:val="FootnoteReference"/>
          <w:rFonts w:ascii="Times New Roman" w:hAnsi="Times New Roman" w:cs="Times New Roman"/>
          <w:szCs w:val="16"/>
        </w:rPr>
        <w:footnoteReference w:id="79"/>
      </w:r>
      <w:r w:rsidRPr="00633E3A">
        <w:rPr>
          <w:rFonts w:ascii="Times New Roman" w:hAnsi="Times New Roman"/>
          <w:szCs w:val="22"/>
        </w:rPr>
        <w:t xml:space="preserve"> en "</w:t>
      </w:r>
      <w:proofErr w:type="spellStart"/>
      <w:r w:rsidRPr="00633E3A">
        <w:rPr>
          <w:rFonts w:ascii="Times New Roman" w:hAnsi="Times New Roman"/>
          <w:szCs w:val="22"/>
        </w:rPr>
        <w:t>Collée</w:t>
      </w:r>
      <w:proofErr w:type="spellEnd"/>
      <w:r w:rsidRPr="00633E3A">
        <w:rPr>
          <w:rFonts w:ascii="Times New Roman" w:hAnsi="Times New Roman"/>
          <w:szCs w:val="22"/>
        </w:rPr>
        <w:t>"</w:t>
      </w:r>
      <w:r w:rsidRPr="001E00B3">
        <w:rPr>
          <w:rStyle w:val="FootnoteReference"/>
          <w:rFonts w:ascii="Times New Roman" w:hAnsi="Times New Roman" w:cs="Times New Roman"/>
          <w:szCs w:val="16"/>
        </w:rPr>
        <w:footnoteReference w:id="80"/>
      </w:r>
      <w:r w:rsidRPr="00633E3A">
        <w:rPr>
          <w:rFonts w:ascii="Times New Roman" w:hAnsi="Times New Roman"/>
          <w:szCs w:val="22"/>
        </w:rPr>
        <w:t xml:space="preserve"> gaat het onder meer over de vraag hoe ver de voorwaarden mogen gaan, die lidstaten stellen om belastingfraude in verband met intracommunautaire transacties tegen te gaan. Het is twijfelachtig of de constitutieve eis als geregeld in artikel 12 Uitvoeringsbesluit, niet verder gaat dan noodzakelijk om belastingfraude te voorkomen, bijvoorbeeld in de situatie dat de afnemer wel een btw-nummer heeft aangevraagd bij de belastingautoriteiten in de betreffende lidstaat, maar de procedure nog niet helemaal is afgerond.</w:t>
      </w:r>
      <w:r w:rsidRPr="001E00B3">
        <w:rPr>
          <w:rStyle w:val="FootnoteReference"/>
          <w:rFonts w:ascii="Times New Roman" w:hAnsi="Times New Roman" w:cs="Times New Roman"/>
          <w:szCs w:val="16"/>
        </w:rPr>
        <w:footnoteReference w:id="81"/>
      </w:r>
    </w:p>
    <w:p w:rsidR="007F6799" w:rsidRPr="00633E3A" w:rsidRDefault="007F6799" w:rsidP="008177D7">
      <w:pPr>
        <w:pStyle w:val="000"/>
        <w:spacing w:line="360" w:lineRule="auto"/>
        <w:jc w:val="both"/>
        <w:rPr>
          <w:rFonts w:ascii="Times New Roman" w:hAnsi="Times New Roman"/>
          <w:szCs w:val="22"/>
        </w:rPr>
      </w:pP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Naast bovenstaande materiële voorwaarden, is er ook een aantal administratieve verplichtingen waaraan voldaan dient te worden door de leverancier in het geval van een intracommunautaire levering. Zo dient de leverancier op de factuur het btw-nummer van de afnemer te vermelden (geen constitutief vereiste) en dient er ook een verwijzing naar de intracommunautaire levering op te worden opgenomen (artikel 35a Wet </w:t>
      </w:r>
      <w:proofErr w:type="gramStart"/>
      <w:r w:rsidRPr="00633E3A">
        <w:rPr>
          <w:rFonts w:ascii="Times New Roman" w:hAnsi="Times New Roman"/>
          <w:szCs w:val="22"/>
        </w:rPr>
        <w:t xml:space="preserve">OB  </w:t>
      </w:r>
      <w:proofErr w:type="gramEnd"/>
      <w:r w:rsidRPr="00633E3A">
        <w:rPr>
          <w:rFonts w:ascii="Times New Roman" w:hAnsi="Times New Roman"/>
          <w:szCs w:val="22"/>
        </w:rPr>
        <w:t>en 226 Btw-richtlijn). Bovendien dient de leverancier, op maand- of kwartaalbasis, opgaaf te doen van alle intracommunautaire leveringen die zijn gemaakt in het betreffende tijdvak (artikel 37a Wet OB en 262 Btw-richtlijn). Op deze manier kan gecontroleerd worden of de afnemers in de andere lidstaten de opvolgende intracommunautaire verwerving hebben aangegeven.</w:t>
      </w:r>
    </w:p>
    <w:p w:rsidR="007F6799" w:rsidRDefault="007F6799" w:rsidP="008177D7">
      <w:pPr>
        <w:pStyle w:val="000"/>
        <w:spacing w:line="360" w:lineRule="auto"/>
        <w:jc w:val="both"/>
        <w:rPr>
          <w:rFonts w:ascii="Times New Roman" w:hAnsi="Times New Roman"/>
          <w:szCs w:val="22"/>
        </w:rPr>
      </w:pPr>
    </w:p>
    <w:p w:rsidR="007F6799" w:rsidRPr="00633E3A" w:rsidRDefault="007F6799" w:rsidP="008177D7">
      <w:pPr>
        <w:pStyle w:val="Scriptieparagraaf"/>
        <w:jc w:val="both"/>
      </w:pPr>
      <w:bookmarkStart w:id="33" w:name="_Toc291598142"/>
      <w:r w:rsidRPr="00633E3A">
        <w:t>3.8 Hof van Justitie over toepassing van de vrijstelling bij intracommunautaire leveringen</w:t>
      </w:r>
      <w:bookmarkEnd w:id="33"/>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Omdat lidstaten hun heffingsrecht opgeven bij intracommunautaire leveringen, en zij niet zeker zijn dat er wel heffing plaatsvindt in de lidstaat van aankomst van het vervoer, zijn lidstaten alert bij de toepassing van de vrijstelling in verband met intracommunautaire leveringen. Dit is te meer het geval aangezien intracommunautaire transacties worden gebruikt bij carrouselfraude, waar ik hier niet verder op zal in gaan. Een en ander heeft tot een aantal zaken voor het Hof van Justitie geleid waarin toepassing van de vrijstelling in het geding was. In deze paragraaf wordt een aantal van deze arresten besproken.</w:t>
      </w:r>
    </w:p>
    <w:p w:rsidR="007F6799" w:rsidRDefault="007F6799" w:rsidP="008177D7">
      <w:pPr>
        <w:pStyle w:val="000"/>
        <w:spacing w:line="360" w:lineRule="auto"/>
        <w:jc w:val="both"/>
        <w:rPr>
          <w:rFonts w:ascii="Times New Roman" w:hAnsi="Times New Roman"/>
          <w:szCs w:val="22"/>
        </w:rPr>
      </w:pPr>
    </w:p>
    <w:p w:rsidR="00180B25" w:rsidRDefault="00180B25" w:rsidP="008177D7">
      <w:pPr>
        <w:pStyle w:val="000"/>
        <w:spacing w:line="360" w:lineRule="auto"/>
        <w:jc w:val="both"/>
        <w:rPr>
          <w:rFonts w:ascii="Times New Roman" w:hAnsi="Times New Roman"/>
          <w:szCs w:val="22"/>
        </w:rPr>
      </w:pPr>
    </w:p>
    <w:p w:rsidR="00180B25" w:rsidRPr="00633E3A" w:rsidRDefault="00180B25" w:rsidP="008177D7">
      <w:pPr>
        <w:pStyle w:val="000"/>
        <w:spacing w:line="360" w:lineRule="auto"/>
        <w:jc w:val="both"/>
        <w:rPr>
          <w:rFonts w:ascii="Times New Roman" w:hAnsi="Times New Roman"/>
          <w:szCs w:val="22"/>
        </w:rPr>
      </w:pPr>
    </w:p>
    <w:p w:rsidR="007F6799" w:rsidRPr="00633E3A" w:rsidRDefault="007F6799" w:rsidP="008177D7">
      <w:pPr>
        <w:pStyle w:val="Scriptiesubparagraaf"/>
        <w:jc w:val="both"/>
      </w:pPr>
      <w:bookmarkStart w:id="34" w:name="_Toc291598143"/>
      <w:r w:rsidRPr="00633E3A">
        <w:t xml:space="preserve">3.8.1 </w:t>
      </w:r>
      <w:proofErr w:type="spellStart"/>
      <w:r w:rsidRPr="00633E3A">
        <w:t>Teleos</w:t>
      </w:r>
      <w:bookmarkEnd w:id="34"/>
      <w:proofErr w:type="spellEnd"/>
    </w:p>
    <w:p w:rsidR="007F6799" w:rsidRPr="00633E3A" w:rsidRDefault="007F6799" w:rsidP="008177D7">
      <w:pPr>
        <w:pStyle w:val="000"/>
        <w:spacing w:line="360" w:lineRule="auto"/>
        <w:jc w:val="both"/>
        <w:rPr>
          <w:rFonts w:ascii="Times New Roman" w:hAnsi="Times New Roman"/>
          <w:b/>
          <w:i/>
          <w:szCs w:val="22"/>
        </w:rPr>
      </w:pPr>
      <w:r w:rsidRPr="00633E3A">
        <w:rPr>
          <w:rFonts w:ascii="Times New Roman" w:hAnsi="Times New Roman"/>
          <w:b/>
          <w:i/>
          <w:szCs w:val="22"/>
        </w:rPr>
        <w:t>Feiten en omstandigheden</w:t>
      </w: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In de zaak </w:t>
      </w:r>
      <w:proofErr w:type="spellStart"/>
      <w:r w:rsidRPr="00633E3A">
        <w:rPr>
          <w:rFonts w:ascii="Times New Roman" w:hAnsi="Times New Roman"/>
          <w:szCs w:val="22"/>
        </w:rPr>
        <w:t>Teleos</w:t>
      </w:r>
      <w:proofErr w:type="spellEnd"/>
      <w:r w:rsidRPr="00633E3A">
        <w:rPr>
          <w:rFonts w:ascii="Times New Roman" w:hAnsi="Times New Roman"/>
          <w:szCs w:val="22"/>
        </w:rPr>
        <w:t xml:space="preserve"> gaat het om </w:t>
      </w:r>
      <w:proofErr w:type="spellStart"/>
      <w:r w:rsidRPr="00633E3A">
        <w:rPr>
          <w:rFonts w:ascii="Times New Roman" w:hAnsi="Times New Roman"/>
          <w:szCs w:val="22"/>
        </w:rPr>
        <w:t>Teleos</w:t>
      </w:r>
      <w:proofErr w:type="spellEnd"/>
      <w:r w:rsidRPr="00633E3A">
        <w:rPr>
          <w:rFonts w:ascii="Times New Roman" w:hAnsi="Times New Roman"/>
          <w:szCs w:val="22"/>
        </w:rPr>
        <w:t xml:space="preserve"> </w:t>
      </w:r>
      <w:proofErr w:type="spellStart"/>
      <w:r w:rsidRPr="00633E3A">
        <w:rPr>
          <w:rFonts w:ascii="Times New Roman" w:hAnsi="Times New Roman"/>
          <w:szCs w:val="22"/>
        </w:rPr>
        <w:t>Plc</w:t>
      </w:r>
      <w:proofErr w:type="spellEnd"/>
      <w:r w:rsidRPr="00633E3A">
        <w:rPr>
          <w:rFonts w:ascii="Times New Roman" w:hAnsi="Times New Roman"/>
          <w:szCs w:val="22"/>
        </w:rPr>
        <w:t xml:space="preserve"> en enkele andere leveranciers van mobiele telefoons en onderdelen van mobiele telefoons, welke ik hierna voor het gemak schaar onder de noemer “</w:t>
      </w:r>
      <w:proofErr w:type="spellStart"/>
      <w:r w:rsidRPr="00633E3A">
        <w:rPr>
          <w:rFonts w:ascii="Times New Roman" w:hAnsi="Times New Roman"/>
          <w:szCs w:val="22"/>
        </w:rPr>
        <w:t>Teleos</w:t>
      </w:r>
      <w:proofErr w:type="spellEnd"/>
      <w:r w:rsidRPr="00633E3A">
        <w:rPr>
          <w:rFonts w:ascii="Times New Roman" w:hAnsi="Times New Roman"/>
          <w:szCs w:val="22"/>
        </w:rPr>
        <w:t xml:space="preserve">”. </w:t>
      </w:r>
      <w:proofErr w:type="spellStart"/>
      <w:r w:rsidRPr="00633E3A">
        <w:rPr>
          <w:rFonts w:ascii="Times New Roman" w:hAnsi="Times New Roman"/>
          <w:szCs w:val="22"/>
        </w:rPr>
        <w:t>Teleos</w:t>
      </w:r>
      <w:proofErr w:type="spellEnd"/>
      <w:r w:rsidRPr="00633E3A">
        <w:rPr>
          <w:rFonts w:ascii="Times New Roman" w:hAnsi="Times New Roman"/>
          <w:szCs w:val="22"/>
        </w:rPr>
        <w:t xml:space="preserve"> verkocht mobiele telefoons aan de Spaanse vennootschap Total Telecom </w:t>
      </w:r>
      <w:proofErr w:type="spellStart"/>
      <w:r w:rsidRPr="00633E3A">
        <w:rPr>
          <w:rFonts w:ascii="Times New Roman" w:hAnsi="Times New Roman"/>
          <w:szCs w:val="22"/>
        </w:rPr>
        <w:t>España</w:t>
      </w:r>
      <w:proofErr w:type="spellEnd"/>
      <w:r w:rsidRPr="00633E3A">
        <w:rPr>
          <w:rFonts w:ascii="Times New Roman" w:hAnsi="Times New Roman"/>
          <w:szCs w:val="22"/>
        </w:rPr>
        <w:t xml:space="preserve"> SA/</w:t>
      </w:r>
      <w:proofErr w:type="spellStart"/>
      <w:r w:rsidRPr="00633E3A">
        <w:rPr>
          <w:rFonts w:ascii="Times New Roman" w:hAnsi="Times New Roman"/>
          <w:szCs w:val="22"/>
        </w:rPr>
        <w:t>Ercosys</w:t>
      </w:r>
      <w:proofErr w:type="spellEnd"/>
      <w:r w:rsidRPr="00633E3A">
        <w:rPr>
          <w:rFonts w:ascii="Times New Roman" w:hAnsi="Times New Roman"/>
          <w:szCs w:val="22"/>
        </w:rPr>
        <w:t xml:space="preserve"> Mobil SA (hierna: TT). </w:t>
      </w:r>
      <w:proofErr w:type="spellStart"/>
      <w:r w:rsidRPr="00633E3A">
        <w:rPr>
          <w:rFonts w:ascii="Times New Roman" w:hAnsi="Times New Roman"/>
          <w:szCs w:val="22"/>
        </w:rPr>
        <w:t>Teleos</w:t>
      </w:r>
      <w:proofErr w:type="spellEnd"/>
      <w:r w:rsidRPr="00633E3A">
        <w:rPr>
          <w:rFonts w:ascii="Times New Roman" w:hAnsi="Times New Roman"/>
          <w:szCs w:val="22"/>
        </w:rPr>
        <w:t xml:space="preserve"> verkocht de goederen onder leveringsvoorwaarde “</w:t>
      </w:r>
      <w:proofErr w:type="spellStart"/>
      <w:r w:rsidRPr="00633E3A">
        <w:rPr>
          <w:rFonts w:ascii="Times New Roman" w:hAnsi="Times New Roman"/>
          <w:szCs w:val="22"/>
        </w:rPr>
        <w:t>af-fabriek</w:t>
      </w:r>
      <w:proofErr w:type="spellEnd"/>
      <w:r w:rsidRPr="00633E3A">
        <w:rPr>
          <w:rFonts w:ascii="Times New Roman" w:hAnsi="Times New Roman"/>
          <w:szCs w:val="22"/>
        </w:rPr>
        <w:t xml:space="preserve">” (ex </w:t>
      </w:r>
      <w:proofErr w:type="spellStart"/>
      <w:r w:rsidRPr="00633E3A">
        <w:rPr>
          <w:rFonts w:ascii="Times New Roman" w:hAnsi="Times New Roman"/>
          <w:szCs w:val="22"/>
        </w:rPr>
        <w:t>works</w:t>
      </w:r>
      <w:proofErr w:type="spellEnd"/>
      <w:r w:rsidRPr="00633E3A">
        <w:rPr>
          <w:rFonts w:ascii="Times New Roman" w:hAnsi="Times New Roman"/>
          <w:szCs w:val="22"/>
        </w:rPr>
        <w:t xml:space="preserve">), wat inhoudt dat </w:t>
      </w:r>
      <w:proofErr w:type="spellStart"/>
      <w:r w:rsidRPr="00633E3A">
        <w:rPr>
          <w:rFonts w:ascii="Times New Roman" w:hAnsi="Times New Roman"/>
          <w:szCs w:val="22"/>
        </w:rPr>
        <w:t>Teleos</w:t>
      </w:r>
      <w:proofErr w:type="spellEnd"/>
      <w:r w:rsidRPr="00633E3A">
        <w:rPr>
          <w:rFonts w:ascii="Times New Roman" w:hAnsi="Times New Roman"/>
          <w:szCs w:val="22"/>
        </w:rPr>
        <w:t xml:space="preserve"> de goederen bij haar magazijn aflevert, waarna de goederen worden afgehaald en verder worden vervoerd door TT. Volgens de contracten zou TT deze goederen vervoeren naar Frankrijk en Spanje en dit werd ook bevestigd door de afgestempelde en afgetekende </w:t>
      </w:r>
      <w:proofErr w:type="spellStart"/>
      <w:r w:rsidRPr="00633E3A">
        <w:rPr>
          <w:rFonts w:ascii="Times New Roman" w:hAnsi="Times New Roman"/>
          <w:szCs w:val="22"/>
        </w:rPr>
        <w:t>CMR-vrachtbrieven</w:t>
      </w:r>
      <w:proofErr w:type="spellEnd"/>
      <w:r w:rsidRPr="00633E3A">
        <w:rPr>
          <w:rFonts w:ascii="Times New Roman" w:hAnsi="Times New Roman"/>
          <w:szCs w:val="22"/>
        </w:rPr>
        <w:t xml:space="preserve"> die </w:t>
      </w:r>
      <w:proofErr w:type="spellStart"/>
      <w:r w:rsidRPr="00633E3A">
        <w:rPr>
          <w:rFonts w:ascii="Times New Roman" w:hAnsi="Times New Roman"/>
          <w:szCs w:val="22"/>
        </w:rPr>
        <w:t>Teleos</w:t>
      </w:r>
      <w:proofErr w:type="spellEnd"/>
      <w:r w:rsidRPr="00633E3A">
        <w:rPr>
          <w:rFonts w:ascii="Times New Roman" w:hAnsi="Times New Roman"/>
          <w:szCs w:val="22"/>
        </w:rPr>
        <w:t xml:space="preserve"> enkele dagen na vervoer van TT ontving.</w:t>
      </w: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De belastingdienst in het Verenigd Koninkrijk heeft deze vrachtbrieven aanvankelijk aanvaard als bewijs voor het vervoer naar de betreffende lidstaten, zodat </w:t>
      </w:r>
      <w:proofErr w:type="spellStart"/>
      <w:r w:rsidRPr="00633E3A">
        <w:rPr>
          <w:rFonts w:ascii="Times New Roman" w:hAnsi="Times New Roman"/>
          <w:szCs w:val="22"/>
        </w:rPr>
        <w:t>Teleos</w:t>
      </w:r>
      <w:proofErr w:type="spellEnd"/>
      <w:r w:rsidRPr="00633E3A">
        <w:rPr>
          <w:rFonts w:ascii="Times New Roman" w:hAnsi="Times New Roman"/>
          <w:szCs w:val="22"/>
        </w:rPr>
        <w:t xml:space="preserve"> de vrijstelling kon toepassen en recht had op aftrek van voorbelasting. </w:t>
      </w:r>
      <w:proofErr w:type="gramStart"/>
      <w:r w:rsidRPr="00633E3A">
        <w:rPr>
          <w:rFonts w:ascii="Times New Roman" w:hAnsi="Times New Roman"/>
          <w:szCs w:val="22"/>
        </w:rPr>
        <w:t xml:space="preserve">Bij later onderzoek bleek echter dat de vrachtbrieven vals waren; de bestemming was vals, de genoemde vervoerders bestonden niet of hadden niets van doen met het vervoer van mobiele telefoons en de vermelde registratienummers kwamen niet overeen met bestaande voertuigen of voor het vervoer uitgeruste voertuigen. </w:t>
      </w:r>
      <w:proofErr w:type="gramEnd"/>
      <w:r w:rsidRPr="00633E3A">
        <w:rPr>
          <w:rFonts w:ascii="Times New Roman" w:hAnsi="Times New Roman"/>
          <w:szCs w:val="22"/>
        </w:rPr>
        <w:t xml:space="preserve">Hierop heeft de Britse belastingdienst geconcludeerd dat de goederen nooit het Verenigd Koninkrijk hadden verlaten en heeft het </w:t>
      </w:r>
      <w:proofErr w:type="spellStart"/>
      <w:r w:rsidRPr="00633E3A">
        <w:rPr>
          <w:rFonts w:ascii="Times New Roman" w:hAnsi="Times New Roman"/>
          <w:szCs w:val="22"/>
        </w:rPr>
        <w:t>Teleos</w:t>
      </w:r>
      <w:proofErr w:type="spellEnd"/>
      <w:r w:rsidRPr="00633E3A">
        <w:rPr>
          <w:rFonts w:ascii="Times New Roman" w:hAnsi="Times New Roman"/>
          <w:szCs w:val="22"/>
        </w:rPr>
        <w:t xml:space="preserve"> naheffingsaanslagen opgelegd in verband met binnenlandse leveringen aan TT, tegelijk erkennende dat </w:t>
      </w:r>
      <w:proofErr w:type="spellStart"/>
      <w:r w:rsidRPr="00633E3A">
        <w:rPr>
          <w:rFonts w:ascii="Times New Roman" w:hAnsi="Times New Roman"/>
          <w:szCs w:val="22"/>
        </w:rPr>
        <w:t>Teleos</w:t>
      </w:r>
      <w:proofErr w:type="spellEnd"/>
      <w:r w:rsidRPr="00633E3A">
        <w:rPr>
          <w:rFonts w:ascii="Times New Roman" w:hAnsi="Times New Roman"/>
          <w:szCs w:val="22"/>
        </w:rPr>
        <w:t xml:space="preserve"> op geen enkele manier bij de fraude betrokken was. </w:t>
      </w:r>
    </w:p>
    <w:p w:rsidR="007F6799" w:rsidRPr="00633E3A" w:rsidRDefault="007F6799" w:rsidP="008177D7">
      <w:pPr>
        <w:pStyle w:val="000"/>
        <w:spacing w:line="360" w:lineRule="auto"/>
        <w:jc w:val="both"/>
        <w:rPr>
          <w:rFonts w:ascii="Times New Roman" w:hAnsi="Times New Roman"/>
          <w:szCs w:val="22"/>
        </w:rPr>
      </w:pPr>
      <w:proofErr w:type="spellStart"/>
      <w:r w:rsidRPr="00633E3A">
        <w:rPr>
          <w:rFonts w:ascii="Times New Roman" w:hAnsi="Times New Roman"/>
          <w:szCs w:val="22"/>
        </w:rPr>
        <w:t>Teleos</w:t>
      </w:r>
      <w:proofErr w:type="spellEnd"/>
      <w:r w:rsidRPr="00633E3A">
        <w:rPr>
          <w:rFonts w:ascii="Times New Roman" w:hAnsi="Times New Roman"/>
          <w:szCs w:val="22"/>
        </w:rPr>
        <w:t xml:space="preserve"> is in beroep gegaan tegen deze aanslagen en het High </w:t>
      </w:r>
      <w:proofErr w:type="spellStart"/>
      <w:r w:rsidRPr="00633E3A">
        <w:rPr>
          <w:rFonts w:ascii="Times New Roman" w:hAnsi="Times New Roman"/>
          <w:szCs w:val="22"/>
        </w:rPr>
        <w:t>Court</w:t>
      </w:r>
      <w:proofErr w:type="spellEnd"/>
      <w:r w:rsidRPr="00633E3A">
        <w:rPr>
          <w:rFonts w:ascii="Times New Roman" w:hAnsi="Times New Roman"/>
          <w:szCs w:val="22"/>
        </w:rPr>
        <w:t xml:space="preserve"> of </w:t>
      </w:r>
      <w:proofErr w:type="spellStart"/>
      <w:r w:rsidRPr="00633E3A">
        <w:rPr>
          <w:rFonts w:ascii="Times New Roman" w:hAnsi="Times New Roman"/>
          <w:szCs w:val="22"/>
        </w:rPr>
        <w:t>Justice</w:t>
      </w:r>
      <w:proofErr w:type="spellEnd"/>
      <w:r w:rsidRPr="00633E3A">
        <w:rPr>
          <w:rFonts w:ascii="Times New Roman" w:hAnsi="Times New Roman"/>
          <w:szCs w:val="22"/>
        </w:rPr>
        <w:t xml:space="preserve"> heeft uiteindelijk besloten prejudiciële vragen te stellen aan het Hof van Justitie. In haar verwijzingsbeslissing heeft het High </w:t>
      </w:r>
      <w:proofErr w:type="spellStart"/>
      <w:r w:rsidRPr="00633E3A">
        <w:rPr>
          <w:rFonts w:ascii="Times New Roman" w:hAnsi="Times New Roman"/>
          <w:szCs w:val="22"/>
        </w:rPr>
        <w:t>Court</w:t>
      </w:r>
      <w:proofErr w:type="spellEnd"/>
      <w:r w:rsidRPr="00633E3A">
        <w:rPr>
          <w:rFonts w:ascii="Times New Roman" w:hAnsi="Times New Roman"/>
          <w:szCs w:val="22"/>
        </w:rPr>
        <w:t xml:space="preserve"> of </w:t>
      </w:r>
      <w:proofErr w:type="spellStart"/>
      <w:r w:rsidRPr="00633E3A">
        <w:rPr>
          <w:rFonts w:ascii="Times New Roman" w:hAnsi="Times New Roman"/>
          <w:szCs w:val="22"/>
        </w:rPr>
        <w:t>Justice</w:t>
      </w:r>
      <w:proofErr w:type="spellEnd"/>
      <w:r w:rsidRPr="00633E3A">
        <w:rPr>
          <w:rFonts w:ascii="Times New Roman" w:hAnsi="Times New Roman"/>
          <w:szCs w:val="22"/>
        </w:rPr>
        <w:t xml:space="preserve"> vastgesteld dat er bewijzen bestaan dat TT in Spanje aangifte heeft gedaan van de intracommunautaire verwerving van mobiele telefoons en eveneens aangifte heeft gedaan van de opvolgende levering van deze goederen en om teruggaaf van voorbelasting heeft verzocht. </w:t>
      </w:r>
      <w:proofErr w:type="gramStart"/>
      <w:r w:rsidRPr="00633E3A">
        <w:rPr>
          <w:rFonts w:ascii="Times New Roman" w:hAnsi="Times New Roman"/>
          <w:szCs w:val="22"/>
        </w:rPr>
        <w:t xml:space="preserve">Tevens acht het High </w:t>
      </w:r>
      <w:proofErr w:type="spellStart"/>
      <w:r w:rsidRPr="00633E3A">
        <w:rPr>
          <w:rFonts w:ascii="Times New Roman" w:hAnsi="Times New Roman"/>
          <w:szCs w:val="22"/>
        </w:rPr>
        <w:t>Court</w:t>
      </w:r>
      <w:proofErr w:type="spellEnd"/>
      <w:r w:rsidRPr="00633E3A">
        <w:rPr>
          <w:rFonts w:ascii="Times New Roman" w:hAnsi="Times New Roman"/>
          <w:szCs w:val="22"/>
        </w:rPr>
        <w:t xml:space="preserve"> of </w:t>
      </w:r>
      <w:proofErr w:type="spellStart"/>
      <w:r w:rsidRPr="00633E3A">
        <w:rPr>
          <w:rFonts w:ascii="Times New Roman" w:hAnsi="Times New Roman"/>
          <w:szCs w:val="22"/>
        </w:rPr>
        <w:t>Justice</w:t>
      </w:r>
      <w:proofErr w:type="spellEnd"/>
      <w:r w:rsidRPr="00633E3A">
        <w:rPr>
          <w:rFonts w:ascii="Times New Roman" w:hAnsi="Times New Roman"/>
          <w:szCs w:val="22"/>
        </w:rPr>
        <w:t xml:space="preserve"> bewezen dat voor </w:t>
      </w:r>
      <w:proofErr w:type="spellStart"/>
      <w:r w:rsidRPr="00633E3A">
        <w:rPr>
          <w:rFonts w:ascii="Times New Roman" w:hAnsi="Times New Roman"/>
          <w:szCs w:val="22"/>
        </w:rPr>
        <w:t>Teleos</w:t>
      </w:r>
      <w:proofErr w:type="spellEnd"/>
      <w:r w:rsidRPr="00633E3A">
        <w:rPr>
          <w:rFonts w:ascii="Times New Roman" w:hAnsi="Times New Roman"/>
          <w:szCs w:val="22"/>
        </w:rPr>
        <w:t xml:space="preserve"> geen enkele reden bestond om te twijfelen aan de vermeldingen in de </w:t>
      </w:r>
      <w:proofErr w:type="spellStart"/>
      <w:r w:rsidRPr="00633E3A">
        <w:rPr>
          <w:rFonts w:ascii="Times New Roman" w:hAnsi="Times New Roman"/>
          <w:szCs w:val="22"/>
        </w:rPr>
        <w:t>CMR-vrachtbrieven</w:t>
      </w:r>
      <w:proofErr w:type="spellEnd"/>
      <w:r w:rsidRPr="00633E3A">
        <w:rPr>
          <w:rFonts w:ascii="Times New Roman" w:hAnsi="Times New Roman"/>
          <w:szCs w:val="22"/>
        </w:rPr>
        <w:t xml:space="preserve"> of aan de authenticiteit daarvan, dat </w:t>
      </w:r>
      <w:proofErr w:type="spellStart"/>
      <w:r w:rsidRPr="00633E3A">
        <w:rPr>
          <w:rFonts w:ascii="Times New Roman" w:hAnsi="Times New Roman"/>
          <w:szCs w:val="22"/>
        </w:rPr>
        <w:t>Teleos</w:t>
      </w:r>
      <w:proofErr w:type="spellEnd"/>
      <w:r w:rsidRPr="00633E3A">
        <w:rPr>
          <w:rFonts w:ascii="Times New Roman" w:hAnsi="Times New Roman"/>
          <w:szCs w:val="22"/>
        </w:rPr>
        <w:t xml:space="preserve"> niet bij fraude betrokken was en niet wist dat de mobiele telefoons het Verenigd Koninkrijk niet hadden verlaten.</w:t>
      </w:r>
      <w:proofErr w:type="gramEnd"/>
    </w:p>
    <w:p w:rsidR="007F6799" w:rsidRPr="00633E3A" w:rsidRDefault="007F6799" w:rsidP="008177D7">
      <w:pPr>
        <w:pStyle w:val="000"/>
        <w:spacing w:line="360" w:lineRule="auto"/>
        <w:jc w:val="both"/>
        <w:rPr>
          <w:rFonts w:ascii="Times New Roman" w:hAnsi="Times New Roman"/>
          <w:szCs w:val="22"/>
        </w:rPr>
      </w:pPr>
    </w:p>
    <w:p w:rsidR="007F6799" w:rsidRPr="00633E3A" w:rsidRDefault="007F6799" w:rsidP="008177D7">
      <w:pPr>
        <w:pStyle w:val="000"/>
        <w:spacing w:line="360" w:lineRule="auto"/>
        <w:jc w:val="both"/>
        <w:rPr>
          <w:rFonts w:ascii="Times New Roman" w:hAnsi="Times New Roman"/>
          <w:b/>
          <w:i/>
          <w:szCs w:val="22"/>
        </w:rPr>
      </w:pPr>
      <w:r w:rsidRPr="00633E3A">
        <w:rPr>
          <w:rFonts w:ascii="Times New Roman" w:hAnsi="Times New Roman"/>
          <w:b/>
          <w:i/>
          <w:szCs w:val="22"/>
        </w:rPr>
        <w:t>Prejudiciële vragen</w:t>
      </w: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Het High </w:t>
      </w:r>
      <w:proofErr w:type="spellStart"/>
      <w:r w:rsidRPr="00633E3A">
        <w:rPr>
          <w:rFonts w:ascii="Times New Roman" w:hAnsi="Times New Roman"/>
          <w:szCs w:val="22"/>
        </w:rPr>
        <w:t>Court</w:t>
      </w:r>
      <w:proofErr w:type="spellEnd"/>
      <w:r w:rsidRPr="00633E3A">
        <w:rPr>
          <w:rFonts w:ascii="Times New Roman" w:hAnsi="Times New Roman"/>
          <w:szCs w:val="22"/>
        </w:rPr>
        <w:t xml:space="preserve"> of </w:t>
      </w:r>
      <w:proofErr w:type="spellStart"/>
      <w:r w:rsidRPr="00633E3A">
        <w:rPr>
          <w:rFonts w:ascii="Times New Roman" w:hAnsi="Times New Roman"/>
          <w:szCs w:val="22"/>
        </w:rPr>
        <w:t>Justice</w:t>
      </w:r>
      <w:proofErr w:type="spellEnd"/>
      <w:r w:rsidRPr="00633E3A">
        <w:rPr>
          <w:rFonts w:ascii="Times New Roman" w:hAnsi="Times New Roman"/>
          <w:szCs w:val="22"/>
        </w:rPr>
        <w:t xml:space="preserve"> heeft vier prejudiciële vragen gesteld aan het Hof van Justitie.</w:t>
      </w:r>
    </w:p>
    <w:p w:rsidR="007F6799" w:rsidRPr="00633E3A" w:rsidRDefault="007F6799" w:rsidP="008177D7">
      <w:pPr>
        <w:pStyle w:val="000"/>
        <w:numPr>
          <w:ilvl w:val="0"/>
          <w:numId w:val="26"/>
        </w:numPr>
        <w:spacing w:line="360" w:lineRule="auto"/>
        <w:jc w:val="both"/>
        <w:rPr>
          <w:rFonts w:ascii="Times New Roman" w:hAnsi="Times New Roman"/>
          <w:szCs w:val="22"/>
        </w:rPr>
      </w:pPr>
      <w:r w:rsidRPr="00633E3A">
        <w:rPr>
          <w:rFonts w:ascii="Times New Roman" w:hAnsi="Times New Roman"/>
          <w:szCs w:val="22"/>
        </w:rPr>
        <w:t>Dient de term “verzonden” in artikel 20 Btw-richtlijn zo te worden uitgelegd dat de intracommunautaire verwerving plaatsvindt wanneer:</w:t>
      </w:r>
    </w:p>
    <w:p w:rsidR="007F6799" w:rsidRPr="00633E3A" w:rsidRDefault="007F6799" w:rsidP="008177D7">
      <w:pPr>
        <w:pStyle w:val="000"/>
        <w:numPr>
          <w:ilvl w:val="1"/>
          <w:numId w:val="26"/>
        </w:numPr>
        <w:spacing w:line="360" w:lineRule="auto"/>
        <w:jc w:val="both"/>
        <w:rPr>
          <w:rFonts w:ascii="Times New Roman" w:hAnsi="Times New Roman"/>
          <w:szCs w:val="22"/>
        </w:rPr>
      </w:pPr>
      <w:r w:rsidRPr="00633E3A">
        <w:rPr>
          <w:rFonts w:ascii="Times New Roman" w:hAnsi="Times New Roman"/>
          <w:szCs w:val="22"/>
        </w:rPr>
        <w:t xml:space="preserve">De macht om als eigenaar over de goederen te beschikken overgaat op de koper en de goederen door de leverancier worden geleverd en </w:t>
      </w:r>
      <w:r w:rsidRPr="00633E3A">
        <w:rPr>
          <w:rFonts w:ascii="Times New Roman" w:hAnsi="Times New Roman"/>
          <w:i/>
          <w:szCs w:val="22"/>
        </w:rPr>
        <w:t xml:space="preserve">uit de schriftelijke contracten en/of andere bewijsstukken blijkt </w:t>
      </w:r>
      <w:r w:rsidRPr="00633E3A">
        <w:rPr>
          <w:rFonts w:ascii="Times New Roman" w:hAnsi="Times New Roman"/>
          <w:szCs w:val="22"/>
        </w:rPr>
        <w:t xml:space="preserve">dat de goederen worden vervoerd naar een bestemming in een andere lidstaat, maar </w:t>
      </w:r>
      <w:r w:rsidRPr="00633E3A">
        <w:rPr>
          <w:rFonts w:ascii="Times New Roman" w:hAnsi="Times New Roman"/>
          <w:i/>
          <w:szCs w:val="22"/>
        </w:rPr>
        <w:t>de goederen het grondgebied van de lidstaat van levering nog niet fysiek hebben verlaten</w:t>
      </w:r>
      <w:r w:rsidRPr="00633E3A">
        <w:rPr>
          <w:rFonts w:ascii="Times New Roman" w:hAnsi="Times New Roman"/>
          <w:szCs w:val="22"/>
        </w:rPr>
        <w:t>, of</w:t>
      </w:r>
    </w:p>
    <w:p w:rsidR="007F6799" w:rsidRPr="00633E3A" w:rsidRDefault="007F6799" w:rsidP="008177D7">
      <w:pPr>
        <w:pStyle w:val="000"/>
        <w:numPr>
          <w:ilvl w:val="1"/>
          <w:numId w:val="26"/>
        </w:numPr>
        <w:spacing w:line="360" w:lineRule="auto"/>
        <w:jc w:val="both"/>
        <w:rPr>
          <w:rFonts w:ascii="Times New Roman" w:hAnsi="Times New Roman"/>
          <w:szCs w:val="22"/>
        </w:rPr>
      </w:pPr>
      <w:r w:rsidRPr="00633E3A">
        <w:rPr>
          <w:rFonts w:ascii="Times New Roman" w:hAnsi="Times New Roman"/>
          <w:szCs w:val="22"/>
        </w:rPr>
        <w:t xml:space="preserve">De macht om als eigenaar over de goederen te beschikken overgaat op de koper en </w:t>
      </w:r>
      <w:r w:rsidRPr="00633E3A">
        <w:rPr>
          <w:rFonts w:ascii="Times New Roman" w:hAnsi="Times New Roman"/>
          <w:i/>
          <w:szCs w:val="22"/>
        </w:rPr>
        <w:t>de goederen hun reis naar een andere lidstaat aanvangen maar niet noodzakelijkerwijs voltooien</w:t>
      </w:r>
      <w:r w:rsidRPr="00633E3A">
        <w:rPr>
          <w:rFonts w:ascii="Times New Roman" w:hAnsi="Times New Roman"/>
          <w:szCs w:val="22"/>
        </w:rPr>
        <w:t>, of</w:t>
      </w:r>
    </w:p>
    <w:p w:rsidR="007F6799" w:rsidRPr="00633E3A" w:rsidRDefault="007F6799" w:rsidP="008177D7">
      <w:pPr>
        <w:pStyle w:val="000"/>
        <w:numPr>
          <w:ilvl w:val="1"/>
          <w:numId w:val="26"/>
        </w:numPr>
        <w:spacing w:line="360" w:lineRule="auto"/>
        <w:jc w:val="both"/>
        <w:rPr>
          <w:rFonts w:ascii="Times New Roman" w:hAnsi="Times New Roman"/>
          <w:szCs w:val="22"/>
        </w:rPr>
      </w:pPr>
      <w:r w:rsidRPr="00633E3A">
        <w:rPr>
          <w:rFonts w:ascii="Times New Roman" w:hAnsi="Times New Roman"/>
          <w:szCs w:val="22"/>
        </w:rPr>
        <w:t xml:space="preserve">De macht om als eigenaar over de goederen te beschikken overgaat op de koper en </w:t>
      </w:r>
      <w:r w:rsidRPr="00633E3A">
        <w:rPr>
          <w:rFonts w:ascii="Times New Roman" w:hAnsi="Times New Roman"/>
          <w:i/>
          <w:szCs w:val="22"/>
        </w:rPr>
        <w:t xml:space="preserve">de goederen het grondgebied van de lidstaat van levering van fysiek hebben verlaten </w:t>
      </w:r>
      <w:r w:rsidRPr="00633E3A">
        <w:rPr>
          <w:rFonts w:ascii="Times New Roman" w:hAnsi="Times New Roman"/>
          <w:szCs w:val="22"/>
        </w:rPr>
        <w:t>op weg naar een andere lidstaat?</w:t>
      </w:r>
    </w:p>
    <w:p w:rsidR="007F6799" w:rsidRPr="00633E3A" w:rsidRDefault="007F6799" w:rsidP="008177D7">
      <w:pPr>
        <w:pStyle w:val="000"/>
        <w:numPr>
          <w:ilvl w:val="0"/>
          <w:numId w:val="26"/>
        </w:numPr>
        <w:spacing w:line="360" w:lineRule="auto"/>
        <w:jc w:val="both"/>
        <w:rPr>
          <w:rFonts w:ascii="Times New Roman" w:hAnsi="Times New Roman"/>
          <w:szCs w:val="22"/>
        </w:rPr>
      </w:pPr>
      <w:r w:rsidRPr="00633E3A">
        <w:rPr>
          <w:rFonts w:ascii="Times New Roman" w:hAnsi="Times New Roman"/>
          <w:szCs w:val="22"/>
        </w:rPr>
        <w:t>Dient artikel 138 zo te worden uitgelegd dat leveringen van goederen zijn vrijgesteld van btw wanneer de goederen worden geleverd aan een koper die is geregistreerd in een andere lidstaat en de koper zich verbindt om de goederen af te nemen en het vervoer naar een andere lidstaat te regelen, en:</w:t>
      </w:r>
    </w:p>
    <w:p w:rsidR="007F6799" w:rsidRPr="00633E3A" w:rsidRDefault="007F6799" w:rsidP="008177D7">
      <w:pPr>
        <w:pStyle w:val="000"/>
        <w:numPr>
          <w:ilvl w:val="1"/>
          <w:numId w:val="26"/>
        </w:numPr>
        <w:spacing w:line="360" w:lineRule="auto"/>
        <w:jc w:val="both"/>
        <w:rPr>
          <w:rFonts w:ascii="Times New Roman" w:hAnsi="Times New Roman"/>
          <w:szCs w:val="22"/>
        </w:rPr>
      </w:pPr>
      <w:proofErr w:type="gramStart"/>
      <w:r w:rsidRPr="00633E3A">
        <w:rPr>
          <w:rFonts w:ascii="Times New Roman" w:hAnsi="Times New Roman"/>
          <w:szCs w:val="22"/>
        </w:rPr>
        <w:t xml:space="preserve">De  </w:t>
      </w:r>
      <w:proofErr w:type="gramEnd"/>
      <w:r w:rsidRPr="00633E3A">
        <w:rPr>
          <w:rFonts w:ascii="Times New Roman" w:hAnsi="Times New Roman"/>
          <w:szCs w:val="22"/>
        </w:rPr>
        <w:t>macht om als eigenaar te beschikken is overgegaan op de koper en de goederen door de leverancier zijn geleverd en</w:t>
      </w:r>
      <w:r w:rsidRPr="00633E3A">
        <w:rPr>
          <w:rFonts w:ascii="Times New Roman" w:hAnsi="Times New Roman"/>
          <w:i/>
          <w:szCs w:val="22"/>
        </w:rPr>
        <w:t xml:space="preserve"> uit de schriftelijke contracten en/of andere bewijsstukken blijkt </w:t>
      </w:r>
      <w:r w:rsidRPr="00633E3A">
        <w:rPr>
          <w:rFonts w:ascii="Times New Roman" w:hAnsi="Times New Roman"/>
          <w:szCs w:val="22"/>
        </w:rPr>
        <w:t xml:space="preserve">dat de goederen worden vervoerd naar een bestemming in een andere lidstaat, maar </w:t>
      </w:r>
      <w:r w:rsidRPr="00633E3A">
        <w:rPr>
          <w:rFonts w:ascii="Times New Roman" w:hAnsi="Times New Roman"/>
          <w:i/>
          <w:szCs w:val="22"/>
        </w:rPr>
        <w:t>de goederen het grondgebied van de lidstaat van levering nog niet fysiek hebben verlaten</w:t>
      </w:r>
      <w:r w:rsidRPr="00633E3A">
        <w:rPr>
          <w:rFonts w:ascii="Times New Roman" w:hAnsi="Times New Roman"/>
          <w:szCs w:val="22"/>
        </w:rPr>
        <w:t>, of</w:t>
      </w:r>
    </w:p>
    <w:p w:rsidR="007F6799" w:rsidRPr="00633E3A" w:rsidRDefault="007F6799" w:rsidP="008177D7">
      <w:pPr>
        <w:pStyle w:val="000"/>
        <w:numPr>
          <w:ilvl w:val="1"/>
          <w:numId w:val="26"/>
        </w:numPr>
        <w:spacing w:line="360" w:lineRule="auto"/>
        <w:jc w:val="both"/>
        <w:rPr>
          <w:rFonts w:ascii="Times New Roman" w:hAnsi="Times New Roman"/>
          <w:szCs w:val="22"/>
        </w:rPr>
      </w:pPr>
      <w:r w:rsidRPr="00633E3A">
        <w:rPr>
          <w:rFonts w:ascii="Times New Roman" w:hAnsi="Times New Roman"/>
          <w:szCs w:val="22"/>
        </w:rPr>
        <w:t xml:space="preserve">De macht om als eigenaar over de goederen te beschikken overgaat op de koper en </w:t>
      </w:r>
      <w:r w:rsidRPr="00633E3A">
        <w:rPr>
          <w:rFonts w:ascii="Times New Roman" w:hAnsi="Times New Roman"/>
          <w:i/>
          <w:szCs w:val="22"/>
        </w:rPr>
        <w:t>de goederen hun reis naar een andere lidstaat aanvangen maar niet noodzakelijkerwijs voltooien</w:t>
      </w:r>
      <w:r w:rsidRPr="00633E3A">
        <w:rPr>
          <w:rFonts w:ascii="Times New Roman" w:hAnsi="Times New Roman"/>
          <w:szCs w:val="22"/>
        </w:rPr>
        <w:t>, of</w:t>
      </w:r>
    </w:p>
    <w:p w:rsidR="007F6799" w:rsidRPr="00633E3A" w:rsidRDefault="007F6799" w:rsidP="008177D7">
      <w:pPr>
        <w:pStyle w:val="000"/>
        <w:numPr>
          <w:ilvl w:val="1"/>
          <w:numId w:val="26"/>
        </w:numPr>
        <w:spacing w:line="360" w:lineRule="auto"/>
        <w:jc w:val="both"/>
        <w:rPr>
          <w:rFonts w:ascii="Times New Roman" w:hAnsi="Times New Roman"/>
          <w:szCs w:val="22"/>
        </w:rPr>
      </w:pPr>
      <w:r w:rsidRPr="00633E3A">
        <w:rPr>
          <w:rFonts w:ascii="Times New Roman" w:hAnsi="Times New Roman"/>
          <w:szCs w:val="22"/>
        </w:rPr>
        <w:t xml:space="preserve">De macht om als eigenaar over de goederen te beschikken overgaat op de koper en </w:t>
      </w:r>
      <w:r w:rsidRPr="00633E3A">
        <w:rPr>
          <w:rFonts w:ascii="Times New Roman" w:hAnsi="Times New Roman"/>
          <w:i/>
          <w:szCs w:val="22"/>
        </w:rPr>
        <w:t>de goederen het grondgebied van de lidstaat van levering van fysiek hebben verlaten</w:t>
      </w:r>
      <w:r w:rsidRPr="00633E3A">
        <w:rPr>
          <w:rFonts w:ascii="Times New Roman" w:hAnsi="Times New Roman"/>
          <w:szCs w:val="22"/>
        </w:rPr>
        <w:t xml:space="preserve"> op weg naar een andere lidstaat, of</w:t>
      </w:r>
    </w:p>
    <w:p w:rsidR="007F6799" w:rsidRPr="00633E3A" w:rsidRDefault="007F6799" w:rsidP="008177D7">
      <w:pPr>
        <w:pStyle w:val="000"/>
        <w:numPr>
          <w:ilvl w:val="1"/>
          <w:numId w:val="26"/>
        </w:numPr>
        <w:spacing w:line="360" w:lineRule="auto"/>
        <w:jc w:val="both"/>
        <w:rPr>
          <w:rFonts w:ascii="Times New Roman" w:hAnsi="Times New Roman"/>
          <w:szCs w:val="22"/>
        </w:rPr>
      </w:pPr>
      <w:r w:rsidRPr="00633E3A">
        <w:rPr>
          <w:rFonts w:ascii="Times New Roman" w:hAnsi="Times New Roman"/>
          <w:szCs w:val="22"/>
        </w:rPr>
        <w:t xml:space="preserve">De macht om als eigenaar over de goederen te beschikken overgaat op de koper en </w:t>
      </w:r>
      <w:r w:rsidRPr="00633E3A">
        <w:rPr>
          <w:rFonts w:ascii="Times New Roman" w:hAnsi="Times New Roman"/>
          <w:i/>
          <w:szCs w:val="22"/>
        </w:rPr>
        <w:t>de goederen ook aantoonbaar in de lidstaat van bestemming zijn aangekomen</w:t>
      </w:r>
      <w:r w:rsidRPr="00633E3A">
        <w:rPr>
          <w:rFonts w:ascii="Times New Roman" w:hAnsi="Times New Roman"/>
          <w:szCs w:val="22"/>
        </w:rPr>
        <w:t>?</w:t>
      </w:r>
    </w:p>
    <w:p w:rsidR="007F6799" w:rsidRPr="00633E3A" w:rsidRDefault="007F6799" w:rsidP="008177D7">
      <w:pPr>
        <w:pStyle w:val="000"/>
        <w:numPr>
          <w:ilvl w:val="0"/>
          <w:numId w:val="26"/>
        </w:numPr>
        <w:spacing w:line="360" w:lineRule="auto"/>
        <w:jc w:val="both"/>
        <w:rPr>
          <w:rFonts w:ascii="Times New Roman" w:hAnsi="Times New Roman"/>
          <w:szCs w:val="22"/>
        </w:rPr>
      </w:pPr>
      <w:r w:rsidRPr="00633E3A">
        <w:rPr>
          <w:rFonts w:ascii="Times New Roman" w:hAnsi="Times New Roman"/>
          <w:szCs w:val="22"/>
        </w:rPr>
        <w:t>Wanneer een te goeder trouw handelende leverancier objectief bewijs heeft aangeboden, dat op het tijdstip van indiening ervan recht op de vrijstelling van artikel 138 kennelijk ondersteunde, en de bevoegde autoriteiten dat bewijs aanvankelijk hebben aanvaard, zijn er dat geval omstandigheden (en zo ja, welke) waarin de bevoegde autoriteiten van de lidstaat achteraf van de leverancier kunnen verlangen dat hij de over die goederen verschuldigde btw voldoet, indien zij nader bewijs verkrijgen dat het aanvankelijk overlegde bewijs vals was of twijfels oproept, maar de leverancier daar part noch deel aan had?</w:t>
      </w:r>
    </w:p>
    <w:p w:rsidR="007F6799" w:rsidRPr="00633E3A" w:rsidRDefault="007F6799" w:rsidP="008177D7">
      <w:pPr>
        <w:pStyle w:val="000"/>
        <w:numPr>
          <w:ilvl w:val="0"/>
          <w:numId w:val="26"/>
        </w:numPr>
        <w:spacing w:line="360" w:lineRule="auto"/>
        <w:jc w:val="both"/>
        <w:rPr>
          <w:rFonts w:ascii="Times New Roman" w:hAnsi="Times New Roman"/>
          <w:szCs w:val="22"/>
        </w:rPr>
      </w:pPr>
      <w:r w:rsidRPr="00633E3A">
        <w:rPr>
          <w:rFonts w:ascii="Times New Roman" w:hAnsi="Times New Roman"/>
          <w:szCs w:val="22"/>
        </w:rPr>
        <w:t>Is het voor het antwoord op de derde vraag van belang dat er bewijs bestond dat de koper bij de belastingautoriteiten in de lidstaat van bestemming aangifte deed van de intracommunautaire verwerving en hetzelfde bedrag als voorbelasting in aftrek heeft gebracht?</w:t>
      </w:r>
    </w:p>
    <w:p w:rsidR="007F6799" w:rsidRPr="00633E3A" w:rsidRDefault="007F6799" w:rsidP="008177D7">
      <w:pPr>
        <w:pStyle w:val="000"/>
        <w:spacing w:line="360" w:lineRule="auto"/>
        <w:jc w:val="both"/>
        <w:rPr>
          <w:rFonts w:ascii="Times New Roman" w:hAnsi="Times New Roman"/>
          <w:szCs w:val="22"/>
        </w:rPr>
      </w:pPr>
    </w:p>
    <w:p w:rsidR="007F6799" w:rsidRPr="00633E3A" w:rsidRDefault="007F6799" w:rsidP="008177D7">
      <w:pPr>
        <w:pStyle w:val="000"/>
        <w:spacing w:line="360" w:lineRule="auto"/>
        <w:jc w:val="both"/>
        <w:rPr>
          <w:rFonts w:ascii="Times New Roman" w:hAnsi="Times New Roman"/>
          <w:b/>
          <w:i/>
          <w:szCs w:val="22"/>
        </w:rPr>
      </w:pPr>
      <w:r w:rsidRPr="00633E3A">
        <w:rPr>
          <w:rFonts w:ascii="Times New Roman" w:hAnsi="Times New Roman"/>
          <w:b/>
          <w:i/>
          <w:szCs w:val="22"/>
        </w:rPr>
        <w:t>Uitspraak</w:t>
      </w: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In de beantwoording van de prejudiciële vragen stelt het HvJ eerst vast dat de intracommunautaire levering van een goed en de intracommunautaire verwerving daarvan in werkelijkheid één enkele economische verrichting vormen, hoewel deze verrichting voor de partijen en belastingautoriteiten in de betrokken lidstaten andere rechten en verplichtingen in het leven roept (punt 23). Op die manier kan dubbele belasting en daarmee schending van de fiscale neutraliteit worden vermeden (punt 25). De eerste twee vragen moeten dus gezamenlijk worden behandeld (punt 26).</w:t>
      </w:r>
    </w:p>
    <w:p w:rsidR="007F6799" w:rsidRPr="00633E3A" w:rsidRDefault="007F6799" w:rsidP="008177D7">
      <w:pPr>
        <w:pStyle w:val="000"/>
        <w:spacing w:line="360" w:lineRule="auto"/>
        <w:jc w:val="both"/>
        <w:rPr>
          <w:rFonts w:ascii="Times New Roman" w:hAnsi="Times New Roman"/>
          <w:szCs w:val="22"/>
        </w:rPr>
      </w:pPr>
      <w:proofErr w:type="gramStart"/>
      <w:r w:rsidRPr="00633E3A">
        <w:rPr>
          <w:rFonts w:ascii="Times New Roman" w:hAnsi="Times New Roman"/>
          <w:szCs w:val="22"/>
        </w:rPr>
        <w:t xml:space="preserve">In de beantwoording van de eerste twee vragen stelt het HvJ dat hoewel de uitdrukking “verzonden of vervoerd” in artikel 20 Btw-richtlijn de nadruk lijkt te leggen op het begin van de verzending, dat niet wegneemt dat de uitdrukking “buiten het (…) grondgebied [van de lidstaat] (…) verzonden of vervoerd” in artikel 138 Btw-richtlijn impliceert dat de goederen de lidstaat van levering daadwerkelijk hebben verlaten (punt 33). </w:t>
      </w:r>
      <w:proofErr w:type="gramEnd"/>
      <w:r w:rsidRPr="00633E3A">
        <w:rPr>
          <w:rFonts w:ascii="Times New Roman" w:hAnsi="Times New Roman"/>
          <w:szCs w:val="22"/>
        </w:rPr>
        <w:t>Beide bepalingen dienen, gelet op de noodzakelijke samenhang, gelijk te worden uitgelegd en wel op basis van de context waarin zij worden gebruikt met inachtneming van de doelstellingen en opzet van de Btw-richtlijn, in het bijzonder van de overgangsregeling voor intracommunautaire transacties (punt 34 t/m 36).</w:t>
      </w: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Deze overgangsregeling onderscheidt zich van de regeling die geldt voor binnenlandse verrichtingen. Voor de toepassing van de overgangsregeling is vereist dat de verrichting intracommunautair van aard is, meer bepaald dat een </w:t>
      </w:r>
      <w:r w:rsidRPr="00633E3A">
        <w:rPr>
          <w:rFonts w:ascii="Times New Roman" w:hAnsi="Times New Roman"/>
          <w:i/>
          <w:szCs w:val="22"/>
        </w:rPr>
        <w:t>fysieke verplaatsing van goederen</w:t>
      </w:r>
      <w:r w:rsidRPr="00633E3A">
        <w:rPr>
          <w:rFonts w:ascii="Times New Roman" w:hAnsi="Times New Roman"/>
          <w:szCs w:val="22"/>
        </w:rPr>
        <w:t xml:space="preserve"> van een lidstaat naar een andere plaatsvindt. Deze voorwaarde vormt immers een wezenlijk aspect van een intracommunautaire verrichting dat haar onderscheidt van een binnenlandse transactie (punt 37). Verder zijn de begrippen intracommunautaire levering en verwerving objectief van aard en worden zij </w:t>
      </w:r>
      <w:r w:rsidRPr="00633E3A">
        <w:rPr>
          <w:rFonts w:ascii="Times New Roman" w:hAnsi="Times New Roman"/>
          <w:i/>
          <w:szCs w:val="22"/>
        </w:rPr>
        <w:t>onafhankelijk van het oogmerk en het resultaat van de betrokken handeling toegepast</w:t>
      </w:r>
      <w:r w:rsidRPr="00633E3A">
        <w:rPr>
          <w:rFonts w:ascii="Times New Roman" w:hAnsi="Times New Roman"/>
          <w:szCs w:val="22"/>
        </w:rPr>
        <w:t xml:space="preserve"> (punt 38). Bijgevolg dient een intracommunautaire levering of verwerving te worden gekwalificeerd op basis van objectieve gegevens, zoals de fysieke verplaatsing van de betrokken goederen tussen lidstaten (punt 40).</w:t>
      </w: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Een en ander leidt ertoe dat op de eerste en tweede vraag moet worden geantwoord dat de term verzonden aldus moet worden uitgelegd dat de intracommunautaire verwerving van een goed pas plaatsvindt en de intracommunautaire levering eerst wordt vrijgesteld, wanneer:</w:t>
      </w:r>
    </w:p>
    <w:p w:rsidR="007F6799" w:rsidRPr="00633E3A" w:rsidRDefault="007F6799" w:rsidP="008177D7">
      <w:pPr>
        <w:pStyle w:val="000"/>
        <w:numPr>
          <w:ilvl w:val="0"/>
          <w:numId w:val="27"/>
        </w:numPr>
        <w:spacing w:line="360" w:lineRule="auto"/>
        <w:jc w:val="both"/>
        <w:rPr>
          <w:rFonts w:ascii="Times New Roman" w:hAnsi="Times New Roman"/>
          <w:szCs w:val="22"/>
        </w:rPr>
      </w:pPr>
      <w:r w:rsidRPr="00633E3A">
        <w:rPr>
          <w:rFonts w:ascii="Times New Roman" w:hAnsi="Times New Roman"/>
          <w:szCs w:val="22"/>
        </w:rPr>
        <w:t>De macht om als eigenaar te beschikken over het goed op de afnemer is overgegaan, en;</w:t>
      </w:r>
    </w:p>
    <w:p w:rsidR="007F6799" w:rsidRPr="00633E3A" w:rsidRDefault="007F6799" w:rsidP="008177D7">
      <w:pPr>
        <w:pStyle w:val="000"/>
        <w:numPr>
          <w:ilvl w:val="0"/>
          <w:numId w:val="27"/>
        </w:numPr>
        <w:spacing w:line="360" w:lineRule="auto"/>
        <w:jc w:val="both"/>
        <w:rPr>
          <w:rFonts w:ascii="Times New Roman" w:hAnsi="Times New Roman"/>
          <w:szCs w:val="22"/>
        </w:rPr>
      </w:pPr>
      <w:proofErr w:type="gramStart"/>
      <w:r w:rsidRPr="00633E3A">
        <w:rPr>
          <w:rFonts w:ascii="Times New Roman" w:hAnsi="Times New Roman"/>
          <w:szCs w:val="22"/>
        </w:rPr>
        <w:t>De leverancier aantoont dat dit goed naar een andere lidstaat is verzonden of vervoerd, en;</w:t>
      </w:r>
      <w:proofErr w:type="gramEnd"/>
    </w:p>
    <w:p w:rsidR="007F6799" w:rsidRPr="00633E3A" w:rsidRDefault="007F6799" w:rsidP="008177D7">
      <w:pPr>
        <w:pStyle w:val="000"/>
        <w:numPr>
          <w:ilvl w:val="0"/>
          <w:numId w:val="27"/>
        </w:numPr>
        <w:spacing w:line="360" w:lineRule="auto"/>
        <w:jc w:val="both"/>
        <w:rPr>
          <w:rFonts w:ascii="Times New Roman" w:hAnsi="Times New Roman"/>
          <w:szCs w:val="22"/>
        </w:rPr>
      </w:pPr>
      <w:r w:rsidRPr="00633E3A">
        <w:rPr>
          <w:rFonts w:ascii="Times New Roman" w:hAnsi="Times New Roman"/>
          <w:szCs w:val="22"/>
        </w:rPr>
        <w:t xml:space="preserve">Dit goed het grondgebied van de lidstaat van levering </w:t>
      </w:r>
      <w:proofErr w:type="gramStart"/>
      <w:r w:rsidRPr="00633E3A">
        <w:rPr>
          <w:rFonts w:ascii="Times New Roman" w:hAnsi="Times New Roman"/>
          <w:szCs w:val="22"/>
        </w:rPr>
        <w:t>ingevolge</w:t>
      </w:r>
      <w:proofErr w:type="gramEnd"/>
      <w:r w:rsidRPr="00633E3A">
        <w:rPr>
          <w:rFonts w:ascii="Times New Roman" w:hAnsi="Times New Roman"/>
          <w:szCs w:val="22"/>
        </w:rPr>
        <w:t xml:space="preserve"> deze verzending of dit vervoer fysiek heeft verlaten (punt 42).</w:t>
      </w:r>
    </w:p>
    <w:p w:rsidR="007F6799" w:rsidRPr="00633E3A" w:rsidRDefault="007F6799" w:rsidP="008177D7">
      <w:pPr>
        <w:pStyle w:val="000"/>
        <w:spacing w:line="360" w:lineRule="auto"/>
        <w:jc w:val="both"/>
        <w:rPr>
          <w:rFonts w:ascii="Times New Roman" w:hAnsi="Times New Roman"/>
          <w:szCs w:val="22"/>
        </w:rPr>
      </w:pP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Bovengenoemd oordeel zou er in deze zaak toe kunnen leiden dat, nu de goederen het Verenigd Koninkrijk fysiek niet hebben verlaten, </w:t>
      </w:r>
      <w:proofErr w:type="spellStart"/>
      <w:r w:rsidRPr="00633E3A">
        <w:rPr>
          <w:rFonts w:ascii="Times New Roman" w:hAnsi="Times New Roman"/>
          <w:szCs w:val="22"/>
        </w:rPr>
        <w:t>Teleos</w:t>
      </w:r>
      <w:proofErr w:type="spellEnd"/>
      <w:r w:rsidRPr="00633E3A">
        <w:rPr>
          <w:rFonts w:ascii="Times New Roman" w:hAnsi="Times New Roman"/>
          <w:szCs w:val="22"/>
        </w:rPr>
        <w:t xml:space="preserve"> geen recht op toepassing van de vrijstelling heeft en dientengevolge alsnog btw moet voldoen. Echter, in de beantwoording van de derde prejudiciële vraag oordeelt het hof dat de bevoegde autoriteiten van de lidstaat van levering een leverancier die te goeder trouw heeft gehandeld en bewijzen heeft aangeboden waardoor zijn recht op de vrijstelling op het eerste gezicht wordt gestaafd, niet mogen verplichten tot nabetaling van de verschuldigde btw, wanneer die bewijzen vals blijken, zonder dat is aangetoond dat de leverancier bij de belastingfraude is betrokken, voor zover hij alles heeft gedaan wat redelijkerwijs binnen zijn mogelijkheden ligt om te zorgen dat hij niet bij dergelijke fraude betrokken raakt (punt 68). Dit is namelijk in strijd met het rechtszekerheidbeginsel, het evenredigheidsbeginsel en de fiscale neutraliteit.</w:t>
      </w: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Het feit dat de afnemer bij de belastingautoriteiten in de lidstaat van aankomst van de verzending aangifte heeft gedaan van een intracommunautaire verwerving is geen doorslaggevend bewijs en kan slechts aanvullend bewijs vormen (punt 72). Het gaat namelijk in beginsel om de fysieke verplaatsing van de goederen.</w:t>
      </w:r>
    </w:p>
    <w:p w:rsidR="007F6799" w:rsidRPr="00633E3A" w:rsidRDefault="007F6799" w:rsidP="008177D7">
      <w:pPr>
        <w:pStyle w:val="000"/>
        <w:spacing w:line="360" w:lineRule="auto"/>
        <w:jc w:val="both"/>
        <w:rPr>
          <w:rFonts w:ascii="Times New Roman" w:hAnsi="Times New Roman"/>
          <w:szCs w:val="22"/>
          <w:u w:val="single"/>
        </w:rPr>
      </w:pPr>
    </w:p>
    <w:p w:rsidR="007F6799" w:rsidRPr="00633E3A" w:rsidRDefault="007F6799" w:rsidP="008177D7">
      <w:pPr>
        <w:pStyle w:val="Scriptiesubparagraaf"/>
        <w:jc w:val="both"/>
      </w:pPr>
      <w:bookmarkStart w:id="35" w:name="_Toc291598144"/>
      <w:r w:rsidRPr="00633E3A">
        <w:t xml:space="preserve">3.8.2 </w:t>
      </w:r>
      <w:proofErr w:type="spellStart"/>
      <w:r w:rsidRPr="00633E3A">
        <w:t>Collée</w:t>
      </w:r>
      <w:bookmarkEnd w:id="35"/>
      <w:proofErr w:type="spellEnd"/>
    </w:p>
    <w:p w:rsidR="007F6799" w:rsidRPr="00633E3A" w:rsidRDefault="007F6799" w:rsidP="008177D7">
      <w:pPr>
        <w:pStyle w:val="000"/>
        <w:spacing w:line="360" w:lineRule="auto"/>
        <w:jc w:val="both"/>
        <w:rPr>
          <w:rFonts w:ascii="Times New Roman" w:hAnsi="Times New Roman"/>
          <w:b/>
          <w:i/>
          <w:szCs w:val="22"/>
        </w:rPr>
      </w:pPr>
      <w:r w:rsidRPr="00633E3A">
        <w:rPr>
          <w:rFonts w:ascii="Times New Roman" w:hAnsi="Times New Roman"/>
          <w:b/>
          <w:i/>
          <w:szCs w:val="22"/>
        </w:rPr>
        <w:t>Feiten en omstandigheden</w:t>
      </w: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In de zaak </w:t>
      </w:r>
      <w:proofErr w:type="spellStart"/>
      <w:r w:rsidRPr="00633E3A">
        <w:rPr>
          <w:rFonts w:ascii="Times New Roman" w:hAnsi="Times New Roman"/>
          <w:szCs w:val="22"/>
        </w:rPr>
        <w:t>Collée</w:t>
      </w:r>
      <w:proofErr w:type="spellEnd"/>
      <w:r w:rsidRPr="00633E3A">
        <w:rPr>
          <w:rFonts w:ascii="Times New Roman" w:hAnsi="Times New Roman"/>
          <w:szCs w:val="22"/>
        </w:rPr>
        <w:t xml:space="preserve"> gaat het om een Duitse besloten vennootschap die als erkend concessiehouder van een Duitse naamloze vennootschap A personenauto’s verkocht. De besloten vennootschap (hierna te noemen: </w:t>
      </w:r>
      <w:proofErr w:type="spellStart"/>
      <w:r w:rsidRPr="00633E3A">
        <w:rPr>
          <w:rFonts w:ascii="Times New Roman" w:hAnsi="Times New Roman"/>
          <w:szCs w:val="22"/>
        </w:rPr>
        <w:t>Collée</w:t>
      </w:r>
      <w:proofErr w:type="spellEnd"/>
      <w:r w:rsidRPr="001E00B3">
        <w:rPr>
          <w:rStyle w:val="FootnoteReference"/>
          <w:rFonts w:ascii="Times New Roman" w:hAnsi="Times New Roman" w:cs="Times New Roman"/>
          <w:szCs w:val="16"/>
        </w:rPr>
        <w:footnoteReference w:id="82"/>
      </w:r>
      <w:r w:rsidRPr="00633E3A">
        <w:rPr>
          <w:rFonts w:ascii="Times New Roman" w:hAnsi="Times New Roman"/>
          <w:szCs w:val="22"/>
        </w:rPr>
        <w:t xml:space="preserve">) heeft in het voorjaar van 1994 20 demonstratiewagens verkocht aan de Belgische concessiehouder B. B heeft </w:t>
      </w:r>
      <w:proofErr w:type="gramStart"/>
      <w:r w:rsidRPr="00633E3A">
        <w:rPr>
          <w:rFonts w:ascii="Times New Roman" w:hAnsi="Times New Roman"/>
          <w:szCs w:val="22"/>
        </w:rPr>
        <w:t>ter zake</w:t>
      </w:r>
      <w:proofErr w:type="gramEnd"/>
      <w:r w:rsidRPr="00633E3A">
        <w:rPr>
          <w:rFonts w:ascii="Times New Roman" w:hAnsi="Times New Roman"/>
          <w:szCs w:val="22"/>
        </w:rPr>
        <w:t xml:space="preserve"> van deze verkoop het nettobedrag overgemaakt naar de rekening van </w:t>
      </w:r>
      <w:proofErr w:type="spellStart"/>
      <w:r w:rsidRPr="00633E3A">
        <w:rPr>
          <w:rFonts w:ascii="Times New Roman" w:hAnsi="Times New Roman"/>
          <w:szCs w:val="22"/>
        </w:rPr>
        <w:t>Collée</w:t>
      </w:r>
      <w:proofErr w:type="spellEnd"/>
      <w:r w:rsidRPr="00633E3A">
        <w:rPr>
          <w:rFonts w:ascii="Times New Roman" w:hAnsi="Times New Roman"/>
          <w:szCs w:val="22"/>
        </w:rPr>
        <w:t xml:space="preserve">, waarna B de wagens met behulp van diens eigen vervoerder bij </w:t>
      </w:r>
      <w:proofErr w:type="spellStart"/>
      <w:r w:rsidRPr="00633E3A">
        <w:rPr>
          <w:rFonts w:ascii="Times New Roman" w:hAnsi="Times New Roman"/>
          <w:szCs w:val="22"/>
        </w:rPr>
        <w:t>Collée</w:t>
      </w:r>
      <w:proofErr w:type="spellEnd"/>
      <w:r w:rsidRPr="00633E3A">
        <w:rPr>
          <w:rFonts w:ascii="Times New Roman" w:hAnsi="Times New Roman"/>
          <w:szCs w:val="22"/>
        </w:rPr>
        <w:t xml:space="preserve"> heeft opgehaald en naar België heeft vervoerd. </w:t>
      </w: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Omdat </w:t>
      </w:r>
      <w:proofErr w:type="spellStart"/>
      <w:r w:rsidRPr="00633E3A">
        <w:rPr>
          <w:rFonts w:ascii="Times New Roman" w:hAnsi="Times New Roman"/>
          <w:szCs w:val="22"/>
        </w:rPr>
        <w:t>Collée</w:t>
      </w:r>
      <w:proofErr w:type="spellEnd"/>
      <w:r w:rsidRPr="00633E3A">
        <w:rPr>
          <w:rFonts w:ascii="Times New Roman" w:hAnsi="Times New Roman"/>
          <w:szCs w:val="22"/>
        </w:rPr>
        <w:t xml:space="preserve"> enkel provisie kreeg van A voor verkopen aan in haar nabijheid gevestigde klanten, heeft zij, om toch provisie te krijgen, de demonstratiewagens voor de schijn tegen provisie verkocht aan een tussenpersoon, S, die de auto’s vervolgens doorverkocht aan B. </w:t>
      </w:r>
      <w:proofErr w:type="spellStart"/>
      <w:r w:rsidRPr="00633E3A">
        <w:rPr>
          <w:rFonts w:ascii="Times New Roman" w:hAnsi="Times New Roman"/>
          <w:szCs w:val="22"/>
        </w:rPr>
        <w:t>Collée</w:t>
      </w:r>
      <w:proofErr w:type="spellEnd"/>
      <w:r w:rsidRPr="00633E3A">
        <w:rPr>
          <w:rFonts w:ascii="Times New Roman" w:hAnsi="Times New Roman"/>
          <w:szCs w:val="22"/>
        </w:rPr>
        <w:t xml:space="preserve"> factureerde S betreffende deze fictieve verkoop met Duitse btw. S heeft aan </w:t>
      </w:r>
      <w:proofErr w:type="spellStart"/>
      <w:r w:rsidRPr="00633E3A">
        <w:rPr>
          <w:rFonts w:ascii="Times New Roman" w:hAnsi="Times New Roman"/>
          <w:szCs w:val="22"/>
        </w:rPr>
        <w:t>Collée</w:t>
      </w:r>
      <w:proofErr w:type="spellEnd"/>
      <w:r w:rsidRPr="00633E3A">
        <w:rPr>
          <w:rFonts w:ascii="Times New Roman" w:hAnsi="Times New Roman"/>
          <w:szCs w:val="22"/>
        </w:rPr>
        <w:t xml:space="preserve"> blanco facturen verstrekt, waarna </w:t>
      </w:r>
      <w:proofErr w:type="spellStart"/>
      <w:r w:rsidRPr="00633E3A">
        <w:rPr>
          <w:rFonts w:ascii="Times New Roman" w:hAnsi="Times New Roman"/>
          <w:szCs w:val="22"/>
        </w:rPr>
        <w:t>Collée</w:t>
      </w:r>
      <w:proofErr w:type="spellEnd"/>
      <w:r w:rsidRPr="00633E3A">
        <w:rPr>
          <w:rFonts w:ascii="Times New Roman" w:hAnsi="Times New Roman"/>
          <w:szCs w:val="22"/>
        </w:rPr>
        <w:t xml:space="preserve"> in naam van S facturen heeft verstuurd naar B met toepassing van de vrijstelling voor intracommunautaire leveringen. S heeft in zijn </w:t>
      </w:r>
      <w:proofErr w:type="spellStart"/>
      <w:r w:rsidRPr="00633E3A">
        <w:rPr>
          <w:rFonts w:ascii="Times New Roman" w:hAnsi="Times New Roman"/>
          <w:szCs w:val="22"/>
        </w:rPr>
        <w:t>btw-aangiften</w:t>
      </w:r>
      <w:proofErr w:type="spellEnd"/>
      <w:r w:rsidRPr="00633E3A">
        <w:rPr>
          <w:rFonts w:ascii="Times New Roman" w:hAnsi="Times New Roman"/>
          <w:szCs w:val="22"/>
        </w:rPr>
        <w:t xml:space="preserve"> over de maanden juli tot en met september 1994 om aftrek van voorbelasting verzocht die aan hem was gefactureerd door </w:t>
      </w:r>
      <w:proofErr w:type="spellStart"/>
      <w:r w:rsidRPr="00633E3A">
        <w:rPr>
          <w:rFonts w:ascii="Times New Roman" w:hAnsi="Times New Roman"/>
          <w:szCs w:val="22"/>
        </w:rPr>
        <w:t>Collée</w:t>
      </w:r>
      <w:proofErr w:type="spellEnd"/>
      <w:r w:rsidRPr="00633E3A">
        <w:rPr>
          <w:rFonts w:ascii="Times New Roman" w:hAnsi="Times New Roman"/>
          <w:szCs w:val="22"/>
        </w:rPr>
        <w:t>.</w:t>
      </w: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De Duitse belastingautoriteiten hebben na controle het recht op aftrek niet toegekend aan S, omdat zij hadden vastgesteld dat de tussen </w:t>
      </w:r>
      <w:proofErr w:type="spellStart"/>
      <w:r w:rsidRPr="00633E3A">
        <w:rPr>
          <w:rFonts w:ascii="Times New Roman" w:hAnsi="Times New Roman"/>
          <w:szCs w:val="22"/>
        </w:rPr>
        <w:t>Collée</w:t>
      </w:r>
      <w:proofErr w:type="spellEnd"/>
      <w:r w:rsidRPr="00633E3A">
        <w:rPr>
          <w:rFonts w:ascii="Times New Roman" w:hAnsi="Times New Roman"/>
          <w:szCs w:val="22"/>
        </w:rPr>
        <w:t xml:space="preserve"> en S gesloten overeenkomst fictief was. Nadat </w:t>
      </w:r>
      <w:proofErr w:type="spellStart"/>
      <w:r w:rsidRPr="00633E3A">
        <w:rPr>
          <w:rFonts w:ascii="Times New Roman" w:hAnsi="Times New Roman"/>
          <w:szCs w:val="22"/>
        </w:rPr>
        <w:t>Collée</w:t>
      </w:r>
      <w:proofErr w:type="spellEnd"/>
      <w:r w:rsidRPr="00633E3A">
        <w:rPr>
          <w:rFonts w:ascii="Times New Roman" w:hAnsi="Times New Roman"/>
          <w:szCs w:val="22"/>
        </w:rPr>
        <w:t xml:space="preserve"> dit had vernomen heeft hij alle boekingen met betrekking tot S ongedaan gemaakt en in plaats daarvan de leveringen aan B als belastingvrije intracommunautaire leveringen in de boeken opgenomen, </w:t>
      </w:r>
      <w:proofErr w:type="gramStart"/>
      <w:r w:rsidRPr="00633E3A">
        <w:rPr>
          <w:rFonts w:ascii="Times New Roman" w:hAnsi="Times New Roman"/>
          <w:szCs w:val="22"/>
        </w:rPr>
        <w:t>hetgeen</w:t>
      </w:r>
      <w:proofErr w:type="gramEnd"/>
      <w:r w:rsidRPr="00633E3A">
        <w:rPr>
          <w:rFonts w:ascii="Times New Roman" w:hAnsi="Times New Roman"/>
          <w:szCs w:val="22"/>
        </w:rPr>
        <w:t xml:space="preserve"> hij ook in de </w:t>
      </w:r>
      <w:proofErr w:type="spellStart"/>
      <w:r w:rsidRPr="00633E3A">
        <w:rPr>
          <w:rFonts w:ascii="Times New Roman" w:hAnsi="Times New Roman"/>
          <w:szCs w:val="22"/>
        </w:rPr>
        <w:t>btw-aangifte</w:t>
      </w:r>
      <w:proofErr w:type="spellEnd"/>
      <w:r w:rsidRPr="00633E3A">
        <w:rPr>
          <w:rFonts w:ascii="Times New Roman" w:hAnsi="Times New Roman"/>
          <w:szCs w:val="22"/>
        </w:rPr>
        <w:t xml:space="preserve"> van november 1994 heeft aangegeven. De Duitse belastingautoriteiten hebben </w:t>
      </w:r>
      <w:proofErr w:type="spellStart"/>
      <w:r w:rsidRPr="00633E3A">
        <w:rPr>
          <w:rFonts w:ascii="Times New Roman" w:hAnsi="Times New Roman"/>
          <w:szCs w:val="22"/>
        </w:rPr>
        <w:t>Collée</w:t>
      </w:r>
      <w:proofErr w:type="spellEnd"/>
      <w:r w:rsidRPr="00633E3A">
        <w:rPr>
          <w:rFonts w:ascii="Times New Roman" w:hAnsi="Times New Roman"/>
          <w:szCs w:val="22"/>
        </w:rPr>
        <w:t xml:space="preserve"> ten aanzien van deze intracommunautaire levering echter geen vrijstelling verleend op grond dat de vereiste opnamen in de boeken niet doorlopend en direct na het verrichten van de betrokken handeling waren verricht. Na bezwaar en beroep heeft het </w:t>
      </w:r>
      <w:proofErr w:type="spellStart"/>
      <w:r w:rsidRPr="00633E3A">
        <w:rPr>
          <w:rFonts w:ascii="Times New Roman" w:hAnsi="Times New Roman"/>
          <w:szCs w:val="22"/>
        </w:rPr>
        <w:t>Bundesfinanzhof</w:t>
      </w:r>
      <w:proofErr w:type="spellEnd"/>
      <w:r w:rsidRPr="00633E3A">
        <w:rPr>
          <w:rFonts w:ascii="Times New Roman" w:hAnsi="Times New Roman"/>
          <w:szCs w:val="22"/>
        </w:rPr>
        <w:t xml:space="preserve"> vastgesteld dat aan de hand van door </w:t>
      </w:r>
      <w:proofErr w:type="spellStart"/>
      <w:r w:rsidRPr="00633E3A">
        <w:rPr>
          <w:rFonts w:ascii="Times New Roman" w:hAnsi="Times New Roman"/>
          <w:szCs w:val="22"/>
        </w:rPr>
        <w:t>Collée</w:t>
      </w:r>
      <w:proofErr w:type="spellEnd"/>
      <w:r w:rsidRPr="00633E3A">
        <w:rPr>
          <w:rFonts w:ascii="Times New Roman" w:hAnsi="Times New Roman"/>
          <w:szCs w:val="22"/>
        </w:rPr>
        <w:t xml:space="preserve"> overlegde bewijsstukken geen twijfel is dat een intracommunautaire levering heeft plaatsgevonden, maar dat niet aan de eis is voldaan dat het bewijs doorlopend en direct na het verrichten van de betrokken handeling moet worden opgenomen in de boeken.</w:t>
      </w:r>
    </w:p>
    <w:p w:rsidR="008D7A0A" w:rsidRPr="00633E3A" w:rsidRDefault="008D7A0A" w:rsidP="008177D7">
      <w:pPr>
        <w:pStyle w:val="000"/>
        <w:spacing w:line="360" w:lineRule="auto"/>
        <w:jc w:val="both"/>
        <w:rPr>
          <w:rFonts w:ascii="Times New Roman" w:hAnsi="Times New Roman"/>
          <w:szCs w:val="22"/>
        </w:rPr>
      </w:pPr>
    </w:p>
    <w:p w:rsidR="007F6799" w:rsidRPr="00633E3A" w:rsidRDefault="007F6799" w:rsidP="008177D7">
      <w:pPr>
        <w:pStyle w:val="000"/>
        <w:spacing w:line="360" w:lineRule="auto"/>
        <w:jc w:val="both"/>
        <w:rPr>
          <w:rFonts w:ascii="Times New Roman" w:hAnsi="Times New Roman"/>
          <w:b/>
          <w:i/>
          <w:szCs w:val="22"/>
        </w:rPr>
      </w:pPr>
      <w:r w:rsidRPr="00633E3A">
        <w:rPr>
          <w:rFonts w:ascii="Times New Roman" w:hAnsi="Times New Roman"/>
          <w:b/>
          <w:i/>
          <w:szCs w:val="22"/>
        </w:rPr>
        <w:t>Prejudiciële vragen</w:t>
      </w: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Een en ander heeft geleid tot de volgende prejudiciële vragen:</w:t>
      </w:r>
    </w:p>
    <w:p w:rsidR="007F6799" w:rsidRPr="00633E3A" w:rsidRDefault="007F6799" w:rsidP="008177D7">
      <w:pPr>
        <w:pStyle w:val="000"/>
        <w:numPr>
          <w:ilvl w:val="0"/>
          <w:numId w:val="28"/>
        </w:numPr>
        <w:spacing w:line="360" w:lineRule="auto"/>
        <w:jc w:val="both"/>
        <w:rPr>
          <w:rFonts w:ascii="Times New Roman" w:hAnsi="Times New Roman"/>
          <w:szCs w:val="22"/>
        </w:rPr>
      </w:pPr>
      <w:r w:rsidRPr="00633E3A">
        <w:rPr>
          <w:rFonts w:ascii="Times New Roman" w:hAnsi="Times New Roman"/>
          <w:szCs w:val="22"/>
        </w:rPr>
        <w:t>Mag de belastingdienst weigeren een intracommunautaire levering, waarvan zonder twijfel sprake is, vrij te stellen van belasting, enkel omdat de belastingplichtige het daarvoor vereiste boekhoudkundige bewijs niet tijdig heeft geleverd?</w:t>
      </w:r>
    </w:p>
    <w:p w:rsidR="007F6799" w:rsidRPr="00633E3A" w:rsidRDefault="007F6799" w:rsidP="008177D7">
      <w:pPr>
        <w:pStyle w:val="000"/>
        <w:numPr>
          <w:ilvl w:val="0"/>
          <w:numId w:val="28"/>
        </w:numPr>
        <w:spacing w:line="360" w:lineRule="auto"/>
        <w:jc w:val="both"/>
        <w:rPr>
          <w:rFonts w:ascii="Times New Roman" w:hAnsi="Times New Roman"/>
          <w:szCs w:val="22"/>
        </w:rPr>
      </w:pPr>
      <w:r w:rsidRPr="00633E3A">
        <w:rPr>
          <w:rFonts w:ascii="Times New Roman" w:hAnsi="Times New Roman"/>
          <w:szCs w:val="22"/>
        </w:rPr>
        <w:t>Is het voor de beantwoording van deze vraag van belang, of de belastingplichtige het feit dat een intracommunautaire levering heeft plaatsgevonden aanvankelijk bewust heeft achtergehouden?</w:t>
      </w:r>
    </w:p>
    <w:p w:rsidR="007F6799" w:rsidRPr="00633E3A" w:rsidRDefault="007F6799" w:rsidP="008177D7">
      <w:pPr>
        <w:pStyle w:val="000"/>
        <w:spacing w:line="360" w:lineRule="auto"/>
        <w:jc w:val="both"/>
        <w:rPr>
          <w:rFonts w:ascii="Times New Roman" w:hAnsi="Times New Roman"/>
          <w:szCs w:val="22"/>
        </w:rPr>
      </w:pPr>
    </w:p>
    <w:p w:rsidR="007F6799" w:rsidRPr="00633E3A" w:rsidRDefault="007F6799" w:rsidP="008177D7">
      <w:pPr>
        <w:pStyle w:val="000"/>
        <w:spacing w:line="360" w:lineRule="auto"/>
        <w:jc w:val="both"/>
        <w:rPr>
          <w:rFonts w:ascii="Times New Roman" w:hAnsi="Times New Roman"/>
          <w:b/>
          <w:i/>
          <w:szCs w:val="22"/>
        </w:rPr>
      </w:pPr>
      <w:r w:rsidRPr="00633E3A">
        <w:rPr>
          <w:rFonts w:ascii="Times New Roman" w:hAnsi="Times New Roman"/>
          <w:b/>
          <w:i/>
          <w:szCs w:val="22"/>
        </w:rPr>
        <w:t>Uitspraak</w:t>
      </w: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Het HvJ start met een aantal algemene opmerkingen over de overgangsregeling voor intracommunautaire transacties, waarin het beginsel is opgenomen dat de belastingopbrengst toekomt aan de lidstaat waar het eindverbruik plaatsvindt. In deze overgangsregeling wordt, aldus het HvJ, met het vrijstellen van een intracommunautaire levering in de lidstaat van aanvang van het vervoer ervoor gezorgd dat dubbele belasting kan worden voorkomen. Daarmee kan schending van het beginsel van fiscale neutraliteit, dat inherent is aan het gemeenschappelijk </w:t>
      </w:r>
      <w:proofErr w:type="spellStart"/>
      <w:r w:rsidRPr="00633E3A">
        <w:rPr>
          <w:rFonts w:ascii="Times New Roman" w:hAnsi="Times New Roman"/>
          <w:szCs w:val="22"/>
        </w:rPr>
        <w:t>btw-stelsel</w:t>
      </w:r>
      <w:proofErr w:type="spellEnd"/>
      <w:r w:rsidRPr="00633E3A">
        <w:rPr>
          <w:rFonts w:ascii="Times New Roman" w:hAnsi="Times New Roman"/>
          <w:szCs w:val="22"/>
        </w:rPr>
        <w:t>, worden vermeden (punt 22 en 23).</w:t>
      </w: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Vervolgens stelt het HvJ vast dat de Btw-richtlijn geen bepalingen kent die rechtstreeks betrekking hebben op de bewijzen die belastingplichtigen moeten leveren om de vrijstelling te kunnen toepassen. In artikel 131 Btw-richtlijn staat slechts </w:t>
      </w:r>
      <w:proofErr w:type="spellStart"/>
      <w:r w:rsidRPr="00633E3A">
        <w:rPr>
          <w:rFonts w:ascii="Times New Roman" w:hAnsi="Times New Roman"/>
          <w:szCs w:val="22"/>
        </w:rPr>
        <w:t>dát</w:t>
      </w:r>
      <w:proofErr w:type="spellEnd"/>
      <w:r w:rsidRPr="00633E3A">
        <w:rPr>
          <w:rFonts w:ascii="Times New Roman" w:hAnsi="Times New Roman"/>
          <w:szCs w:val="22"/>
        </w:rPr>
        <w:t xml:space="preserve"> lidstaten voorwaarden stellen waaronder de vrijstelling kan worden toegepast (punt24). Daarnaast geeft artikel 273 Btw-richtlijn</w:t>
      </w:r>
      <w:r w:rsidRPr="001E00B3">
        <w:rPr>
          <w:rStyle w:val="FootnoteReference"/>
          <w:rFonts w:ascii="Times New Roman" w:hAnsi="Times New Roman" w:cs="Times New Roman"/>
          <w:szCs w:val="16"/>
        </w:rPr>
        <w:footnoteReference w:id="83"/>
      </w:r>
      <w:r w:rsidRPr="00633E3A">
        <w:rPr>
          <w:rFonts w:ascii="Times New Roman" w:hAnsi="Times New Roman"/>
          <w:szCs w:val="22"/>
        </w:rPr>
        <w:t xml:space="preserve"> lidstaten wel de bevoegdheid om andere verplichtingen voor te schrijven (naast de in Titel XI Btw-richtlijn opgenomen formele vereisten) die zij noodzakelijk achten ter waarborging van de juiste heffing van btw en ter voorkoming van belastingfraude (punt 25). Deze maatregelen mogen echter, op basis van vaste jurisprudentie van het HvJ</w:t>
      </w:r>
      <w:r w:rsidRPr="001E00B3">
        <w:rPr>
          <w:rStyle w:val="FootnoteReference"/>
          <w:rFonts w:ascii="Times New Roman" w:hAnsi="Times New Roman" w:cs="Times New Roman"/>
          <w:szCs w:val="16"/>
        </w:rPr>
        <w:footnoteReference w:id="84"/>
      </w:r>
      <w:r w:rsidRPr="00633E3A">
        <w:rPr>
          <w:rFonts w:ascii="Times New Roman" w:hAnsi="Times New Roman"/>
          <w:szCs w:val="22"/>
        </w:rPr>
        <w:t>, niet verder gaan dan ter bereiking van genoemde doelstellingen noodzakelijk is. Zij mogen dus niet op dusdanige wijze worden aangewend, dat zij afbreuk doen aan de neutraliteit van de btw (punt 26).</w:t>
      </w: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Ten aanzien van de eerste prejudiciële vraag oordeelt het HvJ dat een nationale maatregel die het recht op vrijstelling van een intracommunautaire levering afhankelijk stelt van formele verplichtingen, zonder rekening te houden met de materiële vereisten en, </w:t>
      </w:r>
      <w:proofErr w:type="gramStart"/>
      <w:r w:rsidRPr="00633E3A">
        <w:rPr>
          <w:rFonts w:ascii="Times New Roman" w:hAnsi="Times New Roman"/>
          <w:szCs w:val="22"/>
        </w:rPr>
        <w:t>met name</w:t>
      </w:r>
      <w:proofErr w:type="gramEnd"/>
      <w:r w:rsidRPr="00633E3A">
        <w:rPr>
          <w:rFonts w:ascii="Times New Roman" w:hAnsi="Times New Roman"/>
          <w:szCs w:val="22"/>
        </w:rPr>
        <w:t>, zonder na te gaan of aan deze vereisten is voldaan, verder gaat dan noodzakelijk is ter waarborging van de juiste heffing van de belasting (punt 29). De handelingen moeten namelijk worden belast met inachtneming van hun objectieve karakter. Dit houdt in dat wanneer een levering voldoet aan de voorwaarden van artikel 138 Btw-richtlijn, over die levering geen btw is verschuldigd (punt 30). Bijgevolg vereist het beginsel van de fiscale neutraliteit, nu uit de verwijzingsbeslissing blijkt dat onmiskenbaar een intracommunautaire levering is verricht, dat wanneer aan de materiële voorwaarden is voldaan, de vrijstelling wordt toegekend, zelfs wanneer de belastingplichtigen niet voldoen aan bepaalde formele vereisten. Dit zou slechts anders zijn wanneer de schending van dergelijke formele vereisten het leveren van het zekere bewijs dat aan de materiële voorwaarden is voldaan, zou hebben verhinderd (punt 31).</w:t>
      </w:r>
      <w:r w:rsidRPr="001E00B3">
        <w:rPr>
          <w:rStyle w:val="FootnoteReference"/>
          <w:rFonts w:ascii="Times New Roman" w:hAnsi="Times New Roman" w:cs="Times New Roman"/>
          <w:szCs w:val="16"/>
        </w:rPr>
        <w:footnoteReference w:id="85"/>
      </w:r>
      <w:r w:rsidRPr="00633E3A">
        <w:rPr>
          <w:rFonts w:ascii="Times New Roman" w:hAnsi="Times New Roman"/>
          <w:szCs w:val="22"/>
        </w:rPr>
        <w:t xml:space="preserve"> </w:t>
      </w:r>
    </w:p>
    <w:p w:rsidR="007F6799" w:rsidRPr="00633E3A" w:rsidRDefault="007F6799" w:rsidP="008177D7">
      <w:pPr>
        <w:pStyle w:val="000"/>
        <w:spacing w:line="360" w:lineRule="auto"/>
        <w:jc w:val="both"/>
        <w:rPr>
          <w:rFonts w:ascii="Times New Roman" w:hAnsi="Times New Roman"/>
          <w:szCs w:val="22"/>
        </w:rPr>
      </w:pP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Ten aanzien van de tweede prejudiciële vraag overweegt het HvJ dat of het feit dat de belastingplichtige een plaatsgevonden intracommunautaire levering aanvankelijk bewust heeft achtergehouden van belang is voor het antwoord op de eerste vraag, en de </w:t>
      </w:r>
      <w:proofErr w:type="spellStart"/>
      <w:r w:rsidRPr="00633E3A">
        <w:rPr>
          <w:rFonts w:ascii="Times New Roman" w:hAnsi="Times New Roman"/>
          <w:szCs w:val="22"/>
        </w:rPr>
        <w:t>btw-vrijstelling</w:t>
      </w:r>
      <w:proofErr w:type="spellEnd"/>
      <w:r w:rsidRPr="00633E3A">
        <w:rPr>
          <w:rFonts w:ascii="Times New Roman" w:hAnsi="Times New Roman"/>
          <w:szCs w:val="22"/>
        </w:rPr>
        <w:t xml:space="preserve"> dus afhankelijk mag worden gesteld van de goede trouw van de belastingplichtige, afhankelijk is van het bestaan van een gevaar van verminderde belastinginkomsten voor de betrokken lidstaat (punt 34). In het arrest </w:t>
      </w:r>
      <w:proofErr w:type="spellStart"/>
      <w:r w:rsidRPr="00633E3A">
        <w:rPr>
          <w:rFonts w:ascii="Times New Roman" w:hAnsi="Times New Roman"/>
          <w:szCs w:val="22"/>
        </w:rPr>
        <w:t>Schmeink</w:t>
      </w:r>
      <w:proofErr w:type="spellEnd"/>
      <w:r w:rsidRPr="00633E3A">
        <w:rPr>
          <w:rFonts w:ascii="Times New Roman" w:hAnsi="Times New Roman"/>
          <w:szCs w:val="22"/>
        </w:rPr>
        <w:t xml:space="preserve"> &amp; </w:t>
      </w:r>
      <w:proofErr w:type="spellStart"/>
      <w:r w:rsidRPr="00633E3A">
        <w:rPr>
          <w:rFonts w:ascii="Times New Roman" w:hAnsi="Times New Roman"/>
          <w:szCs w:val="22"/>
        </w:rPr>
        <w:t>Cofreth</w:t>
      </w:r>
      <w:proofErr w:type="spellEnd"/>
      <w:r w:rsidRPr="00633E3A">
        <w:rPr>
          <w:rFonts w:ascii="Times New Roman" w:hAnsi="Times New Roman"/>
          <w:szCs w:val="22"/>
        </w:rPr>
        <w:t xml:space="preserve"> en Strobel</w:t>
      </w:r>
      <w:r w:rsidRPr="001E00B3">
        <w:rPr>
          <w:rStyle w:val="FootnoteReference"/>
          <w:rFonts w:ascii="Times New Roman" w:hAnsi="Times New Roman" w:cs="Times New Roman"/>
          <w:szCs w:val="16"/>
        </w:rPr>
        <w:footnoteReference w:id="86"/>
      </w:r>
      <w:r w:rsidRPr="00633E3A">
        <w:rPr>
          <w:rFonts w:ascii="Times New Roman" w:hAnsi="Times New Roman"/>
          <w:szCs w:val="22"/>
        </w:rPr>
        <w:t xml:space="preserve"> heeft het HvJ gepreciseerd dat wanneer de opsteller van de factuur het gevaar voor verlies van belastinginkomsten tijdig en volledig heeft uitgeschakeld, het beginsel van de neutraliteit van de btw verlangt dat de ten onrechte gefactureerde belasting kan worden herzien zonder dat deze herziening afhankelijk kan worden gesteld van de goede trouw van deze opsteller. Deze regels zijn ook van toepassing op herziening van de boekhouding om vrijstelling voor een intracommunautaire levering te kunnen krijgen (punt 35). In </w:t>
      </w:r>
      <w:proofErr w:type="spellStart"/>
      <w:r w:rsidRPr="00633E3A">
        <w:rPr>
          <w:rFonts w:ascii="Times New Roman" w:hAnsi="Times New Roman"/>
          <w:szCs w:val="22"/>
        </w:rPr>
        <w:t>casu</w:t>
      </w:r>
      <w:proofErr w:type="spellEnd"/>
      <w:r w:rsidRPr="00633E3A">
        <w:rPr>
          <w:rFonts w:ascii="Times New Roman" w:hAnsi="Times New Roman"/>
          <w:szCs w:val="22"/>
        </w:rPr>
        <w:t xml:space="preserve"> is er echter geen sprake van het gevaar van verlies van belastinginkomsten (punt 36). Ten slotte merkt het HvJ op dat moet worden geoordeeld of het achterhouden van de intracommunautaire levering al dan niet is verricht in het kader van </w:t>
      </w:r>
      <w:proofErr w:type="spellStart"/>
      <w:r w:rsidRPr="00633E3A">
        <w:rPr>
          <w:rFonts w:ascii="Times New Roman" w:hAnsi="Times New Roman"/>
          <w:szCs w:val="22"/>
        </w:rPr>
        <w:t>btw-fraude</w:t>
      </w:r>
      <w:proofErr w:type="spellEnd"/>
      <w:r w:rsidRPr="00633E3A">
        <w:rPr>
          <w:rFonts w:ascii="Times New Roman" w:hAnsi="Times New Roman"/>
          <w:szCs w:val="22"/>
        </w:rPr>
        <w:t xml:space="preserve"> of misbruik van gemeenschapsrecht. Dit is in </w:t>
      </w:r>
      <w:proofErr w:type="spellStart"/>
      <w:r w:rsidRPr="00633E3A">
        <w:rPr>
          <w:rFonts w:ascii="Times New Roman" w:hAnsi="Times New Roman"/>
          <w:szCs w:val="22"/>
        </w:rPr>
        <w:t>casu</w:t>
      </w:r>
      <w:proofErr w:type="spellEnd"/>
      <w:r w:rsidRPr="00633E3A">
        <w:rPr>
          <w:rFonts w:ascii="Times New Roman" w:hAnsi="Times New Roman"/>
          <w:szCs w:val="22"/>
        </w:rPr>
        <w:t xml:space="preserve"> niet het geval, wanneer vaststaat dat een dergelijke handeling niet is verricht met het oog op het verkrijgen van een ongerechtvaardigd belastingvoordeel.</w:t>
      </w:r>
    </w:p>
    <w:p w:rsidR="007F6799" w:rsidRDefault="007F6799" w:rsidP="008177D7">
      <w:pPr>
        <w:pStyle w:val="000"/>
        <w:spacing w:line="360" w:lineRule="auto"/>
        <w:jc w:val="both"/>
        <w:rPr>
          <w:rFonts w:ascii="Times New Roman" w:hAnsi="Times New Roman"/>
          <w:szCs w:val="22"/>
        </w:rPr>
      </w:pPr>
    </w:p>
    <w:p w:rsidR="007F6799" w:rsidRPr="00633E3A" w:rsidRDefault="007F6799" w:rsidP="008177D7">
      <w:pPr>
        <w:pStyle w:val="Scriptiesubparagraaf"/>
        <w:jc w:val="both"/>
      </w:pPr>
      <w:bookmarkStart w:id="36" w:name="_Toc291598145"/>
      <w:r w:rsidRPr="00633E3A">
        <w:t>3.8.3 R.</w:t>
      </w:r>
      <w:bookmarkEnd w:id="36"/>
    </w:p>
    <w:p w:rsidR="007F6799" w:rsidRPr="00633E3A" w:rsidRDefault="007F6799" w:rsidP="008177D7">
      <w:pPr>
        <w:pStyle w:val="000"/>
        <w:spacing w:line="360" w:lineRule="auto"/>
        <w:jc w:val="both"/>
        <w:rPr>
          <w:rFonts w:ascii="Times New Roman" w:hAnsi="Times New Roman"/>
          <w:b/>
          <w:i/>
          <w:szCs w:val="22"/>
        </w:rPr>
      </w:pPr>
      <w:r w:rsidRPr="00633E3A">
        <w:rPr>
          <w:rFonts w:ascii="Times New Roman" w:hAnsi="Times New Roman"/>
          <w:b/>
          <w:i/>
          <w:szCs w:val="22"/>
        </w:rPr>
        <w:t>Feiten en omstandigheden</w:t>
      </w: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In de recente zaak “R”</w:t>
      </w:r>
      <w:r w:rsidRPr="001E00B3">
        <w:rPr>
          <w:rStyle w:val="FootnoteReference"/>
          <w:rFonts w:ascii="Times New Roman" w:hAnsi="Times New Roman" w:cs="Times New Roman"/>
          <w:szCs w:val="16"/>
        </w:rPr>
        <w:footnoteReference w:id="87"/>
      </w:r>
      <w:r w:rsidRPr="00633E3A">
        <w:rPr>
          <w:rFonts w:ascii="Times New Roman" w:hAnsi="Times New Roman"/>
          <w:szCs w:val="22"/>
        </w:rPr>
        <w:t xml:space="preserve"> heeft het HvJ grenzen aangegeven ten aanzien van de objectiviteit van intracommunautaire transacties. In deze zaak gaat het om de Portugese burger R., die als bestuurder van een Duitse onderneming handelde in auto’s. Zijn afnemers waren </w:t>
      </w:r>
      <w:proofErr w:type="gramStart"/>
      <w:r w:rsidRPr="00633E3A">
        <w:rPr>
          <w:rFonts w:ascii="Times New Roman" w:hAnsi="Times New Roman"/>
          <w:szCs w:val="22"/>
        </w:rPr>
        <w:t>met name</w:t>
      </w:r>
      <w:proofErr w:type="gramEnd"/>
      <w:r w:rsidRPr="00633E3A">
        <w:rPr>
          <w:rFonts w:ascii="Times New Roman" w:hAnsi="Times New Roman"/>
          <w:szCs w:val="22"/>
        </w:rPr>
        <w:t xml:space="preserve"> Portugese ondernemers. Om zijn Portugese afnemers in staat te stellen </w:t>
      </w:r>
      <w:proofErr w:type="spellStart"/>
      <w:r w:rsidRPr="00633E3A">
        <w:rPr>
          <w:rFonts w:ascii="Times New Roman" w:hAnsi="Times New Roman"/>
          <w:szCs w:val="22"/>
        </w:rPr>
        <w:t>btw-fraude</w:t>
      </w:r>
      <w:proofErr w:type="spellEnd"/>
      <w:r w:rsidRPr="00633E3A">
        <w:rPr>
          <w:rFonts w:ascii="Times New Roman" w:hAnsi="Times New Roman"/>
          <w:szCs w:val="22"/>
        </w:rPr>
        <w:t xml:space="preserve"> te plegen, heeft R valse facturen opgemaakt op naam van fictieve kopers in Portugal. Zijn werkelijke afnemers gaven geen intracommunautaire verwervingen aan in Portugal en verkochten de auto’s aan Portugese particulieren zonder btw. Op deze manier kwamen de auto’s </w:t>
      </w:r>
      <w:proofErr w:type="spellStart"/>
      <w:r w:rsidRPr="00633E3A">
        <w:rPr>
          <w:rFonts w:ascii="Times New Roman" w:hAnsi="Times New Roman"/>
          <w:szCs w:val="22"/>
        </w:rPr>
        <w:t>btw-vrij</w:t>
      </w:r>
      <w:proofErr w:type="spellEnd"/>
      <w:r w:rsidRPr="00633E3A">
        <w:rPr>
          <w:rFonts w:ascii="Times New Roman" w:hAnsi="Times New Roman"/>
          <w:szCs w:val="22"/>
        </w:rPr>
        <w:t xml:space="preserve"> bij particulieren terecht, waardoor een grotere winstmarge mogelijk was voor R en zijn Portugese afnemers.</w:t>
      </w: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De Duitse belastingautoriteiten hebben strafrechtelijke vervolging voor fraude ingesteld en naheffingsaanslagen opgelegd aan R in verband met de frauduleuze intracommunautaire leveringen. R is in beroep gegaan en het Duitse </w:t>
      </w:r>
      <w:proofErr w:type="spellStart"/>
      <w:r w:rsidRPr="00633E3A">
        <w:rPr>
          <w:rFonts w:ascii="Times New Roman" w:hAnsi="Times New Roman"/>
          <w:szCs w:val="22"/>
        </w:rPr>
        <w:t>Bundesgerichtshof</w:t>
      </w:r>
      <w:proofErr w:type="spellEnd"/>
      <w:r w:rsidRPr="00633E3A">
        <w:rPr>
          <w:rFonts w:ascii="Times New Roman" w:hAnsi="Times New Roman"/>
          <w:szCs w:val="22"/>
        </w:rPr>
        <w:t xml:space="preserve"> heeft uiteindelijke de volgende prejudiciële vraag gesteld:</w:t>
      </w:r>
    </w:p>
    <w:p w:rsidR="007F6799" w:rsidRPr="00633E3A" w:rsidRDefault="007F6799" w:rsidP="008177D7">
      <w:pPr>
        <w:pStyle w:val="000"/>
        <w:spacing w:line="360" w:lineRule="auto"/>
        <w:ind w:left="567"/>
        <w:jc w:val="both"/>
        <w:rPr>
          <w:rFonts w:ascii="Times New Roman" w:hAnsi="Times New Roman"/>
          <w:szCs w:val="22"/>
        </w:rPr>
      </w:pPr>
      <w:r w:rsidRPr="00633E3A">
        <w:rPr>
          <w:rFonts w:ascii="Times New Roman" w:hAnsi="Times New Roman"/>
          <w:szCs w:val="22"/>
        </w:rPr>
        <w:t>Moet artikel 138 Btw-richtlijn in die zin worden uitgelegd dat vrijstelling van de belasting over de toegevoegde waarde voor een levering van goederen als bedoeld in deze bepaling moet worden geweigerd, wanneer de levering weliswaar heeft plaatsgevonden, maar op grond van objectieve feiten vaststaat dat de belastingplichtige verkoper</w:t>
      </w:r>
    </w:p>
    <w:p w:rsidR="007F6799" w:rsidRPr="00633E3A" w:rsidRDefault="007F6799" w:rsidP="008177D7">
      <w:pPr>
        <w:pStyle w:val="000"/>
        <w:numPr>
          <w:ilvl w:val="1"/>
          <w:numId w:val="29"/>
        </w:numPr>
        <w:spacing w:line="360" w:lineRule="auto"/>
        <w:ind w:left="1276" w:hanging="425"/>
        <w:jc w:val="both"/>
        <w:rPr>
          <w:rFonts w:ascii="Times New Roman" w:hAnsi="Times New Roman"/>
          <w:szCs w:val="22"/>
        </w:rPr>
      </w:pPr>
      <w:r w:rsidRPr="00633E3A">
        <w:rPr>
          <w:rFonts w:ascii="Times New Roman" w:hAnsi="Times New Roman"/>
          <w:szCs w:val="22"/>
        </w:rPr>
        <w:t>wist dat hij met de levering deelnam aan een goederentransactie die bedoeld was om de belasting over de toegevoegde waarde te ontduiken, of</w:t>
      </w:r>
    </w:p>
    <w:p w:rsidR="007F6799" w:rsidRPr="00633E3A" w:rsidRDefault="007F6799" w:rsidP="008177D7">
      <w:pPr>
        <w:pStyle w:val="000"/>
        <w:numPr>
          <w:ilvl w:val="1"/>
          <w:numId w:val="29"/>
        </w:numPr>
        <w:spacing w:line="360" w:lineRule="auto"/>
        <w:ind w:left="1276" w:hanging="425"/>
        <w:jc w:val="both"/>
        <w:rPr>
          <w:rFonts w:ascii="Times New Roman" w:hAnsi="Times New Roman"/>
          <w:szCs w:val="22"/>
        </w:rPr>
      </w:pPr>
      <w:r w:rsidRPr="00633E3A">
        <w:rPr>
          <w:rFonts w:ascii="Times New Roman" w:hAnsi="Times New Roman"/>
          <w:szCs w:val="22"/>
        </w:rPr>
        <w:t xml:space="preserve">handelingen </w:t>
      </w:r>
      <w:proofErr w:type="gramStart"/>
      <w:r w:rsidRPr="00633E3A">
        <w:rPr>
          <w:rFonts w:ascii="Times New Roman" w:hAnsi="Times New Roman"/>
          <w:szCs w:val="22"/>
        </w:rPr>
        <w:t>heeft</w:t>
      </w:r>
      <w:proofErr w:type="gramEnd"/>
      <w:r w:rsidRPr="00633E3A">
        <w:rPr>
          <w:rFonts w:ascii="Times New Roman" w:hAnsi="Times New Roman"/>
          <w:szCs w:val="22"/>
        </w:rPr>
        <w:t xml:space="preserve"> verricht die tot doel hadden, de identiteit van de echte verkrijger te verbergen om deze of een derde in de gelegenheid te stellen de belasting over de toegevoegde waarde te ontduiken?</w:t>
      </w:r>
    </w:p>
    <w:p w:rsidR="007F6799" w:rsidRPr="00633E3A" w:rsidRDefault="007F6799" w:rsidP="008177D7">
      <w:pPr>
        <w:pStyle w:val="000"/>
        <w:spacing w:line="360" w:lineRule="auto"/>
        <w:jc w:val="both"/>
        <w:rPr>
          <w:rFonts w:ascii="Times New Roman" w:hAnsi="Times New Roman"/>
          <w:szCs w:val="22"/>
        </w:rPr>
      </w:pPr>
    </w:p>
    <w:p w:rsidR="007F6799" w:rsidRPr="00633E3A" w:rsidRDefault="007F6799" w:rsidP="008177D7">
      <w:pPr>
        <w:pStyle w:val="000"/>
        <w:spacing w:line="360" w:lineRule="auto"/>
        <w:jc w:val="both"/>
        <w:rPr>
          <w:rFonts w:ascii="Times New Roman" w:hAnsi="Times New Roman"/>
          <w:b/>
          <w:i/>
          <w:szCs w:val="22"/>
        </w:rPr>
      </w:pPr>
      <w:r w:rsidRPr="00633E3A">
        <w:rPr>
          <w:rFonts w:ascii="Times New Roman" w:hAnsi="Times New Roman"/>
          <w:b/>
          <w:i/>
          <w:szCs w:val="22"/>
        </w:rPr>
        <w:t>Uitspraak</w:t>
      </w: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Het probleem in deze zaak is dat vaststaat dat de auto’s daadwerkelijk naar Portugal zijn vervoerd. In </w:t>
      </w:r>
      <w:proofErr w:type="spellStart"/>
      <w:r w:rsidRPr="00633E3A">
        <w:rPr>
          <w:rFonts w:ascii="Times New Roman" w:hAnsi="Times New Roman"/>
          <w:szCs w:val="22"/>
        </w:rPr>
        <w:t>Teleos</w:t>
      </w:r>
      <w:proofErr w:type="spellEnd"/>
      <w:r w:rsidRPr="00633E3A">
        <w:rPr>
          <w:rFonts w:ascii="Times New Roman" w:hAnsi="Times New Roman"/>
          <w:szCs w:val="22"/>
        </w:rPr>
        <w:t xml:space="preserve"> is geoordeeld dat de begrippen intracommunautaire levering en intracommunautaire verwerving objectief van aard zijn en onafhankelijk van het oogmerk en het resultaat van de betrokken handeling worden toegepast. De btw-behandeling is dus afhankelijk van objectieve gegevens, zoals de fysieke verplaatsing van de goederen. Op basis hiervan zou R aanspraak maken op toepassing van de vrijstelling, aangezien de auto’s daadwerkelijk naar Portugal zijn vervoerd.</w:t>
      </w:r>
    </w:p>
    <w:p w:rsidR="007F6799" w:rsidRPr="00633E3A" w:rsidRDefault="007F6799" w:rsidP="008177D7">
      <w:pPr>
        <w:pStyle w:val="000"/>
        <w:spacing w:line="360" w:lineRule="auto"/>
        <w:jc w:val="both"/>
        <w:rPr>
          <w:rFonts w:ascii="Times New Roman" w:hAnsi="Times New Roman"/>
          <w:szCs w:val="22"/>
        </w:rPr>
      </w:pP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Echter, zoals </w:t>
      </w:r>
      <w:proofErr w:type="gramStart"/>
      <w:r w:rsidRPr="00633E3A">
        <w:rPr>
          <w:rFonts w:ascii="Times New Roman" w:hAnsi="Times New Roman"/>
          <w:szCs w:val="22"/>
        </w:rPr>
        <w:t>reeds</w:t>
      </w:r>
      <w:proofErr w:type="gramEnd"/>
      <w:r w:rsidRPr="00633E3A">
        <w:rPr>
          <w:rFonts w:ascii="Times New Roman" w:hAnsi="Times New Roman"/>
          <w:szCs w:val="22"/>
        </w:rPr>
        <w:t xml:space="preserve"> in </w:t>
      </w:r>
      <w:proofErr w:type="spellStart"/>
      <w:r w:rsidRPr="00633E3A">
        <w:rPr>
          <w:rFonts w:ascii="Times New Roman" w:hAnsi="Times New Roman"/>
          <w:szCs w:val="22"/>
        </w:rPr>
        <w:t>Teleos</w:t>
      </w:r>
      <w:proofErr w:type="spellEnd"/>
      <w:r w:rsidRPr="00633E3A">
        <w:rPr>
          <w:rFonts w:ascii="Times New Roman" w:hAnsi="Times New Roman"/>
          <w:szCs w:val="22"/>
        </w:rPr>
        <w:t xml:space="preserve"> en vooral </w:t>
      </w:r>
      <w:proofErr w:type="spellStart"/>
      <w:r w:rsidRPr="00633E3A">
        <w:rPr>
          <w:rFonts w:ascii="Times New Roman" w:hAnsi="Times New Roman"/>
          <w:szCs w:val="22"/>
        </w:rPr>
        <w:t>Twoh</w:t>
      </w:r>
      <w:proofErr w:type="spellEnd"/>
      <w:r w:rsidRPr="00633E3A">
        <w:rPr>
          <w:rFonts w:ascii="Times New Roman" w:hAnsi="Times New Roman"/>
          <w:szCs w:val="22"/>
        </w:rPr>
        <w:t xml:space="preserve"> is gebleken, mogen lidstaten op grond van artikel 131 Btw-richtlijn weigeren vrijstelling te verlenen om een juiste en eenvoudige toepassing van de vrijstellingen te verzekeren en alle fraude, belastingontwijking en misbruik te voorkomen (punt 51). Met betrekking tot specifieke gevallen waarin op goede gronden kan worden aangenomen dat de intracommunautaire verwerving die volgt op de betrokken levering mogelijkerwijs ontsnapt aan de betaling van btw in de lidstaat van bestemming, </w:t>
      </w:r>
      <w:r w:rsidRPr="00633E3A">
        <w:rPr>
          <w:rFonts w:ascii="Times New Roman" w:hAnsi="Times New Roman"/>
          <w:i/>
          <w:szCs w:val="22"/>
        </w:rPr>
        <w:t xml:space="preserve">moet de lidstaat van vertrek </w:t>
      </w:r>
      <w:proofErr w:type="gramStart"/>
      <w:r w:rsidRPr="00633E3A">
        <w:rPr>
          <w:rFonts w:ascii="Times New Roman" w:hAnsi="Times New Roman"/>
          <w:i/>
          <w:szCs w:val="22"/>
        </w:rPr>
        <w:t>evenwel</w:t>
      </w:r>
      <w:proofErr w:type="gramEnd"/>
      <w:r w:rsidRPr="00633E3A">
        <w:rPr>
          <w:rFonts w:ascii="Times New Roman" w:hAnsi="Times New Roman"/>
          <w:i/>
          <w:szCs w:val="22"/>
        </w:rPr>
        <w:t xml:space="preserve"> in beginsel weigeren vrijstelling te verlenen</w:t>
      </w:r>
      <w:r w:rsidRPr="00633E3A">
        <w:rPr>
          <w:rFonts w:ascii="Times New Roman" w:hAnsi="Times New Roman"/>
          <w:szCs w:val="22"/>
        </w:rPr>
        <w:t xml:space="preserve"> aan de goederenleverancier en deze verplichten de belasting achteraf te betalen, ter voorkoming dat de betrokken transactie helemaal niet wordt belast (punt 52). Dit is niet in strijd met het evenredigheidsbeginsel, voor zover de betrokkenheid van de leverancier bij de fraude een beslissend element is (punt 53). Een en ander is evenmin in strijd met het </w:t>
      </w:r>
      <w:proofErr w:type="spellStart"/>
      <w:r w:rsidRPr="00633E3A">
        <w:rPr>
          <w:rFonts w:ascii="Times New Roman" w:hAnsi="Times New Roman"/>
          <w:szCs w:val="22"/>
        </w:rPr>
        <w:t>neutraliteits-</w:t>
      </w:r>
      <w:proofErr w:type="spellEnd"/>
      <w:r w:rsidRPr="00633E3A">
        <w:rPr>
          <w:rFonts w:ascii="Times New Roman" w:hAnsi="Times New Roman"/>
          <w:szCs w:val="22"/>
        </w:rPr>
        <w:t xml:space="preserve">, </w:t>
      </w:r>
      <w:proofErr w:type="spellStart"/>
      <w:r w:rsidRPr="00633E3A">
        <w:rPr>
          <w:rFonts w:ascii="Times New Roman" w:hAnsi="Times New Roman"/>
          <w:szCs w:val="22"/>
        </w:rPr>
        <w:t>rechtszekerheids</w:t>
      </w:r>
      <w:proofErr w:type="spellEnd"/>
      <w:r w:rsidRPr="00633E3A">
        <w:rPr>
          <w:rFonts w:ascii="Times New Roman" w:hAnsi="Times New Roman"/>
          <w:szCs w:val="22"/>
        </w:rPr>
        <w:t xml:space="preserve">- en vertrouwensbeginsel, daar deze niet op goede gronden kunnen worden aangevoerd door een belastingplichtige die opzettelijk aan belastfraude heeft deelgenomen en het functioneren van het gemeenschappelijke </w:t>
      </w:r>
      <w:proofErr w:type="spellStart"/>
      <w:r w:rsidRPr="00633E3A">
        <w:rPr>
          <w:rFonts w:ascii="Times New Roman" w:hAnsi="Times New Roman"/>
          <w:szCs w:val="22"/>
        </w:rPr>
        <w:t>btw-stelsel</w:t>
      </w:r>
      <w:proofErr w:type="spellEnd"/>
      <w:r w:rsidRPr="00633E3A">
        <w:rPr>
          <w:rFonts w:ascii="Times New Roman" w:hAnsi="Times New Roman"/>
          <w:szCs w:val="22"/>
        </w:rPr>
        <w:t xml:space="preserve"> in gevaar heeft gebracht (punt 54).</w:t>
      </w:r>
    </w:p>
    <w:p w:rsidR="007F6799" w:rsidRPr="00633E3A" w:rsidRDefault="007F6799" w:rsidP="008177D7">
      <w:pPr>
        <w:pStyle w:val="000"/>
        <w:spacing w:line="360" w:lineRule="auto"/>
        <w:jc w:val="both"/>
        <w:rPr>
          <w:rFonts w:ascii="Times New Roman" w:hAnsi="Times New Roman"/>
          <w:szCs w:val="22"/>
        </w:rPr>
      </w:pP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Gelet op het voorgaande hebben de Duitse autoriteiten in </w:t>
      </w:r>
      <w:proofErr w:type="spellStart"/>
      <w:r w:rsidRPr="00633E3A">
        <w:rPr>
          <w:rFonts w:ascii="Times New Roman" w:hAnsi="Times New Roman"/>
          <w:szCs w:val="22"/>
        </w:rPr>
        <w:t>casu</w:t>
      </w:r>
      <w:proofErr w:type="spellEnd"/>
      <w:r w:rsidRPr="00633E3A">
        <w:rPr>
          <w:rFonts w:ascii="Times New Roman" w:hAnsi="Times New Roman"/>
          <w:szCs w:val="22"/>
        </w:rPr>
        <w:t xml:space="preserve"> de bevoegdheid om te weigeren de vrijstelling van artikel 138 Btw-richtlijn te verlenen.</w:t>
      </w:r>
    </w:p>
    <w:p w:rsidR="007F6799" w:rsidRPr="00633E3A" w:rsidRDefault="007F6799" w:rsidP="008177D7">
      <w:pPr>
        <w:pStyle w:val="000"/>
        <w:spacing w:line="360" w:lineRule="auto"/>
        <w:jc w:val="both"/>
        <w:rPr>
          <w:rFonts w:ascii="Times New Roman" w:hAnsi="Times New Roman"/>
          <w:szCs w:val="22"/>
          <w:u w:val="single"/>
        </w:rPr>
      </w:pPr>
    </w:p>
    <w:p w:rsidR="007F6799" w:rsidRPr="00633E3A" w:rsidRDefault="007F6799" w:rsidP="008177D7">
      <w:pPr>
        <w:pStyle w:val="Scriptiesubparagraaf"/>
        <w:jc w:val="both"/>
      </w:pPr>
      <w:bookmarkStart w:id="37" w:name="_Toc291598146"/>
      <w:r w:rsidRPr="00633E3A">
        <w:t xml:space="preserve">3.8.4 </w:t>
      </w:r>
      <w:proofErr w:type="spellStart"/>
      <w:r w:rsidRPr="00633E3A">
        <w:t>Twoh</w:t>
      </w:r>
      <w:bookmarkEnd w:id="37"/>
      <w:proofErr w:type="spellEnd"/>
    </w:p>
    <w:p w:rsidR="007F6799" w:rsidRPr="00633E3A" w:rsidRDefault="007F6799" w:rsidP="008177D7">
      <w:pPr>
        <w:pStyle w:val="000"/>
        <w:spacing w:line="360" w:lineRule="auto"/>
        <w:jc w:val="both"/>
        <w:rPr>
          <w:rFonts w:ascii="Times New Roman" w:hAnsi="Times New Roman"/>
          <w:b/>
          <w:i/>
          <w:szCs w:val="22"/>
        </w:rPr>
      </w:pPr>
      <w:r w:rsidRPr="00633E3A">
        <w:rPr>
          <w:rFonts w:ascii="Times New Roman" w:hAnsi="Times New Roman"/>
          <w:b/>
          <w:i/>
          <w:szCs w:val="22"/>
        </w:rPr>
        <w:t>Feiten en omstandigheden</w:t>
      </w: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De zaak </w:t>
      </w:r>
      <w:proofErr w:type="spellStart"/>
      <w:r w:rsidRPr="00633E3A">
        <w:rPr>
          <w:rFonts w:ascii="Times New Roman" w:hAnsi="Times New Roman"/>
          <w:szCs w:val="22"/>
        </w:rPr>
        <w:t>Twoh</w:t>
      </w:r>
      <w:proofErr w:type="spellEnd"/>
      <w:r w:rsidRPr="001E00B3">
        <w:rPr>
          <w:rStyle w:val="FootnoteReference"/>
          <w:rFonts w:ascii="Times New Roman" w:hAnsi="Times New Roman" w:cs="Times New Roman"/>
          <w:szCs w:val="16"/>
        </w:rPr>
        <w:footnoteReference w:id="88"/>
      </w:r>
      <w:r w:rsidRPr="00633E3A">
        <w:rPr>
          <w:rFonts w:ascii="Times New Roman" w:hAnsi="Times New Roman"/>
          <w:szCs w:val="22"/>
        </w:rPr>
        <w:t xml:space="preserve"> is een Nederlandse zaak waarin een in Nederland gevestigde afnemer, computeronderdelen heeft geleverd aan in Italië gevestigde ondernemingen. De computeronderdelen werden geleverd onder leveringsconditie “af fabriek” (“ex </w:t>
      </w:r>
      <w:proofErr w:type="spellStart"/>
      <w:r w:rsidRPr="00633E3A">
        <w:rPr>
          <w:rFonts w:ascii="Times New Roman" w:hAnsi="Times New Roman"/>
          <w:szCs w:val="22"/>
        </w:rPr>
        <w:t>works</w:t>
      </w:r>
      <w:proofErr w:type="spellEnd"/>
      <w:r w:rsidRPr="00633E3A">
        <w:rPr>
          <w:rFonts w:ascii="Times New Roman" w:hAnsi="Times New Roman"/>
          <w:szCs w:val="22"/>
        </w:rPr>
        <w:t xml:space="preserve">”), en werden door </w:t>
      </w:r>
      <w:proofErr w:type="spellStart"/>
      <w:r w:rsidRPr="00633E3A">
        <w:rPr>
          <w:rFonts w:ascii="Times New Roman" w:hAnsi="Times New Roman"/>
          <w:szCs w:val="22"/>
        </w:rPr>
        <w:t>Twoh</w:t>
      </w:r>
      <w:proofErr w:type="spellEnd"/>
      <w:r w:rsidRPr="00633E3A">
        <w:rPr>
          <w:rFonts w:ascii="Times New Roman" w:hAnsi="Times New Roman"/>
          <w:szCs w:val="22"/>
        </w:rPr>
        <w:t xml:space="preserve"> in haar opslagplaats ter beschikking gesteld aan de kopers, die verantwoordelijk waren voor het vervoer naar Italië. </w:t>
      </w:r>
      <w:proofErr w:type="spellStart"/>
      <w:r w:rsidRPr="00633E3A">
        <w:rPr>
          <w:rFonts w:ascii="Times New Roman" w:hAnsi="Times New Roman"/>
          <w:szCs w:val="22"/>
        </w:rPr>
        <w:t>Twoh</w:t>
      </w:r>
      <w:proofErr w:type="spellEnd"/>
      <w:r w:rsidRPr="00633E3A">
        <w:rPr>
          <w:rFonts w:ascii="Times New Roman" w:hAnsi="Times New Roman"/>
          <w:szCs w:val="22"/>
        </w:rPr>
        <w:t xml:space="preserve"> heeft ten aanzien van deze leveringen geen bewijs ontvangen dat de goederen daadwerkelijk naar Italië zijn vervoerd, noch heeft zij de afnemers afhaalverklaringen</w:t>
      </w:r>
      <w:r w:rsidRPr="001E00B3">
        <w:rPr>
          <w:rStyle w:val="FootnoteReference"/>
          <w:rFonts w:ascii="Times New Roman" w:hAnsi="Times New Roman" w:cs="Times New Roman"/>
          <w:szCs w:val="16"/>
        </w:rPr>
        <w:footnoteReference w:id="89"/>
      </w:r>
      <w:r w:rsidRPr="00633E3A">
        <w:rPr>
          <w:rFonts w:ascii="Times New Roman" w:hAnsi="Times New Roman"/>
          <w:szCs w:val="22"/>
        </w:rPr>
        <w:t xml:space="preserve"> laten ondertekenen waarmee het vervoer (mede) mee kan worden aangetoond. Ondanks het gebrek aan bewijs van intracommunautair vervoer is </w:t>
      </w:r>
      <w:proofErr w:type="spellStart"/>
      <w:r w:rsidRPr="00633E3A">
        <w:rPr>
          <w:rFonts w:ascii="Times New Roman" w:hAnsi="Times New Roman"/>
          <w:szCs w:val="22"/>
        </w:rPr>
        <w:t>Twoh</w:t>
      </w:r>
      <w:proofErr w:type="spellEnd"/>
      <w:r w:rsidRPr="00633E3A">
        <w:rPr>
          <w:rFonts w:ascii="Times New Roman" w:hAnsi="Times New Roman"/>
          <w:szCs w:val="22"/>
        </w:rPr>
        <w:t xml:space="preserve"> er van uitgegaan dat de goederen naar Italië werden vervoerd en heeft zij de vrijstelling toegepast op deze leveringen.</w:t>
      </w: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De Belastingdienst heeft na boekenonderzoek geoordeeld dat </w:t>
      </w:r>
      <w:proofErr w:type="spellStart"/>
      <w:r w:rsidRPr="00633E3A">
        <w:rPr>
          <w:rFonts w:ascii="Times New Roman" w:hAnsi="Times New Roman"/>
          <w:szCs w:val="22"/>
        </w:rPr>
        <w:t>Twoh</w:t>
      </w:r>
      <w:proofErr w:type="spellEnd"/>
      <w:r w:rsidRPr="00633E3A">
        <w:rPr>
          <w:rFonts w:ascii="Times New Roman" w:hAnsi="Times New Roman"/>
          <w:szCs w:val="22"/>
        </w:rPr>
        <w:t xml:space="preserve"> niet had aangetoond dat de goederen naar een andere lidstaat zijn vervoerd en heeft een naheffingsaanslag opgelegd. </w:t>
      </w:r>
      <w:proofErr w:type="spellStart"/>
      <w:r w:rsidRPr="00633E3A">
        <w:rPr>
          <w:rFonts w:ascii="Times New Roman" w:hAnsi="Times New Roman"/>
          <w:szCs w:val="22"/>
        </w:rPr>
        <w:t>Twoh</w:t>
      </w:r>
      <w:proofErr w:type="spellEnd"/>
      <w:r w:rsidRPr="00633E3A">
        <w:rPr>
          <w:rFonts w:ascii="Times New Roman" w:hAnsi="Times New Roman"/>
          <w:szCs w:val="22"/>
        </w:rPr>
        <w:t xml:space="preserve"> heeft bezwaar ingediend tegen deze naheffingsaanslag en heeft de Belastingdienst verzocht om op grond van de richtlijn </w:t>
      </w:r>
      <w:proofErr w:type="gramStart"/>
      <w:r w:rsidRPr="00633E3A">
        <w:rPr>
          <w:rFonts w:ascii="Times New Roman" w:hAnsi="Times New Roman"/>
          <w:szCs w:val="22"/>
        </w:rPr>
        <w:t>inzake</w:t>
      </w:r>
      <w:proofErr w:type="gramEnd"/>
      <w:r w:rsidRPr="00633E3A">
        <w:rPr>
          <w:rFonts w:ascii="Times New Roman" w:hAnsi="Times New Roman"/>
          <w:szCs w:val="22"/>
        </w:rPr>
        <w:t xml:space="preserve"> wederzijdse bijstand en de verordening inzake administratieve samenwerking inlichtingen</w:t>
      </w:r>
      <w:r w:rsidRPr="001E00B3">
        <w:rPr>
          <w:rStyle w:val="FootnoteReference"/>
          <w:rFonts w:ascii="Times New Roman" w:hAnsi="Times New Roman" w:cs="Times New Roman"/>
          <w:szCs w:val="16"/>
        </w:rPr>
        <w:footnoteReference w:id="90"/>
      </w:r>
      <w:r w:rsidRPr="00633E3A">
        <w:rPr>
          <w:rFonts w:ascii="Times New Roman" w:hAnsi="Times New Roman"/>
          <w:szCs w:val="22"/>
        </w:rPr>
        <w:t xml:space="preserve"> in te winnen bij de Italiaanse bevoegde autoriteit, waaruit kon blijken dat sprake was van intracommunautaire leveringen. De Belastingdienst is niet op dit verzoek ingegaan en heeft de naheffingsaanslag gehandhaafd. </w:t>
      </w:r>
      <w:proofErr w:type="spellStart"/>
      <w:r w:rsidRPr="00633E3A">
        <w:rPr>
          <w:rFonts w:ascii="Times New Roman" w:hAnsi="Times New Roman"/>
          <w:szCs w:val="22"/>
        </w:rPr>
        <w:t>Twoh</w:t>
      </w:r>
      <w:proofErr w:type="spellEnd"/>
      <w:r w:rsidRPr="00633E3A">
        <w:rPr>
          <w:rFonts w:ascii="Times New Roman" w:hAnsi="Times New Roman"/>
          <w:szCs w:val="22"/>
        </w:rPr>
        <w:t xml:space="preserve"> is in beroep gegaan tegen de naheffingsaanslag, </w:t>
      </w:r>
      <w:proofErr w:type="gramStart"/>
      <w:r w:rsidRPr="00633E3A">
        <w:rPr>
          <w:rFonts w:ascii="Times New Roman" w:hAnsi="Times New Roman"/>
          <w:szCs w:val="22"/>
        </w:rPr>
        <w:t>hetgeen</w:t>
      </w:r>
      <w:proofErr w:type="gramEnd"/>
      <w:r w:rsidRPr="00633E3A">
        <w:rPr>
          <w:rFonts w:ascii="Times New Roman" w:hAnsi="Times New Roman"/>
          <w:szCs w:val="22"/>
        </w:rPr>
        <w:t xml:space="preserve"> is afgewezen door Hof Arnhem</w:t>
      </w:r>
      <w:r w:rsidRPr="001E00B3">
        <w:rPr>
          <w:rStyle w:val="FootnoteReference"/>
          <w:rFonts w:ascii="Times New Roman" w:hAnsi="Times New Roman" w:cs="Times New Roman"/>
          <w:szCs w:val="16"/>
        </w:rPr>
        <w:footnoteReference w:id="91"/>
      </w:r>
      <w:r w:rsidRPr="00633E3A">
        <w:rPr>
          <w:rFonts w:ascii="Times New Roman" w:hAnsi="Times New Roman"/>
          <w:szCs w:val="22"/>
        </w:rPr>
        <w:t xml:space="preserve">. </w:t>
      </w:r>
    </w:p>
    <w:p w:rsidR="007F6799" w:rsidRPr="00633E3A" w:rsidRDefault="007F6799" w:rsidP="008177D7">
      <w:pPr>
        <w:pStyle w:val="000"/>
        <w:spacing w:line="360" w:lineRule="auto"/>
        <w:jc w:val="both"/>
        <w:rPr>
          <w:rFonts w:ascii="Times New Roman" w:hAnsi="Times New Roman"/>
          <w:szCs w:val="22"/>
        </w:rPr>
      </w:pPr>
    </w:p>
    <w:p w:rsidR="007F6799" w:rsidRPr="00633E3A" w:rsidRDefault="007F6799" w:rsidP="008177D7">
      <w:pPr>
        <w:pStyle w:val="000"/>
        <w:spacing w:line="360" w:lineRule="auto"/>
        <w:jc w:val="both"/>
        <w:rPr>
          <w:rFonts w:ascii="Times New Roman" w:hAnsi="Times New Roman"/>
          <w:b/>
          <w:i/>
          <w:szCs w:val="22"/>
        </w:rPr>
      </w:pPr>
      <w:r w:rsidRPr="00633E3A">
        <w:rPr>
          <w:rFonts w:ascii="Times New Roman" w:hAnsi="Times New Roman"/>
          <w:b/>
          <w:i/>
          <w:szCs w:val="22"/>
        </w:rPr>
        <w:t>Prejudiciële vraag</w:t>
      </w: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In hoger beroep heeft de Hoge Raad de volgende prejudiciële vraag gesteld:</w:t>
      </w:r>
    </w:p>
    <w:p w:rsidR="007F6799" w:rsidRPr="00633E3A" w:rsidRDefault="007F6799" w:rsidP="008177D7">
      <w:pPr>
        <w:pStyle w:val="000"/>
        <w:spacing w:line="360" w:lineRule="auto"/>
        <w:ind w:left="567"/>
        <w:jc w:val="both"/>
        <w:rPr>
          <w:rFonts w:ascii="Times New Roman" w:hAnsi="Times New Roman"/>
          <w:szCs w:val="22"/>
        </w:rPr>
      </w:pPr>
      <w:r w:rsidRPr="00633E3A">
        <w:rPr>
          <w:rFonts w:ascii="Times New Roman" w:hAnsi="Times New Roman"/>
          <w:szCs w:val="22"/>
        </w:rPr>
        <w:t>Moet artikel 138 Btw-richtlijn zo worden uitgelegd dat, indien geen relevant te achten inlichtingen door de lidstaat van aankomst spontaan zijn verstrekt, de lidstaat van vertrek van de verzending of het vervoer van de goederen aan de beweerde lidstaat van aankomst van de goederen om inlichtingen dient te verzoeken en de resultaten daarvan bij het onderzoek van het bewijs van de verzending of het vervoer van de goederen [dient] te betrekken?</w:t>
      </w:r>
    </w:p>
    <w:p w:rsidR="007F6799" w:rsidRPr="00633E3A" w:rsidRDefault="007F6799" w:rsidP="008177D7">
      <w:pPr>
        <w:pStyle w:val="000"/>
        <w:spacing w:line="360" w:lineRule="auto"/>
        <w:ind w:left="567"/>
        <w:jc w:val="both"/>
        <w:rPr>
          <w:rFonts w:ascii="Times New Roman" w:hAnsi="Times New Roman"/>
          <w:szCs w:val="22"/>
        </w:rPr>
      </w:pPr>
    </w:p>
    <w:p w:rsidR="007F6799" w:rsidRPr="00633E3A" w:rsidRDefault="007F6799" w:rsidP="008177D7">
      <w:pPr>
        <w:pStyle w:val="000"/>
        <w:spacing w:line="360" w:lineRule="auto"/>
        <w:jc w:val="both"/>
        <w:rPr>
          <w:rFonts w:ascii="Times New Roman" w:hAnsi="Times New Roman"/>
          <w:b/>
          <w:i/>
          <w:szCs w:val="22"/>
        </w:rPr>
      </w:pPr>
      <w:r w:rsidRPr="00633E3A">
        <w:rPr>
          <w:rFonts w:ascii="Times New Roman" w:hAnsi="Times New Roman"/>
          <w:b/>
          <w:i/>
          <w:szCs w:val="22"/>
        </w:rPr>
        <w:t>Uitspraak</w:t>
      </w: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Het HvJ start met een aantal </w:t>
      </w:r>
      <w:proofErr w:type="gramStart"/>
      <w:r w:rsidRPr="00633E3A">
        <w:rPr>
          <w:rFonts w:ascii="Times New Roman" w:hAnsi="Times New Roman"/>
          <w:szCs w:val="22"/>
        </w:rPr>
        <w:t>overwegingen die</w:t>
      </w:r>
      <w:proofErr w:type="gramEnd"/>
      <w:r w:rsidRPr="00633E3A">
        <w:rPr>
          <w:rFonts w:ascii="Times New Roman" w:hAnsi="Times New Roman"/>
          <w:szCs w:val="22"/>
        </w:rPr>
        <w:t xml:space="preserve"> wij reeds kennen van het arrest </w:t>
      </w:r>
      <w:proofErr w:type="spellStart"/>
      <w:r w:rsidRPr="00633E3A">
        <w:rPr>
          <w:rFonts w:ascii="Times New Roman" w:hAnsi="Times New Roman"/>
          <w:szCs w:val="22"/>
        </w:rPr>
        <w:t>Teleos</w:t>
      </w:r>
      <w:proofErr w:type="spellEnd"/>
      <w:r w:rsidRPr="00633E3A">
        <w:rPr>
          <w:rFonts w:ascii="Times New Roman" w:hAnsi="Times New Roman"/>
          <w:szCs w:val="22"/>
        </w:rPr>
        <w:t xml:space="preserve">. Zo wordt vastgesteld dat de overgangsregeling op het beginsel berust dat de belastingopbrengst toekomt aan de lidstaat waar het eindverbruik plaatsvindt en dat elke intracommunautaire verwerving de vrijstelling van artikel 138 Btw-richtlijn voor de intracommunautaire levering als pendant heeft. Vervolgens herhaalt het HvJ de overweging uit </w:t>
      </w:r>
      <w:proofErr w:type="spellStart"/>
      <w:r w:rsidRPr="00633E3A">
        <w:rPr>
          <w:rFonts w:ascii="Times New Roman" w:hAnsi="Times New Roman"/>
          <w:szCs w:val="22"/>
        </w:rPr>
        <w:t>Teleos</w:t>
      </w:r>
      <w:proofErr w:type="spellEnd"/>
      <w:r w:rsidRPr="00633E3A">
        <w:rPr>
          <w:rFonts w:ascii="Times New Roman" w:hAnsi="Times New Roman"/>
          <w:szCs w:val="22"/>
        </w:rPr>
        <w:t xml:space="preserve"> dat deze vrijstelling pas wordt verleend, wanneer de macht om als eigenaar te beschikken over het goed aan de afnemer is overgedragen en de leverancier heeft aangetoond dat dit goed naar een andere lidstaat is verzonden of vervoerd, zodat het grondgebied van de lidstaat van levering fysiek heeft verlaten. Ten aanzien van het aantonen van het vervoer merkt het HvJ op, net als in het arrest </w:t>
      </w:r>
      <w:proofErr w:type="spellStart"/>
      <w:r w:rsidRPr="00633E3A">
        <w:rPr>
          <w:rFonts w:ascii="Times New Roman" w:hAnsi="Times New Roman"/>
          <w:szCs w:val="22"/>
        </w:rPr>
        <w:t>Collée</w:t>
      </w:r>
      <w:proofErr w:type="spellEnd"/>
      <w:r w:rsidRPr="00633E3A">
        <w:rPr>
          <w:rFonts w:ascii="Times New Roman" w:hAnsi="Times New Roman"/>
          <w:szCs w:val="22"/>
        </w:rPr>
        <w:t xml:space="preserve">, dat in de Btw-richtlijn geen rechtstreekse bepaling is opgenomen </w:t>
      </w:r>
      <w:proofErr w:type="gramStart"/>
      <w:r w:rsidRPr="00633E3A">
        <w:rPr>
          <w:rFonts w:ascii="Times New Roman" w:hAnsi="Times New Roman"/>
          <w:szCs w:val="22"/>
        </w:rPr>
        <w:t>omtrent</w:t>
      </w:r>
      <w:proofErr w:type="gramEnd"/>
      <w:r w:rsidRPr="00633E3A">
        <w:rPr>
          <w:rFonts w:ascii="Times New Roman" w:hAnsi="Times New Roman"/>
          <w:szCs w:val="22"/>
        </w:rPr>
        <w:t xml:space="preserve"> het leveren van enig bewijs, behalve dan </w:t>
      </w:r>
      <w:proofErr w:type="spellStart"/>
      <w:r w:rsidRPr="00633E3A">
        <w:rPr>
          <w:rFonts w:ascii="Times New Roman" w:hAnsi="Times New Roman"/>
          <w:szCs w:val="22"/>
        </w:rPr>
        <w:t>dát</w:t>
      </w:r>
      <w:proofErr w:type="spellEnd"/>
      <w:r w:rsidRPr="00633E3A">
        <w:rPr>
          <w:rFonts w:ascii="Times New Roman" w:hAnsi="Times New Roman"/>
          <w:szCs w:val="22"/>
        </w:rPr>
        <w:t xml:space="preserve"> lidstaten voorwaarden hierover in hun nationale wetgeving moeten opnemen. Daarbij dienen de algemene beginselen van het gemeenschapsrecht, waaronder het </w:t>
      </w:r>
      <w:proofErr w:type="spellStart"/>
      <w:r w:rsidRPr="00633E3A">
        <w:rPr>
          <w:rFonts w:ascii="Times New Roman" w:hAnsi="Times New Roman"/>
          <w:szCs w:val="22"/>
        </w:rPr>
        <w:t>rechtszekerheids</w:t>
      </w:r>
      <w:proofErr w:type="spellEnd"/>
      <w:r w:rsidRPr="00633E3A">
        <w:rPr>
          <w:rFonts w:ascii="Times New Roman" w:hAnsi="Times New Roman"/>
          <w:szCs w:val="22"/>
        </w:rPr>
        <w:t xml:space="preserve">- en het evenredigheidsbeginsel, in acht te worden genomen. In dit verband stelt het HvJ vast dat het beginsel dat de bewijslast van het recht op toepassing van een fiscale uitzonderingsmaatregel of toekenning van een belastingvrijstelling rust op degene die aanspraak maakt op een dergelijk recht, binnen de door het gemeenschapsrecht gestelde grenzen blijft. Bijgevolg dient de leverancier het bewijs te leveren dat de voorwaarden voor vrijstelling zijn vervuld (punt 26). Nu </w:t>
      </w:r>
      <w:proofErr w:type="spellStart"/>
      <w:r w:rsidRPr="00633E3A">
        <w:rPr>
          <w:rFonts w:ascii="Times New Roman" w:hAnsi="Times New Roman"/>
          <w:szCs w:val="22"/>
        </w:rPr>
        <w:t>Twoh</w:t>
      </w:r>
      <w:proofErr w:type="spellEnd"/>
      <w:r w:rsidRPr="00633E3A">
        <w:rPr>
          <w:rFonts w:ascii="Times New Roman" w:hAnsi="Times New Roman"/>
          <w:szCs w:val="22"/>
        </w:rPr>
        <w:t xml:space="preserve"> niet aan deze bewijslast kan voldoen, is de vraag opgekomen of de Belastingdienst inlichtingen dient in te winnen bij de autoriteiten van de lidstaat waar de goederen naartoe zouden zijn vervoerd, om het bewijs te leveren.</w:t>
      </w:r>
    </w:p>
    <w:p w:rsidR="007F6799" w:rsidRPr="00633E3A" w:rsidRDefault="007F6799" w:rsidP="008177D7">
      <w:pPr>
        <w:pStyle w:val="000"/>
        <w:spacing w:line="360" w:lineRule="auto"/>
        <w:jc w:val="both"/>
        <w:rPr>
          <w:rFonts w:ascii="Times New Roman" w:hAnsi="Times New Roman"/>
          <w:szCs w:val="22"/>
        </w:rPr>
      </w:pP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Het HvJ beantwoordt deze vraag aan de hand van doel en inhoud van de richtlijn </w:t>
      </w:r>
      <w:proofErr w:type="gramStart"/>
      <w:r w:rsidRPr="00633E3A">
        <w:rPr>
          <w:rFonts w:ascii="Times New Roman" w:hAnsi="Times New Roman"/>
          <w:szCs w:val="22"/>
        </w:rPr>
        <w:t>inzake</w:t>
      </w:r>
      <w:proofErr w:type="gramEnd"/>
      <w:r w:rsidRPr="00633E3A">
        <w:rPr>
          <w:rFonts w:ascii="Times New Roman" w:hAnsi="Times New Roman"/>
          <w:szCs w:val="22"/>
        </w:rPr>
        <w:t xml:space="preserve"> wederzijdse bijstand en van de verordening inzake administratieve samenwerking. Ten aanzien van het doel stelt het HvJ vast dat deze regelingen bedoeld waren om belastingfraude en –ontwijking te bestrijden en het mogelijk moesten maken het bedrag van de te heffen belasting juist vast te stellen (punt 30). Ten aanzien van de inhoud geldt dat de regelingen zijn vastgesteld om de samenwerking tussen de belastingautoriteiten van de lidstaten te regelen. Deze regelingen verlenen particulieren echter geen enkel recht, behalve dat op bevestiging van de geldigheid van een buitenlands btw-nummer. Dit blijkt onder meer uit het gebruik van de term “kan” in zowel de richtlijn </w:t>
      </w:r>
      <w:proofErr w:type="gramStart"/>
      <w:r w:rsidRPr="00633E3A">
        <w:rPr>
          <w:rFonts w:ascii="Times New Roman" w:hAnsi="Times New Roman"/>
          <w:szCs w:val="22"/>
        </w:rPr>
        <w:t>inzake</w:t>
      </w:r>
      <w:proofErr w:type="gramEnd"/>
      <w:r w:rsidRPr="00633E3A">
        <w:rPr>
          <w:rFonts w:ascii="Times New Roman" w:hAnsi="Times New Roman"/>
          <w:szCs w:val="22"/>
        </w:rPr>
        <w:t xml:space="preserve"> wederzijdse bijstand (artikel 2, lid 1) als in de verordening inzake administratieve samenwerking (artikel 5, lid 1), waaruit blijkt dat de autoriteiten weliswaar de mogelijkheid, maar niet de verplichting hebben om de bevoegde autoriteiten in een andere lidstaat om inlichtingen te verzoeken (punt 32). Bovendien stellen genoemde regelingen ook grenzen aan de samenwerking tussen lidstaten aangezien de autoriteiten van de lidstaten niet in alle omstandigheden verplicht zijn om de inlichtingen verstrekken. De verordening stelt dat het aantal en aard van de verzoeken om inlichtingen de autoriteiten niet onevenredig zwaar mogen belasten. Verder stellen zowel de verordening als de richtlijn dat de autoriteiten niet verplicht zijn inlichtingen te verstrekken wanneer blijkt dat de verzoekende autoriteit niet eerst alle eigen gebruikelijke mogelijkheden voor het verkrijgen van inlichten heeft benut (punt 33). </w:t>
      </w:r>
    </w:p>
    <w:p w:rsidR="007F6799" w:rsidRPr="00633E3A" w:rsidRDefault="007F6799" w:rsidP="008177D7">
      <w:pPr>
        <w:pStyle w:val="000"/>
        <w:spacing w:line="360" w:lineRule="auto"/>
        <w:jc w:val="both"/>
        <w:rPr>
          <w:rFonts w:ascii="Times New Roman" w:hAnsi="Times New Roman"/>
          <w:szCs w:val="22"/>
        </w:rPr>
      </w:pP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Een en ander leidt tot het oordeel van het HvJ dat de Btw-richtlijn, in samenhang met de richtlijn </w:t>
      </w:r>
      <w:proofErr w:type="gramStart"/>
      <w:r w:rsidRPr="00633E3A">
        <w:rPr>
          <w:rFonts w:ascii="Times New Roman" w:hAnsi="Times New Roman"/>
          <w:szCs w:val="22"/>
        </w:rPr>
        <w:t>inzake</w:t>
      </w:r>
      <w:proofErr w:type="gramEnd"/>
      <w:r w:rsidRPr="00633E3A">
        <w:rPr>
          <w:rFonts w:ascii="Times New Roman" w:hAnsi="Times New Roman"/>
          <w:szCs w:val="22"/>
        </w:rPr>
        <w:t xml:space="preserve"> wederzijdse bijstand en van de verordening inzake administratieve samenwerking, aldus moeten worden uitgelegd dat de belastingautoriteiten van de lidstaat van waaruit goederen in het kader van een intracommunautaire levering worden verzonden of vervoerd, niet verplicht zijn de autoriteiten van de lidstaat waarvoor deze goederen volgens de leverancier bestemd zijn, om inlichtingen te verzoeken (punt 38).</w:t>
      </w:r>
    </w:p>
    <w:p w:rsidR="008D7A0A" w:rsidRPr="00633E3A" w:rsidRDefault="008D7A0A" w:rsidP="008177D7">
      <w:pPr>
        <w:pStyle w:val="000"/>
        <w:spacing w:line="360" w:lineRule="auto"/>
        <w:jc w:val="both"/>
        <w:rPr>
          <w:rFonts w:ascii="Times New Roman" w:hAnsi="Times New Roman"/>
          <w:szCs w:val="22"/>
        </w:rPr>
      </w:pPr>
    </w:p>
    <w:p w:rsidR="007F6799" w:rsidRPr="00633E3A" w:rsidRDefault="007F6799" w:rsidP="008177D7">
      <w:pPr>
        <w:pStyle w:val="Scriptiesubparagraaf"/>
        <w:jc w:val="both"/>
      </w:pPr>
      <w:bookmarkStart w:id="38" w:name="_Toc291598147"/>
      <w:r w:rsidRPr="00633E3A">
        <w:t>3.8.5 Conclusie aantonen vrijstelling</w:t>
      </w:r>
      <w:bookmarkEnd w:id="38"/>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In deze paragraaf is een viertal arresten besproken dat ziet op de toepassing van de vrijstelling op intracommunautaire leveringen en het te leveren bewijs hiervoor. De belangrijkste conclusies uit deze arresten worden hieronder kort samengevat.</w:t>
      </w:r>
    </w:p>
    <w:p w:rsidR="007F6799" w:rsidRPr="00633E3A" w:rsidRDefault="007F6799" w:rsidP="008177D7">
      <w:pPr>
        <w:pStyle w:val="000"/>
        <w:spacing w:line="360" w:lineRule="auto"/>
        <w:jc w:val="both"/>
        <w:rPr>
          <w:rFonts w:ascii="Times New Roman" w:hAnsi="Times New Roman"/>
          <w:szCs w:val="22"/>
        </w:rPr>
      </w:pP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Allereerst is van belang dat de intracommunautaire levering en intracommunautaire verwerving van een </w:t>
      </w:r>
      <w:proofErr w:type="gramStart"/>
      <w:r w:rsidRPr="00633E3A">
        <w:rPr>
          <w:rFonts w:ascii="Times New Roman" w:hAnsi="Times New Roman"/>
          <w:szCs w:val="22"/>
        </w:rPr>
        <w:t>goed</w:t>
      </w:r>
      <w:proofErr w:type="gramEnd"/>
      <w:r w:rsidRPr="00633E3A">
        <w:rPr>
          <w:rFonts w:ascii="Times New Roman" w:hAnsi="Times New Roman"/>
          <w:szCs w:val="22"/>
        </w:rPr>
        <w:t>, in werkelijkheid één enkele economische verrichting vormt. Beide begrippen zijn objectief van aard en worden onafhankelijk van het oogmerk en het resultaat van de betrokken handeling toegepast. Dit betekent dat moet worden gekeken naar de fysieke verplaatsing van goederen.</w:t>
      </w: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In dit kader wordt een intracommunautaire levering vrijgesteld wanneer:</w:t>
      </w:r>
    </w:p>
    <w:p w:rsidR="007F6799" w:rsidRPr="00633E3A" w:rsidRDefault="007F6799" w:rsidP="008177D7">
      <w:pPr>
        <w:pStyle w:val="000"/>
        <w:numPr>
          <w:ilvl w:val="0"/>
          <w:numId w:val="30"/>
        </w:numPr>
        <w:spacing w:line="360" w:lineRule="auto"/>
        <w:jc w:val="both"/>
        <w:rPr>
          <w:rFonts w:ascii="Times New Roman" w:hAnsi="Times New Roman"/>
          <w:szCs w:val="22"/>
        </w:rPr>
      </w:pPr>
      <w:r w:rsidRPr="00633E3A">
        <w:rPr>
          <w:rFonts w:ascii="Times New Roman" w:hAnsi="Times New Roman"/>
          <w:szCs w:val="22"/>
        </w:rPr>
        <w:t>De macht om als eigenaar te beschikken over het goed op de afnemer is overgegaan, en;</w:t>
      </w:r>
    </w:p>
    <w:p w:rsidR="007F6799" w:rsidRPr="00633E3A" w:rsidRDefault="007F6799" w:rsidP="008177D7">
      <w:pPr>
        <w:pStyle w:val="000"/>
        <w:numPr>
          <w:ilvl w:val="0"/>
          <w:numId w:val="30"/>
        </w:numPr>
        <w:spacing w:line="360" w:lineRule="auto"/>
        <w:jc w:val="both"/>
        <w:rPr>
          <w:rFonts w:ascii="Times New Roman" w:hAnsi="Times New Roman"/>
          <w:szCs w:val="22"/>
        </w:rPr>
      </w:pPr>
      <w:proofErr w:type="gramStart"/>
      <w:r w:rsidRPr="00633E3A">
        <w:rPr>
          <w:rFonts w:ascii="Times New Roman" w:hAnsi="Times New Roman"/>
          <w:szCs w:val="22"/>
        </w:rPr>
        <w:t>De leverancier aantoont dat dit goed naar een andere lidstaat is verzonden of vervoerd, en;</w:t>
      </w:r>
      <w:proofErr w:type="gramEnd"/>
    </w:p>
    <w:p w:rsidR="007F6799" w:rsidRPr="00633E3A" w:rsidRDefault="007F6799" w:rsidP="008177D7">
      <w:pPr>
        <w:pStyle w:val="000"/>
        <w:numPr>
          <w:ilvl w:val="0"/>
          <w:numId w:val="30"/>
        </w:numPr>
        <w:spacing w:line="360" w:lineRule="auto"/>
        <w:jc w:val="both"/>
        <w:rPr>
          <w:rFonts w:ascii="Times New Roman" w:hAnsi="Times New Roman"/>
          <w:szCs w:val="22"/>
        </w:rPr>
      </w:pPr>
      <w:r w:rsidRPr="00633E3A">
        <w:rPr>
          <w:rFonts w:ascii="Times New Roman" w:hAnsi="Times New Roman"/>
          <w:szCs w:val="22"/>
        </w:rPr>
        <w:t xml:space="preserve">Dit goed het grondgebied van de lidstaat van levering </w:t>
      </w:r>
      <w:proofErr w:type="gramStart"/>
      <w:r w:rsidRPr="00633E3A">
        <w:rPr>
          <w:rFonts w:ascii="Times New Roman" w:hAnsi="Times New Roman"/>
          <w:szCs w:val="22"/>
        </w:rPr>
        <w:t>ingevolge</w:t>
      </w:r>
      <w:proofErr w:type="gramEnd"/>
      <w:r w:rsidRPr="00633E3A">
        <w:rPr>
          <w:rFonts w:ascii="Times New Roman" w:hAnsi="Times New Roman"/>
          <w:szCs w:val="22"/>
        </w:rPr>
        <w:t xml:space="preserve"> deze verzending of dit vervoer fysiek heeft verlaten.</w:t>
      </w: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De bewijslast ten aanzien van de toepassing van de vrijstelling ligt bij degene die aanspraak maakt op een dergelijke belastingvrijstelling. Lidstaten zijn daarbij niet verplicht om, </w:t>
      </w:r>
      <w:proofErr w:type="gramStart"/>
      <w:r w:rsidRPr="00633E3A">
        <w:rPr>
          <w:rFonts w:ascii="Times New Roman" w:hAnsi="Times New Roman"/>
          <w:szCs w:val="22"/>
        </w:rPr>
        <w:t>ten bewijze</w:t>
      </w:r>
      <w:proofErr w:type="gramEnd"/>
      <w:r w:rsidRPr="00633E3A">
        <w:rPr>
          <w:rFonts w:ascii="Times New Roman" w:hAnsi="Times New Roman"/>
          <w:szCs w:val="22"/>
        </w:rPr>
        <w:t xml:space="preserve"> van het intracommunautaire vervoer, inlichtingen in te winnen bij andere lidstaten. </w:t>
      </w:r>
      <w:proofErr w:type="gramStart"/>
      <w:r w:rsidRPr="00633E3A">
        <w:rPr>
          <w:rFonts w:ascii="Times New Roman" w:hAnsi="Times New Roman"/>
          <w:szCs w:val="22"/>
        </w:rPr>
        <w:t>Het feit dat de afnemer in de lidstaat van aankomst van het vervoer aangifte heeft gedaan van een intracommunautaire verwerving is geen doorslaggevend bewijs en kan slechts aanvullend bewijs vormen.</w:t>
      </w:r>
      <w:proofErr w:type="gramEnd"/>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Een leverancier die te goeder trouw bewijs van intracommunautair vervoer heeft vergaard, waarvan achteraf blijkt dat dit bewijs vals is, maar alles heeft gedaan wat redelijkerwijs binnen zijn mogelijkheden ligt om te zorgen dat hij niet bij fraude betrokken raakt, mag niet zijn recht op de vrijstelling worden ontzegd.</w:t>
      </w: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Lidstaten mogen extra maatregelen voorschrijven om fraude te voorkomen, mits deze niet verder gaan dan nodig is om dit doel te bereiken. Een maatregel gaat niet te ver indien schending van de maatregel ertoe leidt dat het leveren van bewijs dat aan de materiële voorwaarden is voldaan, wordt verhinderd. Indien een leverancier bewust een intracommunautaire levering heeft achtergehouden, en dus niet te goeder trouw is, bestaat desondanks toch recht op toepassing van de vrijstelling, wanneer de leverancier het gevaar voor verlies van belastinginkomsten tijdig en volledig heeft uitgeschakeld.</w:t>
      </w: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Als, ten slotte, vaststaat dat goederen intracommunautair zijn vervoerd, maar op goede gronden kan worden aangenomen dat er (mede) door toedoen van de leverancier geen heffing ten aanzien van een intracommunautaire verwerving heeft plaatsgevonden in de lidstaat van aankomst van het vervoer, moet de lidstaat van vertrek in beginsel toepassing van de vrijstelling weigeren aan de leverancier en deze verplichten de btw achteraf te betalen, ter voorkoming dat de betrokken transactie helemaal niet wordt belast. Dit is niet in strijd met het </w:t>
      </w:r>
      <w:proofErr w:type="gramStart"/>
      <w:r w:rsidRPr="00633E3A">
        <w:rPr>
          <w:rFonts w:ascii="Times New Roman" w:hAnsi="Times New Roman"/>
          <w:szCs w:val="22"/>
        </w:rPr>
        <w:t xml:space="preserve">evenredigheidsbeginsel  </w:t>
      </w:r>
      <w:proofErr w:type="gramEnd"/>
      <w:r w:rsidRPr="00633E3A">
        <w:rPr>
          <w:rFonts w:ascii="Times New Roman" w:hAnsi="Times New Roman"/>
          <w:szCs w:val="22"/>
        </w:rPr>
        <w:t xml:space="preserve">voor zover de betrokkenheid van de leverancier bij de fraude een beslissend element is. Evenmin is een en ander in strijd met het </w:t>
      </w:r>
      <w:proofErr w:type="spellStart"/>
      <w:r w:rsidRPr="00633E3A">
        <w:rPr>
          <w:rFonts w:ascii="Times New Roman" w:hAnsi="Times New Roman"/>
          <w:szCs w:val="22"/>
        </w:rPr>
        <w:t>neutraliteits-</w:t>
      </w:r>
      <w:proofErr w:type="spellEnd"/>
      <w:r w:rsidRPr="00633E3A">
        <w:rPr>
          <w:rFonts w:ascii="Times New Roman" w:hAnsi="Times New Roman"/>
          <w:szCs w:val="22"/>
        </w:rPr>
        <w:t xml:space="preserve">, </w:t>
      </w:r>
      <w:proofErr w:type="spellStart"/>
      <w:r w:rsidRPr="00633E3A">
        <w:rPr>
          <w:rFonts w:ascii="Times New Roman" w:hAnsi="Times New Roman"/>
          <w:szCs w:val="22"/>
        </w:rPr>
        <w:t>rechtszekerheids</w:t>
      </w:r>
      <w:proofErr w:type="spellEnd"/>
      <w:r w:rsidRPr="00633E3A">
        <w:rPr>
          <w:rFonts w:ascii="Times New Roman" w:hAnsi="Times New Roman"/>
          <w:szCs w:val="22"/>
        </w:rPr>
        <w:t xml:space="preserve">- en vertrouwensbeginsel, daar een leverancier die opzettelijk aan belastingfraude heeft deelgenomen en het functioneren van het gemeenschappelijk </w:t>
      </w:r>
      <w:proofErr w:type="spellStart"/>
      <w:r w:rsidRPr="00633E3A">
        <w:rPr>
          <w:rFonts w:ascii="Times New Roman" w:hAnsi="Times New Roman"/>
          <w:szCs w:val="22"/>
        </w:rPr>
        <w:t>btw-stelsel</w:t>
      </w:r>
      <w:proofErr w:type="spellEnd"/>
      <w:r w:rsidRPr="00633E3A">
        <w:rPr>
          <w:rFonts w:ascii="Times New Roman" w:hAnsi="Times New Roman"/>
          <w:szCs w:val="22"/>
        </w:rPr>
        <w:t xml:space="preserve"> in gevaar heeft gebracht, geen aanspraak kan maken op dergelijke beginselen. </w:t>
      </w:r>
    </w:p>
    <w:p w:rsidR="004C5D61" w:rsidRDefault="004C5D61" w:rsidP="008177D7">
      <w:pPr>
        <w:overflowPunct/>
        <w:autoSpaceDE/>
        <w:autoSpaceDN/>
        <w:adjustRightInd/>
        <w:spacing w:after="200" w:line="360" w:lineRule="auto"/>
        <w:jc w:val="both"/>
        <w:textAlignment w:val="auto"/>
        <w:rPr>
          <w:rFonts w:ascii="Times New Roman" w:hAnsi="Times New Roman"/>
          <w:szCs w:val="22"/>
        </w:rPr>
        <w:sectPr w:rsidR="004C5D61" w:rsidSect="00180B25">
          <w:headerReference w:type="default" r:id="rId17"/>
          <w:pgSz w:w="11906" w:h="16838"/>
          <w:pgMar w:top="2477" w:right="1247" w:bottom="1814" w:left="1247" w:header="941" w:footer="720" w:gutter="0"/>
          <w:cols w:space="708"/>
          <w:docGrid w:linePitch="360"/>
        </w:sectPr>
      </w:pPr>
    </w:p>
    <w:p w:rsidR="00BC0EDE" w:rsidRDefault="00BC0EDE">
      <w:pPr>
        <w:overflowPunct/>
        <w:autoSpaceDE/>
        <w:autoSpaceDN/>
        <w:adjustRightInd/>
        <w:spacing w:after="200" w:line="276" w:lineRule="auto"/>
        <w:textAlignment w:val="auto"/>
        <w:rPr>
          <w:rFonts w:ascii="Times New Roman" w:hAnsi="Times New Roman"/>
          <w:b/>
          <w:sz w:val="28"/>
          <w:szCs w:val="22"/>
        </w:rPr>
      </w:pPr>
      <w:bookmarkStart w:id="39" w:name="_Toc291598148"/>
      <w:r>
        <w:br w:type="page"/>
      </w:r>
    </w:p>
    <w:p w:rsidR="007F6799" w:rsidRPr="00633E3A" w:rsidRDefault="007F6799" w:rsidP="008177D7">
      <w:pPr>
        <w:pStyle w:val="Scriptiehoofdstuk"/>
        <w:jc w:val="both"/>
      </w:pPr>
      <w:r w:rsidRPr="00633E3A">
        <w:t>Hoofdstuk 4 – Abc-transacties</w:t>
      </w:r>
      <w:bookmarkEnd w:id="39"/>
    </w:p>
    <w:p w:rsidR="007F6799" w:rsidRPr="00633E3A" w:rsidRDefault="007F6799" w:rsidP="008177D7">
      <w:pPr>
        <w:pStyle w:val="000"/>
        <w:spacing w:line="360" w:lineRule="auto"/>
        <w:jc w:val="both"/>
        <w:rPr>
          <w:rFonts w:ascii="Times New Roman" w:hAnsi="Times New Roman"/>
          <w:szCs w:val="22"/>
        </w:rPr>
      </w:pP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In de vorige twee hoofdstukken zijn het btw-systeem in het algemeen </w:t>
      </w:r>
      <w:proofErr w:type="gramStart"/>
      <w:r w:rsidRPr="00633E3A">
        <w:rPr>
          <w:rFonts w:ascii="Times New Roman" w:hAnsi="Times New Roman"/>
          <w:szCs w:val="22"/>
        </w:rPr>
        <w:t>alsmede</w:t>
      </w:r>
      <w:proofErr w:type="gramEnd"/>
      <w:r w:rsidRPr="00633E3A">
        <w:rPr>
          <w:rFonts w:ascii="Times New Roman" w:hAnsi="Times New Roman"/>
          <w:szCs w:val="22"/>
        </w:rPr>
        <w:t xml:space="preserve"> het stelsel van intracommunautaire goederentransacties behandeld. In dit hoofdstuk wordt een speciaal soort intracommunautaire transactie behandeld, namelijk de intracommunautaire abc-transactie. Dit wordt gedaan door de bespreking van </w:t>
      </w:r>
      <w:proofErr w:type="gramStart"/>
      <w:r w:rsidRPr="00633E3A">
        <w:rPr>
          <w:rFonts w:ascii="Times New Roman" w:hAnsi="Times New Roman"/>
          <w:szCs w:val="22"/>
        </w:rPr>
        <w:t>de</w:t>
      </w:r>
      <w:proofErr w:type="gramEnd"/>
      <w:r w:rsidRPr="00633E3A">
        <w:rPr>
          <w:rFonts w:ascii="Times New Roman" w:hAnsi="Times New Roman"/>
          <w:szCs w:val="22"/>
        </w:rPr>
        <w:t xml:space="preserve"> wet- en regelgeving van Nederland en de EU, alsmede de arresten van het HvJ EMAG en Euro </w:t>
      </w:r>
      <w:proofErr w:type="spellStart"/>
      <w:r w:rsidRPr="00633E3A">
        <w:rPr>
          <w:rFonts w:ascii="Times New Roman" w:hAnsi="Times New Roman"/>
          <w:szCs w:val="22"/>
        </w:rPr>
        <w:t>Tyre</w:t>
      </w:r>
      <w:proofErr w:type="spellEnd"/>
      <w:r w:rsidRPr="00633E3A">
        <w:rPr>
          <w:rFonts w:ascii="Times New Roman" w:hAnsi="Times New Roman"/>
          <w:szCs w:val="22"/>
        </w:rPr>
        <w:t>.</w:t>
      </w:r>
    </w:p>
    <w:p w:rsidR="007F6799" w:rsidRPr="00633E3A" w:rsidRDefault="007F6799" w:rsidP="008177D7">
      <w:pPr>
        <w:pStyle w:val="000"/>
        <w:spacing w:line="360" w:lineRule="auto"/>
        <w:jc w:val="both"/>
        <w:rPr>
          <w:rFonts w:ascii="Times New Roman" w:hAnsi="Times New Roman"/>
          <w:szCs w:val="22"/>
        </w:rPr>
      </w:pPr>
    </w:p>
    <w:p w:rsidR="007F6799" w:rsidRPr="00633E3A" w:rsidRDefault="007F6799" w:rsidP="008177D7">
      <w:pPr>
        <w:pStyle w:val="Scriptieparagraaf"/>
        <w:jc w:val="both"/>
      </w:pPr>
      <w:bookmarkStart w:id="40" w:name="_Toc291598149"/>
      <w:r w:rsidRPr="00633E3A">
        <w:t>4.1 Abc-transacties: twee leveringen</w:t>
      </w:r>
      <w:bookmarkEnd w:id="40"/>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Een abc-transactie is een transactie tussen drie partijen. Partij A verkoopt een goed aan partij B, partij B verkoopt ditzelfde goed vervolgens aan partij C. Het goed wordt echter niet door A bij B afgeleverd, en vervolgens door B bij C, maar wordt direct door A bij C afgeleverd. Schematisch ziet dit er als volgt uit:</w:t>
      </w:r>
    </w:p>
    <w:p w:rsidR="007F6799" w:rsidRPr="00633E3A" w:rsidRDefault="00EB14E8" w:rsidP="008177D7">
      <w:pPr>
        <w:pStyle w:val="000"/>
        <w:spacing w:line="360" w:lineRule="auto"/>
        <w:jc w:val="both"/>
        <w:rPr>
          <w:rFonts w:ascii="Times New Roman" w:hAnsi="Times New Roman"/>
          <w:szCs w:val="22"/>
        </w:rPr>
      </w:pPr>
      <w:r>
        <w:rPr>
          <w:rFonts w:ascii="Times New Roman" w:hAnsi="Times New Roman"/>
          <w:szCs w:val="22"/>
        </w:rPr>
      </w:r>
      <w:r>
        <w:rPr>
          <w:rFonts w:ascii="Times New Roman" w:hAnsi="Times New Roman"/>
          <w:szCs w:val="22"/>
        </w:rPr>
        <w:pict>
          <v:group id="_x0000_s1377" editas="canvas" style="width:470.6pt;height:105.2pt;mso-position-horizontal-relative:char;mso-position-vertical-relative:line" coordorigin="2362,3830" coordsize="7200,1609">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378" type="#_x0000_t75" style="position:absolute;left:2362;top:3830;width:7200;height:1609" o:preferrelative="f">
              <v:fill o:detectmouseclick="t"/>
              <v:path o:extrusionok="t" o:connecttype="none"/>
              <o:lock v:ext="edit" text="t"/>
            </v:shape>
            <v:rect id="_x0000_s1379" style="position:absolute;left:5207;top:4238;width:952;height:563">
              <v:textbox style="mso-next-textbox:#_x0000_s1379">
                <w:txbxContent>
                  <w:p w:rsidR="00626E80" w:rsidRPr="00E03221" w:rsidRDefault="00626E80" w:rsidP="007F6799">
                    <w:pPr>
                      <w:pStyle w:val="Scriptieplaatjes"/>
                    </w:pPr>
                    <w:r>
                      <w:t>B</w:t>
                    </w:r>
                  </w:p>
                </w:txbxContent>
              </v:textbox>
            </v:rect>
            <v:rect id="_x0000_s1380" style="position:absolute;left:2819;top:4238;width:953;height:563">
              <v:textbox style="mso-next-textbox:#_x0000_s1380">
                <w:txbxContent>
                  <w:p w:rsidR="00626E80" w:rsidRPr="00E03221" w:rsidRDefault="00626E80" w:rsidP="007F6799">
                    <w:pPr>
                      <w:pStyle w:val="Scriptieplaatjes"/>
                    </w:pPr>
                    <w:r w:rsidRPr="00E03221">
                      <w:t>A</w:t>
                    </w:r>
                  </w:p>
                </w:txbxContent>
              </v:textbox>
            </v:rect>
            <v:rect id="_x0000_s1381" style="position:absolute;left:7594;top:4238;width:951;height:563">
              <v:textbox style="mso-next-textbox:#_x0000_s1381">
                <w:txbxContent>
                  <w:p w:rsidR="00626E80" w:rsidRPr="00E03221" w:rsidRDefault="00626E80" w:rsidP="007F6799">
                    <w:pPr>
                      <w:pStyle w:val="Scriptieplaatjes"/>
                    </w:pPr>
                    <w:r>
                      <w:t>C</w:t>
                    </w:r>
                  </w:p>
                </w:txbxContent>
              </v:textbox>
            </v:rect>
            <v:shapetype id="_x0000_t32" coordsize="21600,21600" o:spt="32" o:oned="t" path="m,l21600,21600e" filled="f">
              <v:path arrowok="t" fillok="f" o:connecttype="none"/>
              <o:lock v:ext="edit" shapetype="t"/>
            </v:shapetype>
            <v:shape id="_x0000_s1382" type="#_x0000_t32" style="position:absolute;left:3772;top:4520;width:1435;height:1" o:connectortype="elbow" adj="-35578,-1,-35578">
              <v:stroke dashstyle="longDash" endarrow="block"/>
            </v:shape>
            <v:shape id="_x0000_s1383" type="#_x0000_t32" style="position:absolute;left:6159;top:4520;width:1435;height:1" o:connectortype="elbow" adj="-71551,-1,-71551">
              <v:stroke dashstyle="longDash" endarrow="block"/>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_x0000_s1384" type="#_x0000_t34" style="position:absolute;left:5682;top:2414;width:1;height:4775;rotation:90;flip:x" o:connectortype="elbow" adj="7776000,29086,-53287200">
              <v:stroke endarrow="block"/>
            </v:shape>
            <v:shapetype id="_x0000_t202" coordsize="21600,21600" o:spt="202" path="m,l,21600r21600,l21600,xe">
              <v:stroke joinstyle="miter"/>
              <v:path gradientshapeok="t" o:connecttype="rect"/>
            </v:shapetype>
            <v:shape id="_x0000_s1385" type="#_x0000_t202" style="position:absolute;left:3967;top:4181;width:1033;height:722" filled="f" stroked="f" strokecolor="black [3213]">
              <v:textbox style="mso-next-textbox:#_x0000_s1385">
                <w:txbxContent>
                  <w:p w:rsidR="00626E80" w:rsidRDefault="00626E80" w:rsidP="007F6799">
                    <w:pPr>
                      <w:pStyle w:val="Scriptieplaatjes"/>
                    </w:pPr>
                    <w:r>
                      <w:t>Factuur</w:t>
                    </w:r>
                  </w:p>
                  <w:p w:rsidR="00626E80" w:rsidRDefault="00626E80" w:rsidP="007F6799">
                    <w:pPr>
                      <w:pStyle w:val="Scriptieplaatjes"/>
                    </w:pPr>
                  </w:p>
                </w:txbxContent>
              </v:textbox>
            </v:shape>
            <v:shape id="_x0000_s1386" type="#_x0000_t202" style="position:absolute;left:6354;top:4181;width:1032;height:722" filled="f" stroked="f" strokecolor="black [3213]">
              <v:textbox style="mso-next-textbox:#_x0000_s1386">
                <w:txbxContent>
                  <w:p w:rsidR="00626E80" w:rsidRDefault="00626E80" w:rsidP="007F6799">
                    <w:pPr>
                      <w:pStyle w:val="Scriptieplaatjes"/>
                    </w:pPr>
                    <w:r>
                      <w:t>Factuur</w:t>
                    </w:r>
                  </w:p>
                  <w:p w:rsidR="00626E80" w:rsidRDefault="00626E80" w:rsidP="007F6799">
                    <w:pPr>
                      <w:pStyle w:val="Scriptieplaatjes"/>
                    </w:pPr>
                  </w:p>
                </w:txbxContent>
              </v:textbox>
            </v:shape>
            <v:shape id="_x0000_s1387" type="#_x0000_t202" style="position:absolute;left:5207;top:5039;width:1033;height:400" filled="f" stroked="f" strokecolor="black [3213]">
              <v:textbox style="mso-next-textbox:#_x0000_s1387">
                <w:txbxContent>
                  <w:p w:rsidR="00626E80" w:rsidRDefault="00626E80" w:rsidP="007F6799">
                    <w:pPr>
                      <w:pStyle w:val="Scriptieplaatjes"/>
                    </w:pPr>
                    <w:r>
                      <w:t>Goederen</w:t>
                    </w:r>
                  </w:p>
                  <w:p w:rsidR="00626E80" w:rsidRDefault="00626E80" w:rsidP="007F6799">
                    <w:pPr>
                      <w:pStyle w:val="Scriptieplaatjes"/>
                    </w:pPr>
                  </w:p>
                </w:txbxContent>
              </v:textbox>
            </v:shape>
            <w10:wrap type="none"/>
            <w10:anchorlock/>
          </v:group>
        </w:pict>
      </w: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Zoals in §2.7 is besproken, is er sprake van een levering wanneer de feitelijke beschikkingsmacht wordt overgedragen. Daarbij draait het om het hebben van de mogelijkheid om te beslissen hoe of waarvoor het goed gebruikt wordt. Bij abc-transacties zou discussie kunnen bestaan of partij B wel de beschikkingsmacht heeft gekregen, aangezien hij de goederen nooit fysiek in bezit heeft gehad. </w:t>
      </w: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In artikel 3, lid 4 van de Wet OB heeft de wetgever daarom opgenomen dat in gevallen waarbij door meer dan één persoon overeenkomsten worden gesloten met een verplichting tot levering van een zelfde goed dat vervolgens door de eerste persoon rechtstreeks aan de laatste afnemer wordt afgeleverd, dat goed </w:t>
      </w:r>
      <w:proofErr w:type="gramStart"/>
      <w:r w:rsidRPr="00633E3A">
        <w:rPr>
          <w:rFonts w:ascii="Times New Roman" w:hAnsi="Times New Roman"/>
          <w:szCs w:val="22"/>
        </w:rPr>
        <w:t>geacht</w:t>
      </w:r>
      <w:proofErr w:type="gramEnd"/>
      <w:r w:rsidRPr="00633E3A">
        <w:rPr>
          <w:rFonts w:ascii="Times New Roman" w:hAnsi="Times New Roman"/>
          <w:szCs w:val="22"/>
        </w:rPr>
        <w:t xml:space="preserve"> wordt door ieder van die personen te zijn geleverd. Op basis van dit artikel staat dus vast dat er, in bovenstaande transactie, twee leveringen plaatsvinden (en bij ketens met 4 of meer ondernemers, 3 of meer leveringen).</w:t>
      </w:r>
    </w:p>
    <w:p w:rsidR="007F6799" w:rsidRPr="00633E3A" w:rsidRDefault="007F6799" w:rsidP="008177D7">
      <w:pPr>
        <w:pStyle w:val="000"/>
        <w:spacing w:line="360" w:lineRule="auto"/>
        <w:jc w:val="both"/>
        <w:rPr>
          <w:rFonts w:ascii="Times New Roman" w:hAnsi="Times New Roman"/>
          <w:szCs w:val="22"/>
        </w:rPr>
      </w:pP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De Btw-richtlijn kent geen bepaling als artikel 3, lid 4 Wet OB. Het is echter de vraag of dit nodig is, gezien het feit dat voor een levering in de zin van de Btw-richtlijn geen juridische levering volgens het recht van de lidstaat noodzakelijk is. Mijns inziens past artikel 3, lid 4 Wet OB binnen het leveringsbegrip in de Btw-richtlijn. Gezien de hierna nog te behandelen arresten van het HvJ, </w:t>
      </w:r>
      <w:proofErr w:type="gramStart"/>
      <w:r w:rsidRPr="00633E3A">
        <w:rPr>
          <w:rFonts w:ascii="Times New Roman" w:hAnsi="Times New Roman"/>
          <w:szCs w:val="22"/>
        </w:rPr>
        <w:t>alsmede</w:t>
      </w:r>
      <w:proofErr w:type="gramEnd"/>
      <w:r w:rsidRPr="00633E3A">
        <w:rPr>
          <w:rFonts w:ascii="Times New Roman" w:hAnsi="Times New Roman"/>
          <w:szCs w:val="22"/>
        </w:rPr>
        <w:t xml:space="preserve"> de hierna te behandelen vereenvoudigde abc-regeling (zie artikel 141 Btw-richtlijn), waarin steeds van twee aparte leveringen wordt uitgegaan, heeft artikel 3, lid 4 Wet OB geen zelfstandige betekenis.</w:t>
      </w:r>
      <w:r w:rsidRPr="001E00B3">
        <w:rPr>
          <w:rStyle w:val="FootnoteReference"/>
          <w:rFonts w:ascii="Times New Roman" w:hAnsi="Times New Roman" w:cs="Times New Roman"/>
          <w:szCs w:val="16"/>
        </w:rPr>
        <w:footnoteReference w:id="92"/>
      </w:r>
    </w:p>
    <w:p w:rsidR="007F6799" w:rsidRPr="00633E3A" w:rsidRDefault="007F6799" w:rsidP="008177D7">
      <w:pPr>
        <w:pStyle w:val="000"/>
        <w:spacing w:line="360" w:lineRule="auto"/>
        <w:jc w:val="both"/>
        <w:rPr>
          <w:rFonts w:ascii="Times New Roman" w:hAnsi="Times New Roman"/>
          <w:b/>
          <w:szCs w:val="22"/>
        </w:rPr>
      </w:pPr>
    </w:p>
    <w:p w:rsidR="007F6799" w:rsidRPr="00633E3A" w:rsidRDefault="007F6799" w:rsidP="008177D7">
      <w:pPr>
        <w:pStyle w:val="Scriptieparagraaf"/>
        <w:jc w:val="both"/>
      </w:pPr>
      <w:bookmarkStart w:id="41" w:name="_Toc291598150"/>
      <w:r w:rsidRPr="00633E3A">
        <w:t>4.2 Intracommunautaire abc-transacties</w:t>
      </w:r>
      <w:bookmarkEnd w:id="41"/>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Abc-transacties kunnen ook voorkomen in het intracommunautaire verkeer. Daarbij zijn er verschillende varianten mogelijk, waarvan hieronder de voornaamste zijn weergegeven met transacties tussen Nederland, België en Duitsland als voorbeeld.</w:t>
      </w:r>
    </w:p>
    <w:p w:rsidR="007F6799" w:rsidRPr="00633E3A" w:rsidRDefault="007F6799" w:rsidP="008177D7">
      <w:pPr>
        <w:pStyle w:val="000"/>
        <w:spacing w:line="360" w:lineRule="auto"/>
        <w:jc w:val="both"/>
        <w:rPr>
          <w:rFonts w:ascii="Times New Roman" w:hAnsi="Times New Roman"/>
          <w:szCs w:val="22"/>
        </w:rPr>
      </w:pP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Ten eerste kan het zijn dat een Nederlandse ondernemer A goederen levert aan een Belgische ondernemer B, die op zijn beurt de goederen doorverkoopt aan een andere Belgische ondernemer C, waarbij de goederen direct van A naar C worden vervoerd.</w:t>
      </w:r>
    </w:p>
    <w:p w:rsidR="007F6799" w:rsidRPr="00633E3A" w:rsidRDefault="00EB14E8" w:rsidP="008177D7">
      <w:pPr>
        <w:pStyle w:val="000"/>
        <w:spacing w:line="360" w:lineRule="auto"/>
        <w:jc w:val="both"/>
        <w:rPr>
          <w:rFonts w:ascii="Times New Roman" w:hAnsi="Times New Roman"/>
          <w:szCs w:val="22"/>
        </w:rPr>
      </w:pPr>
      <w:r>
        <w:rPr>
          <w:rFonts w:ascii="Times New Roman" w:hAnsi="Times New Roman"/>
          <w:szCs w:val="22"/>
        </w:rPr>
      </w:r>
      <w:r>
        <w:rPr>
          <w:rFonts w:ascii="Times New Roman" w:hAnsi="Times New Roman"/>
          <w:szCs w:val="22"/>
        </w:rPr>
        <w:pict>
          <v:group id="_x0000_s1364" editas="canvas" style="width:470.6pt;height:140.1pt;mso-position-horizontal-relative:char;mso-position-vertical-relative:line" coordorigin="2362,3490" coordsize="7200,2144">
            <o:lock v:ext="edit" aspectratio="t"/>
            <v:shape id="_x0000_s1365" type="#_x0000_t75" style="position:absolute;left:2362;top:3490;width:7200;height:2144" o:preferrelative="f">
              <v:fill o:detectmouseclick="t"/>
              <v:path o:extrusionok="t" o:connecttype="none"/>
              <o:lock v:ext="edit" text="t"/>
            </v:shape>
            <v:rect id="_x0000_s1366" style="position:absolute;left:5207;top:4238;width:952;height:563">
              <v:textbox style="mso-next-textbox:#_x0000_s1366">
                <w:txbxContent>
                  <w:p w:rsidR="00626E80" w:rsidRPr="00E03221" w:rsidRDefault="00626E80" w:rsidP="007F6799">
                    <w:pPr>
                      <w:pStyle w:val="Scriptieplaatjes"/>
                    </w:pPr>
                    <w:r>
                      <w:t>B</w:t>
                    </w:r>
                  </w:p>
                </w:txbxContent>
              </v:textbox>
            </v:rect>
            <v:rect id="_x0000_s1367" style="position:absolute;left:2819;top:4238;width:953;height:563">
              <v:textbox style="mso-next-textbox:#_x0000_s1367">
                <w:txbxContent>
                  <w:p w:rsidR="00626E80" w:rsidRPr="00E03221" w:rsidRDefault="00626E80" w:rsidP="007F6799">
                    <w:pPr>
                      <w:pStyle w:val="Scriptieplaatjes"/>
                    </w:pPr>
                    <w:r w:rsidRPr="00E03221">
                      <w:t>A</w:t>
                    </w:r>
                  </w:p>
                </w:txbxContent>
              </v:textbox>
            </v:rect>
            <v:rect id="_x0000_s1368" style="position:absolute;left:7594;top:4238;width:951;height:563">
              <v:textbox style="mso-next-textbox:#_x0000_s1368">
                <w:txbxContent>
                  <w:p w:rsidR="00626E80" w:rsidRPr="00E03221" w:rsidRDefault="00626E80" w:rsidP="007F6799">
                    <w:pPr>
                      <w:pStyle w:val="Scriptieplaatjes"/>
                    </w:pPr>
                    <w:r>
                      <w:t>C</w:t>
                    </w:r>
                  </w:p>
                </w:txbxContent>
              </v:textbox>
            </v:rect>
            <v:shape id="_x0000_s1369" type="#_x0000_t32" style="position:absolute;left:3772;top:4520;width:1435;height:1" o:connectortype="elbow" adj="-35578,-1,-35578">
              <v:stroke dashstyle="longDash" endarrow="block"/>
            </v:shape>
            <v:shape id="_x0000_s1370" type="#_x0000_t32" style="position:absolute;left:6159;top:4520;width:1435;height:1" o:connectortype="elbow" adj="-71551,-1,-71551">
              <v:stroke dashstyle="longDash" endarrow="block"/>
            </v:shape>
            <v:shape id="_x0000_s1371" type="#_x0000_t34" style="position:absolute;left:5682;top:2414;width:1;height:4775;rotation:90;flip:x" o:connectortype="elbow" adj="7754400,30277,-53287200">
              <v:stroke endarrow="block"/>
            </v:shape>
            <v:shape id="_x0000_s1372" type="#_x0000_t202" style="position:absolute;left:3967;top:4170;width:1033;height:722" filled="f" stroked="f" strokecolor="black [3213]">
              <v:textbox style="mso-next-textbox:#_x0000_s1372">
                <w:txbxContent>
                  <w:p w:rsidR="00626E80" w:rsidRDefault="00626E80" w:rsidP="007F6799">
                    <w:pPr>
                      <w:pStyle w:val="Scriptieplaatjes"/>
                    </w:pPr>
                    <w:r>
                      <w:t>Factuur</w:t>
                    </w:r>
                  </w:p>
                  <w:p w:rsidR="00626E80" w:rsidRDefault="00626E80" w:rsidP="007F6799">
                    <w:pPr>
                      <w:pStyle w:val="Scriptieplaatjes"/>
                    </w:pPr>
                  </w:p>
                </w:txbxContent>
              </v:textbox>
            </v:shape>
            <v:shape id="_x0000_s1373" type="#_x0000_t202" style="position:absolute;left:6354;top:4170;width:1032;height:722" filled="f" stroked="f" strokecolor="black [3213]">
              <v:textbox style="mso-next-textbox:#_x0000_s1373">
                <w:txbxContent>
                  <w:p w:rsidR="00626E80" w:rsidRDefault="00626E80" w:rsidP="007F6799">
                    <w:pPr>
                      <w:pStyle w:val="Scriptieplaatjes"/>
                    </w:pPr>
                    <w:r>
                      <w:t>Factuur</w:t>
                    </w:r>
                  </w:p>
                  <w:p w:rsidR="00626E80" w:rsidRDefault="00626E80" w:rsidP="007F6799">
                    <w:pPr>
                      <w:pStyle w:val="Scriptieplaatjes"/>
                    </w:pPr>
                  </w:p>
                </w:txbxContent>
              </v:textbox>
            </v:shape>
            <v:shape id="_x0000_s1374" type="#_x0000_t202" style="position:absolute;left:5207;top:5039;width:1033;height:427" filled="f" stroked="f" strokecolor="black [3213]">
              <v:textbox style="mso-next-textbox:#_x0000_s1374">
                <w:txbxContent>
                  <w:p w:rsidR="00626E80" w:rsidRDefault="00626E80" w:rsidP="007F6799">
                    <w:pPr>
                      <w:pStyle w:val="Scriptieplaatjes"/>
                    </w:pPr>
                    <w:r>
                      <w:t>Goederen</w:t>
                    </w:r>
                  </w:p>
                  <w:p w:rsidR="00626E80" w:rsidRDefault="00626E80" w:rsidP="007F6799">
                    <w:pPr>
                      <w:pStyle w:val="Scriptieplaatjes"/>
                    </w:pPr>
                  </w:p>
                </w:txbxContent>
              </v:textbox>
            </v:shape>
            <v:shape id="_x0000_s1375" type="#_x0000_t32" style="position:absolute;left:4873;top:3641;width:2;height:1993" o:connectortype="straight">
              <v:stroke dashstyle="1 1"/>
            </v:shape>
            <v:shape id="_x0000_s1376" type="#_x0000_t202" style="position:absolute;left:3859;top:3568;width:1992;height:324" filled="f" stroked="f">
              <v:textbox style="mso-next-textbox:#_x0000_s1376">
                <w:txbxContent>
                  <w:p w:rsidR="00626E80" w:rsidRDefault="00626E80" w:rsidP="007F6799">
                    <w:pPr>
                      <w:pStyle w:val="Scriptieplaatjes"/>
                    </w:pPr>
                    <w:r>
                      <w:t>NL</w:t>
                    </w:r>
                    <w:r>
                      <w:tab/>
                    </w:r>
                    <w:r>
                      <w:tab/>
                      <w:t>BE</w:t>
                    </w:r>
                  </w:p>
                  <w:p w:rsidR="00626E80" w:rsidRDefault="00626E80" w:rsidP="007F6799">
                    <w:pPr>
                      <w:jc w:val="center"/>
                    </w:pPr>
                  </w:p>
                </w:txbxContent>
              </v:textbox>
            </v:shape>
            <w10:wrap type="none"/>
            <w10:anchorlock/>
          </v:group>
        </w:pict>
      </w:r>
    </w:p>
    <w:p w:rsidR="00B81999" w:rsidRDefault="00B81999" w:rsidP="008177D7">
      <w:pPr>
        <w:pStyle w:val="000"/>
        <w:spacing w:line="360" w:lineRule="auto"/>
        <w:jc w:val="both"/>
        <w:rPr>
          <w:rFonts w:ascii="Times New Roman" w:hAnsi="Times New Roman"/>
          <w:szCs w:val="22"/>
        </w:rPr>
      </w:pP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Een tweede mogelijkheid is dat A en B in Nederland zijn gevestigd en C in België, waarbij de goederen direct van A naar C worden vervoerd. </w:t>
      </w:r>
    </w:p>
    <w:p w:rsidR="007F6799" w:rsidRPr="00633E3A" w:rsidRDefault="00EB14E8" w:rsidP="008177D7">
      <w:pPr>
        <w:pStyle w:val="000"/>
        <w:spacing w:line="360" w:lineRule="auto"/>
        <w:jc w:val="both"/>
        <w:rPr>
          <w:rFonts w:ascii="Times New Roman" w:hAnsi="Times New Roman"/>
          <w:szCs w:val="22"/>
        </w:rPr>
      </w:pPr>
      <w:r>
        <w:rPr>
          <w:rFonts w:ascii="Times New Roman" w:hAnsi="Times New Roman"/>
          <w:szCs w:val="22"/>
        </w:rPr>
      </w:r>
      <w:r>
        <w:rPr>
          <w:rFonts w:ascii="Times New Roman" w:hAnsi="Times New Roman"/>
          <w:szCs w:val="22"/>
        </w:rPr>
        <w:pict>
          <v:group id="_x0000_s1351" editas="canvas" style="width:470.6pt;height:135pt;mso-position-horizontal-relative:char;mso-position-vertical-relative:line" coordorigin="2362,3568" coordsize="7200,2066">
            <o:lock v:ext="edit" aspectratio="t"/>
            <v:shape id="_x0000_s1352" type="#_x0000_t75" style="position:absolute;left:2362;top:3568;width:7200;height:2066" o:preferrelative="f">
              <v:fill o:detectmouseclick="t"/>
              <v:path o:extrusionok="t" o:connecttype="none"/>
              <o:lock v:ext="edit" text="t"/>
            </v:shape>
            <v:rect id="_x0000_s1353" style="position:absolute;left:5207;top:4238;width:952;height:563">
              <v:textbox style="mso-next-textbox:#_x0000_s1353">
                <w:txbxContent>
                  <w:p w:rsidR="00626E80" w:rsidRPr="00E03221" w:rsidRDefault="00626E80" w:rsidP="007F6799">
                    <w:pPr>
                      <w:pStyle w:val="Scriptieplaatjes"/>
                    </w:pPr>
                    <w:r>
                      <w:t>B</w:t>
                    </w:r>
                  </w:p>
                </w:txbxContent>
              </v:textbox>
            </v:rect>
            <v:rect id="_x0000_s1354" style="position:absolute;left:2819;top:4238;width:953;height:563">
              <v:textbox style="mso-next-textbox:#_x0000_s1354">
                <w:txbxContent>
                  <w:p w:rsidR="00626E80" w:rsidRPr="00E03221" w:rsidRDefault="00626E80" w:rsidP="007F6799">
                    <w:pPr>
                      <w:pStyle w:val="Scriptieplaatjes"/>
                    </w:pPr>
                    <w:r w:rsidRPr="00E03221">
                      <w:t>A</w:t>
                    </w:r>
                  </w:p>
                </w:txbxContent>
              </v:textbox>
            </v:rect>
            <v:rect id="_x0000_s1355" style="position:absolute;left:7594;top:4238;width:951;height:563">
              <v:textbox style="mso-next-textbox:#_x0000_s1355">
                <w:txbxContent>
                  <w:p w:rsidR="00626E80" w:rsidRPr="00E03221" w:rsidRDefault="00626E80" w:rsidP="007F6799">
                    <w:pPr>
                      <w:pStyle w:val="Scriptieplaatjes"/>
                    </w:pPr>
                    <w:r>
                      <w:t>C</w:t>
                    </w:r>
                  </w:p>
                </w:txbxContent>
              </v:textbox>
            </v:rect>
            <v:shape id="_x0000_s1356" type="#_x0000_t32" style="position:absolute;left:3772;top:4520;width:1435;height:1" o:connectortype="elbow" adj="-35578,-1,-35578">
              <v:stroke dashstyle="longDash" endarrow="block"/>
            </v:shape>
            <v:shape id="_x0000_s1357" type="#_x0000_t32" style="position:absolute;left:6159;top:4520;width:1435;height:1" o:connectortype="elbow" adj="-71551,-1,-71551">
              <v:stroke dashstyle="longDash" endarrow="block"/>
            </v:shape>
            <v:shape id="_x0000_s1358" type="#_x0000_t34" style="position:absolute;left:5682;top:2414;width:1;height:4775;rotation:90;flip:x" o:connectortype="elbow" adj="7754400,42719,-53287200">
              <v:stroke endarrow="block"/>
            </v:shape>
            <v:shape id="_x0000_s1359" type="#_x0000_t202" style="position:absolute;left:3967;top:4170;width:1033;height:722" filled="f" stroked="f" strokecolor="black [3213]">
              <v:textbox style="mso-next-textbox:#_x0000_s1359">
                <w:txbxContent>
                  <w:p w:rsidR="00626E80" w:rsidRDefault="00626E80" w:rsidP="007F6799">
                    <w:pPr>
                      <w:pStyle w:val="Scriptieplaatjes"/>
                    </w:pPr>
                    <w:r>
                      <w:t>Factuur</w:t>
                    </w:r>
                  </w:p>
                  <w:p w:rsidR="00626E80" w:rsidRDefault="00626E80" w:rsidP="007F6799">
                    <w:pPr>
                      <w:pStyle w:val="Scriptieplaatjes"/>
                    </w:pPr>
                  </w:p>
                </w:txbxContent>
              </v:textbox>
            </v:shape>
            <v:shape id="_x0000_s1360" type="#_x0000_t202" style="position:absolute;left:6354;top:4170;width:1032;height:722" filled="f" stroked="f" strokecolor="black [3213]">
              <v:textbox style="mso-next-textbox:#_x0000_s1360">
                <w:txbxContent>
                  <w:p w:rsidR="00626E80" w:rsidRDefault="00626E80" w:rsidP="007F6799">
                    <w:pPr>
                      <w:pStyle w:val="Scriptieplaatjes"/>
                    </w:pPr>
                    <w:r>
                      <w:t>Factuur</w:t>
                    </w:r>
                  </w:p>
                  <w:p w:rsidR="00626E80" w:rsidRDefault="00626E80" w:rsidP="007F6799">
                    <w:pPr>
                      <w:pStyle w:val="Scriptieplaatjes"/>
                    </w:pPr>
                  </w:p>
                </w:txbxContent>
              </v:textbox>
            </v:shape>
            <v:shape id="_x0000_s1361" type="#_x0000_t202" style="position:absolute;left:5207;top:5039;width:1033;height:417" filled="f" stroked="f" strokecolor="black [3213]">
              <v:textbox style="mso-next-textbox:#_x0000_s1361">
                <w:txbxContent>
                  <w:p w:rsidR="00626E80" w:rsidRDefault="00626E80" w:rsidP="007F6799">
                    <w:pPr>
                      <w:pStyle w:val="Scriptieplaatjes"/>
                    </w:pPr>
                    <w:r>
                      <w:t>Goederen</w:t>
                    </w:r>
                  </w:p>
                  <w:p w:rsidR="00626E80" w:rsidRDefault="00626E80" w:rsidP="007F6799">
                    <w:pPr>
                      <w:pStyle w:val="Scriptieplaatjes"/>
                    </w:pPr>
                  </w:p>
                </w:txbxContent>
              </v:textbox>
            </v:shape>
            <v:shape id="_x0000_s1362" type="#_x0000_t32" style="position:absolute;left:6459;top:3641;width:3;height:1993" o:connectortype="straight">
              <v:stroke dashstyle="1 1"/>
            </v:shape>
            <v:shape id="_x0000_s1363" type="#_x0000_t202" style="position:absolute;left:5640;top:3568;width:1873;height:324" filled="f" stroked="f">
              <v:textbox style="mso-next-textbox:#_x0000_s1363">
                <w:txbxContent>
                  <w:p w:rsidR="00626E80" w:rsidRDefault="00626E80" w:rsidP="007F6799">
                    <w:pPr>
                      <w:pStyle w:val="Scriptieplaatjes"/>
                    </w:pPr>
                    <w:r>
                      <w:t>NL</w:t>
                    </w:r>
                    <w:r>
                      <w:tab/>
                    </w:r>
                    <w:r>
                      <w:tab/>
                      <w:t>BE</w:t>
                    </w:r>
                    <w:r>
                      <w:tab/>
                    </w:r>
                    <w:r>
                      <w:tab/>
                    </w:r>
                    <w:r>
                      <w:tab/>
                    </w:r>
                  </w:p>
                  <w:p w:rsidR="00626E80" w:rsidRDefault="00626E80" w:rsidP="007F6799"/>
                </w:txbxContent>
              </v:textbox>
            </v:shape>
            <w10:wrap type="none"/>
            <w10:anchorlock/>
          </v:group>
        </w:pict>
      </w: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Ten derde kan het zo zijn dat A, B en C in drie verschillende lidstaten zijn gevestigd, waarbij wederom de goederen rechtstreeks van A naar C worden vervoerd.</w:t>
      </w:r>
    </w:p>
    <w:p w:rsidR="007F6799" w:rsidRPr="00633E3A" w:rsidRDefault="00EB14E8" w:rsidP="008177D7">
      <w:pPr>
        <w:pStyle w:val="000"/>
        <w:spacing w:line="360" w:lineRule="auto"/>
        <w:jc w:val="both"/>
        <w:rPr>
          <w:rFonts w:ascii="Times New Roman" w:hAnsi="Times New Roman"/>
          <w:szCs w:val="22"/>
        </w:rPr>
      </w:pPr>
      <w:r>
        <w:rPr>
          <w:rFonts w:ascii="Times New Roman" w:hAnsi="Times New Roman"/>
          <w:szCs w:val="22"/>
        </w:rPr>
      </w:r>
      <w:r>
        <w:rPr>
          <w:rFonts w:ascii="Times New Roman" w:hAnsi="Times New Roman"/>
          <w:szCs w:val="22"/>
        </w:rPr>
        <w:pict>
          <v:group id="_x0000_s1337" editas="canvas" style="width:470.6pt;height:135.5pt;mso-position-horizontal-relative:char;mso-position-vertical-relative:line" coordorigin="2362,3560" coordsize="7200,2074">
            <o:lock v:ext="edit" aspectratio="t"/>
            <v:shape id="_x0000_s1338" type="#_x0000_t75" style="position:absolute;left:2362;top:3560;width:7200;height:2074" o:preferrelative="f">
              <v:fill o:detectmouseclick="t"/>
              <v:path o:extrusionok="t" o:connecttype="none"/>
              <o:lock v:ext="edit" text="t"/>
            </v:shape>
            <v:rect id="_x0000_s1339" style="position:absolute;left:5207;top:4238;width:952;height:563">
              <v:textbox style="mso-next-textbox:#_x0000_s1339">
                <w:txbxContent>
                  <w:p w:rsidR="00626E80" w:rsidRPr="00E03221" w:rsidRDefault="00626E80" w:rsidP="007F6799">
                    <w:pPr>
                      <w:pStyle w:val="Scriptieplaatjes"/>
                    </w:pPr>
                    <w:r>
                      <w:t>B</w:t>
                    </w:r>
                  </w:p>
                </w:txbxContent>
              </v:textbox>
            </v:rect>
            <v:rect id="_x0000_s1340" style="position:absolute;left:2819;top:4238;width:953;height:563">
              <v:textbox style="mso-next-textbox:#_x0000_s1340">
                <w:txbxContent>
                  <w:p w:rsidR="00626E80" w:rsidRPr="00E03221" w:rsidRDefault="00626E80" w:rsidP="007F6799">
                    <w:pPr>
                      <w:pStyle w:val="Scriptieplaatjes"/>
                    </w:pPr>
                    <w:r w:rsidRPr="00E03221">
                      <w:t>A</w:t>
                    </w:r>
                  </w:p>
                </w:txbxContent>
              </v:textbox>
            </v:rect>
            <v:rect id="_x0000_s1341" style="position:absolute;left:7594;top:4238;width:951;height:563">
              <v:textbox style="mso-next-textbox:#_x0000_s1341">
                <w:txbxContent>
                  <w:p w:rsidR="00626E80" w:rsidRPr="00E03221" w:rsidRDefault="00626E80" w:rsidP="007F6799">
                    <w:pPr>
                      <w:pStyle w:val="Scriptieplaatjes"/>
                    </w:pPr>
                    <w:r>
                      <w:t>C</w:t>
                    </w:r>
                  </w:p>
                </w:txbxContent>
              </v:textbox>
            </v:rect>
            <v:shape id="_x0000_s1342" type="#_x0000_t32" style="position:absolute;left:3772;top:4520;width:1435;height:1" o:connectortype="elbow" adj="-35578,-1,-35578">
              <v:stroke dashstyle="longDash" endarrow="block"/>
            </v:shape>
            <v:shape id="_x0000_s1343" type="#_x0000_t32" style="position:absolute;left:6159;top:4520;width:1435;height:1" o:connectortype="elbow" adj="-71551,-1,-71551">
              <v:stroke dashstyle="longDash" endarrow="block"/>
            </v:shape>
            <v:shape id="_x0000_s1344" type="#_x0000_t34" style="position:absolute;left:5682;top:2414;width:1;height:4775;rotation:90;flip:x" o:connectortype="elbow" adj="7776000,14187,-53287200">
              <v:stroke endarrow="block"/>
            </v:shape>
            <v:shape id="_x0000_s1345" type="#_x0000_t202" style="position:absolute;left:3967;top:4170;width:1033;height:722" filled="f" stroked="f" strokecolor="black [3213]">
              <v:textbox style="mso-next-textbox:#_x0000_s1345">
                <w:txbxContent>
                  <w:p w:rsidR="00626E80" w:rsidRDefault="00626E80" w:rsidP="007F6799">
                    <w:pPr>
                      <w:pStyle w:val="Scriptieplaatjes"/>
                    </w:pPr>
                    <w:r>
                      <w:t>Factuur</w:t>
                    </w:r>
                  </w:p>
                  <w:p w:rsidR="00626E80" w:rsidRDefault="00626E80" w:rsidP="007F6799">
                    <w:pPr>
                      <w:pStyle w:val="Scriptieplaatjes"/>
                    </w:pPr>
                  </w:p>
                </w:txbxContent>
              </v:textbox>
            </v:shape>
            <v:shape id="_x0000_s1346" type="#_x0000_t202" style="position:absolute;left:6354;top:4170;width:1032;height:722" filled="f" stroked="f" strokecolor="black [3213]">
              <v:textbox style="mso-next-textbox:#_x0000_s1346">
                <w:txbxContent>
                  <w:p w:rsidR="00626E80" w:rsidRDefault="00626E80" w:rsidP="007F6799">
                    <w:pPr>
                      <w:pStyle w:val="Scriptieplaatjes"/>
                    </w:pPr>
                    <w:r>
                      <w:t>Factuur</w:t>
                    </w:r>
                  </w:p>
                  <w:p w:rsidR="00626E80" w:rsidRDefault="00626E80" w:rsidP="007F6799">
                    <w:pPr>
                      <w:pStyle w:val="Scriptieplaatjes"/>
                    </w:pPr>
                  </w:p>
                </w:txbxContent>
              </v:textbox>
            </v:shape>
            <v:shape id="_x0000_s1347" type="#_x0000_t202" style="position:absolute;left:5207;top:5039;width:1033;height:414" filled="f" stroked="f" strokecolor="black [3213]">
              <v:textbox style="mso-next-textbox:#_x0000_s1347">
                <w:txbxContent>
                  <w:p w:rsidR="00626E80" w:rsidRDefault="00626E80" w:rsidP="007F6799">
                    <w:pPr>
                      <w:pStyle w:val="Scriptieplaatjes"/>
                    </w:pPr>
                    <w:r>
                      <w:t>Goederen</w:t>
                    </w:r>
                  </w:p>
                  <w:p w:rsidR="00626E80" w:rsidRDefault="00626E80" w:rsidP="007F6799">
                    <w:pPr>
                      <w:pStyle w:val="Scriptieplaatjes"/>
                    </w:pPr>
                  </w:p>
                </w:txbxContent>
              </v:textbox>
            </v:shape>
            <v:shape id="_x0000_s1348" type="#_x0000_t32" style="position:absolute;left:6457;top:3641;width:2;height:1993" o:connectortype="straight">
              <v:stroke dashstyle="1 1"/>
            </v:shape>
            <v:shape id="_x0000_s1349" type="#_x0000_t32" style="position:absolute;left:4873;top:3641;width:2;height:1993" o:connectortype="straight">
              <v:stroke dashstyle="1 1"/>
            </v:shape>
            <v:shape id="_x0000_s1350" type="#_x0000_t202" style="position:absolute;left:4118;top:3641;width:3096;height:323" filled="f" stroked="f">
              <v:textbox style="mso-next-textbox:#_x0000_s1350">
                <w:txbxContent>
                  <w:p w:rsidR="00626E80" w:rsidRDefault="00626E80" w:rsidP="007F6799">
                    <w:pPr>
                      <w:pStyle w:val="Scriptieplaatjes"/>
                    </w:pPr>
                    <w:r>
                      <w:t>NL</w:t>
                    </w:r>
                    <w:r>
                      <w:tab/>
                    </w:r>
                    <w:r>
                      <w:tab/>
                    </w:r>
                    <w:r>
                      <w:tab/>
                      <w:t>BE</w:t>
                    </w:r>
                    <w:r>
                      <w:tab/>
                    </w:r>
                    <w:r>
                      <w:tab/>
                    </w:r>
                    <w:r>
                      <w:tab/>
                      <w:t>DE</w:t>
                    </w:r>
                  </w:p>
                  <w:p w:rsidR="00626E80" w:rsidRDefault="00626E80" w:rsidP="007F6799">
                    <w:pPr>
                      <w:pStyle w:val="Scriptieplaatjes"/>
                    </w:pPr>
                  </w:p>
                </w:txbxContent>
              </v:textbox>
            </v:shape>
            <w10:wrap type="none"/>
            <w10:anchorlock/>
          </v:group>
        </w:pict>
      </w: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Ten slotte is het natuurlijk ook mogelijk dat er 4 of meer partijen bij de transactie zijn betrokken, waarbij de goederen rechtstreeks van de eerste leverancier naar de laatste afnemer worden vervoerd. Hier zijn meerdere varianten van denkbaar, hieronder staat er één van.</w:t>
      </w:r>
    </w:p>
    <w:p w:rsidR="007F6799" w:rsidRPr="00633E3A" w:rsidRDefault="00EB14E8" w:rsidP="008177D7">
      <w:pPr>
        <w:pStyle w:val="000"/>
        <w:spacing w:line="360" w:lineRule="auto"/>
        <w:jc w:val="both"/>
        <w:rPr>
          <w:rFonts w:ascii="Times New Roman" w:hAnsi="Times New Roman"/>
          <w:szCs w:val="22"/>
        </w:rPr>
      </w:pPr>
      <w:r>
        <w:rPr>
          <w:rFonts w:ascii="Times New Roman" w:hAnsi="Times New Roman"/>
          <w:szCs w:val="22"/>
        </w:rPr>
      </w:r>
      <w:r>
        <w:rPr>
          <w:rFonts w:ascii="Times New Roman" w:hAnsi="Times New Roman"/>
          <w:szCs w:val="22"/>
        </w:rPr>
        <w:pict>
          <v:group id="_x0000_s1320" editas="canvas" style="width:470.6pt;height:135.6pt;mso-position-horizontal-relative:char;mso-position-vertical-relative:line" coordorigin="2362,3559" coordsize="7200,2075">
            <o:lock v:ext="edit" aspectratio="t"/>
            <v:shape id="_x0000_s1321" type="#_x0000_t75" style="position:absolute;left:2362;top:3559;width:7200;height:2075" o:preferrelative="f">
              <v:fill o:detectmouseclick="t"/>
              <v:path o:extrusionok="t" o:connecttype="none"/>
              <o:lock v:ext="edit" text="t"/>
            </v:shape>
            <v:rect id="_x0000_s1322" style="position:absolute;left:4766;top:4240;width:953;height:562">
              <v:textbox style="mso-next-textbox:#_x0000_s1322">
                <w:txbxContent>
                  <w:p w:rsidR="00626E80" w:rsidRPr="00E03221" w:rsidRDefault="00626E80" w:rsidP="007F6799">
                    <w:pPr>
                      <w:pStyle w:val="Scriptieplaatjes"/>
                    </w:pPr>
                    <w:r>
                      <w:t>B</w:t>
                    </w:r>
                  </w:p>
                </w:txbxContent>
              </v:textbox>
            </v:rect>
            <v:rect id="_x0000_s1323" style="position:absolute;left:2819;top:4241;width:953;height:562">
              <v:textbox style="mso-next-textbox:#_x0000_s1323">
                <w:txbxContent>
                  <w:p w:rsidR="00626E80" w:rsidRPr="00E03221" w:rsidRDefault="00626E80" w:rsidP="007F6799">
                    <w:pPr>
                      <w:pStyle w:val="Scriptieplaatjes"/>
                    </w:pPr>
                    <w:r w:rsidRPr="00E03221">
                      <w:t>A</w:t>
                    </w:r>
                  </w:p>
                </w:txbxContent>
              </v:textbox>
            </v:rect>
            <v:rect id="_x0000_s1324" style="position:absolute;left:6693;top:4240;width:951;height:562">
              <v:textbox style="mso-next-textbox:#_x0000_s1324">
                <w:txbxContent>
                  <w:p w:rsidR="00626E80" w:rsidRPr="00E03221" w:rsidRDefault="00626E80" w:rsidP="007F6799">
                    <w:pPr>
                      <w:pStyle w:val="Scriptieplaatjes"/>
                    </w:pPr>
                    <w:r>
                      <w:t>C</w:t>
                    </w:r>
                  </w:p>
                </w:txbxContent>
              </v:textbox>
            </v:rect>
            <v:shape id="_x0000_s1325" type="#_x0000_t34" style="position:absolute;left:3772;top:4522;width:994;height:1;flip:y" o:connectortype="elbow" adj=",166773600,-51342">
              <v:stroke dashstyle="longDash" endarrow="block"/>
            </v:shape>
            <v:shape id="_x0000_s1326" type="#_x0000_t32" style="position:absolute;left:5719;top:4522;width:974;height:1" o:connectortype="elbow" adj="-95538,-1,-95538">
              <v:stroke dashstyle="longDash" endarrow="block"/>
            </v:shape>
            <v:shape id="_x0000_s1327" type="#_x0000_t34" style="position:absolute;left:6157;top:1941;width:1;height:5726;rotation:90;flip:x" o:connectortype="elbow" adj="7776000,23340,-53287200">
              <v:stroke endarrow="block"/>
            </v:shape>
            <v:shape id="_x0000_s1328" type="#_x0000_t202" style="position:absolute;left:3651;top:4170;width:1115;height:722" filled="f" stroked="f" strokecolor="black [3213]">
              <v:textbox style="mso-next-textbox:#_x0000_s1328">
                <w:txbxContent>
                  <w:p w:rsidR="00626E80" w:rsidRDefault="00626E80" w:rsidP="007F6799">
                    <w:pPr>
                      <w:pStyle w:val="Scriptieplaatjes"/>
                    </w:pPr>
                    <w:r>
                      <w:t>Factuur</w:t>
                    </w:r>
                  </w:p>
                  <w:p w:rsidR="00626E80" w:rsidRDefault="00626E80" w:rsidP="007F6799">
                    <w:pPr>
                      <w:pStyle w:val="Scriptieplaatjes"/>
                    </w:pPr>
                  </w:p>
                </w:txbxContent>
              </v:textbox>
            </v:shape>
            <v:shape id="_x0000_s1329" type="#_x0000_t202" style="position:absolute;left:5765;top:4169;width:1032;height:723" filled="f" stroked="f" strokecolor="black [3213]">
              <v:textbox style="mso-next-textbox:#_x0000_s1329">
                <w:txbxContent>
                  <w:p w:rsidR="00626E80" w:rsidRDefault="00626E80" w:rsidP="007F6799">
                    <w:pPr>
                      <w:pStyle w:val="Scriptieplaatjes"/>
                    </w:pPr>
                    <w:r>
                      <w:t>Factuur</w:t>
                    </w:r>
                  </w:p>
                  <w:p w:rsidR="00626E80" w:rsidRDefault="00626E80" w:rsidP="007F6799">
                    <w:pPr>
                      <w:pStyle w:val="Scriptieplaatjes"/>
                    </w:pPr>
                  </w:p>
                </w:txbxContent>
              </v:textbox>
            </v:shape>
            <v:shape id="_x0000_s1330" type="#_x0000_t32" style="position:absolute;left:5878;top:3641;width:1;height:1993" o:connectortype="straight">
              <v:stroke dashstyle="1 1"/>
            </v:shape>
            <v:shape id="_x0000_s1331" type="#_x0000_t32" style="position:absolute;left:4541;top:3641;width:2;height:1993" o:connectortype="straight">
              <v:stroke dashstyle="1 1"/>
            </v:shape>
            <v:rect id="_x0000_s1332" style="position:absolute;left:8545;top:4240;width:952;height:563">
              <v:textbox style="mso-next-textbox:#_x0000_s1332">
                <w:txbxContent>
                  <w:p w:rsidR="00626E80" w:rsidRPr="00E03221" w:rsidRDefault="00626E80" w:rsidP="007F6799">
                    <w:pPr>
                      <w:pStyle w:val="Scriptieplaatjes"/>
                    </w:pPr>
                    <w:r>
                      <w:t>D</w:t>
                    </w:r>
                  </w:p>
                </w:txbxContent>
              </v:textbox>
            </v:rect>
            <v:shape id="_x0000_s1333" type="#_x0000_t32" style="position:absolute;left:7644;top:4522;width:901;height:1" o:connectortype="elbow" adj="-149476,-1,-149476">
              <v:stroke dashstyle="longDash" endarrow="block"/>
            </v:shape>
            <v:shape id="_x0000_s1334" type="#_x0000_t202" style="position:absolute;left:7594;top:4169;width:1032;height:720" filled="f" stroked="f" strokecolor="black [3213]">
              <v:textbox style="mso-next-textbox:#_x0000_s1334">
                <w:txbxContent>
                  <w:p w:rsidR="00626E80" w:rsidRDefault="00626E80" w:rsidP="007F6799">
                    <w:pPr>
                      <w:pStyle w:val="Scriptieplaatjes"/>
                    </w:pPr>
                    <w:r>
                      <w:t>Factuur</w:t>
                    </w:r>
                  </w:p>
                  <w:p w:rsidR="00626E80" w:rsidRDefault="00626E80" w:rsidP="007F6799">
                    <w:pPr>
                      <w:pStyle w:val="Scriptieplaatjes"/>
                    </w:pPr>
                  </w:p>
                </w:txbxContent>
              </v:textbox>
            </v:shape>
            <v:shape id="_x0000_s1335" type="#_x0000_t202" style="position:absolute;left:3700;top:3641;width:3097;height:323" filled="f" stroked="f">
              <v:textbox style="mso-next-textbox:#_x0000_s1335">
                <w:txbxContent>
                  <w:p w:rsidR="00626E80" w:rsidRDefault="00626E80" w:rsidP="007F6799">
                    <w:pPr>
                      <w:pStyle w:val="Scriptieplaatjes"/>
                    </w:pPr>
                    <w:r>
                      <w:t>NL</w:t>
                    </w:r>
                    <w:r>
                      <w:tab/>
                    </w:r>
                    <w:r>
                      <w:tab/>
                    </w:r>
                    <w:r>
                      <w:tab/>
                      <w:t>BE</w:t>
                    </w:r>
                    <w:r>
                      <w:tab/>
                    </w:r>
                    <w:r>
                      <w:tab/>
                    </w:r>
                    <w:r>
                      <w:tab/>
                      <w:t>DE</w:t>
                    </w:r>
                  </w:p>
                  <w:p w:rsidR="00626E80" w:rsidRDefault="00626E80" w:rsidP="007F6799">
                    <w:pPr>
                      <w:pStyle w:val="Scriptieplaatjes"/>
                    </w:pPr>
                  </w:p>
                </w:txbxContent>
              </v:textbox>
            </v:shape>
            <v:shape id="_x0000_s1336" type="#_x0000_t202" style="position:absolute;left:5980;top:5020;width:1033;height:414" filled="f" stroked="f" strokecolor="black [3213]">
              <v:textbox style="mso-next-textbox:#_x0000_s1336">
                <w:txbxContent>
                  <w:p w:rsidR="00626E80" w:rsidRDefault="00626E80" w:rsidP="007F6799">
                    <w:pPr>
                      <w:pStyle w:val="Scriptieplaatjes"/>
                    </w:pPr>
                    <w:r>
                      <w:t>Goederen</w:t>
                    </w:r>
                  </w:p>
                  <w:p w:rsidR="00626E80" w:rsidRDefault="00626E80" w:rsidP="007F6799">
                    <w:pPr>
                      <w:pStyle w:val="Scriptieplaatjes"/>
                    </w:pPr>
                  </w:p>
                </w:txbxContent>
              </v:textbox>
            </v:shape>
            <w10:wrap type="none"/>
            <w10:anchorlock/>
          </v:group>
        </w:pict>
      </w:r>
    </w:p>
    <w:p w:rsidR="00B81999" w:rsidRDefault="00B81999" w:rsidP="008177D7">
      <w:pPr>
        <w:pStyle w:val="000"/>
        <w:spacing w:line="360" w:lineRule="auto"/>
        <w:jc w:val="both"/>
        <w:rPr>
          <w:rFonts w:ascii="Times New Roman" w:hAnsi="Times New Roman"/>
          <w:szCs w:val="22"/>
        </w:rPr>
      </w:pP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Bij alle bovenstaande varianten van </w:t>
      </w:r>
      <w:proofErr w:type="gramStart"/>
      <w:r w:rsidRPr="00633E3A">
        <w:rPr>
          <w:rFonts w:ascii="Times New Roman" w:hAnsi="Times New Roman"/>
          <w:szCs w:val="22"/>
        </w:rPr>
        <w:t>intracommunautaire</w:t>
      </w:r>
      <w:proofErr w:type="gramEnd"/>
      <w:r w:rsidRPr="00633E3A">
        <w:rPr>
          <w:rFonts w:ascii="Times New Roman" w:hAnsi="Times New Roman"/>
          <w:szCs w:val="22"/>
        </w:rPr>
        <w:t xml:space="preserve"> abc(d)-transacties, dienen in beginsel de normale regels voor intracommunautaire transacties worden toegepast</w:t>
      </w:r>
      <w:r w:rsidRPr="001E00B3">
        <w:rPr>
          <w:rStyle w:val="FootnoteReference"/>
          <w:rFonts w:ascii="Times New Roman" w:hAnsi="Times New Roman" w:cs="Times New Roman"/>
          <w:szCs w:val="16"/>
        </w:rPr>
        <w:footnoteReference w:id="93"/>
      </w:r>
      <w:r w:rsidRPr="00633E3A">
        <w:rPr>
          <w:rFonts w:ascii="Times New Roman" w:hAnsi="Times New Roman"/>
          <w:szCs w:val="22"/>
        </w:rPr>
        <w:t>, zoals is uiteengezet in hoofdstuk 3. De vraag is echter welke levering in een ketentransactie de intracommunautaire levering is en welke de intracommunautaire verwerving. Of zijn er wellicht twee intracommunautaire leveringen en verwervingen? Over deze vraag heeft het HvJ zich gebogen in de zaak EMAG</w:t>
      </w:r>
      <w:r w:rsidRPr="001E00B3">
        <w:rPr>
          <w:rStyle w:val="FootnoteReference"/>
          <w:rFonts w:ascii="Times New Roman" w:hAnsi="Times New Roman" w:cs="Times New Roman"/>
          <w:szCs w:val="16"/>
        </w:rPr>
        <w:footnoteReference w:id="94"/>
      </w:r>
      <w:r w:rsidRPr="00633E3A">
        <w:rPr>
          <w:rFonts w:ascii="Times New Roman" w:hAnsi="Times New Roman"/>
          <w:szCs w:val="22"/>
        </w:rPr>
        <w:t xml:space="preserve"> en recentelijk in de zaak Euro </w:t>
      </w:r>
      <w:proofErr w:type="spellStart"/>
      <w:r w:rsidRPr="00633E3A">
        <w:rPr>
          <w:rFonts w:ascii="Times New Roman" w:hAnsi="Times New Roman"/>
          <w:szCs w:val="22"/>
        </w:rPr>
        <w:t>Tyre</w:t>
      </w:r>
      <w:proofErr w:type="spellEnd"/>
      <w:r w:rsidRPr="00633E3A">
        <w:rPr>
          <w:rFonts w:ascii="Times New Roman" w:hAnsi="Times New Roman"/>
          <w:szCs w:val="22"/>
        </w:rPr>
        <w:t>. Hieronder worden beide zaken besproken.</w:t>
      </w:r>
    </w:p>
    <w:p w:rsidR="008D7A0A" w:rsidRDefault="008D7A0A" w:rsidP="008177D7">
      <w:pPr>
        <w:pStyle w:val="000"/>
        <w:spacing w:line="360" w:lineRule="auto"/>
        <w:jc w:val="both"/>
        <w:outlineLvl w:val="0"/>
        <w:rPr>
          <w:rFonts w:ascii="Times New Roman" w:hAnsi="Times New Roman"/>
          <w:b/>
          <w:szCs w:val="22"/>
        </w:rPr>
      </w:pPr>
    </w:p>
    <w:p w:rsidR="007F6799" w:rsidRPr="00633E3A" w:rsidRDefault="007F6799" w:rsidP="008177D7">
      <w:pPr>
        <w:pStyle w:val="Scriptieparagraaf"/>
        <w:jc w:val="both"/>
      </w:pPr>
      <w:bookmarkStart w:id="42" w:name="_Toc291598151"/>
      <w:r w:rsidRPr="00633E3A">
        <w:t>4.3 EMAG</w:t>
      </w:r>
      <w:bookmarkEnd w:id="42"/>
    </w:p>
    <w:p w:rsidR="007F6799" w:rsidRPr="00633E3A" w:rsidRDefault="007F6799" w:rsidP="008177D7">
      <w:pPr>
        <w:pStyle w:val="Scriptiesubparagraaf"/>
        <w:jc w:val="both"/>
      </w:pPr>
      <w:bookmarkStart w:id="43" w:name="_Toc291598152"/>
      <w:r w:rsidRPr="00633E3A">
        <w:t>4.3.1 Feiten en omstandigheden</w:t>
      </w:r>
      <w:bookmarkEnd w:id="43"/>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In deze zaak gaat het om de in Oostenrijk gevestigde vennootschap EMAG Handel </w:t>
      </w:r>
      <w:proofErr w:type="spellStart"/>
      <w:r w:rsidRPr="00633E3A">
        <w:rPr>
          <w:rFonts w:ascii="Times New Roman" w:hAnsi="Times New Roman"/>
          <w:szCs w:val="22"/>
        </w:rPr>
        <w:t>Eder</w:t>
      </w:r>
      <w:proofErr w:type="spellEnd"/>
      <w:r w:rsidRPr="00633E3A">
        <w:rPr>
          <w:rFonts w:ascii="Times New Roman" w:hAnsi="Times New Roman"/>
          <w:szCs w:val="22"/>
        </w:rPr>
        <w:t xml:space="preserve"> OHG (“EMAG”), welke non-ferrometaal kocht bij de in Oostenrijk gevestigde K </w:t>
      </w:r>
      <w:proofErr w:type="spellStart"/>
      <w:r w:rsidRPr="00633E3A">
        <w:rPr>
          <w:rFonts w:ascii="Times New Roman" w:hAnsi="Times New Roman"/>
          <w:szCs w:val="22"/>
        </w:rPr>
        <w:t>GmbH</w:t>
      </w:r>
      <w:proofErr w:type="spellEnd"/>
      <w:r w:rsidRPr="00633E3A">
        <w:rPr>
          <w:rFonts w:ascii="Times New Roman" w:hAnsi="Times New Roman"/>
          <w:szCs w:val="22"/>
        </w:rPr>
        <w:t xml:space="preserve"> (“K”). K kocht het metaal van in Italië of Nederland gevestigde ondernemingen, waar het metaal lag opgeslagen in douane-entrepots. Een door K ingehuurde expediteur zorgde voor het vervoer vanuit Italië of Nederland naar EMAG of haar afnemers (die eveneens in Oostenrijk zijn gevestigd). K bracht 20% Oostenrijkse btw aan EMAG in rekening, welke btw EMAG in Oostenrijk in aftrek wilde brengen.</w:t>
      </w:r>
    </w:p>
    <w:p w:rsidR="007F6799" w:rsidRPr="00633E3A" w:rsidRDefault="00EB14E8" w:rsidP="008177D7">
      <w:pPr>
        <w:pStyle w:val="000"/>
        <w:spacing w:line="360" w:lineRule="auto"/>
        <w:jc w:val="both"/>
        <w:rPr>
          <w:rFonts w:ascii="Times New Roman" w:hAnsi="Times New Roman"/>
          <w:szCs w:val="22"/>
        </w:rPr>
      </w:pPr>
      <w:r>
        <w:rPr>
          <w:rFonts w:ascii="Times New Roman" w:hAnsi="Times New Roman"/>
          <w:szCs w:val="22"/>
        </w:rPr>
      </w:r>
      <w:r>
        <w:rPr>
          <w:rFonts w:ascii="Times New Roman" w:hAnsi="Times New Roman"/>
          <w:szCs w:val="22"/>
        </w:rPr>
        <w:pict>
          <v:group id="_x0000_s1306" editas="canvas" style="width:470.6pt;height:122pt;mso-position-horizontal-relative:char;mso-position-vertical-relative:line" coordorigin="2362,3571" coordsize="7200,1868">
            <o:lock v:ext="edit" aspectratio="t"/>
            <v:shape id="_x0000_s1307" type="#_x0000_t75" style="position:absolute;left:2362;top:3571;width:7200;height:1868" o:preferrelative="f">
              <v:fill o:detectmouseclick="t"/>
              <v:path o:extrusionok="t" o:connecttype="none"/>
              <o:lock v:ext="edit" text="t"/>
            </v:shape>
            <v:rect id="_x0000_s1308" style="position:absolute;left:5207;top:4238;width:952;height:563">
              <v:textbox style="mso-next-textbox:#_x0000_s1308">
                <w:txbxContent>
                  <w:p w:rsidR="00626E80" w:rsidRDefault="00626E80" w:rsidP="007F6799">
                    <w:pPr>
                      <w:pStyle w:val="Scriptieplaatjes"/>
                    </w:pPr>
                    <w:r>
                      <w:t>K</w:t>
                    </w:r>
                  </w:p>
                  <w:p w:rsidR="00626E80" w:rsidRPr="00830AAC" w:rsidRDefault="00626E80" w:rsidP="007F6799">
                    <w:pPr>
                      <w:pStyle w:val="Scriptieplaatjes"/>
                    </w:pPr>
                    <w:r>
                      <w:t>OOS</w:t>
                    </w:r>
                  </w:p>
                </w:txbxContent>
              </v:textbox>
            </v:rect>
            <v:rect id="_x0000_s1309" style="position:absolute;left:2819;top:4238;width:953;height:563">
              <v:textbox style="mso-next-textbox:#_x0000_s1309">
                <w:txbxContent>
                  <w:p w:rsidR="00626E80" w:rsidRDefault="00626E80" w:rsidP="007F6799">
                    <w:pPr>
                      <w:pStyle w:val="Scriptieplaatjes"/>
                    </w:pPr>
                    <w:r w:rsidRPr="00E03221">
                      <w:t>A</w:t>
                    </w:r>
                  </w:p>
                  <w:p w:rsidR="00626E80" w:rsidRPr="00830AAC" w:rsidRDefault="00626E80" w:rsidP="007F6799">
                    <w:pPr>
                      <w:pStyle w:val="Scriptieplaatjes"/>
                    </w:pPr>
                    <w:r>
                      <w:t>NL / ITA</w:t>
                    </w:r>
                  </w:p>
                </w:txbxContent>
              </v:textbox>
            </v:rect>
            <v:rect id="_x0000_s1310" style="position:absolute;left:7594;top:4238;width:951;height:563">
              <v:textbox style="mso-next-textbox:#_x0000_s1310">
                <w:txbxContent>
                  <w:p w:rsidR="00626E80" w:rsidRDefault="00626E80" w:rsidP="007F6799">
                    <w:pPr>
                      <w:pStyle w:val="Scriptieplaatjes"/>
                    </w:pPr>
                    <w:r>
                      <w:t>EMAG</w:t>
                    </w:r>
                  </w:p>
                  <w:p w:rsidR="00626E80" w:rsidRPr="00830AAC" w:rsidRDefault="00626E80" w:rsidP="007F6799">
                    <w:pPr>
                      <w:pStyle w:val="Scriptieplaatjes"/>
                    </w:pPr>
                    <w:r>
                      <w:t>OOS</w:t>
                    </w:r>
                  </w:p>
                </w:txbxContent>
              </v:textbox>
            </v:rect>
            <v:shape id="_x0000_s1311" type="#_x0000_t32" style="position:absolute;left:3772;top:4520;width:1435;height:1" o:connectortype="elbow" adj="-35578,-1,-35578">
              <v:stroke dashstyle="longDash" endarrow="block"/>
            </v:shape>
            <v:shape id="_x0000_s1312" type="#_x0000_t32" style="position:absolute;left:6159;top:4520;width:1435;height:1" o:connectortype="elbow" adj="-71551,-1,-71551">
              <v:stroke dashstyle="longDash" endarrow="block"/>
            </v:shape>
            <v:shape id="_x0000_s1313" type="#_x0000_t34" style="position:absolute;left:5682;top:2414;width:1;height:4775;rotation:90;flip:x" o:connectortype="elbow" adj="7776000,19388,-53287200">
              <v:stroke endarrow="block"/>
            </v:shape>
            <v:shape id="_x0000_s1314" type="#_x0000_t202" style="position:absolute;left:3967;top:4286;width:1033;height:514" filled="f" stroked="f" strokecolor="black [3213]">
              <v:textbox style="mso-next-textbox:#_x0000_s1314">
                <w:txbxContent>
                  <w:p w:rsidR="00626E80" w:rsidRDefault="00626E80" w:rsidP="007F6799">
                    <w:pPr>
                      <w:pStyle w:val="Scriptieplaatjes"/>
                    </w:pPr>
                    <w:r>
                      <w:t>Factuur</w:t>
                    </w:r>
                  </w:p>
                  <w:p w:rsidR="00626E80" w:rsidRDefault="00626E80" w:rsidP="007F6799">
                    <w:pPr>
                      <w:pStyle w:val="Scriptieplaatjes"/>
                    </w:pPr>
                    <w:proofErr w:type="gramStart"/>
                    <w:r>
                      <w:t>vrijgesteld</w:t>
                    </w:r>
                    <w:proofErr w:type="gramEnd"/>
                  </w:p>
                </w:txbxContent>
              </v:textbox>
            </v:shape>
            <v:shape id="_x0000_s1315" type="#_x0000_t202" style="position:absolute;left:6354;top:4286;width:1032;height:722" filled="f" stroked="f" strokecolor="black [3213]">
              <v:textbox style="mso-next-textbox:#_x0000_s1315">
                <w:txbxContent>
                  <w:p w:rsidR="00626E80" w:rsidRDefault="00626E80" w:rsidP="007F6799">
                    <w:pPr>
                      <w:pStyle w:val="Scriptieplaatjes"/>
                    </w:pPr>
                    <w:r>
                      <w:t>Factuur</w:t>
                    </w:r>
                  </w:p>
                  <w:p w:rsidR="00626E80" w:rsidRDefault="00626E80" w:rsidP="007F6799">
                    <w:pPr>
                      <w:pStyle w:val="Scriptieplaatjes"/>
                    </w:pPr>
                    <w:r>
                      <w:t>20%</w:t>
                    </w:r>
                  </w:p>
                  <w:p w:rsidR="00626E80" w:rsidRDefault="00626E80" w:rsidP="007F6799">
                    <w:pPr>
                      <w:pStyle w:val="Scriptieplaatjes"/>
                    </w:pPr>
                  </w:p>
                </w:txbxContent>
              </v:textbox>
            </v:shape>
            <v:shape id="_x0000_s1316" type="#_x0000_t202" style="position:absolute;left:5207;top:5039;width:1033;height:400" filled="f" stroked="f" strokecolor="black [3213]">
              <v:textbox style="mso-next-textbox:#_x0000_s1316">
                <w:txbxContent>
                  <w:p w:rsidR="00626E80" w:rsidRDefault="00626E80" w:rsidP="007F6799">
                    <w:pPr>
                      <w:pStyle w:val="Scriptieplaatjes"/>
                    </w:pPr>
                    <w:r>
                      <w:t>Goederen</w:t>
                    </w:r>
                  </w:p>
                  <w:p w:rsidR="00626E80" w:rsidRDefault="00626E80" w:rsidP="007F6799">
                    <w:pPr>
                      <w:pStyle w:val="Scriptieplaatjes"/>
                    </w:pPr>
                  </w:p>
                </w:txbxContent>
              </v:textbox>
            </v:shape>
            <v:shape id="_x0000_s1317" type="#_x0000_t202" style="position:absolute;left:3703;top:3642;width:1561;height:528">
              <v:stroke dashstyle="1 1" endcap="round"/>
              <v:textbox style="mso-next-textbox:#_x0000_s1317">
                <w:txbxContent>
                  <w:p w:rsidR="00626E80" w:rsidRPr="00D55CA6" w:rsidRDefault="00626E80" w:rsidP="007F6799">
                    <w:pPr>
                      <w:pStyle w:val="Scriptieplaatjes"/>
                    </w:pPr>
                    <w:r w:rsidRPr="00D55CA6">
                      <w:t>Intracommunautaire transactie</w:t>
                    </w:r>
                  </w:p>
                  <w:p w:rsidR="00626E80" w:rsidRPr="00D55CA6" w:rsidRDefault="00626E80" w:rsidP="007F6799">
                    <w:pPr>
                      <w:pStyle w:val="Scriptieplaatjes"/>
                    </w:pPr>
                  </w:p>
                </w:txbxContent>
              </v:textbox>
            </v:shape>
            <v:shape id="_x0000_s1318" type="#_x0000_t202" style="position:absolute;left:6091;top:3642;width:1560;height:528">
              <v:stroke dashstyle="1 1" endcap="round"/>
              <v:textbox style="mso-next-textbox:#_x0000_s1318">
                <w:txbxContent>
                  <w:p w:rsidR="00626E80" w:rsidRPr="00D55CA6" w:rsidRDefault="00626E80" w:rsidP="007F6799">
                    <w:pPr>
                      <w:pStyle w:val="Scriptieplaatjes"/>
                    </w:pPr>
                    <w:r>
                      <w:t>Binnenlandse levering</w:t>
                    </w:r>
                  </w:p>
                  <w:p w:rsidR="00626E80" w:rsidRPr="00D55CA6" w:rsidRDefault="00626E80" w:rsidP="007F6799">
                    <w:pPr>
                      <w:pStyle w:val="Scriptieplaatjes"/>
                    </w:pPr>
                  </w:p>
                </w:txbxContent>
              </v:textbox>
            </v:shape>
            <v:shape id="_x0000_s1319" type="#_x0000_t202" style="position:absolute;left:2426;top:3642;width:947;height:424" filled="f" stroked="f">
              <v:textbox style="mso-next-textbox:#_x0000_s1319">
                <w:txbxContent>
                  <w:p w:rsidR="00626E80" w:rsidRDefault="00626E80" w:rsidP="007F6799">
                    <w:pPr>
                      <w:pStyle w:val="Scriptieplaatjes"/>
                    </w:pPr>
                    <w:r>
                      <w:t>EMAG:</w:t>
                    </w:r>
                  </w:p>
                </w:txbxContent>
              </v:textbox>
            </v:shape>
            <w10:wrap type="none"/>
            <w10:anchorlock/>
          </v:group>
        </w:pict>
      </w: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Het Oostenrijkse </w:t>
      </w:r>
      <w:proofErr w:type="spellStart"/>
      <w:r w:rsidRPr="00633E3A">
        <w:rPr>
          <w:rFonts w:ascii="Times New Roman" w:hAnsi="Times New Roman"/>
          <w:szCs w:val="22"/>
        </w:rPr>
        <w:t>Finanzamt</w:t>
      </w:r>
      <w:proofErr w:type="spellEnd"/>
      <w:r w:rsidRPr="00633E3A">
        <w:rPr>
          <w:rFonts w:ascii="Times New Roman" w:hAnsi="Times New Roman"/>
          <w:szCs w:val="22"/>
        </w:rPr>
        <w:t xml:space="preserve"> weigerde de aftrek van btw door EMAG, omdat het van mening was dat de levering van K aan EMAG een vrijgestelde intracommunautaire levering was, en K dus ten onrechte had gefactureerd met 20% Oostenrijkse btw.</w:t>
      </w:r>
    </w:p>
    <w:p w:rsidR="007F6799" w:rsidRPr="00633E3A" w:rsidRDefault="00EB14E8" w:rsidP="008177D7">
      <w:pPr>
        <w:pStyle w:val="000"/>
        <w:spacing w:line="360" w:lineRule="auto"/>
        <w:jc w:val="both"/>
        <w:rPr>
          <w:rFonts w:ascii="Times New Roman" w:hAnsi="Times New Roman"/>
          <w:szCs w:val="22"/>
        </w:rPr>
      </w:pPr>
      <w:r>
        <w:rPr>
          <w:rFonts w:ascii="Times New Roman" w:hAnsi="Times New Roman"/>
          <w:szCs w:val="22"/>
        </w:rPr>
      </w:r>
      <w:r>
        <w:rPr>
          <w:rFonts w:ascii="Times New Roman" w:hAnsi="Times New Roman"/>
          <w:szCs w:val="22"/>
        </w:rPr>
        <w:pict>
          <v:group id="_x0000_s1292" editas="canvas" style="width:470.6pt;height:122.05pt;mso-position-horizontal-relative:char;mso-position-vertical-relative:line" coordorigin="2362,3571" coordsize="7200,1868">
            <o:lock v:ext="edit" aspectratio="t"/>
            <v:shape id="_x0000_s1293" type="#_x0000_t75" style="position:absolute;left:2362;top:3571;width:7200;height:1868" o:preferrelative="f">
              <v:fill o:detectmouseclick="t"/>
              <v:path o:extrusionok="t" o:connecttype="none"/>
              <o:lock v:ext="edit" text="t"/>
            </v:shape>
            <v:rect id="_x0000_s1294" style="position:absolute;left:5207;top:4238;width:952;height:563">
              <v:textbox style="mso-next-textbox:#_x0000_s1294">
                <w:txbxContent>
                  <w:p w:rsidR="00626E80" w:rsidRDefault="00626E80" w:rsidP="007F6799">
                    <w:pPr>
                      <w:pStyle w:val="Scriptieplaatjes"/>
                    </w:pPr>
                    <w:r>
                      <w:t>K</w:t>
                    </w:r>
                  </w:p>
                  <w:p w:rsidR="00626E80" w:rsidRPr="00830AAC" w:rsidRDefault="00626E80" w:rsidP="007F6799">
                    <w:pPr>
                      <w:pStyle w:val="Scriptieplaatjes"/>
                    </w:pPr>
                    <w:r>
                      <w:t>OOS</w:t>
                    </w:r>
                  </w:p>
                </w:txbxContent>
              </v:textbox>
            </v:rect>
            <v:rect id="_x0000_s1295" style="position:absolute;left:2819;top:4238;width:953;height:563">
              <v:textbox style="mso-next-textbox:#_x0000_s1295">
                <w:txbxContent>
                  <w:p w:rsidR="00626E80" w:rsidRDefault="00626E80" w:rsidP="007F6799">
                    <w:pPr>
                      <w:pStyle w:val="Scriptieplaatjes"/>
                    </w:pPr>
                    <w:r w:rsidRPr="00E03221">
                      <w:t>A</w:t>
                    </w:r>
                  </w:p>
                  <w:p w:rsidR="00626E80" w:rsidRPr="00830AAC" w:rsidRDefault="00626E80" w:rsidP="007F6799">
                    <w:pPr>
                      <w:pStyle w:val="Scriptieplaatjes"/>
                    </w:pPr>
                    <w:r>
                      <w:t>NL / ITA</w:t>
                    </w:r>
                  </w:p>
                </w:txbxContent>
              </v:textbox>
            </v:rect>
            <v:rect id="_x0000_s1296" style="position:absolute;left:7594;top:4238;width:951;height:563">
              <v:textbox style="mso-next-textbox:#_x0000_s1296">
                <w:txbxContent>
                  <w:p w:rsidR="00626E80" w:rsidRDefault="00626E80" w:rsidP="007F6799">
                    <w:pPr>
                      <w:pStyle w:val="Scriptieplaatjes"/>
                    </w:pPr>
                    <w:r>
                      <w:t>EMAG</w:t>
                    </w:r>
                  </w:p>
                  <w:p w:rsidR="00626E80" w:rsidRPr="00830AAC" w:rsidRDefault="00626E80" w:rsidP="007F6799">
                    <w:pPr>
                      <w:pStyle w:val="Scriptieplaatjes"/>
                    </w:pPr>
                    <w:r>
                      <w:t>OOS</w:t>
                    </w:r>
                  </w:p>
                </w:txbxContent>
              </v:textbox>
            </v:rect>
            <v:shape id="_x0000_s1297" type="#_x0000_t32" style="position:absolute;left:3772;top:4520;width:1435;height:1" o:connectortype="elbow" adj="-35578,-1,-35578">
              <v:stroke dashstyle="longDash" endarrow="block"/>
            </v:shape>
            <v:shape id="_x0000_s1298" type="#_x0000_t32" style="position:absolute;left:6159;top:4520;width:1435;height:1" o:connectortype="elbow" adj="-71551,-1,-71551">
              <v:stroke dashstyle="longDash" endarrow="block"/>
            </v:shape>
            <v:shape id="_x0000_s1299" type="#_x0000_t34" style="position:absolute;left:5682;top:2414;width:1;height:4775;rotation:90;flip:x" o:connectortype="elbow" adj="7754400,32211,-53287200">
              <v:stroke endarrow="block"/>
            </v:shape>
            <v:shape id="_x0000_s1300" type="#_x0000_t202" style="position:absolute;left:3967;top:4238;width:1033;height:722" filled="f" stroked="f" strokecolor="black [3213]">
              <v:textbox style="mso-next-textbox:#_x0000_s1300">
                <w:txbxContent>
                  <w:p w:rsidR="00626E80" w:rsidRDefault="00626E80" w:rsidP="007F6799">
                    <w:pPr>
                      <w:pStyle w:val="Scriptieplaatjes"/>
                    </w:pPr>
                    <w:r>
                      <w:t>Factuur</w:t>
                    </w:r>
                  </w:p>
                  <w:p w:rsidR="00626E80" w:rsidRDefault="00626E80" w:rsidP="007F6799">
                    <w:pPr>
                      <w:pStyle w:val="Scriptieplaatjes"/>
                    </w:pPr>
                    <w:proofErr w:type="gramStart"/>
                    <w:r>
                      <w:t>vrijgesteld</w:t>
                    </w:r>
                    <w:proofErr w:type="gramEnd"/>
                  </w:p>
                </w:txbxContent>
              </v:textbox>
            </v:shape>
            <v:shape id="_x0000_s1301" type="#_x0000_t202" style="position:absolute;left:6354;top:4238;width:1032;height:722" filled="f" stroked="f" strokecolor="black [3213]">
              <v:textbox style="mso-next-textbox:#_x0000_s1301">
                <w:txbxContent>
                  <w:p w:rsidR="00626E80" w:rsidRDefault="00626E80" w:rsidP="007F6799">
                    <w:pPr>
                      <w:pStyle w:val="Scriptieplaatjes"/>
                    </w:pPr>
                    <w:r>
                      <w:t>Factuur</w:t>
                    </w:r>
                  </w:p>
                  <w:p w:rsidR="00626E80" w:rsidRDefault="00626E80" w:rsidP="007F6799">
                    <w:pPr>
                      <w:pStyle w:val="Scriptieplaatjes"/>
                    </w:pPr>
                    <w:proofErr w:type="gramStart"/>
                    <w:r>
                      <w:t>vrijgesteld</w:t>
                    </w:r>
                    <w:proofErr w:type="gramEnd"/>
                  </w:p>
                  <w:p w:rsidR="00626E80" w:rsidRDefault="00626E80" w:rsidP="007F6799">
                    <w:pPr>
                      <w:pStyle w:val="Scriptieplaatjes"/>
                    </w:pPr>
                  </w:p>
                </w:txbxContent>
              </v:textbox>
            </v:shape>
            <v:shape id="_x0000_s1302" type="#_x0000_t202" style="position:absolute;left:5207;top:5039;width:1033;height:400" filled="f" stroked="f" strokecolor="black [3213]">
              <v:textbox style="mso-next-textbox:#_x0000_s1302">
                <w:txbxContent>
                  <w:p w:rsidR="00626E80" w:rsidRDefault="00626E80" w:rsidP="007F6799">
                    <w:pPr>
                      <w:pStyle w:val="Scriptieplaatjes"/>
                    </w:pPr>
                    <w:r>
                      <w:t>Goederen</w:t>
                    </w:r>
                  </w:p>
                  <w:p w:rsidR="00626E80" w:rsidRDefault="00626E80" w:rsidP="007F6799">
                    <w:pPr>
                      <w:pStyle w:val="Scriptieplaatjes"/>
                    </w:pPr>
                  </w:p>
                </w:txbxContent>
              </v:textbox>
            </v:shape>
            <v:shape id="_x0000_s1303" type="#_x0000_t202" style="position:absolute;left:3703;top:3642;width:1561;height:528">
              <v:stroke dashstyle="1 1" endcap="round"/>
              <v:textbox style="mso-next-textbox:#_x0000_s1303">
                <w:txbxContent>
                  <w:p w:rsidR="00626E80" w:rsidRPr="00D55CA6" w:rsidRDefault="00626E80" w:rsidP="007F6799">
                    <w:pPr>
                      <w:pStyle w:val="Scriptieplaatjes"/>
                    </w:pPr>
                    <w:r w:rsidRPr="00D55CA6">
                      <w:t>Intracommunautaire transactie</w:t>
                    </w:r>
                  </w:p>
                  <w:p w:rsidR="00626E80" w:rsidRPr="00D55CA6" w:rsidRDefault="00626E80" w:rsidP="007F6799">
                    <w:pPr>
                      <w:pStyle w:val="Scriptieplaatjes"/>
                    </w:pPr>
                  </w:p>
                </w:txbxContent>
              </v:textbox>
            </v:shape>
            <v:shape id="_x0000_s1304" type="#_x0000_t202" style="position:absolute;left:6091;top:3642;width:1560;height:528">
              <v:stroke dashstyle="1 1" endcap="round"/>
              <v:textbox style="mso-next-textbox:#_x0000_s1304">
                <w:txbxContent>
                  <w:p w:rsidR="00626E80" w:rsidRPr="00D55CA6" w:rsidRDefault="00626E80" w:rsidP="007F6799">
                    <w:pPr>
                      <w:pStyle w:val="Scriptieplaatjes"/>
                    </w:pPr>
                    <w:r>
                      <w:t>Intracommunautaire transactie</w:t>
                    </w:r>
                  </w:p>
                  <w:p w:rsidR="00626E80" w:rsidRPr="00D55CA6" w:rsidRDefault="00626E80" w:rsidP="007F6799">
                    <w:pPr>
                      <w:pStyle w:val="Scriptieplaatjes"/>
                    </w:pPr>
                  </w:p>
                </w:txbxContent>
              </v:textbox>
            </v:shape>
            <v:shape id="_x0000_s1305" type="#_x0000_t202" style="position:absolute;left:2424;top:3642;width:1150;height:424" filled="f" stroked="f">
              <v:textbox style="mso-next-textbox:#_x0000_s1305">
                <w:txbxContent>
                  <w:p w:rsidR="00626E80" w:rsidRDefault="00626E80" w:rsidP="007F6799">
                    <w:pPr>
                      <w:pStyle w:val="Scriptieplaatjes"/>
                    </w:pPr>
                    <w:r>
                      <w:t>Finanzamt:</w:t>
                    </w:r>
                  </w:p>
                </w:txbxContent>
              </v:textbox>
            </v:shape>
            <w10:wrap type="none"/>
            <w10:anchorlock/>
          </v:group>
        </w:pict>
      </w:r>
    </w:p>
    <w:p w:rsidR="007F6799" w:rsidRPr="00633E3A" w:rsidRDefault="007F6799" w:rsidP="008177D7">
      <w:pPr>
        <w:pStyle w:val="000"/>
        <w:spacing w:line="360" w:lineRule="auto"/>
        <w:jc w:val="both"/>
        <w:outlineLvl w:val="0"/>
        <w:rPr>
          <w:rFonts w:ascii="Times New Roman" w:hAnsi="Times New Roman"/>
          <w:szCs w:val="22"/>
          <w:u w:val="single"/>
        </w:rPr>
      </w:pPr>
    </w:p>
    <w:p w:rsidR="007F6799" w:rsidRPr="00633E3A" w:rsidRDefault="007F6799" w:rsidP="008177D7">
      <w:pPr>
        <w:pStyle w:val="Scriptiesubparagraaf"/>
        <w:jc w:val="both"/>
      </w:pPr>
      <w:bookmarkStart w:id="44" w:name="_Toc291598153"/>
      <w:r w:rsidRPr="00633E3A">
        <w:t>4.3.2 Prejudiciële vragen</w:t>
      </w:r>
      <w:bookmarkEnd w:id="44"/>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Het </w:t>
      </w:r>
      <w:proofErr w:type="spellStart"/>
      <w:r w:rsidRPr="00633E3A">
        <w:rPr>
          <w:rFonts w:ascii="Times New Roman" w:hAnsi="Times New Roman"/>
          <w:szCs w:val="22"/>
        </w:rPr>
        <w:t>Verwaltungsgerichtshof</w:t>
      </w:r>
      <w:proofErr w:type="spellEnd"/>
      <w:r w:rsidRPr="00633E3A">
        <w:rPr>
          <w:rFonts w:ascii="Times New Roman" w:hAnsi="Times New Roman"/>
          <w:szCs w:val="22"/>
        </w:rPr>
        <w:t xml:space="preserve"> meende dat de Btw-richtlijn niet voldoende duidelijkheid biedt om uitspraak te doen in onderhavige zaak. Daarom stelt zij de volgende prejudiciële vragen aan het HvJ:</w:t>
      </w:r>
    </w:p>
    <w:p w:rsidR="007F6799" w:rsidRPr="00633E3A" w:rsidRDefault="007F6799" w:rsidP="008177D7">
      <w:pPr>
        <w:pStyle w:val="000"/>
        <w:numPr>
          <w:ilvl w:val="0"/>
          <w:numId w:val="31"/>
        </w:numPr>
        <w:spacing w:line="360" w:lineRule="auto"/>
        <w:jc w:val="both"/>
        <w:rPr>
          <w:rFonts w:ascii="Times New Roman" w:hAnsi="Times New Roman"/>
          <w:szCs w:val="22"/>
        </w:rPr>
      </w:pPr>
      <w:r w:rsidRPr="00633E3A">
        <w:rPr>
          <w:rFonts w:ascii="Times New Roman" w:hAnsi="Times New Roman"/>
          <w:szCs w:val="22"/>
        </w:rPr>
        <w:t>Moet artikel 32 Btw-richtlijn zo worden uitgelegd dat de plaats van aanvang van het vervoer ook bepalend is wanneer verschillende ondernemers met betrekking tot hetzelfde goed een leveringsovereenkomst sluiten en de verschillende leveringen door een enkele verplaatsing van de goederen worden verricht?</w:t>
      </w:r>
    </w:p>
    <w:p w:rsidR="007F6799" w:rsidRPr="00633E3A" w:rsidRDefault="007F6799" w:rsidP="008177D7">
      <w:pPr>
        <w:pStyle w:val="000"/>
        <w:numPr>
          <w:ilvl w:val="0"/>
          <w:numId w:val="31"/>
        </w:numPr>
        <w:spacing w:line="360" w:lineRule="auto"/>
        <w:jc w:val="both"/>
        <w:rPr>
          <w:rFonts w:ascii="Times New Roman" w:hAnsi="Times New Roman"/>
          <w:szCs w:val="22"/>
        </w:rPr>
      </w:pPr>
      <w:r w:rsidRPr="00633E3A">
        <w:rPr>
          <w:rFonts w:ascii="Times New Roman" w:hAnsi="Times New Roman"/>
          <w:szCs w:val="22"/>
        </w:rPr>
        <w:t>Kunnen verschillende leveringen als belastingvrije intracommunautaire leveringen worden beschouwd wanneer verschillende ondernemers met betrekking tot hetzelfde goed een leveringsovereenkomst sluiten en de verschillende leveringen door een enkele verplaatsing van goederen worden verricht?</w:t>
      </w:r>
    </w:p>
    <w:p w:rsidR="007F6799" w:rsidRPr="00633E3A" w:rsidRDefault="007F6799" w:rsidP="008177D7">
      <w:pPr>
        <w:pStyle w:val="000"/>
        <w:numPr>
          <w:ilvl w:val="0"/>
          <w:numId w:val="31"/>
        </w:numPr>
        <w:spacing w:line="360" w:lineRule="auto"/>
        <w:jc w:val="both"/>
        <w:rPr>
          <w:rFonts w:ascii="Times New Roman" w:hAnsi="Times New Roman"/>
          <w:szCs w:val="22"/>
        </w:rPr>
      </w:pPr>
      <w:r w:rsidRPr="00633E3A">
        <w:rPr>
          <w:rFonts w:ascii="Times New Roman" w:hAnsi="Times New Roman"/>
          <w:szCs w:val="22"/>
        </w:rPr>
        <w:t>Indien de eerste vraag bevestigend wordt beantwoord, is de plaats van aanvang van de tweede levering dan de plaats van waaruit het goed daadwerkelijk wordt verplaatst of de plaats waar de eerste levering eindigt?</w:t>
      </w:r>
    </w:p>
    <w:p w:rsidR="007F6799" w:rsidRPr="00633E3A" w:rsidRDefault="007F6799" w:rsidP="008177D7">
      <w:pPr>
        <w:pStyle w:val="000"/>
        <w:numPr>
          <w:ilvl w:val="0"/>
          <w:numId w:val="31"/>
        </w:numPr>
        <w:spacing w:line="360" w:lineRule="auto"/>
        <w:jc w:val="both"/>
        <w:rPr>
          <w:rFonts w:ascii="Times New Roman" w:hAnsi="Times New Roman"/>
          <w:szCs w:val="22"/>
        </w:rPr>
      </w:pPr>
      <w:r w:rsidRPr="00633E3A">
        <w:rPr>
          <w:rFonts w:ascii="Times New Roman" w:hAnsi="Times New Roman"/>
          <w:szCs w:val="22"/>
        </w:rPr>
        <w:t>Is het voor de beantwoording van de eerste tot en met de derde vraag van belang, wie gedurende de verplaatsing van het goed de macht heeft om over het goed te beschikken?</w:t>
      </w:r>
    </w:p>
    <w:p w:rsidR="007F6799" w:rsidRPr="00633E3A" w:rsidRDefault="007F6799" w:rsidP="008177D7">
      <w:pPr>
        <w:pStyle w:val="000"/>
        <w:spacing w:line="360" w:lineRule="auto"/>
        <w:jc w:val="both"/>
        <w:rPr>
          <w:rFonts w:ascii="Times New Roman" w:hAnsi="Times New Roman"/>
          <w:szCs w:val="22"/>
        </w:rPr>
      </w:pP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Wat in wezen door het </w:t>
      </w:r>
      <w:proofErr w:type="spellStart"/>
      <w:r w:rsidRPr="00633E3A">
        <w:rPr>
          <w:rFonts w:ascii="Times New Roman" w:hAnsi="Times New Roman"/>
          <w:szCs w:val="22"/>
        </w:rPr>
        <w:t>Verwaltungsgerichtshof</w:t>
      </w:r>
      <w:proofErr w:type="spellEnd"/>
      <w:r w:rsidRPr="00633E3A">
        <w:rPr>
          <w:rFonts w:ascii="Times New Roman" w:hAnsi="Times New Roman"/>
          <w:szCs w:val="22"/>
        </w:rPr>
        <w:t xml:space="preserve"> wordt gevraagd is of het mogelijk is om twee intracommunautaire leveringen ten aanzien van één intracommunautair vervoer te hebben. En zo ja, waar vangt het vervoer van de tweede levering dan aan; daar waar het vervoer feitelijk start of daar waar de eerste levering eindigt?</w:t>
      </w:r>
    </w:p>
    <w:p w:rsidR="007F6799" w:rsidRPr="00633E3A" w:rsidRDefault="007F6799" w:rsidP="008177D7">
      <w:pPr>
        <w:pStyle w:val="000"/>
        <w:spacing w:line="360" w:lineRule="auto"/>
        <w:jc w:val="both"/>
        <w:rPr>
          <w:rFonts w:ascii="Times New Roman" w:hAnsi="Times New Roman"/>
          <w:szCs w:val="22"/>
        </w:rPr>
      </w:pPr>
    </w:p>
    <w:p w:rsidR="007F6799" w:rsidRPr="00633E3A" w:rsidRDefault="007F6799" w:rsidP="008177D7">
      <w:pPr>
        <w:pStyle w:val="Scriptiesubparagraaf"/>
        <w:jc w:val="both"/>
      </w:pPr>
      <w:bookmarkStart w:id="45" w:name="_Toc291598154"/>
      <w:r w:rsidRPr="00633E3A">
        <w:t xml:space="preserve">4.3.3 Conclusie van AG </w:t>
      </w:r>
      <w:proofErr w:type="spellStart"/>
      <w:r w:rsidRPr="00633E3A">
        <w:t>Kokott</w:t>
      </w:r>
      <w:proofErr w:type="spellEnd"/>
      <w:r w:rsidRPr="00B81999">
        <w:rPr>
          <w:rStyle w:val="FootnoteReference"/>
          <w:rFonts w:ascii="Times New Roman" w:hAnsi="Times New Roman"/>
          <w:szCs w:val="16"/>
          <w:u w:val="none"/>
        </w:rPr>
        <w:footnoteReference w:id="95"/>
      </w:r>
      <w:bookmarkEnd w:id="45"/>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AG </w:t>
      </w:r>
      <w:proofErr w:type="spellStart"/>
      <w:r w:rsidRPr="00633E3A">
        <w:rPr>
          <w:rFonts w:ascii="Times New Roman" w:hAnsi="Times New Roman"/>
          <w:szCs w:val="22"/>
        </w:rPr>
        <w:t>Kokott</w:t>
      </w:r>
      <w:proofErr w:type="spellEnd"/>
      <w:r w:rsidRPr="00633E3A">
        <w:rPr>
          <w:rFonts w:ascii="Times New Roman" w:hAnsi="Times New Roman"/>
          <w:szCs w:val="22"/>
        </w:rPr>
        <w:t xml:space="preserve"> begint met een korte terugblik naar het ontstaan van de overgangsregeling voor intracommunautaire transacties. Daarbij stipt zij aan dat het bestemmingslandbeginsel wordt gehanteerd en dat om dubbele belasting te voorkomen de belastingbevoegdheden zo worden gecoördineerd, dat bij een intracommunautaire handeling de bevoegdheid van de ene begint waar die van de andere eindigt. Aangezien de intracommunautaire verwerving in het land van bestemming van het goed wordt belast, moet de daarmee samenhangende intracommunautaire levering in het land van herkomst worden vrijgesteld.</w:t>
      </w:r>
    </w:p>
    <w:p w:rsidR="007F6799" w:rsidRPr="00633E3A" w:rsidRDefault="007F6799" w:rsidP="008177D7">
      <w:pPr>
        <w:pStyle w:val="000"/>
        <w:spacing w:line="360" w:lineRule="auto"/>
        <w:jc w:val="both"/>
        <w:rPr>
          <w:rFonts w:ascii="Times New Roman" w:hAnsi="Times New Roman"/>
          <w:szCs w:val="22"/>
        </w:rPr>
      </w:pP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De AG merkt op dat de eerste twee vragen nauw verband met elkaar houden, maar zij begint met de beantwoording van de tweede vraag – één of twee intracommunautaire leveringen – </w:t>
      </w:r>
      <w:proofErr w:type="gramStart"/>
      <w:r w:rsidRPr="00633E3A">
        <w:rPr>
          <w:rFonts w:ascii="Times New Roman" w:hAnsi="Times New Roman"/>
          <w:szCs w:val="22"/>
        </w:rPr>
        <w:t>aangezien</w:t>
      </w:r>
      <w:proofErr w:type="gramEnd"/>
      <w:r w:rsidRPr="00633E3A">
        <w:rPr>
          <w:rFonts w:ascii="Times New Roman" w:hAnsi="Times New Roman"/>
          <w:szCs w:val="22"/>
        </w:rPr>
        <w:t xml:space="preserve"> deze van principiële aard is.</w:t>
      </w:r>
    </w:p>
    <w:p w:rsidR="007F6799" w:rsidRPr="00633E3A" w:rsidRDefault="007F6799" w:rsidP="008177D7">
      <w:pPr>
        <w:pStyle w:val="000"/>
        <w:spacing w:line="360" w:lineRule="auto"/>
        <w:jc w:val="both"/>
        <w:rPr>
          <w:rFonts w:ascii="Times New Roman" w:hAnsi="Times New Roman"/>
          <w:szCs w:val="22"/>
        </w:rPr>
      </w:pPr>
      <w:proofErr w:type="spellStart"/>
      <w:r w:rsidRPr="00633E3A">
        <w:rPr>
          <w:rFonts w:ascii="Times New Roman" w:hAnsi="Times New Roman"/>
          <w:szCs w:val="22"/>
        </w:rPr>
        <w:t>Kokott</w:t>
      </w:r>
      <w:proofErr w:type="spellEnd"/>
      <w:r w:rsidRPr="00633E3A">
        <w:rPr>
          <w:rFonts w:ascii="Times New Roman" w:hAnsi="Times New Roman"/>
          <w:szCs w:val="22"/>
        </w:rPr>
        <w:t xml:space="preserve"> is relatief kort over de tweede vraag. Zij stelt vast dat de voorschriften </w:t>
      </w:r>
      <w:proofErr w:type="gramStart"/>
      <w:r w:rsidRPr="00633E3A">
        <w:rPr>
          <w:rFonts w:ascii="Times New Roman" w:hAnsi="Times New Roman"/>
          <w:szCs w:val="22"/>
        </w:rPr>
        <w:t>omtrent</w:t>
      </w:r>
      <w:proofErr w:type="gramEnd"/>
      <w:r w:rsidRPr="00633E3A">
        <w:rPr>
          <w:rFonts w:ascii="Times New Roman" w:hAnsi="Times New Roman"/>
          <w:szCs w:val="22"/>
        </w:rPr>
        <w:t xml:space="preserve"> de intracommunautaire levering de coördinatie van de bevoegdheden van de lidstaten tot doel hebben. Grensoverschrijdende leveringen moeten daarbij slechts eenmaal – in afwijking van de voorschriften voor nationale handelingen – in het land van bestemming worden belast. Slechts één levering dient als een vrijgestelde intracommunautaire levering te worden behandeld, alle transacties </w:t>
      </w:r>
      <w:proofErr w:type="spellStart"/>
      <w:r w:rsidRPr="00633E3A">
        <w:rPr>
          <w:rFonts w:ascii="Times New Roman" w:hAnsi="Times New Roman"/>
          <w:szCs w:val="22"/>
        </w:rPr>
        <w:t>daarvóór</w:t>
      </w:r>
      <w:proofErr w:type="spellEnd"/>
      <w:r w:rsidRPr="00633E3A">
        <w:rPr>
          <w:rFonts w:ascii="Times New Roman" w:hAnsi="Times New Roman"/>
          <w:szCs w:val="22"/>
        </w:rPr>
        <w:t xml:space="preserve"> en daarna zijn binnenlandse leveringen. Dit staat er borg voor dat de coördinatie van de bevoegdheden van de betrokken lidstaten vlekkeloos functioneert en voorkomt dat intracommunautaire leveringen meer dan eenmaal of in het geheel niet worden belast. Want twee vrijgestelde leveringen, en twee corresponderende verwervingen, leiden tot een dubbele belastingheffing</w:t>
      </w:r>
      <w:r w:rsidRPr="001E00B3">
        <w:rPr>
          <w:rStyle w:val="FootnoteReference"/>
          <w:rFonts w:ascii="Times New Roman" w:hAnsi="Times New Roman" w:cs="Times New Roman"/>
          <w:szCs w:val="16"/>
        </w:rPr>
        <w:footnoteReference w:id="96"/>
      </w:r>
      <w:r w:rsidRPr="00633E3A">
        <w:rPr>
          <w:rFonts w:ascii="Times New Roman" w:hAnsi="Times New Roman"/>
          <w:szCs w:val="22"/>
        </w:rPr>
        <w:t xml:space="preserve"> doordat dezelfde goederen tweemaal aanleiding geven tot een belastbare intracommunautaire verwerving in de lidstaat van aankomst van het vervoer (in </w:t>
      </w:r>
      <w:proofErr w:type="spellStart"/>
      <w:r w:rsidRPr="00633E3A">
        <w:rPr>
          <w:rFonts w:ascii="Times New Roman" w:hAnsi="Times New Roman"/>
          <w:szCs w:val="22"/>
        </w:rPr>
        <w:t>casu</w:t>
      </w:r>
      <w:proofErr w:type="spellEnd"/>
      <w:r w:rsidRPr="00633E3A">
        <w:rPr>
          <w:rFonts w:ascii="Times New Roman" w:hAnsi="Times New Roman"/>
          <w:szCs w:val="22"/>
        </w:rPr>
        <w:t xml:space="preserve"> Oostenrijk). Het antwoord op de tweede vraag moet volgens </w:t>
      </w:r>
      <w:proofErr w:type="spellStart"/>
      <w:r w:rsidRPr="00633E3A">
        <w:rPr>
          <w:rFonts w:ascii="Times New Roman" w:hAnsi="Times New Roman"/>
          <w:szCs w:val="22"/>
        </w:rPr>
        <w:t>Kokott</w:t>
      </w:r>
      <w:proofErr w:type="spellEnd"/>
      <w:r w:rsidRPr="00633E3A">
        <w:rPr>
          <w:rFonts w:ascii="Times New Roman" w:hAnsi="Times New Roman"/>
          <w:szCs w:val="22"/>
        </w:rPr>
        <w:t xml:space="preserve"> zijn dat bij een abc-levering slechts één van de leveringen als een vrijgestelde intracommunautaire levering kan worden beschouwd; </w:t>
      </w:r>
      <w:r w:rsidRPr="00633E3A">
        <w:rPr>
          <w:rFonts w:ascii="Times New Roman" w:hAnsi="Times New Roman"/>
          <w:i/>
          <w:szCs w:val="22"/>
        </w:rPr>
        <w:t>deze levering is dan de levering die aansluit bij de intracommunautaire verwerving</w:t>
      </w:r>
      <w:r w:rsidRPr="00633E3A">
        <w:rPr>
          <w:rFonts w:ascii="Times New Roman" w:hAnsi="Times New Roman"/>
          <w:szCs w:val="22"/>
        </w:rPr>
        <w:t>.</w:t>
      </w:r>
    </w:p>
    <w:p w:rsidR="007F6799" w:rsidRPr="00633E3A" w:rsidRDefault="007F6799" w:rsidP="008177D7">
      <w:pPr>
        <w:pStyle w:val="000"/>
        <w:spacing w:line="360" w:lineRule="auto"/>
        <w:jc w:val="both"/>
        <w:rPr>
          <w:rFonts w:ascii="Times New Roman" w:hAnsi="Times New Roman"/>
          <w:szCs w:val="22"/>
        </w:rPr>
      </w:pP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De eerste prejudiciële vraag was of artikel 32 Btw-richtlijn, dat de plaats van levering van goederen regelt, bepalend is bij beide leveringen in een abc-transactie. Uit het antwoord op de tweede vraag volgt al dat dit niet zo is. Immers, wanneer er slechts één intracommunautaire levering en één verwerving is, kan het niet zo zijn dat ten aanzien van beide leveringen de plaats van aanvang van het vervoer de plaats van levering is. </w:t>
      </w:r>
      <w:proofErr w:type="gramStart"/>
      <w:r w:rsidRPr="00633E3A">
        <w:rPr>
          <w:rFonts w:ascii="Times New Roman" w:hAnsi="Times New Roman"/>
          <w:szCs w:val="22"/>
        </w:rPr>
        <w:t>Alhoewel</w:t>
      </w:r>
      <w:proofErr w:type="gramEnd"/>
      <w:r w:rsidRPr="00633E3A">
        <w:rPr>
          <w:rFonts w:ascii="Times New Roman" w:hAnsi="Times New Roman"/>
          <w:szCs w:val="22"/>
        </w:rPr>
        <w:t xml:space="preserve"> het naar de bewoordingen van artikel 32 Btw-richtlijn wel mogelijk zou zijn om voor beide leveringen de plaats van levering in (in </w:t>
      </w:r>
      <w:proofErr w:type="spellStart"/>
      <w:r w:rsidRPr="00633E3A">
        <w:rPr>
          <w:rFonts w:ascii="Times New Roman" w:hAnsi="Times New Roman"/>
          <w:szCs w:val="22"/>
        </w:rPr>
        <w:t>casu</w:t>
      </w:r>
      <w:proofErr w:type="spellEnd"/>
      <w:r w:rsidRPr="00633E3A">
        <w:rPr>
          <w:rFonts w:ascii="Times New Roman" w:hAnsi="Times New Roman"/>
          <w:szCs w:val="22"/>
        </w:rPr>
        <w:t>) Nederland/Italië te laten plaatsvinden, is dat niet te verenigen met de bepalingen inzake de intracommunautaire verwerving, aldus de AG. Volgens haar is het voor de vaststelling welke levering moet worden vrijgesteld, niet beslissend welke plaats feitelijk het aanvangspunt van het vervoer was. Belangrijker is welke levering tot een intracommunautaire verwerving heeft geleid. Dit leidt zij ook af uit punt 25 van de zaak Lipjes</w:t>
      </w:r>
      <w:r w:rsidRPr="001E00B3">
        <w:rPr>
          <w:rStyle w:val="FootnoteReference"/>
          <w:rFonts w:ascii="Times New Roman" w:hAnsi="Times New Roman" w:cs="Times New Roman"/>
          <w:szCs w:val="16"/>
        </w:rPr>
        <w:footnoteReference w:id="97"/>
      </w:r>
      <w:r w:rsidRPr="00633E3A">
        <w:rPr>
          <w:rFonts w:ascii="Times New Roman" w:hAnsi="Times New Roman"/>
          <w:szCs w:val="22"/>
        </w:rPr>
        <w:t xml:space="preserve">, waarin voor de bepaling van de plaats van de bemiddelingsdienst bij intracommunautair vervoer, de plaats van intracommunautaire verwerving (in afwijking van de plaats van levering) doorslaggevend wordt geacht. </w:t>
      </w:r>
      <w:proofErr w:type="gramStart"/>
      <w:r w:rsidRPr="00633E3A">
        <w:rPr>
          <w:rFonts w:ascii="Times New Roman" w:hAnsi="Times New Roman"/>
          <w:szCs w:val="22"/>
        </w:rPr>
        <w:t>Het antwoord op de tweede vraag is dientengevolge dat de plaats van aanvang van het vervoer niet bepalend is voor het antwoord op de vraag welke levering als een vrijgestelde intracommunautaire handeling moet worden gezien.</w:t>
      </w:r>
      <w:proofErr w:type="gramEnd"/>
    </w:p>
    <w:p w:rsidR="007F6799" w:rsidRPr="00633E3A" w:rsidRDefault="007F6799" w:rsidP="008177D7">
      <w:pPr>
        <w:pStyle w:val="000"/>
        <w:spacing w:line="360" w:lineRule="auto"/>
        <w:jc w:val="both"/>
        <w:rPr>
          <w:rFonts w:ascii="Times New Roman" w:hAnsi="Times New Roman"/>
          <w:szCs w:val="22"/>
        </w:rPr>
      </w:pP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De derde vraag is slechts gesteld voor het geval de eerste vraag bevestigend zou zijn beantwoord. </w:t>
      </w:r>
      <w:proofErr w:type="gramStart"/>
      <w:r w:rsidRPr="00633E3A">
        <w:rPr>
          <w:rFonts w:ascii="Times New Roman" w:hAnsi="Times New Roman"/>
          <w:szCs w:val="22"/>
        </w:rPr>
        <w:t>Alhoewel</w:t>
      </w:r>
      <w:proofErr w:type="gramEnd"/>
      <w:r w:rsidRPr="00633E3A">
        <w:rPr>
          <w:rFonts w:ascii="Times New Roman" w:hAnsi="Times New Roman"/>
          <w:szCs w:val="22"/>
        </w:rPr>
        <w:t xml:space="preserve"> de AG de eerste vraag ontkennend heeft beantwoord, meent zij dat deze vraag toch van belang is. Artikel 32 blijft van toepassing op leveringen die voorafgaan aan de intracommunautaire levering. Indien echter de eerste levering de intracommunautaire is, kan de plaats van de tweede levering gezien het antwoord op de eerste twee vragen niet worden geacht in Nederland/Italië te liggen. De plaats van levering moet Oostenrijk zijn. Dit resultaat kan bereikt worden door artikel 31 Btw-richtlijn van toepassing te achten op deze tweede levering, het vervoer is dan toegerekend aan de eerste levering en ten aanzien van de tweede levering vindt dan geen vervoer meer plaats. Een tweede mogelijkheid om dit resultaat te bereiken is artikel 32, tweede volzin Btw-richtlijn van toepassing te achten, waardoor de eerste levering als een levering vanuit een </w:t>
      </w:r>
      <w:proofErr w:type="spellStart"/>
      <w:r w:rsidRPr="00633E3A">
        <w:rPr>
          <w:rFonts w:ascii="Times New Roman" w:hAnsi="Times New Roman"/>
          <w:szCs w:val="22"/>
        </w:rPr>
        <w:t>derdelandsgebied</w:t>
      </w:r>
      <w:proofErr w:type="spellEnd"/>
      <w:r w:rsidRPr="00633E3A">
        <w:rPr>
          <w:rFonts w:ascii="Times New Roman" w:hAnsi="Times New Roman"/>
          <w:szCs w:val="22"/>
        </w:rPr>
        <w:t xml:space="preserve"> wordt aanmerkt. Deze oplossing lijkt me wat kunstmatig en heeft niets met de realiteit van doen. Hoe dan ook, nu beide oplossingen tot het gewenste resultaat leiden, maakt het voor </w:t>
      </w:r>
      <w:proofErr w:type="spellStart"/>
      <w:r w:rsidRPr="00633E3A">
        <w:rPr>
          <w:rFonts w:ascii="Times New Roman" w:hAnsi="Times New Roman"/>
          <w:szCs w:val="22"/>
        </w:rPr>
        <w:t>Kokott</w:t>
      </w:r>
      <w:proofErr w:type="spellEnd"/>
      <w:r w:rsidRPr="00633E3A">
        <w:rPr>
          <w:rFonts w:ascii="Times New Roman" w:hAnsi="Times New Roman"/>
          <w:szCs w:val="22"/>
        </w:rPr>
        <w:t xml:space="preserve"> niet uit welke methode wordt toegepast. Zij beantwoordt de derde vraag aldus dat in onderhavige zaak als plaats van levering aansluitend op een verwerving, niet de plaats moet worden beschouwd van waaruit het goed daadwerkelijk is verzonden, maar de plaats waar de intracommunautaire verwerving heeft plaatsgevonden.</w:t>
      </w:r>
    </w:p>
    <w:p w:rsidR="007F6799" w:rsidRPr="00633E3A" w:rsidRDefault="007F6799" w:rsidP="008177D7">
      <w:pPr>
        <w:pStyle w:val="000"/>
        <w:spacing w:line="360" w:lineRule="auto"/>
        <w:jc w:val="both"/>
        <w:rPr>
          <w:rFonts w:ascii="Times New Roman" w:hAnsi="Times New Roman"/>
          <w:szCs w:val="22"/>
        </w:rPr>
      </w:pP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De vierde vraag is of de beantwoording van vragen 1 tot en met 3 wordt beïnvloed door de vraag welke partij tijdens het vervoer de beschikkingsbevoegdheid over de goederen had. </w:t>
      </w:r>
      <w:proofErr w:type="spellStart"/>
      <w:r w:rsidRPr="00633E3A">
        <w:rPr>
          <w:rFonts w:ascii="Times New Roman" w:hAnsi="Times New Roman"/>
          <w:szCs w:val="22"/>
        </w:rPr>
        <w:t>Kokott</w:t>
      </w:r>
      <w:proofErr w:type="spellEnd"/>
      <w:r w:rsidRPr="00633E3A">
        <w:rPr>
          <w:rFonts w:ascii="Times New Roman" w:hAnsi="Times New Roman"/>
          <w:szCs w:val="22"/>
        </w:rPr>
        <w:t xml:space="preserve"> heeft bij de beantwoording van de eerdere vragen </w:t>
      </w:r>
      <w:proofErr w:type="gramStart"/>
      <w:r w:rsidRPr="00633E3A">
        <w:rPr>
          <w:rFonts w:ascii="Times New Roman" w:hAnsi="Times New Roman"/>
          <w:szCs w:val="22"/>
        </w:rPr>
        <w:t>reeds</w:t>
      </w:r>
      <w:proofErr w:type="gramEnd"/>
      <w:r w:rsidRPr="00633E3A">
        <w:rPr>
          <w:rFonts w:ascii="Times New Roman" w:hAnsi="Times New Roman"/>
          <w:szCs w:val="22"/>
        </w:rPr>
        <w:t xml:space="preserve"> geoordeeld dat er slechts één vrijgestelde intracommunautaire levering is en wel de levering die aansluit op de intracommunautaire verwerving. Bij de beantwoording van de vierde vraag gaat zij in op de vraag hoe bepaald moet worden wie de verwerving verricht.</w:t>
      </w: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De AG start bij de richtlijnbepaling ten aanzien van de intracommunautaire verwerving, artikel 20 Btw-richtlijn. Uit dit artikel blijkt dat als intracommunautaire verwerving wordt beschouwd het verkrijgen van de beschikkingsmacht over een goed dat door de verkoper of de afnemer, of voor hun rekening, met als bestemming de afnemer is vervoerd naar een andere lidstaat. Aangezien het gaat om een feitelijk element, de verkrijging van de beschikkingsmacht, meent de AG dat een schematische oplossing niet mogelijk is. Uit het arrest </w:t>
      </w:r>
      <w:proofErr w:type="gramStart"/>
      <w:r w:rsidRPr="00633E3A">
        <w:rPr>
          <w:rFonts w:ascii="Times New Roman" w:hAnsi="Times New Roman"/>
          <w:szCs w:val="22"/>
        </w:rPr>
        <w:t>Safe</w:t>
      </w:r>
      <w:proofErr w:type="gramEnd"/>
      <w:r w:rsidRPr="001E00B3">
        <w:rPr>
          <w:rStyle w:val="FootnoteReference"/>
          <w:rFonts w:ascii="Times New Roman" w:hAnsi="Times New Roman" w:cs="Times New Roman"/>
          <w:szCs w:val="16"/>
        </w:rPr>
        <w:footnoteReference w:id="98"/>
      </w:r>
      <w:r w:rsidRPr="00633E3A">
        <w:rPr>
          <w:rFonts w:ascii="Times New Roman" w:hAnsi="Times New Roman"/>
          <w:szCs w:val="22"/>
        </w:rPr>
        <w:t xml:space="preserve"> blijkt dat het bij beschikkingsmacht draait om de vraag wie de bevoegdheid heeft om zodanig over het goed te beschikken als ware hij de eigenaar (niet de juridische beschikkingsmacht). Een kenmerk hiervan is het recht een goed naar goeddunken te behandelen, de zakelijke heerschappij uit te oefenen over het goed en het te vervreemden.</w:t>
      </w: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De grensoverschrijding van het goed is een ander bepalend element. Daarom ligt het volgens </w:t>
      </w:r>
      <w:proofErr w:type="spellStart"/>
      <w:r w:rsidRPr="00633E3A">
        <w:rPr>
          <w:rFonts w:ascii="Times New Roman" w:hAnsi="Times New Roman"/>
          <w:szCs w:val="22"/>
        </w:rPr>
        <w:t>Kokott</w:t>
      </w:r>
      <w:proofErr w:type="spellEnd"/>
      <w:r w:rsidRPr="00633E3A">
        <w:rPr>
          <w:rFonts w:ascii="Times New Roman" w:hAnsi="Times New Roman"/>
          <w:szCs w:val="22"/>
        </w:rPr>
        <w:t xml:space="preserve"> voor de hand om speciale betekenis toe te kennen aan het vervoer of de opdracht daartoe. Degene die het initiatief neemt tot het vervoer, beslist over het verblijf van het goed, en geeft daarmee uiting aan eigenaarbevoegdheden. Daarom moet de intracommunautaire verwerving worden verricht door degene die het initiatief neemt tot het vervoer, </w:t>
      </w:r>
      <w:r w:rsidRPr="00633E3A">
        <w:rPr>
          <w:rFonts w:ascii="Times New Roman" w:hAnsi="Times New Roman"/>
          <w:i/>
          <w:szCs w:val="22"/>
        </w:rPr>
        <w:t>tenzij deze zijn zetel heeft in de staat van verzending of handelt onder een door de staat van verzending toegekend btw-nummer</w:t>
      </w:r>
      <w:r w:rsidRPr="00633E3A">
        <w:rPr>
          <w:rFonts w:ascii="Times New Roman" w:hAnsi="Times New Roman"/>
          <w:szCs w:val="22"/>
        </w:rPr>
        <w:t>.</w:t>
      </w:r>
      <w:r w:rsidRPr="001E00B3">
        <w:rPr>
          <w:rStyle w:val="FootnoteReference"/>
          <w:rFonts w:ascii="Times New Roman" w:hAnsi="Times New Roman" w:cs="Times New Roman"/>
          <w:szCs w:val="16"/>
        </w:rPr>
        <w:footnoteReference w:id="99"/>
      </w:r>
      <w:r w:rsidRPr="00633E3A">
        <w:rPr>
          <w:rFonts w:ascii="Times New Roman" w:hAnsi="Times New Roman"/>
          <w:szCs w:val="22"/>
        </w:rPr>
        <w:t xml:space="preserve"> Aansluiting bij de initiatiefnemer van het transport is ook logisch vanuit het oogpunt van de juiste aangiftehandelingen, aangezien hij het best op de hoogte is van de plaats van vertrek en aankomst van het vervoer. Daarom moet hij de intracommunautaire verwerving aangeven in de lidstaat van aankomst van het vervoer. Dit is slechts anders indien partij A in de keten, de opdracht geeft tot het vervoer. Deze kan namelijk niet tegelijkertijd de intracommunautaire leverancier als de verwerver zijn. In dat geval is de directe afnemer van partij A, in </w:t>
      </w:r>
      <w:proofErr w:type="spellStart"/>
      <w:r w:rsidRPr="00633E3A">
        <w:rPr>
          <w:rFonts w:ascii="Times New Roman" w:hAnsi="Times New Roman"/>
          <w:szCs w:val="22"/>
        </w:rPr>
        <w:t>casu</w:t>
      </w:r>
      <w:proofErr w:type="spellEnd"/>
      <w:r w:rsidRPr="00633E3A">
        <w:rPr>
          <w:rFonts w:ascii="Times New Roman" w:hAnsi="Times New Roman"/>
          <w:szCs w:val="22"/>
        </w:rPr>
        <w:t xml:space="preserve"> K, de intracommunautaire verwerver. Want alleen partij A is van de intracommunautaire levering op de hoogte, aldus </w:t>
      </w:r>
      <w:proofErr w:type="spellStart"/>
      <w:r w:rsidRPr="00633E3A">
        <w:rPr>
          <w:rFonts w:ascii="Times New Roman" w:hAnsi="Times New Roman"/>
          <w:szCs w:val="22"/>
        </w:rPr>
        <w:t>Kokott</w:t>
      </w:r>
      <w:proofErr w:type="spellEnd"/>
      <w:r w:rsidRPr="00633E3A">
        <w:rPr>
          <w:rFonts w:ascii="Times New Roman" w:hAnsi="Times New Roman"/>
          <w:szCs w:val="22"/>
        </w:rPr>
        <w:t xml:space="preserve">, dus dient hij geen btw in rekening te brengen aan K en dient hij dit ook duidelijk op de factuur te vermelden, zodat K de verwerving kan aangeven in de lidstaat van aankomst van het vervoer. Bevestiging van haar standpunt vindt </w:t>
      </w:r>
      <w:proofErr w:type="spellStart"/>
      <w:r w:rsidRPr="00633E3A">
        <w:rPr>
          <w:rFonts w:ascii="Times New Roman" w:hAnsi="Times New Roman"/>
          <w:szCs w:val="22"/>
        </w:rPr>
        <w:t>Kokott</w:t>
      </w:r>
      <w:proofErr w:type="spellEnd"/>
      <w:r w:rsidRPr="00633E3A">
        <w:rPr>
          <w:rFonts w:ascii="Times New Roman" w:hAnsi="Times New Roman"/>
          <w:szCs w:val="22"/>
        </w:rPr>
        <w:t xml:space="preserve"> in de vereenvoudigde abc-regeling, welke van een intracommunautaire levering </w:t>
      </w:r>
      <w:proofErr w:type="spellStart"/>
      <w:r w:rsidRPr="00633E3A">
        <w:rPr>
          <w:rFonts w:ascii="Times New Roman" w:hAnsi="Times New Roman"/>
          <w:szCs w:val="22"/>
        </w:rPr>
        <w:t>cq</w:t>
      </w:r>
      <w:proofErr w:type="spellEnd"/>
      <w:r w:rsidRPr="00633E3A">
        <w:rPr>
          <w:rFonts w:ascii="Times New Roman" w:hAnsi="Times New Roman"/>
          <w:szCs w:val="22"/>
        </w:rPr>
        <w:t>. verwerving in de eerste schakel uitgaat.</w:t>
      </w:r>
      <w:r w:rsidRPr="001E00B3">
        <w:rPr>
          <w:rStyle w:val="FootnoteReference"/>
          <w:rFonts w:ascii="Times New Roman" w:hAnsi="Times New Roman" w:cs="Times New Roman"/>
          <w:szCs w:val="16"/>
        </w:rPr>
        <w:footnoteReference w:id="100"/>
      </w:r>
    </w:p>
    <w:p w:rsidR="007F6799" w:rsidRPr="00633E3A" w:rsidRDefault="007F6799" w:rsidP="008177D7">
      <w:pPr>
        <w:pStyle w:val="000"/>
        <w:spacing w:line="360" w:lineRule="auto"/>
        <w:jc w:val="both"/>
        <w:rPr>
          <w:rFonts w:ascii="Times New Roman" w:hAnsi="Times New Roman"/>
          <w:szCs w:val="22"/>
        </w:rPr>
      </w:pP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AG </w:t>
      </w:r>
      <w:proofErr w:type="spellStart"/>
      <w:r w:rsidRPr="00633E3A">
        <w:rPr>
          <w:rFonts w:ascii="Times New Roman" w:hAnsi="Times New Roman"/>
          <w:szCs w:val="22"/>
        </w:rPr>
        <w:t>Kokott</w:t>
      </w:r>
      <w:proofErr w:type="spellEnd"/>
      <w:r w:rsidRPr="00633E3A">
        <w:rPr>
          <w:rFonts w:ascii="Times New Roman" w:hAnsi="Times New Roman"/>
          <w:szCs w:val="22"/>
        </w:rPr>
        <w:t xml:space="preserve"> concludeert in deze zaak dat:</w:t>
      </w:r>
    </w:p>
    <w:p w:rsidR="007F6799" w:rsidRPr="00633E3A" w:rsidRDefault="007F6799" w:rsidP="008177D7">
      <w:pPr>
        <w:pStyle w:val="000"/>
        <w:numPr>
          <w:ilvl w:val="0"/>
          <w:numId w:val="32"/>
        </w:numPr>
        <w:spacing w:line="360" w:lineRule="auto"/>
        <w:jc w:val="both"/>
        <w:rPr>
          <w:rFonts w:ascii="Times New Roman" w:hAnsi="Times New Roman"/>
          <w:szCs w:val="22"/>
        </w:rPr>
      </w:pPr>
      <w:r w:rsidRPr="00633E3A">
        <w:rPr>
          <w:rFonts w:ascii="Times New Roman" w:hAnsi="Times New Roman"/>
          <w:szCs w:val="22"/>
        </w:rPr>
        <w:t>er bij een abc-levering slechts sprake kan zijn van één intracommunautaire levering, en dan wel de levering die aansluit op de intracommunautaire verwerving;</w:t>
      </w:r>
    </w:p>
    <w:p w:rsidR="007F6799" w:rsidRPr="00633E3A" w:rsidRDefault="007F6799" w:rsidP="008177D7">
      <w:pPr>
        <w:pStyle w:val="000"/>
        <w:numPr>
          <w:ilvl w:val="0"/>
          <w:numId w:val="32"/>
        </w:numPr>
        <w:spacing w:line="360" w:lineRule="auto"/>
        <w:jc w:val="both"/>
        <w:rPr>
          <w:rFonts w:ascii="Times New Roman" w:hAnsi="Times New Roman"/>
          <w:szCs w:val="22"/>
        </w:rPr>
      </w:pPr>
      <w:r w:rsidRPr="00633E3A">
        <w:rPr>
          <w:rFonts w:ascii="Times New Roman" w:hAnsi="Times New Roman"/>
          <w:szCs w:val="22"/>
        </w:rPr>
        <w:t>de plaats van aanvang van het vervoer van artikel 32 Btw-richtlijn niet beslissend is voor de vraag of een levering als intracommunautaire levering moet worden beschouwd;</w:t>
      </w:r>
    </w:p>
    <w:p w:rsidR="007F6799" w:rsidRPr="00633E3A" w:rsidRDefault="007F6799" w:rsidP="008177D7">
      <w:pPr>
        <w:pStyle w:val="000"/>
        <w:numPr>
          <w:ilvl w:val="0"/>
          <w:numId w:val="32"/>
        </w:numPr>
        <w:spacing w:line="360" w:lineRule="auto"/>
        <w:jc w:val="both"/>
        <w:rPr>
          <w:rFonts w:ascii="Times New Roman" w:hAnsi="Times New Roman"/>
          <w:szCs w:val="22"/>
        </w:rPr>
      </w:pPr>
      <w:r w:rsidRPr="00633E3A">
        <w:rPr>
          <w:rFonts w:ascii="Times New Roman" w:hAnsi="Times New Roman"/>
          <w:szCs w:val="22"/>
        </w:rPr>
        <w:t>in een situatie als in het hoofdgeding de plaats van levering aansluitend op de intracommunautaire verwerving niet de plaats is van waaruit de goederen daadwerkelijk zijn verzonden, maar veeleer de plaats waar de verwerving heeft plaatsgevonden;</w:t>
      </w:r>
    </w:p>
    <w:p w:rsidR="007F6799" w:rsidRPr="00633E3A" w:rsidRDefault="007F6799" w:rsidP="008177D7">
      <w:pPr>
        <w:pStyle w:val="000"/>
        <w:numPr>
          <w:ilvl w:val="0"/>
          <w:numId w:val="32"/>
        </w:numPr>
        <w:spacing w:line="360" w:lineRule="auto"/>
        <w:jc w:val="both"/>
        <w:rPr>
          <w:rFonts w:ascii="Times New Roman" w:hAnsi="Times New Roman"/>
          <w:szCs w:val="22"/>
        </w:rPr>
      </w:pPr>
      <w:r w:rsidRPr="00633E3A">
        <w:rPr>
          <w:rFonts w:ascii="Times New Roman" w:hAnsi="Times New Roman"/>
          <w:szCs w:val="22"/>
        </w:rPr>
        <w:t xml:space="preserve">voor de bepaling wie de intracommunautaire verwerver is van beslissende betekenis is wie het goed vervoert of in </w:t>
      </w:r>
      <w:proofErr w:type="gramStart"/>
      <w:r w:rsidRPr="00633E3A">
        <w:rPr>
          <w:rFonts w:ascii="Times New Roman" w:hAnsi="Times New Roman"/>
          <w:szCs w:val="22"/>
        </w:rPr>
        <w:t>wiens</w:t>
      </w:r>
      <w:proofErr w:type="gramEnd"/>
      <w:r w:rsidRPr="00633E3A">
        <w:rPr>
          <w:rFonts w:ascii="Times New Roman" w:hAnsi="Times New Roman"/>
          <w:szCs w:val="22"/>
        </w:rPr>
        <w:t xml:space="preserve"> opdracht het goed is vervoerd en wie gedurende het transport de beschikkingsmacht heeft.</w:t>
      </w:r>
    </w:p>
    <w:p w:rsidR="007F6799" w:rsidRPr="00633E3A" w:rsidRDefault="007F6799" w:rsidP="008177D7">
      <w:pPr>
        <w:pStyle w:val="000"/>
        <w:spacing w:line="360" w:lineRule="auto"/>
        <w:jc w:val="both"/>
        <w:rPr>
          <w:rFonts w:ascii="Times New Roman" w:hAnsi="Times New Roman"/>
          <w:szCs w:val="22"/>
        </w:rPr>
      </w:pPr>
    </w:p>
    <w:p w:rsidR="007F6799" w:rsidRPr="00633E3A" w:rsidRDefault="007F6799" w:rsidP="008177D7">
      <w:pPr>
        <w:pStyle w:val="Scriptiesubparagraaf"/>
        <w:jc w:val="both"/>
      </w:pPr>
      <w:bookmarkStart w:id="46" w:name="_Toc291598155"/>
      <w:r w:rsidRPr="00633E3A">
        <w:t>4.3.4 Uitspraak Hof van Justitie</w:t>
      </w:r>
      <w:bookmarkEnd w:id="46"/>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Ook het HvJ start met de beantwoording van de tweede prejudiciële vraag, maar dan direct in combinatie met de vierde vraag. </w:t>
      </w: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Het HvJ begint met de vaststelling dat twee opeenvolgende leveringen als in het geval als in het hoofdgeding slechts zouden zijn vrijgesteld wanneer het enige intracommunautaire vervoer van goederen tegelijk aan beide leveringen kon worden toegerekend. Het gevolg hiervan zou zijn dat ten aanzien van de eerste schakel een intracommunautaire levering door A plaatsvindt in de lidstaat van aanvang van het vervoer en een intracommunautaire verwerving in de lidstaat van aankomst van het vervoer door B (in </w:t>
      </w:r>
      <w:proofErr w:type="spellStart"/>
      <w:r w:rsidRPr="00633E3A">
        <w:rPr>
          <w:rFonts w:ascii="Times New Roman" w:hAnsi="Times New Roman"/>
          <w:szCs w:val="22"/>
        </w:rPr>
        <w:t>casu</w:t>
      </w:r>
      <w:proofErr w:type="spellEnd"/>
      <w:r w:rsidRPr="00633E3A">
        <w:rPr>
          <w:rFonts w:ascii="Times New Roman" w:hAnsi="Times New Roman"/>
          <w:szCs w:val="22"/>
        </w:rPr>
        <w:t xml:space="preserve"> K). Vervolgens zou B een intracommunautaire levering verrichten, wederom in de lidstaat van aanvang van het vervoer, waarna een tweede intracommunautaire zou plaatsvinden door C (in </w:t>
      </w:r>
      <w:proofErr w:type="spellStart"/>
      <w:r w:rsidRPr="00633E3A">
        <w:rPr>
          <w:rFonts w:ascii="Times New Roman" w:hAnsi="Times New Roman"/>
          <w:szCs w:val="22"/>
        </w:rPr>
        <w:t>casu</w:t>
      </w:r>
      <w:proofErr w:type="spellEnd"/>
      <w:r w:rsidRPr="00633E3A">
        <w:rPr>
          <w:rFonts w:ascii="Times New Roman" w:hAnsi="Times New Roman"/>
          <w:szCs w:val="22"/>
        </w:rPr>
        <w:t xml:space="preserve"> EMAG) in de lidstaat van aankomst van het vervoer. Schematisch:</w:t>
      </w:r>
    </w:p>
    <w:p w:rsidR="007F6799" w:rsidRPr="00633E3A" w:rsidRDefault="00EB14E8" w:rsidP="008177D7">
      <w:pPr>
        <w:pStyle w:val="000"/>
        <w:spacing w:line="360" w:lineRule="auto"/>
        <w:jc w:val="both"/>
        <w:rPr>
          <w:rFonts w:ascii="Times New Roman" w:hAnsi="Times New Roman"/>
          <w:szCs w:val="22"/>
        </w:rPr>
      </w:pPr>
      <w:r>
        <w:rPr>
          <w:rFonts w:ascii="Times New Roman" w:hAnsi="Times New Roman"/>
          <w:szCs w:val="22"/>
        </w:rPr>
      </w:r>
      <w:r>
        <w:rPr>
          <w:rFonts w:ascii="Times New Roman" w:hAnsi="Times New Roman"/>
          <w:szCs w:val="22"/>
        </w:rPr>
        <w:pict>
          <v:group id="_x0000_s1276" editas="canvas" style="width:470.6pt;height:186.85pt;mso-position-horizontal-relative:char;mso-position-vertical-relative:line" coordorigin="2362,3721" coordsize="7200,2860">
            <o:lock v:ext="edit" aspectratio="t"/>
            <v:shape id="_x0000_s1277" type="#_x0000_t75" style="position:absolute;left:2362;top:3721;width:7200;height:2860" o:preferrelative="f">
              <v:fill o:detectmouseclick="t"/>
              <v:path o:extrusionok="t" o:connecttype="none"/>
              <o:lock v:ext="edit" text="t"/>
            </v:shape>
            <v:rect id="_x0000_s1278" style="position:absolute;left:5207;top:4238;width:952;height:563">
              <v:textbox style="mso-next-textbox:#_x0000_s1278">
                <w:txbxContent>
                  <w:p w:rsidR="00626E80" w:rsidRDefault="00626E80" w:rsidP="007F6799">
                    <w:pPr>
                      <w:pStyle w:val="Scriptieplaatjes"/>
                    </w:pPr>
                    <w:r>
                      <w:t>B</w:t>
                    </w:r>
                  </w:p>
                  <w:p w:rsidR="00626E80" w:rsidRPr="006903C4" w:rsidRDefault="00626E80" w:rsidP="007F6799">
                    <w:pPr>
                      <w:pStyle w:val="Scriptieplaatjes"/>
                    </w:pPr>
                    <w:r>
                      <w:t>OOS</w:t>
                    </w:r>
                  </w:p>
                </w:txbxContent>
              </v:textbox>
            </v:rect>
            <v:rect id="_x0000_s1279" style="position:absolute;left:2819;top:4238;width:953;height:563">
              <v:textbox style="mso-next-textbox:#_x0000_s1279">
                <w:txbxContent>
                  <w:p w:rsidR="00626E80" w:rsidRDefault="00626E80" w:rsidP="007F6799">
                    <w:pPr>
                      <w:pStyle w:val="Scriptieplaatjes"/>
                    </w:pPr>
                    <w:r w:rsidRPr="00E03221">
                      <w:t>A</w:t>
                    </w:r>
                  </w:p>
                  <w:p w:rsidR="00626E80" w:rsidRPr="006903C4" w:rsidRDefault="00626E80" w:rsidP="007F6799">
                    <w:pPr>
                      <w:pStyle w:val="Scriptieplaatjes"/>
                    </w:pPr>
                    <w:r>
                      <w:t>NL</w:t>
                    </w:r>
                  </w:p>
                </w:txbxContent>
              </v:textbox>
            </v:rect>
            <v:shape id="_x0000_s1280" type="#_x0000_t32" style="position:absolute;left:3772;top:4520;width:1435;height:1" o:connectortype="elbow" adj="-35578,-1,-35578">
              <v:stroke dashstyle="longDash" endarrow="block"/>
            </v:shape>
            <v:shape id="_x0000_s1281" type="#_x0000_t32" style="position:absolute;left:3770;top:5800;width:3824;height:1" o:connectortype="elbow" adj="-13345,-1,-13345">
              <v:stroke dashstyle="longDash" endarrow="block"/>
            </v:shape>
            <v:rect id="_x0000_s1282" style="position:absolute;left:7594;top:5519;width:951;height:563">
              <v:textbox style="mso-next-textbox:#_x0000_s1282">
                <w:txbxContent>
                  <w:p w:rsidR="00626E80" w:rsidRDefault="00626E80" w:rsidP="007F6799">
                    <w:pPr>
                      <w:pStyle w:val="Scriptieplaatjes"/>
                    </w:pPr>
                    <w:r>
                      <w:t>C</w:t>
                    </w:r>
                  </w:p>
                  <w:p w:rsidR="00626E80" w:rsidRDefault="00626E80" w:rsidP="007F6799">
                    <w:pPr>
                      <w:pStyle w:val="Scriptieplaatjes"/>
                    </w:pPr>
                    <w:r>
                      <w:t>OOS</w:t>
                    </w:r>
                  </w:p>
                  <w:p w:rsidR="00626E80" w:rsidRPr="006903C4" w:rsidRDefault="00626E80" w:rsidP="007F6799">
                    <w:pPr>
                      <w:pStyle w:val="Scriptieplaatjes"/>
                    </w:pPr>
                  </w:p>
                </w:txbxContent>
              </v:textbox>
            </v:rect>
            <v:rect id="_x0000_s1283" style="position:absolute;left:2819;top:5519;width:951;height:563">
              <v:textbox style="mso-next-textbox:#_x0000_s1283">
                <w:txbxContent>
                  <w:p w:rsidR="00626E80" w:rsidRDefault="00626E80" w:rsidP="007F6799">
                    <w:pPr>
                      <w:pStyle w:val="Scriptieplaatjes"/>
                    </w:pPr>
                    <w:r>
                      <w:t>B</w:t>
                    </w:r>
                  </w:p>
                  <w:p w:rsidR="00626E80" w:rsidRPr="006903C4" w:rsidRDefault="00626E80" w:rsidP="007F6799">
                    <w:pPr>
                      <w:pStyle w:val="Scriptieplaatjes"/>
                    </w:pPr>
                    <w:r>
                      <w:t>OOS</w:t>
                    </w:r>
                  </w:p>
                </w:txbxContent>
              </v:textbox>
            </v:rect>
            <v:shape id="_x0000_s1284" type="#_x0000_t32" style="position:absolute;left:4437;top:3793;width:1;height:2687" o:connectortype="straight">
              <v:stroke dashstyle="1 1"/>
            </v:shape>
            <v:shape id="_x0000_s1285" type="#_x0000_t34" style="position:absolute;left:4131;top:3965;width:718;height:2389;rotation:90" o:connectortype="elbow" adj="10777,-26891,-128702" strokeweight=".5pt">
              <v:stroke dashstyle="dash"/>
            </v:shape>
            <v:shape id="_x0000_s1286" type="#_x0000_t202" style="position:absolute;left:3602;top:3793;width:1758;height:404" filled="f" stroked="f">
              <v:textbox style="mso-next-textbox:#_x0000_s1286">
                <w:txbxContent>
                  <w:p w:rsidR="00626E80" w:rsidRDefault="00626E80" w:rsidP="007F6799">
                    <w:pPr>
                      <w:pStyle w:val="Scriptieplaatjes"/>
                    </w:pPr>
                    <w:r>
                      <w:t>NL</w:t>
                    </w:r>
                    <w:r>
                      <w:tab/>
                    </w:r>
                    <w:r>
                      <w:tab/>
                      <w:t>OOS</w:t>
                    </w:r>
                  </w:p>
                </w:txbxContent>
              </v:textbox>
            </v:shape>
            <v:shape id="_x0000_s1287" type="#_x0000_t202" style="position:absolute;left:2748;top:4801;width:1139;height:305" filled="f" stroked="f">
              <v:textbox style="mso-next-textbox:#_x0000_s1287">
                <w:txbxContent>
                  <w:p w:rsidR="00626E80" w:rsidRDefault="00626E80" w:rsidP="007F6799">
                    <w:pPr>
                      <w:pStyle w:val="Scriptieplaatjes"/>
                    </w:pPr>
                    <w:r>
                      <w:t>ICL 0%</w:t>
                    </w:r>
                  </w:p>
                </w:txbxContent>
              </v:textbox>
            </v:shape>
            <v:shape id="_x0000_s1288" type="#_x0000_t202" style="position:absolute;left:2702;top:6082;width:1139;height:305" filled="f" stroked="f">
              <v:textbox style="mso-next-textbox:#_x0000_s1288">
                <w:txbxContent>
                  <w:p w:rsidR="00626E80" w:rsidRDefault="00626E80" w:rsidP="007F6799">
                    <w:pPr>
                      <w:pStyle w:val="Scriptieplaatjes"/>
                    </w:pPr>
                    <w:r>
                      <w:t>ICL 0%</w:t>
                    </w:r>
                  </w:p>
                </w:txbxContent>
              </v:textbox>
            </v:shape>
            <v:shape id="_x0000_s1289" type="#_x0000_t202" style="position:absolute;left:5978;top:4381;width:1136;height:303" filled="f" stroked="f">
              <v:textbox style="mso-next-textbox:#_x0000_s1289">
                <w:txbxContent>
                  <w:p w:rsidR="00626E80" w:rsidRDefault="00626E80" w:rsidP="007F6799">
                    <w:pPr>
                      <w:pStyle w:val="Scriptieplaatjes"/>
                    </w:pPr>
                    <w:r>
                      <w:t>ICV 20%</w:t>
                    </w:r>
                  </w:p>
                </w:txbxContent>
              </v:textbox>
            </v:shape>
            <v:shape id="_x0000_s1290" type="#_x0000_t202" style="position:absolute;left:7461;top:5214;width:1139;height:305" filled="f" stroked="f">
              <v:textbox style="mso-next-textbox:#_x0000_s1290">
                <w:txbxContent>
                  <w:p w:rsidR="00626E80" w:rsidRDefault="00626E80" w:rsidP="007F6799">
                    <w:pPr>
                      <w:pStyle w:val="Scriptieplaatjes"/>
                    </w:pPr>
                    <w:r>
                      <w:t>ICV 20%</w:t>
                    </w:r>
                  </w:p>
                </w:txbxContent>
              </v:textbox>
            </v:shape>
            <v:shapetype id="_x0000_t35" coordsize="21600,21600" o:spt="35" o:oned="t" adj="10800,10800" path="m,l@0,0@0@1,21600@1,21600,21600e" filled="f">
              <v:stroke joinstyle="miter"/>
              <v:formulas>
                <v:f eqn="val #0"/>
                <v:f eqn="val #1"/>
                <v:f eqn="mid #0 width"/>
                <v:f eqn="prod #1 1 2"/>
              </v:formulas>
              <v:path arrowok="t" fillok="f" o:connecttype="none"/>
              <v:handles>
                <v:h position="#0,@3"/>
                <v:h position="@2,#1"/>
              </v:handles>
              <o:lock v:ext="edit" shapetype="t"/>
            </v:shapetype>
            <v:shape id="_x0000_s1291" type="#_x0000_t35" style="position:absolute;left:2819;top:4520;width:5251;height:1562;rotation:180;flip:x y" o:connectortype="elbow" adj="-1133,25410,5803">
              <v:stroke endarrow="block"/>
            </v:shape>
            <w10:wrap type="none"/>
            <w10:anchorlock/>
          </v:group>
        </w:pict>
      </w: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Deze uitwerking zou volgens het HvJ onlogisch zijn en in strijd met de systematiek van de overgangsregeling. In de eerste plaats moet namelijk worden aangenomen dat twee opvolgende leveringen elkaar opvolgen in tijd. De eerste afnemer kan de beschikkingsmacht immers pas overdragen nadat hij die van de eerste verkoper heeft verkregen, en de tweede levering kan dus pas plaatsvinden nadat de eerste is verricht. Het is volstrekt onlogisch aan te nemen dat wanneer de verwerving door de eerste afnemer (B) wordt </w:t>
      </w:r>
      <w:proofErr w:type="gramStart"/>
      <w:r w:rsidRPr="00633E3A">
        <w:rPr>
          <w:rFonts w:ascii="Times New Roman" w:hAnsi="Times New Roman"/>
          <w:szCs w:val="22"/>
        </w:rPr>
        <w:t>geacht</w:t>
      </w:r>
      <w:proofErr w:type="gramEnd"/>
      <w:r w:rsidRPr="00633E3A">
        <w:rPr>
          <w:rFonts w:ascii="Times New Roman" w:hAnsi="Times New Roman"/>
          <w:szCs w:val="22"/>
        </w:rPr>
        <w:t xml:space="preserve"> plaats te vinden in de lidstaat van aankomst van het vervoer, de daaropvolgende levering wordt verricht vanuit de lidstaat van aanvang van het vervoer. In de tweede plaats maakt de uitlegging dat het intracommunautaire vervoer slechts aan één levering kan worden toegerekend, het mogelijk om de doelstelling van de overgangsregeling – overdracht van de belastingopbrengst naar de lidstaat waar het eindverbruik van de geleverde goederen plaatsvindt – op eenvoudige wijze te verwezenlijken. Toerekening van het vervoer aan ook de tweede levering is niet dienstig voor de overdracht van de belastingopbrengst aan de lidstaat waar het eindverbruik plaatsvindt, want de belastingopbrengst is al overgedragen bij de eerste levering.</w:t>
      </w: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Een aanvullend argument om het intracommunautaire vervoer slechts aan één levering toe te rekenen, is het feit dat artikel 169, letter b Btw-richtlijn</w:t>
      </w:r>
      <w:r w:rsidRPr="001E00B3">
        <w:rPr>
          <w:rStyle w:val="FootnoteReference"/>
          <w:rFonts w:ascii="Times New Roman" w:hAnsi="Times New Roman" w:cs="Times New Roman"/>
          <w:szCs w:val="16"/>
        </w:rPr>
        <w:footnoteReference w:id="101"/>
      </w:r>
      <w:r w:rsidRPr="00633E3A">
        <w:rPr>
          <w:rFonts w:ascii="Times New Roman" w:hAnsi="Times New Roman"/>
          <w:szCs w:val="22"/>
        </w:rPr>
        <w:t xml:space="preserve"> zonder voorwerp zou raken voor de eerste afnemer (B), aangezien deze geen voorbelasting heeft voldaan in de lidstaat van aanvang van het vervoer. Mijns inziens is dit een nogal zwak argument, omdat dit artikel nog wel ziet op de eerste leverancier (A) en het juist ziet op de voorkoming van btw-heffing in de lidstaat van aanvang van het vervoer. </w:t>
      </w:r>
      <w:proofErr w:type="gramStart"/>
      <w:r w:rsidRPr="00633E3A">
        <w:rPr>
          <w:rFonts w:ascii="Times New Roman" w:hAnsi="Times New Roman"/>
          <w:szCs w:val="22"/>
        </w:rPr>
        <w:t xml:space="preserve">Als B per definitie geen voorheffing heeft dan is een dergelijk artikel voor deze levering niet nodig, maar dit betekent niet dat het hierom niet mogelijk is om twee intracommunautaire leveringen aan één vervoershandeling te koppelen. </w:t>
      </w:r>
      <w:proofErr w:type="gramEnd"/>
      <w:r w:rsidRPr="00633E3A">
        <w:rPr>
          <w:rFonts w:ascii="Times New Roman" w:hAnsi="Times New Roman"/>
          <w:szCs w:val="22"/>
        </w:rPr>
        <w:t xml:space="preserve">Ook een </w:t>
      </w:r>
      <w:proofErr w:type="gramStart"/>
      <w:r w:rsidRPr="00633E3A">
        <w:rPr>
          <w:rFonts w:ascii="Times New Roman" w:hAnsi="Times New Roman"/>
          <w:szCs w:val="22"/>
        </w:rPr>
        <w:t>laatste</w:t>
      </w:r>
      <w:proofErr w:type="gramEnd"/>
      <w:r w:rsidRPr="00633E3A">
        <w:rPr>
          <w:rFonts w:ascii="Times New Roman" w:hAnsi="Times New Roman"/>
          <w:szCs w:val="22"/>
        </w:rPr>
        <w:t xml:space="preserve"> argument, namelijk dat hierboven bedoelde uitlegging noodzakelijk zou leiden tot een substantiële toename van de uitwisseling van inlichtingen tussen lidstaten, overtuigt mijns inziens niet.</w:t>
      </w: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Niettemin antwoordt het HvJ op de tweede en vierde vraag dat wanneer twee opeenvolgende leveringen van dezelfde goederen tot één enkel intracommunautair vervoer leiden, dit vervoer slechts aan één van de twee leveringen kan worden toegerekend, en alleen deze ene levering is vrijgesteld </w:t>
      </w:r>
      <w:proofErr w:type="gramStart"/>
      <w:r w:rsidRPr="00633E3A">
        <w:rPr>
          <w:rFonts w:ascii="Times New Roman" w:hAnsi="Times New Roman"/>
          <w:szCs w:val="22"/>
        </w:rPr>
        <w:t>krachtens</w:t>
      </w:r>
      <w:proofErr w:type="gramEnd"/>
      <w:r w:rsidRPr="00633E3A">
        <w:rPr>
          <w:rFonts w:ascii="Times New Roman" w:hAnsi="Times New Roman"/>
          <w:szCs w:val="22"/>
        </w:rPr>
        <w:t xml:space="preserve"> artikel 138 Btw-richtlijn. Deze uitlegging geldt </w:t>
      </w:r>
      <w:r w:rsidRPr="00633E3A">
        <w:rPr>
          <w:rFonts w:ascii="Times New Roman" w:hAnsi="Times New Roman"/>
          <w:i/>
          <w:szCs w:val="22"/>
        </w:rPr>
        <w:t>ongeacht welke belastingplichtige de macht heeft om tijdens dit vervoer over de goederen te beschikken</w:t>
      </w:r>
      <w:r w:rsidRPr="00633E3A">
        <w:rPr>
          <w:rFonts w:ascii="Times New Roman" w:hAnsi="Times New Roman"/>
          <w:szCs w:val="22"/>
        </w:rPr>
        <w:t>.</w:t>
      </w:r>
    </w:p>
    <w:p w:rsidR="007F6799" w:rsidRPr="00633E3A" w:rsidRDefault="007F6799" w:rsidP="008177D7">
      <w:pPr>
        <w:pStyle w:val="000"/>
        <w:spacing w:line="360" w:lineRule="auto"/>
        <w:jc w:val="both"/>
        <w:rPr>
          <w:rFonts w:ascii="Times New Roman" w:hAnsi="Times New Roman"/>
          <w:szCs w:val="22"/>
        </w:rPr>
      </w:pP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Ten aanzien van de eerste prejudiciële vraag is het HvJ relatief kort. Uit het antwoord op de tweede en de vierde vraag blijkt dat het intracommunautaire vervoer slechts aan één levering kan worden toegerekend. Voor deze levering geldt dat de plaats van levering </w:t>
      </w:r>
      <w:proofErr w:type="gramStart"/>
      <w:r w:rsidRPr="00633E3A">
        <w:rPr>
          <w:rFonts w:ascii="Times New Roman" w:hAnsi="Times New Roman"/>
          <w:szCs w:val="22"/>
        </w:rPr>
        <w:t>overeenkomstig</w:t>
      </w:r>
      <w:proofErr w:type="gramEnd"/>
      <w:r w:rsidRPr="00633E3A">
        <w:rPr>
          <w:rFonts w:ascii="Times New Roman" w:hAnsi="Times New Roman"/>
          <w:szCs w:val="22"/>
        </w:rPr>
        <w:t xml:space="preserve"> artikel 32 Btw-richtlijn de plaats van aanvang van het vervoer. Aangezien voor de andere levering het goed niet wordt vervoerd, geldt voor deze levering artikel 31 Btw-richtlijn, op grond waarvan de plaats van levering de plaats is waar het goed zich bevindt op het tijdstip van levering. Dit betekent dat wanneer de eerste levering de intracommunautaire levering is, de tweede levering wordt verricht op de plaats van aankomst van het vervoer. Wanneer </w:t>
      </w:r>
      <w:proofErr w:type="gramStart"/>
      <w:r w:rsidRPr="00633E3A">
        <w:rPr>
          <w:rFonts w:ascii="Times New Roman" w:hAnsi="Times New Roman"/>
          <w:szCs w:val="22"/>
        </w:rPr>
        <w:t>daarentegen</w:t>
      </w:r>
      <w:proofErr w:type="gramEnd"/>
      <w:r w:rsidRPr="00633E3A">
        <w:rPr>
          <w:rFonts w:ascii="Times New Roman" w:hAnsi="Times New Roman"/>
          <w:szCs w:val="22"/>
        </w:rPr>
        <w:t xml:space="preserve"> de tweede levering de intracommunautaire levering is, is de plaats van de eerste levering de plaats van aanvang van het vervoer. Schematisch:</w:t>
      </w:r>
    </w:p>
    <w:p w:rsidR="007F6799" w:rsidRPr="00633E3A" w:rsidRDefault="007F6799" w:rsidP="008177D7">
      <w:pPr>
        <w:pStyle w:val="000"/>
        <w:spacing w:line="360" w:lineRule="auto"/>
        <w:jc w:val="both"/>
        <w:rPr>
          <w:rFonts w:ascii="Times New Roman" w:hAnsi="Times New Roman"/>
          <w:szCs w:val="22"/>
        </w:rPr>
      </w:pPr>
    </w:p>
    <w:p w:rsidR="007F6799" w:rsidRDefault="00EB14E8" w:rsidP="008177D7">
      <w:pPr>
        <w:pStyle w:val="000"/>
        <w:spacing w:line="360" w:lineRule="auto"/>
        <w:jc w:val="both"/>
        <w:rPr>
          <w:rFonts w:ascii="Times New Roman" w:hAnsi="Times New Roman"/>
          <w:szCs w:val="22"/>
        </w:rPr>
      </w:pPr>
      <w:r>
        <w:rPr>
          <w:rFonts w:ascii="Times New Roman" w:hAnsi="Times New Roman"/>
          <w:szCs w:val="22"/>
        </w:rPr>
      </w:r>
      <w:r>
        <w:rPr>
          <w:rFonts w:ascii="Times New Roman" w:hAnsi="Times New Roman"/>
          <w:szCs w:val="22"/>
        </w:rPr>
        <w:pict>
          <v:group id="_x0000_s1263" editas="canvas" style="width:470.6pt;height:105.45pt;mso-position-horizontal-relative:char;mso-position-vertical-relative:line" coordorigin="2362,3642" coordsize="7200,1614">
            <o:lock v:ext="edit" aspectratio="t"/>
            <v:shape id="_x0000_s1264" type="#_x0000_t75" style="position:absolute;left:2362;top:3642;width:7200;height:1614" o:preferrelative="f">
              <v:fill o:detectmouseclick="t"/>
              <v:path o:extrusionok="t" o:connecttype="none"/>
              <o:lock v:ext="edit" text="t"/>
            </v:shape>
            <v:rect id="_x0000_s1265" style="position:absolute;left:5207;top:4238;width:952;height:563">
              <v:textbox style="mso-next-textbox:#_x0000_s1265">
                <w:txbxContent>
                  <w:p w:rsidR="00626E80" w:rsidRDefault="00626E80" w:rsidP="007F6799">
                    <w:pPr>
                      <w:pStyle w:val="Scriptieplaatjes"/>
                    </w:pPr>
                    <w:r>
                      <w:t>K</w:t>
                    </w:r>
                  </w:p>
                  <w:p w:rsidR="00626E80" w:rsidRPr="00830AAC" w:rsidRDefault="00626E80" w:rsidP="007F6799">
                    <w:pPr>
                      <w:pStyle w:val="Scriptieplaatjes"/>
                    </w:pPr>
                    <w:r>
                      <w:t>OOS</w:t>
                    </w:r>
                  </w:p>
                </w:txbxContent>
              </v:textbox>
            </v:rect>
            <v:rect id="_x0000_s1266" style="position:absolute;left:2819;top:4238;width:953;height:563">
              <v:textbox style="mso-next-textbox:#_x0000_s1266">
                <w:txbxContent>
                  <w:p w:rsidR="00626E80" w:rsidRDefault="00626E80" w:rsidP="007F6799">
                    <w:pPr>
                      <w:pStyle w:val="Scriptieplaatjes"/>
                    </w:pPr>
                    <w:r w:rsidRPr="00E03221">
                      <w:t>A</w:t>
                    </w:r>
                  </w:p>
                  <w:p w:rsidR="00626E80" w:rsidRPr="00830AAC" w:rsidRDefault="00626E80" w:rsidP="007F6799">
                    <w:pPr>
                      <w:pStyle w:val="Scriptieplaatjes"/>
                    </w:pPr>
                    <w:r>
                      <w:t>NL / ITA</w:t>
                    </w:r>
                  </w:p>
                </w:txbxContent>
              </v:textbox>
            </v:rect>
            <v:rect id="_x0000_s1267" style="position:absolute;left:7594;top:4238;width:951;height:563">
              <v:textbox style="mso-next-textbox:#_x0000_s1267">
                <w:txbxContent>
                  <w:p w:rsidR="00626E80" w:rsidRDefault="00626E80" w:rsidP="007F6799">
                    <w:pPr>
                      <w:pStyle w:val="Scriptieplaatjes"/>
                    </w:pPr>
                    <w:r>
                      <w:t>EMAG</w:t>
                    </w:r>
                  </w:p>
                  <w:p w:rsidR="00626E80" w:rsidRPr="00830AAC" w:rsidRDefault="00626E80" w:rsidP="007F6799">
                    <w:pPr>
                      <w:pStyle w:val="Scriptieplaatjes"/>
                    </w:pPr>
                    <w:r>
                      <w:t>OOS</w:t>
                    </w:r>
                  </w:p>
                </w:txbxContent>
              </v:textbox>
            </v:rect>
            <v:shape id="_x0000_s1268" type="#_x0000_t32" style="position:absolute;left:3772;top:4520;width:1435;height:1" o:connectortype="elbow" adj="-35578,-1,-35578">
              <v:stroke dashstyle="longDash" endarrow="block"/>
            </v:shape>
            <v:shape id="_x0000_s1269" type="#_x0000_t32" style="position:absolute;left:6159;top:4520;width:1435;height:1" o:connectortype="elbow" adj="-71551,-1,-71551">
              <v:stroke dashstyle="longDash" endarrow="block"/>
            </v:shape>
            <v:shape id="_x0000_s1270" type="#_x0000_t202" style="position:absolute;left:3703;top:4272;width:1561;height:528" filled="f" stroked="f">
              <v:stroke dashstyle="1 1"/>
              <v:textbox style="mso-next-textbox:#_x0000_s1270">
                <w:txbxContent>
                  <w:p w:rsidR="00626E80" w:rsidRPr="00D55CA6" w:rsidRDefault="00626E80" w:rsidP="007F6799">
                    <w:pPr>
                      <w:pStyle w:val="Scriptieplaatjes"/>
                    </w:pPr>
                    <w:r w:rsidRPr="00D55CA6">
                      <w:t xml:space="preserve">Intracommunautaire </w:t>
                    </w:r>
                    <w:r>
                      <w:t>levering</w:t>
                    </w:r>
                  </w:p>
                  <w:p w:rsidR="00626E80" w:rsidRPr="00D55CA6" w:rsidRDefault="00626E80" w:rsidP="007F6799">
                    <w:pPr>
                      <w:pStyle w:val="Scriptieplaatjes"/>
                    </w:pPr>
                  </w:p>
                </w:txbxContent>
              </v:textbox>
            </v:shape>
            <v:shape id="_x0000_s1271" type="#_x0000_t202" style="position:absolute;left:6159;top:4272;width:1381;height:530" filled="f" stroked="f">
              <v:stroke dashstyle="1 1"/>
              <v:textbox style="mso-next-textbox:#_x0000_s1271">
                <w:txbxContent>
                  <w:p w:rsidR="00626E80" w:rsidRPr="00D55CA6" w:rsidRDefault="00626E80" w:rsidP="007F6799">
                    <w:pPr>
                      <w:pStyle w:val="Scriptieplaatjes"/>
                    </w:pPr>
                    <w:r>
                      <w:t>Binnenlandse levering</w:t>
                    </w:r>
                  </w:p>
                  <w:p w:rsidR="00626E80" w:rsidRPr="00D55CA6" w:rsidRDefault="00626E80" w:rsidP="007F6799">
                    <w:pPr>
                      <w:pStyle w:val="Scriptieplaatjes"/>
                    </w:pPr>
                  </w:p>
                </w:txbxContent>
              </v:textbox>
            </v:shape>
            <v:shape id="_x0000_s1272" type="#_x0000_t202" style="position:absolute;left:2426;top:3642;width:947;height:424" filled="f" stroked="f">
              <v:textbox style="mso-next-textbox:#_x0000_s1272">
                <w:txbxContent>
                  <w:p w:rsidR="00626E80" w:rsidRDefault="00626E80" w:rsidP="007F6799">
                    <w:pPr>
                      <w:pStyle w:val="Scriptieplaatjes"/>
                    </w:pPr>
                    <w:r>
                      <w:t>1</w:t>
                    </w:r>
                    <w:r w:rsidRPr="00F13748">
                      <w:rPr>
                        <w:vertAlign w:val="superscript"/>
                      </w:rPr>
                      <w:t>e</w:t>
                    </w:r>
                    <w:r>
                      <w:t xml:space="preserve"> = ICL</w:t>
                    </w:r>
                  </w:p>
                </w:txbxContent>
              </v:textbox>
            </v:shape>
            <v:shape id="_x0000_s1273" type="#_x0000_t32" style="position:absolute;left:4468;top:3642;width:2;height:1518" o:connectortype="straight">
              <v:stroke dashstyle="1 1"/>
            </v:shape>
            <v:shape id="_x0000_s1274" type="#_x0000_t202" style="position:absolute;left:3466;top:3688;width:1981;height:378" filled="f" stroked="f">
              <v:textbox style="mso-next-textbox:#_x0000_s1274">
                <w:txbxContent>
                  <w:p w:rsidR="00626E80" w:rsidRDefault="00626E80" w:rsidP="007F6799">
                    <w:pPr>
                      <w:pStyle w:val="Scriptieplaatjes"/>
                    </w:pPr>
                    <w:r>
                      <w:t>NL/ITA</w:t>
                    </w:r>
                    <w:r>
                      <w:tab/>
                    </w:r>
                    <w:r>
                      <w:tab/>
                      <w:t>OOS</w:t>
                    </w:r>
                  </w:p>
                </w:txbxContent>
              </v:textbox>
            </v:shape>
            <v:shape id="_x0000_s1275" type="#_x0000_t34" style="position:absolute;left:5682;top:2414;width:1;height:4775;rotation:90;flip:x" o:connectortype="elbow" adj="2570400,37451,-53287200">
              <v:stroke endarrow="block"/>
            </v:shape>
            <w10:wrap type="none"/>
            <w10:anchorlock/>
          </v:group>
        </w:pict>
      </w:r>
    </w:p>
    <w:p w:rsidR="00147000" w:rsidRPr="00633E3A" w:rsidRDefault="00147000" w:rsidP="008177D7">
      <w:pPr>
        <w:pStyle w:val="000"/>
        <w:spacing w:line="360" w:lineRule="auto"/>
        <w:jc w:val="both"/>
        <w:rPr>
          <w:rFonts w:ascii="Times New Roman" w:hAnsi="Times New Roman"/>
          <w:szCs w:val="22"/>
        </w:rPr>
      </w:pPr>
    </w:p>
    <w:p w:rsidR="007F6799" w:rsidRPr="00633E3A" w:rsidRDefault="00EB14E8" w:rsidP="008177D7">
      <w:pPr>
        <w:pStyle w:val="000"/>
        <w:spacing w:line="360" w:lineRule="auto"/>
        <w:jc w:val="both"/>
        <w:rPr>
          <w:rFonts w:ascii="Times New Roman" w:hAnsi="Times New Roman"/>
          <w:szCs w:val="22"/>
        </w:rPr>
      </w:pPr>
      <w:r>
        <w:rPr>
          <w:rFonts w:ascii="Times New Roman" w:hAnsi="Times New Roman"/>
          <w:szCs w:val="22"/>
        </w:rPr>
      </w:r>
      <w:r>
        <w:rPr>
          <w:rFonts w:ascii="Times New Roman" w:hAnsi="Times New Roman"/>
          <w:szCs w:val="22"/>
        </w:rPr>
        <w:pict>
          <v:group id="_x0000_s1250" editas="canvas" style="width:470.6pt;height:104.1pt;mso-position-horizontal-relative:char;mso-position-vertical-relative:line" coordorigin="2362,3567" coordsize="7200,1593">
            <o:lock v:ext="edit" aspectratio="t"/>
            <v:shape id="_x0000_s1251" type="#_x0000_t75" style="position:absolute;left:2362;top:3567;width:7200;height:1593" o:preferrelative="f">
              <v:fill o:detectmouseclick="t"/>
              <v:path o:extrusionok="t" o:connecttype="none"/>
              <o:lock v:ext="edit" text="t"/>
            </v:shape>
            <v:rect id="_x0000_s1252" style="position:absolute;left:5207;top:4238;width:952;height:563">
              <v:textbox style="mso-next-textbox:#_x0000_s1252">
                <w:txbxContent>
                  <w:p w:rsidR="00626E80" w:rsidRDefault="00626E80" w:rsidP="007F6799">
                    <w:pPr>
                      <w:pStyle w:val="Scriptieplaatjes"/>
                    </w:pPr>
                    <w:r>
                      <w:t>K</w:t>
                    </w:r>
                  </w:p>
                  <w:p w:rsidR="00626E80" w:rsidRPr="00830AAC" w:rsidRDefault="00626E80" w:rsidP="007F6799">
                    <w:pPr>
                      <w:pStyle w:val="Scriptieplaatjes"/>
                    </w:pPr>
                    <w:r>
                      <w:t>OOS</w:t>
                    </w:r>
                  </w:p>
                </w:txbxContent>
              </v:textbox>
            </v:rect>
            <v:rect id="_x0000_s1253" style="position:absolute;left:2819;top:4238;width:953;height:563">
              <v:textbox style="mso-next-textbox:#_x0000_s1253">
                <w:txbxContent>
                  <w:p w:rsidR="00626E80" w:rsidRDefault="00626E80" w:rsidP="007F6799">
                    <w:pPr>
                      <w:pStyle w:val="Scriptieplaatjes"/>
                    </w:pPr>
                    <w:r w:rsidRPr="00E03221">
                      <w:t>A</w:t>
                    </w:r>
                  </w:p>
                  <w:p w:rsidR="00626E80" w:rsidRPr="00830AAC" w:rsidRDefault="00626E80" w:rsidP="007F6799">
                    <w:pPr>
                      <w:pStyle w:val="Scriptieplaatjes"/>
                    </w:pPr>
                    <w:r>
                      <w:t>NL / ITA</w:t>
                    </w:r>
                  </w:p>
                </w:txbxContent>
              </v:textbox>
            </v:rect>
            <v:rect id="_x0000_s1254" style="position:absolute;left:7594;top:4238;width:951;height:563">
              <v:textbox style="mso-next-textbox:#_x0000_s1254">
                <w:txbxContent>
                  <w:p w:rsidR="00626E80" w:rsidRDefault="00626E80" w:rsidP="007F6799">
                    <w:pPr>
                      <w:pStyle w:val="Scriptieplaatjes"/>
                    </w:pPr>
                    <w:r>
                      <w:t>EMAG</w:t>
                    </w:r>
                  </w:p>
                  <w:p w:rsidR="00626E80" w:rsidRPr="00830AAC" w:rsidRDefault="00626E80" w:rsidP="007F6799">
                    <w:pPr>
                      <w:pStyle w:val="Scriptieplaatjes"/>
                    </w:pPr>
                    <w:r>
                      <w:t>OOS</w:t>
                    </w:r>
                  </w:p>
                </w:txbxContent>
              </v:textbox>
            </v:rect>
            <v:shape id="_x0000_s1255" type="#_x0000_t32" style="position:absolute;left:3772;top:4520;width:1435;height:1" o:connectortype="elbow" adj="-35578,-1,-35578">
              <v:stroke dashstyle="longDash" endarrow="block"/>
            </v:shape>
            <v:shape id="_x0000_s1256" type="#_x0000_t32" style="position:absolute;left:6159;top:4520;width:1435;height:1" o:connectortype="elbow" adj="-71551,-1,-71551">
              <v:stroke dashstyle="longDash" endarrow="block"/>
            </v:shape>
            <v:shape id="_x0000_s1257" type="#_x0000_t202" style="position:absolute;left:6086;top:4274;width:1561;height:529" filled="f" stroked="f">
              <v:stroke dashstyle="1 1"/>
              <v:textbox style="mso-next-textbox:#_x0000_s1257">
                <w:txbxContent>
                  <w:p w:rsidR="00626E80" w:rsidRPr="00D55CA6" w:rsidRDefault="00626E80" w:rsidP="007F6799">
                    <w:pPr>
                      <w:pStyle w:val="Scriptieplaatjes"/>
                    </w:pPr>
                    <w:r w:rsidRPr="00D55CA6">
                      <w:t xml:space="preserve">Intracommunautaire </w:t>
                    </w:r>
                    <w:r>
                      <w:t>levering</w:t>
                    </w:r>
                  </w:p>
                  <w:p w:rsidR="00626E80" w:rsidRPr="00D55CA6" w:rsidRDefault="00626E80" w:rsidP="007F6799">
                    <w:pPr>
                      <w:pStyle w:val="Scriptieplaatjes"/>
                    </w:pPr>
                  </w:p>
                </w:txbxContent>
              </v:textbox>
            </v:shape>
            <v:shape id="_x0000_s1258" type="#_x0000_t202" style="position:absolute;left:3772;top:4273;width:1404;height:528" filled="f" stroked="f">
              <v:stroke dashstyle="1 1"/>
              <v:textbox style="mso-next-textbox:#_x0000_s1258">
                <w:txbxContent>
                  <w:p w:rsidR="00626E80" w:rsidRPr="00D55CA6" w:rsidRDefault="00626E80" w:rsidP="007F6799">
                    <w:pPr>
                      <w:pStyle w:val="Scriptieplaatjes"/>
                    </w:pPr>
                    <w:r>
                      <w:t>Binnenlandse levering</w:t>
                    </w:r>
                  </w:p>
                  <w:p w:rsidR="00626E80" w:rsidRPr="00D55CA6" w:rsidRDefault="00626E80" w:rsidP="007F6799">
                    <w:pPr>
                      <w:pStyle w:val="Scriptieplaatjes"/>
                    </w:pPr>
                  </w:p>
                </w:txbxContent>
              </v:textbox>
            </v:shape>
            <v:shape id="_x0000_s1259" type="#_x0000_t202" style="position:absolute;left:2426;top:3642;width:947;height:424" filled="f" stroked="f">
              <v:textbox style="mso-next-textbox:#_x0000_s1259">
                <w:txbxContent>
                  <w:p w:rsidR="00626E80" w:rsidRDefault="00626E80" w:rsidP="007F6799">
                    <w:pPr>
                      <w:pStyle w:val="Scriptieplaatjes"/>
                    </w:pPr>
                    <w:r>
                      <w:t>2</w:t>
                    </w:r>
                    <w:r w:rsidRPr="00F13748">
                      <w:rPr>
                        <w:vertAlign w:val="superscript"/>
                      </w:rPr>
                      <w:t>e</w:t>
                    </w:r>
                    <w:r>
                      <w:t xml:space="preserve"> = ICL</w:t>
                    </w:r>
                  </w:p>
                </w:txbxContent>
              </v:textbox>
            </v:shape>
            <v:shape id="_x0000_s1260" type="#_x0000_t32" style="position:absolute;left:6824;top:3642;width:2;height:1518" o:connectortype="straight">
              <v:stroke dashstyle="1 1"/>
            </v:shape>
            <v:shape id="_x0000_s1261" type="#_x0000_t202" style="position:absolute;left:5784;top:3642;width:1982;height:378" filled="f" stroked="f">
              <v:textbox style="mso-next-textbox:#_x0000_s1261">
                <w:txbxContent>
                  <w:p w:rsidR="00626E80" w:rsidRDefault="00626E80" w:rsidP="007F6799">
                    <w:pPr>
                      <w:pStyle w:val="Scriptieplaatjes"/>
                    </w:pPr>
                    <w:r>
                      <w:t>NL/ITA</w:t>
                    </w:r>
                    <w:r>
                      <w:tab/>
                    </w:r>
                    <w:r>
                      <w:tab/>
                      <w:t>OOS</w:t>
                    </w:r>
                  </w:p>
                </w:txbxContent>
              </v:textbox>
            </v:shape>
            <v:shape id="_x0000_s1262" type="#_x0000_t34" style="position:absolute;left:5682;top:2414;width:1;height:4775;rotation:90;flip:x" o:connectortype="elbow" adj="7776000,46021,-53287200">
              <v:stroke endarrow="block"/>
            </v:shape>
            <w10:wrap type="none"/>
            <w10:anchorlock/>
          </v:group>
        </w:pict>
      </w:r>
    </w:p>
    <w:p w:rsidR="007F6799" w:rsidRPr="00633E3A" w:rsidRDefault="007F6799" w:rsidP="008177D7">
      <w:pPr>
        <w:pStyle w:val="000"/>
        <w:spacing w:line="360" w:lineRule="auto"/>
        <w:jc w:val="both"/>
        <w:rPr>
          <w:rFonts w:ascii="Times New Roman" w:hAnsi="Times New Roman"/>
          <w:szCs w:val="22"/>
        </w:rPr>
      </w:pPr>
    </w:p>
    <w:p w:rsidR="00147000" w:rsidRDefault="00147000" w:rsidP="008177D7">
      <w:pPr>
        <w:pStyle w:val="Scriptiesubparagraaf"/>
        <w:jc w:val="both"/>
      </w:pPr>
      <w:bookmarkStart w:id="47" w:name="_Toc291598156"/>
    </w:p>
    <w:p w:rsidR="007F6799" w:rsidRPr="00633E3A" w:rsidRDefault="007F6799" w:rsidP="008177D7">
      <w:pPr>
        <w:pStyle w:val="Scriptiesubparagraaf"/>
        <w:jc w:val="both"/>
      </w:pPr>
      <w:r w:rsidRPr="00633E3A">
        <w:t>4.3.5 Conclusie</w:t>
      </w:r>
      <w:bookmarkEnd w:id="47"/>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Het HvJ heeft het zich er in EMAG gemakkelijk van afgemaakt. Zij beantwoordt de gestelde vragen, maar gaat niet verder dan dat. Zij oordeelt dat bij een abc-transactie slechts één levering een vrijgestelde intracommunautaire levering kan zijn en dat de andere levering een binnenlandse levering is, welke plaatsvindt of op de plaats van aanvang dan wel op de plaats van aankomst van het vervoer.</w:t>
      </w:r>
    </w:p>
    <w:p w:rsidR="007F6799" w:rsidRPr="00633E3A" w:rsidRDefault="007F6799" w:rsidP="008177D7">
      <w:pPr>
        <w:pStyle w:val="000"/>
        <w:spacing w:line="360" w:lineRule="auto"/>
        <w:jc w:val="both"/>
        <w:rPr>
          <w:rFonts w:ascii="Times New Roman" w:hAnsi="Times New Roman"/>
          <w:szCs w:val="22"/>
        </w:rPr>
      </w:pPr>
      <w:proofErr w:type="gramStart"/>
      <w:r w:rsidRPr="00633E3A">
        <w:rPr>
          <w:rFonts w:ascii="Times New Roman" w:hAnsi="Times New Roman"/>
          <w:szCs w:val="22"/>
        </w:rPr>
        <w:t xml:space="preserve">Welke van de twee leveringen de intracommunautaire is, hangt af van het feit aan welke levering het vervoer moet worden toegerekend. </w:t>
      </w:r>
      <w:proofErr w:type="gramEnd"/>
      <w:r w:rsidRPr="00633E3A">
        <w:rPr>
          <w:rFonts w:ascii="Times New Roman" w:hAnsi="Times New Roman"/>
          <w:szCs w:val="22"/>
        </w:rPr>
        <w:t>Hieruit kan worden afgeleid dat indien A de goederen vervoert of laat vervoeren, de eerste levering de intracommunautaire is, en dat indien C de goederen vervoert of laat vervoeren, de tweede levering de intracommunautaire is. Over hoe moet worden bepaald welke van de twee leveringen de intracommunautaire is wanneer B de goederen vervoert of laat vervoeren, zoals het geval is in onderhavige zaak, lijkt het HvJ slechts van mening te zijn dat de beschikkingsmacht tijdens het vervoer niet van belang is.</w:t>
      </w:r>
      <w:r w:rsidRPr="001E00B3">
        <w:rPr>
          <w:rStyle w:val="FootnoteReference"/>
          <w:rFonts w:ascii="Times New Roman" w:hAnsi="Times New Roman" w:cs="Times New Roman"/>
          <w:szCs w:val="16"/>
        </w:rPr>
        <w:footnoteReference w:id="102"/>
      </w:r>
      <w:r w:rsidRPr="00633E3A">
        <w:rPr>
          <w:rFonts w:ascii="Times New Roman" w:hAnsi="Times New Roman"/>
          <w:szCs w:val="22"/>
        </w:rPr>
        <w:t xml:space="preserve"> Hierdoor komt ook bovenstaande aanname </w:t>
      </w:r>
      <w:proofErr w:type="gramStart"/>
      <w:r w:rsidRPr="00633E3A">
        <w:rPr>
          <w:rFonts w:ascii="Times New Roman" w:hAnsi="Times New Roman"/>
          <w:szCs w:val="22"/>
        </w:rPr>
        <w:t>omtrent</w:t>
      </w:r>
      <w:proofErr w:type="gramEnd"/>
      <w:r w:rsidRPr="00633E3A">
        <w:rPr>
          <w:rFonts w:ascii="Times New Roman" w:hAnsi="Times New Roman"/>
          <w:szCs w:val="22"/>
        </w:rPr>
        <w:t xml:space="preserve"> het vervoer door A of C enigszins op losse schroeven te staan.</w:t>
      </w: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In de praktijk heeft deze zaak dus niet voor veel meer duidelijkheid gezorgd. Voor de verwijzende rechter was het wel voldoende, aangezien in de verwijzingszaak </w:t>
      </w:r>
      <w:proofErr w:type="gramStart"/>
      <w:r w:rsidRPr="00633E3A">
        <w:rPr>
          <w:rFonts w:ascii="Times New Roman" w:hAnsi="Times New Roman"/>
          <w:szCs w:val="22"/>
        </w:rPr>
        <w:t>reeds</w:t>
      </w:r>
      <w:proofErr w:type="gramEnd"/>
      <w:r w:rsidRPr="00633E3A">
        <w:rPr>
          <w:rFonts w:ascii="Times New Roman" w:hAnsi="Times New Roman"/>
          <w:szCs w:val="22"/>
        </w:rPr>
        <w:t xml:space="preserve"> was vastgesteld dat de eerste levering een intracommunautaire levering was.</w:t>
      </w:r>
      <w:r w:rsidRPr="001E00B3">
        <w:rPr>
          <w:rStyle w:val="FootnoteReference"/>
          <w:rFonts w:ascii="Times New Roman" w:hAnsi="Times New Roman" w:cs="Times New Roman"/>
          <w:szCs w:val="16"/>
        </w:rPr>
        <w:footnoteReference w:id="103"/>
      </w:r>
      <w:r w:rsidRPr="00633E3A">
        <w:rPr>
          <w:rFonts w:ascii="Times New Roman" w:hAnsi="Times New Roman"/>
          <w:szCs w:val="22"/>
        </w:rPr>
        <w:t xml:space="preserve"> In geschil in deze zaak was slechts of de tweede levering óók een intracommunautaire levering was.</w:t>
      </w:r>
      <w:r w:rsidRPr="001E00B3">
        <w:rPr>
          <w:rStyle w:val="FootnoteReference"/>
          <w:rFonts w:ascii="Times New Roman" w:hAnsi="Times New Roman" w:cs="Times New Roman"/>
          <w:szCs w:val="16"/>
        </w:rPr>
        <w:footnoteReference w:id="104"/>
      </w:r>
      <w:r w:rsidRPr="00633E3A">
        <w:rPr>
          <w:rFonts w:ascii="Times New Roman" w:hAnsi="Times New Roman"/>
          <w:szCs w:val="22"/>
        </w:rPr>
        <w:t xml:space="preserve"> Met het antwoord van het HvJ kon het </w:t>
      </w:r>
      <w:proofErr w:type="spellStart"/>
      <w:r w:rsidRPr="00633E3A">
        <w:rPr>
          <w:rFonts w:ascii="Times New Roman" w:hAnsi="Times New Roman"/>
          <w:szCs w:val="22"/>
        </w:rPr>
        <w:t>Verwaltungsgerichtshof</w:t>
      </w:r>
      <w:proofErr w:type="spellEnd"/>
      <w:r w:rsidRPr="00633E3A">
        <w:rPr>
          <w:rFonts w:ascii="Times New Roman" w:hAnsi="Times New Roman"/>
          <w:szCs w:val="22"/>
        </w:rPr>
        <w:t xml:space="preserve"> oordelen dat de tweede levering, door K aan EMAG, geen vrijgestelde intracommunautaire levering was, maar een belaste binnenlandse levering in Oostenrijk.</w:t>
      </w: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AG </w:t>
      </w:r>
      <w:proofErr w:type="spellStart"/>
      <w:r w:rsidRPr="00633E3A">
        <w:rPr>
          <w:rFonts w:ascii="Times New Roman" w:hAnsi="Times New Roman"/>
          <w:szCs w:val="22"/>
        </w:rPr>
        <w:t>Kokott</w:t>
      </w:r>
      <w:proofErr w:type="spellEnd"/>
      <w:r w:rsidRPr="00633E3A">
        <w:rPr>
          <w:rFonts w:ascii="Times New Roman" w:hAnsi="Times New Roman"/>
          <w:szCs w:val="22"/>
        </w:rPr>
        <w:t xml:space="preserve"> heeft meer haar best gedaan en heeft getracht een werkbare oplossing te vinden voor dergelijke abc-transacties. Helaas heeft het HvJ deze oplossing niet meegenomen in het arrest omdat dit niet expliciet was gevraagd door de verwijzende rechter. In paragraaf 5.6.1 wordt </w:t>
      </w:r>
      <w:proofErr w:type="gramStart"/>
      <w:r w:rsidRPr="00633E3A">
        <w:rPr>
          <w:rFonts w:ascii="Times New Roman" w:hAnsi="Times New Roman"/>
          <w:szCs w:val="22"/>
        </w:rPr>
        <w:t>nogmaals</w:t>
      </w:r>
      <w:proofErr w:type="gramEnd"/>
      <w:r w:rsidRPr="00633E3A">
        <w:rPr>
          <w:rFonts w:ascii="Times New Roman" w:hAnsi="Times New Roman"/>
          <w:szCs w:val="22"/>
        </w:rPr>
        <w:t xml:space="preserve"> kort op de conclusie van AG </w:t>
      </w:r>
      <w:proofErr w:type="spellStart"/>
      <w:r w:rsidRPr="00633E3A">
        <w:rPr>
          <w:rFonts w:ascii="Times New Roman" w:hAnsi="Times New Roman"/>
          <w:szCs w:val="22"/>
        </w:rPr>
        <w:t>Kokott</w:t>
      </w:r>
      <w:proofErr w:type="spellEnd"/>
      <w:r w:rsidRPr="00633E3A">
        <w:rPr>
          <w:rFonts w:ascii="Times New Roman" w:hAnsi="Times New Roman"/>
          <w:szCs w:val="22"/>
        </w:rPr>
        <w:t xml:space="preserve"> ingegaan.</w:t>
      </w:r>
    </w:p>
    <w:p w:rsidR="007F6799" w:rsidRPr="00633E3A" w:rsidRDefault="007F6799" w:rsidP="008177D7">
      <w:pPr>
        <w:pStyle w:val="000"/>
        <w:spacing w:line="360" w:lineRule="auto"/>
        <w:jc w:val="both"/>
        <w:rPr>
          <w:rFonts w:ascii="Times New Roman" w:hAnsi="Times New Roman"/>
          <w:szCs w:val="22"/>
        </w:rPr>
      </w:pPr>
    </w:p>
    <w:p w:rsidR="007F6799" w:rsidRPr="00633E3A" w:rsidRDefault="007F6799" w:rsidP="008177D7">
      <w:pPr>
        <w:pStyle w:val="Scriptieparagraaf"/>
        <w:jc w:val="both"/>
      </w:pPr>
      <w:bookmarkStart w:id="48" w:name="_Toc291598157"/>
      <w:r w:rsidRPr="00633E3A">
        <w:t xml:space="preserve">4.4 Euro </w:t>
      </w:r>
      <w:proofErr w:type="spellStart"/>
      <w:r w:rsidRPr="00633E3A">
        <w:t>Tyre</w:t>
      </w:r>
      <w:bookmarkEnd w:id="48"/>
      <w:proofErr w:type="spellEnd"/>
    </w:p>
    <w:p w:rsidR="007F6799" w:rsidRPr="00633E3A" w:rsidRDefault="007F6799" w:rsidP="008177D7">
      <w:pPr>
        <w:pStyle w:val="000"/>
        <w:spacing w:line="360" w:lineRule="auto"/>
        <w:jc w:val="both"/>
        <w:rPr>
          <w:rFonts w:ascii="Times New Roman" w:hAnsi="Times New Roman"/>
          <w:szCs w:val="22"/>
        </w:rPr>
      </w:pPr>
      <w:proofErr w:type="gramStart"/>
      <w:r w:rsidRPr="00633E3A">
        <w:rPr>
          <w:rFonts w:ascii="Times New Roman" w:hAnsi="Times New Roman"/>
          <w:szCs w:val="22"/>
        </w:rPr>
        <w:t xml:space="preserve">Aangezien het HvJ in EMAG niet voldoende duidelijkheid bood, bleef discussie bestaan over de vraag hoe moet worden bepaald aan welke levering het intracommunautaire vervoer moet worden toegerekend. </w:t>
      </w:r>
      <w:proofErr w:type="gramEnd"/>
      <w:r w:rsidRPr="00633E3A">
        <w:rPr>
          <w:rFonts w:ascii="Times New Roman" w:hAnsi="Times New Roman"/>
          <w:szCs w:val="22"/>
        </w:rPr>
        <w:t xml:space="preserve">Dit heeft in Nederland geleid tot de Euro </w:t>
      </w:r>
      <w:proofErr w:type="spellStart"/>
      <w:r w:rsidRPr="00633E3A">
        <w:rPr>
          <w:rFonts w:ascii="Times New Roman" w:hAnsi="Times New Roman"/>
          <w:szCs w:val="22"/>
        </w:rPr>
        <w:t>Tyre</w:t>
      </w:r>
      <w:proofErr w:type="spellEnd"/>
      <w:r w:rsidRPr="00633E3A">
        <w:rPr>
          <w:rFonts w:ascii="Times New Roman" w:hAnsi="Times New Roman"/>
          <w:szCs w:val="22"/>
        </w:rPr>
        <w:t xml:space="preserve"> zaak, waarin de Hoge Raad uiteindelijk een prejudiciële vraag heeft gesteld, waardoor het HvJ zich (opnieuw) over deze vraag moest buigen.</w:t>
      </w:r>
    </w:p>
    <w:p w:rsidR="007F6799" w:rsidRPr="00633E3A" w:rsidRDefault="007F6799" w:rsidP="008177D7">
      <w:pPr>
        <w:pStyle w:val="000"/>
        <w:spacing w:line="360" w:lineRule="auto"/>
        <w:jc w:val="both"/>
        <w:rPr>
          <w:rFonts w:ascii="Times New Roman" w:hAnsi="Times New Roman"/>
          <w:szCs w:val="22"/>
        </w:rPr>
      </w:pP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Hieronder worden allereerst de feiten en omstandigheden van deze zaak besproken. Vervolgens worden achtereenvolgens de conclusie van AG van </w:t>
      </w:r>
      <w:proofErr w:type="spellStart"/>
      <w:r w:rsidRPr="00633E3A">
        <w:rPr>
          <w:rFonts w:ascii="Times New Roman" w:hAnsi="Times New Roman"/>
          <w:szCs w:val="22"/>
        </w:rPr>
        <w:t>Hilten</w:t>
      </w:r>
      <w:proofErr w:type="spellEnd"/>
      <w:r w:rsidRPr="00633E3A">
        <w:rPr>
          <w:rFonts w:ascii="Times New Roman" w:hAnsi="Times New Roman"/>
          <w:szCs w:val="22"/>
        </w:rPr>
        <w:t>, het verwijzingsarrest van de Hoge Raad</w:t>
      </w:r>
      <w:r w:rsidRPr="001E00B3">
        <w:rPr>
          <w:rStyle w:val="FootnoteReference"/>
          <w:rFonts w:ascii="Times New Roman" w:hAnsi="Times New Roman" w:cs="Times New Roman"/>
          <w:szCs w:val="16"/>
        </w:rPr>
        <w:footnoteReference w:id="105"/>
      </w:r>
      <w:r w:rsidRPr="00633E3A">
        <w:rPr>
          <w:rFonts w:ascii="Times New Roman" w:hAnsi="Times New Roman"/>
          <w:szCs w:val="22"/>
        </w:rPr>
        <w:t>, de uitspraak van het Hof van Justitie en het eindarrest van de Hoge Raad behandeld.</w:t>
      </w:r>
    </w:p>
    <w:p w:rsidR="007F6799" w:rsidRPr="00633E3A" w:rsidRDefault="007F6799" w:rsidP="008177D7">
      <w:pPr>
        <w:pStyle w:val="000"/>
        <w:spacing w:line="360" w:lineRule="auto"/>
        <w:jc w:val="both"/>
        <w:rPr>
          <w:rFonts w:ascii="Times New Roman" w:hAnsi="Times New Roman"/>
          <w:szCs w:val="22"/>
        </w:rPr>
      </w:pPr>
    </w:p>
    <w:p w:rsidR="007F6799" w:rsidRPr="00633E3A" w:rsidRDefault="007F6799" w:rsidP="008177D7">
      <w:pPr>
        <w:pStyle w:val="Scriptiesubparagraaf"/>
        <w:jc w:val="both"/>
      </w:pPr>
      <w:bookmarkStart w:id="49" w:name="_Toc291598158"/>
      <w:r w:rsidRPr="00633E3A">
        <w:t>4.4.1 Feiten en omstandigheden</w:t>
      </w:r>
      <w:bookmarkEnd w:id="49"/>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Euro </w:t>
      </w:r>
      <w:proofErr w:type="spellStart"/>
      <w:r w:rsidRPr="00633E3A">
        <w:rPr>
          <w:rFonts w:ascii="Times New Roman" w:hAnsi="Times New Roman"/>
          <w:szCs w:val="22"/>
        </w:rPr>
        <w:t>Tyre</w:t>
      </w:r>
      <w:proofErr w:type="spellEnd"/>
      <w:r w:rsidRPr="00633E3A">
        <w:rPr>
          <w:rFonts w:ascii="Times New Roman" w:hAnsi="Times New Roman"/>
          <w:szCs w:val="22"/>
        </w:rPr>
        <w:t xml:space="preserve"> Holding BV (“Euro </w:t>
      </w:r>
      <w:proofErr w:type="spellStart"/>
      <w:r w:rsidRPr="00633E3A">
        <w:rPr>
          <w:rFonts w:ascii="Times New Roman" w:hAnsi="Times New Roman"/>
          <w:szCs w:val="22"/>
        </w:rPr>
        <w:t>Tyre</w:t>
      </w:r>
      <w:proofErr w:type="spellEnd"/>
      <w:r w:rsidRPr="00633E3A">
        <w:rPr>
          <w:rFonts w:ascii="Times New Roman" w:hAnsi="Times New Roman"/>
          <w:szCs w:val="22"/>
        </w:rPr>
        <w:t xml:space="preserve">”) heeft verschillende partijen autobanden verkocht aan twee partijen in België, </w:t>
      </w:r>
      <w:proofErr w:type="spellStart"/>
      <w:r w:rsidRPr="00633E3A">
        <w:rPr>
          <w:rFonts w:ascii="Times New Roman" w:hAnsi="Times New Roman"/>
          <w:szCs w:val="22"/>
        </w:rPr>
        <w:t>Miroco</w:t>
      </w:r>
      <w:proofErr w:type="spellEnd"/>
      <w:r w:rsidRPr="00633E3A">
        <w:rPr>
          <w:rFonts w:ascii="Times New Roman" w:hAnsi="Times New Roman"/>
          <w:szCs w:val="22"/>
        </w:rPr>
        <w:t xml:space="preserve"> BVBA (“</w:t>
      </w:r>
      <w:proofErr w:type="spellStart"/>
      <w:r w:rsidRPr="00633E3A">
        <w:rPr>
          <w:rFonts w:ascii="Times New Roman" w:hAnsi="Times New Roman"/>
          <w:szCs w:val="22"/>
        </w:rPr>
        <w:t>Miroco</w:t>
      </w:r>
      <w:proofErr w:type="spellEnd"/>
      <w:r w:rsidRPr="00633E3A">
        <w:rPr>
          <w:rFonts w:ascii="Times New Roman" w:hAnsi="Times New Roman"/>
          <w:szCs w:val="22"/>
        </w:rPr>
        <w:t xml:space="preserve">”) en VBS BVBA (“VBS”), onder leveringsconditie “af magazijn” (“ex </w:t>
      </w:r>
      <w:proofErr w:type="spellStart"/>
      <w:r w:rsidRPr="00633E3A">
        <w:rPr>
          <w:rFonts w:ascii="Times New Roman" w:hAnsi="Times New Roman"/>
          <w:szCs w:val="22"/>
        </w:rPr>
        <w:t>works</w:t>
      </w:r>
      <w:proofErr w:type="spellEnd"/>
      <w:r w:rsidRPr="00633E3A">
        <w:rPr>
          <w:rFonts w:ascii="Times New Roman" w:hAnsi="Times New Roman"/>
          <w:szCs w:val="22"/>
        </w:rPr>
        <w:t xml:space="preserve">”). Euro </w:t>
      </w:r>
      <w:proofErr w:type="spellStart"/>
      <w:r w:rsidRPr="00633E3A">
        <w:rPr>
          <w:rFonts w:ascii="Times New Roman" w:hAnsi="Times New Roman"/>
          <w:szCs w:val="22"/>
        </w:rPr>
        <w:t>Tyre</w:t>
      </w:r>
      <w:proofErr w:type="spellEnd"/>
      <w:r w:rsidRPr="00633E3A">
        <w:rPr>
          <w:rFonts w:ascii="Times New Roman" w:hAnsi="Times New Roman"/>
          <w:szCs w:val="22"/>
        </w:rPr>
        <w:t xml:space="preserve"> stelde de banden ter beschikking aan </w:t>
      </w:r>
      <w:proofErr w:type="spellStart"/>
      <w:r w:rsidRPr="00633E3A">
        <w:rPr>
          <w:rFonts w:ascii="Times New Roman" w:hAnsi="Times New Roman"/>
          <w:szCs w:val="22"/>
        </w:rPr>
        <w:t>Miroco</w:t>
      </w:r>
      <w:proofErr w:type="spellEnd"/>
      <w:r w:rsidRPr="00633E3A">
        <w:rPr>
          <w:rFonts w:ascii="Times New Roman" w:hAnsi="Times New Roman"/>
          <w:szCs w:val="22"/>
        </w:rPr>
        <w:t xml:space="preserve"> en VBS in haar magazijn in Venlo, waar laatstgenoemde vennootschappen de goederen ophaalden. Bij het sluiten van de verkoopovereenkomsten hebben beide afnemers aan Euro </w:t>
      </w:r>
      <w:proofErr w:type="spellStart"/>
      <w:r w:rsidRPr="00633E3A">
        <w:rPr>
          <w:rFonts w:ascii="Times New Roman" w:hAnsi="Times New Roman"/>
          <w:szCs w:val="22"/>
        </w:rPr>
        <w:t>Tyre</w:t>
      </w:r>
      <w:proofErr w:type="spellEnd"/>
      <w:r w:rsidRPr="00633E3A">
        <w:rPr>
          <w:rFonts w:ascii="Times New Roman" w:hAnsi="Times New Roman"/>
          <w:szCs w:val="22"/>
        </w:rPr>
        <w:t xml:space="preserve"> laten weten dat de banden naar België zouden worden vervoerd. Euro </w:t>
      </w:r>
      <w:proofErr w:type="spellStart"/>
      <w:r w:rsidRPr="00633E3A">
        <w:rPr>
          <w:rFonts w:ascii="Times New Roman" w:hAnsi="Times New Roman"/>
          <w:szCs w:val="22"/>
        </w:rPr>
        <w:t>Tyre</w:t>
      </w:r>
      <w:proofErr w:type="spellEnd"/>
      <w:r w:rsidRPr="00633E3A">
        <w:rPr>
          <w:rFonts w:ascii="Times New Roman" w:hAnsi="Times New Roman"/>
          <w:szCs w:val="22"/>
        </w:rPr>
        <w:t xml:space="preserve"> heeft ten aanzien van deze verkopen het nultarief toegepast. In dit verband heeft Euro </w:t>
      </w:r>
      <w:proofErr w:type="spellStart"/>
      <w:r w:rsidRPr="00633E3A">
        <w:rPr>
          <w:rFonts w:ascii="Times New Roman" w:hAnsi="Times New Roman"/>
          <w:szCs w:val="22"/>
        </w:rPr>
        <w:t>Tyre</w:t>
      </w:r>
      <w:proofErr w:type="spellEnd"/>
      <w:r w:rsidRPr="00633E3A">
        <w:rPr>
          <w:rFonts w:ascii="Times New Roman" w:hAnsi="Times New Roman"/>
          <w:szCs w:val="22"/>
        </w:rPr>
        <w:t xml:space="preserve"> de </w:t>
      </w:r>
      <w:proofErr w:type="spellStart"/>
      <w:r w:rsidRPr="00633E3A">
        <w:rPr>
          <w:rFonts w:ascii="Times New Roman" w:hAnsi="Times New Roman"/>
          <w:szCs w:val="22"/>
        </w:rPr>
        <w:t>btw-nummers</w:t>
      </w:r>
      <w:proofErr w:type="spellEnd"/>
      <w:r w:rsidRPr="00633E3A">
        <w:rPr>
          <w:rFonts w:ascii="Times New Roman" w:hAnsi="Times New Roman"/>
          <w:szCs w:val="22"/>
        </w:rPr>
        <w:t xml:space="preserve"> van haar afnemers gecontroleerd bij de Belastingdienst, die de juistheid heeft bevestigd. Tevens heeft Euro </w:t>
      </w:r>
      <w:proofErr w:type="spellStart"/>
      <w:r w:rsidRPr="00633E3A">
        <w:rPr>
          <w:rFonts w:ascii="Times New Roman" w:hAnsi="Times New Roman"/>
          <w:szCs w:val="22"/>
        </w:rPr>
        <w:t>Tyre</w:t>
      </w:r>
      <w:proofErr w:type="spellEnd"/>
      <w:r w:rsidRPr="00633E3A">
        <w:rPr>
          <w:rFonts w:ascii="Times New Roman" w:hAnsi="Times New Roman"/>
          <w:szCs w:val="22"/>
        </w:rPr>
        <w:t xml:space="preserve"> de Opgaaf intracommunautaire leveringen gedaan.</w:t>
      </w: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Voordat de goederen aan </w:t>
      </w:r>
      <w:proofErr w:type="spellStart"/>
      <w:r w:rsidRPr="00633E3A">
        <w:rPr>
          <w:rFonts w:ascii="Times New Roman" w:hAnsi="Times New Roman"/>
          <w:szCs w:val="22"/>
        </w:rPr>
        <w:t>Miroco</w:t>
      </w:r>
      <w:proofErr w:type="spellEnd"/>
      <w:r w:rsidRPr="00633E3A">
        <w:rPr>
          <w:rFonts w:ascii="Times New Roman" w:hAnsi="Times New Roman"/>
          <w:szCs w:val="22"/>
        </w:rPr>
        <w:t xml:space="preserve"> en VBS waren afgeleverd, hebben zij de goederen doorverkocht aan het eveneens in België gevestigde Banden </w:t>
      </w:r>
      <w:proofErr w:type="spellStart"/>
      <w:r w:rsidRPr="00633E3A">
        <w:rPr>
          <w:rFonts w:ascii="Times New Roman" w:hAnsi="Times New Roman"/>
          <w:szCs w:val="22"/>
        </w:rPr>
        <w:t>Decof</w:t>
      </w:r>
      <w:proofErr w:type="spellEnd"/>
      <w:r w:rsidRPr="00633E3A">
        <w:rPr>
          <w:rFonts w:ascii="Times New Roman" w:hAnsi="Times New Roman"/>
          <w:szCs w:val="22"/>
        </w:rPr>
        <w:t xml:space="preserve"> NV (“</w:t>
      </w:r>
      <w:proofErr w:type="spellStart"/>
      <w:r w:rsidRPr="00633E3A">
        <w:rPr>
          <w:rFonts w:ascii="Times New Roman" w:hAnsi="Times New Roman"/>
          <w:szCs w:val="22"/>
        </w:rPr>
        <w:t>Decof</w:t>
      </w:r>
      <w:proofErr w:type="spellEnd"/>
      <w:r w:rsidRPr="00633E3A">
        <w:rPr>
          <w:rFonts w:ascii="Times New Roman" w:hAnsi="Times New Roman"/>
          <w:szCs w:val="22"/>
        </w:rPr>
        <w:t xml:space="preserve">”), waarbij het vervoer van de goederen naar </w:t>
      </w:r>
      <w:proofErr w:type="spellStart"/>
      <w:r w:rsidRPr="00633E3A">
        <w:rPr>
          <w:rFonts w:ascii="Times New Roman" w:hAnsi="Times New Roman"/>
          <w:szCs w:val="22"/>
        </w:rPr>
        <w:t>Decof</w:t>
      </w:r>
      <w:proofErr w:type="spellEnd"/>
      <w:r w:rsidRPr="00633E3A">
        <w:rPr>
          <w:rFonts w:ascii="Times New Roman" w:hAnsi="Times New Roman"/>
          <w:szCs w:val="22"/>
        </w:rPr>
        <w:t xml:space="preserve"> voor rekening en risico van </w:t>
      </w:r>
      <w:proofErr w:type="spellStart"/>
      <w:r w:rsidRPr="00633E3A">
        <w:rPr>
          <w:rFonts w:ascii="Times New Roman" w:hAnsi="Times New Roman"/>
          <w:szCs w:val="22"/>
        </w:rPr>
        <w:t>Miroco</w:t>
      </w:r>
      <w:proofErr w:type="spellEnd"/>
      <w:r w:rsidRPr="00633E3A">
        <w:rPr>
          <w:rFonts w:ascii="Times New Roman" w:hAnsi="Times New Roman"/>
          <w:szCs w:val="22"/>
        </w:rPr>
        <w:t xml:space="preserve"> of VBS was. De goederen werden vervolgens door een vertegenwoordiger van </w:t>
      </w:r>
      <w:proofErr w:type="spellStart"/>
      <w:r w:rsidRPr="00633E3A">
        <w:rPr>
          <w:rFonts w:ascii="Times New Roman" w:hAnsi="Times New Roman"/>
          <w:szCs w:val="22"/>
        </w:rPr>
        <w:t>Miroco</w:t>
      </w:r>
      <w:proofErr w:type="spellEnd"/>
      <w:r w:rsidRPr="00633E3A">
        <w:rPr>
          <w:rFonts w:ascii="Times New Roman" w:hAnsi="Times New Roman"/>
          <w:szCs w:val="22"/>
        </w:rPr>
        <w:t xml:space="preserve"> of VBS afgehaald en vervoerd naar </w:t>
      </w:r>
      <w:proofErr w:type="spellStart"/>
      <w:r w:rsidRPr="00633E3A">
        <w:rPr>
          <w:rFonts w:ascii="Times New Roman" w:hAnsi="Times New Roman"/>
          <w:szCs w:val="22"/>
        </w:rPr>
        <w:t>Decof</w:t>
      </w:r>
      <w:proofErr w:type="spellEnd"/>
      <w:r w:rsidRPr="00633E3A">
        <w:rPr>
          <w:rFonts w:ascii="Times New Roman" w:hAnsi="Times New Roman"/>
          <w:szCs w:val="22"/>
        </w:rPr>
        <w:t xml:space="preserve"> met een door </w:t>
      </w:r>
      <w:proofErr w:type="spellStart"/>
      <w:r w:rsidRPr="00633E3A">
        <w:rPr>
          <w:rFonts w:ascii="Times New Roman" w:hAnsi="Times New Roman"/>
          <w:szCs w:val="22"/>
        </w:rPr>
        <w:t>Decof</w:t>
      </w:r>
      <w:proofErr w:type="spellEnd"/>
      <w:r w:rsidRPr="00633E3A">
        <w:rPr>
          <w:rFonts w:ascii="Times New Roman" w:hAnsi="Times New Roman"/>
          <w:szCs w:val="22"/>
        </w:rPr>
        <w:t xml:space="preserve"> tegen vergoeding aan deze vennootschappen ter beschikking gestelde vrachtwagen met chauffeur. De chauffeur verstrekte aan belanghebbende telkens een door hem ondertekende verklaring dat de goederen werden vervoerd naar België. De goederen zijn daadwerkelijk vanuit Nederland naar de vestiging van </w:t>
      </w:r>
      <w:proofErr w:type="spellStart"/>
      <w:r w:rsidRPr="00633E3A">
        <w:rPr>
          <w:rFonts w:ascii="Times New Roman" w:hAnsi="Times New Roman"/>
          <w:szCs w:val="22"/>
        </w:rPr>
        <w:t>Decof</w:t>
      </w:r>
      <w:proofErr w:type="spellEnd"/>
      <w:r w:rsidRPr="00633E3A">
        <w:rPr>
          <w:rFonts w:ascii="Times New Roman" w:hAnsi="Times New Roman"/>
          <w:szCs w:val="22"/>
        </w:rPr>
        <w:t xml:space="preserve"> in België vervoerd. Achteraf is aan Euro </w:t>
      </w:r>
      <w:proofErr w:type="spellStart"/>
      <w:r w:rsidRPr="00633E3A">
        <w:rPr>
          <w:rFonts w:ascii="Times New Roman" w:hAnsi="Times New Roman"/>
          <w:szCs w:val="22"/>
        </w:rPr>
        <w:t>Tyre</w:t>
      </w:r>
      <w:proofErr w:type="spellEnd"/>
      <w:r w:rsidRPr="00633E3A">
        <w:rPr>
          <w:rFonts w:ascii="Times New Roman" w:hAnsi="Times New Roman"/>
          <w:szCs w:val="22"/>
        </w:rPr>
        <w:t xml:space="preserve"> </w:t>
      </w:r>
      <w:proofErr w:type="gramStart"/>
      <w:r w:rsidRPr="00633E3A">
        <w:rPr>
          <w:rFonts w:ascii="Times New Roman" w:hAnsi="Times New Roman"/>
          <w:szCs w:val="22"/>
        </w:rPr>
        <w:t>medegedeeld</w:t>
      </w:r>
      <w:proofErr w:type="gramEnd"/>
      <w:r w:rsidRPr="00633E3A">
        <w:rPr>
          <w:rFonts w:ascii="Times New Roman" w:hAnsi="Times New Roman"/>
          <w:szCs w:val="22"/>
        </w:rPr>
        <w:t xml:space="preserve"> dat de goederen niet naar </w:t>
      </w:r>
      <w:proofErr w:type="spellStart"/>
      <w:r w:rsidRPr="00633E3A">
        <w:rPr>
          <w:rFonts w:ascii="Times New Roman" w:hAnsi="Times New Roman"/>
          <w:szCs w:val="22"/>
        </w:rPr>
        <w:t>Miroco</w:t>
      </w:r>
      <w:proofErr w:type="spellEnd"/>
      <w:r w:rsidRPr="00633E3A">
        <w:rPr>
          <w:rFonts w:ascii="Times New Roman" w:hAnsi="Times New Roman"/>
          <w:szCs w:val="22"/>
        </w:rPr>
        <w:t xml:space="preserve"> en VBS maar naar </w:t>
      </w:r>
      <w:proofErr w:type="spellStart"/>
      <w:r w:rsidRPr="00633E3A">
        <w:rPr>
          <w:rFonts w:ascii="Times New Roman" w:hAnsi="Times New Roman"/>
          <w:szCs w:val="22"/>
        </w:rPr>
        <w:t>Decof</w:t>
      </w:r>
      <w:proofErr w:type="spellEnd"/>
      <w:r w:rsidRPr="00633E3A">
        <w:rPr>
          <w:rFonts w:ascii="Times New Roman" w:hAnsi="Times New Roman"/>
          <w:szCs w:val="22"/>
        </w:rPr>
        <w:t xml:space="preserve"> zijn vervoerd.</w:t>
      </w:r>
    </w:p>
    <w:p w:rsidR="007F6799" w:rsidRPr="00633E3A" w:rsidRDefault="007F6799" w:rsidP="008177D7">
      <w:pPr>
        <w:pStyle w:val="000"/>
        <w:spacing w:line="360" w:lineRule="auto"/>
        <w:jc w:val="both"/>
        <w:rPr>
          <w:rFonts w:ascii="Times New Roman" w:hAnsi="Times New Roman"/>
          <w:szCs w:val="22"/>
        </w:rPr>
      </w:pP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Na controle heeft de Belastingdienst geoordeeld dat Euro </w:t>
      </w:r>
      <w:proofErr w:type="spellStart"/>
      <w:r w:rsidRPr="00633E3A">
        <w:rPr>
          <w:rFonts w:ascii="Times New Roman" w:hAnsi="Times New Roman"/>
          <w:szCs w:val="22"/>
        </w:rPr>
        <w:t>Tyre</w:t>
      </w:r>
      <w:proofErr w:type="spellEnd"/>
      <w:r w:rsidRPr="00633E3A">
        <w:rPr>
          <w:rFonts w:ascii="Times New Roman" w:hAnsi="Times New Roman"/>
          <w:szCs w:val="22"/>
        </w:rPr>
        <w:t xml:space="preserve"> niet heeft kunnen aantonen dat de vrijstelling terecht is toegepast op de leveringen aan </w:t>
      </w:r>
      <w:proofErr w:type="spellStart"/>
      <w:r w:rsidRPr="00633E3A">
        <w:rPr>
          <w:rFonts w:ascii="Times New Roman" w:hAnsi="Times New Roman"/>
          <w:szCs w:val="22"/>
        </w:rPr>
        <w:t>Miroco</w:t>
      </w:r>
      <w:proofErr w:type="spellEnd"/>
      <w:r w:rsidRPr="00633E3A">
        <w:rPr>
          <w:rFonts w:ascii="Times New Roman" w:hAnsi="Times New Roman"/>
          <w:szCs w:val="22"/>
        </w:rPr>
        <w:t xml:space="preserve"> en VBS, en heeft omzetbelasting op deze leveringen nageheven. Nadat Hof ’s </w:t>
      </w:r>
      <w:proofErr w:type="spellStart"/>
      <w:r w:rsidRPr="00633E3A">
        <w:rPr>
          <w:rFonts w:ascii="Times New Roman" w:hAnsi="Times New Roman"/>
          <w:szCs w:val="22"/>
        </w:rPr>
        <w:t>Hertogenbosch</w:t>
      </w:r>
      <w:proofErr w:type="spellEnd"/>
      <w:r w:rsidRPr="00633E3A">
        <w:rPr>
          <w:rFonts w:ascii="Times New Roman" w:hAnsi="Times New Roman"/>
          <w:szCs w:val="22"/>
        </w:rPr>
        <w:t xml:space="preserve"> de naheffingsaanslag grotendeels intact heeft gelaten, heeft Euro </w:t>
      </w:r>
      <w:proofErr w:type="spellStart"/>
      <w:r w:rsidRPr="00633E3A">
        <w:rPr>
          <w:rFonts w:ascii="Times New Roman" w:hAnsi="Times New Roman"/>
          <w:szCs w:val="22"/>
        </w:rPr>
        <w:t>Tyre</w:t>
      </w:r>
      <w:proofErr w:type="spellEnd"/>
      <w:r w:rsidRPr="00633E3A">
        <w:rPr>
          <w:rFonts w:ascii="Times New Roman" w:hAnsi="Times New Roman"/>
          <w:szCs w:val="22"/>
        </w:rPr>
        <w:t xml:space="preserve"> beroep in cassatie ingesteld.</w:t>
      </w:r>
    </w:p>
    <w:p w:rsidR="007F6799" w:rsidRPr="00633E3A" w:rsidRDefault="007F6799" w:rsidP="008177D7">
      <w:pPr>
        <w:pStyle w:val="000"/>
        <w:spacing w:line="360" w:lineRule="auto"/>
        <w:jc w:val="both"/>
        <w:rPr>
          <w:rFonts w:ascii="Times New Roman" w:hAnsi="Times New Roman"/>
          <w:szCs w:val="22"/>
        </w:rPr>
      </w:pPr>
    </w:p>
    <w:p w:rsidR="007F6799" w:rsidRPr="00633E3A" w:rsidRDefault="007F6799" w:rsidP="008177D7">
      <w:pPr>
        <w:pStyle w:val="Scriptiesubparagraaf"/>
        <w:jc w:val="both"/>
      </w:pPr>
      <w:bookmarkStart w:id="50" w:name="_Toc291598159"/>
      <w:r w:rsidRPr="00633E3A">
        <w:t xml:space="preserve">4.4.2 Conclusie AG van </w:t>
      </w:r>
      <w:proofErr w:type="spellStart"/>
      <w:r w:rsidRPr="00633E3A">
        <w:t>Hilten</w:t>
      </w:r>
      <w:bookmarkEnd w:id="50"/>
      <w:proofErr w:type="spellEnd"/>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Van </w:t>
      </w:r>
      <w:proofErr w:type="spellStart"/>
      <w:r w:rsidRPr="00633E3A">
        <w:rPr>
          <w:rFonts w:ascii="Times New Roman" w:hAnsi="Times New Roman"/>
          <w:szCs w:val="22"/>
        </w:rPr>
        <w:t>Hilten</w:t>
      </w:r>
      <w:proofErr w:type="spellEnd"/>
      <w:r w:rsidRPr="00633E3A">
        <w:rPr>
          <w:rFonts w:ascii="Times New Roman" w:hAnsi="Times New Roman"/>
          <w:szCs w:val="22"/>
        </w:rPr>
        <w:t xml:space="preserve"> start haar betoog met de plaats van levering. Zij merkt op dat de tekst van artikel 32 Btw-richtlijn niet spreekt over het vervoer “in verband met de levering”. De verwijzing naar de leverancier en de afnemer suggereert dat echter wel. Dit betekent ook dat als de beschikkingsmacht over de goederen pas aan het eind van het vervoer wordt overgedragen, er sprake is van vervoer in verband met de levering en de plaats van levering het land van vertrek van het vervoer is. Daarbij gaat het om de vraag of de goederen ook zouden zijn vervoerd naar een andere lidstaat als zij niet geleverd waren aan de afnemer. Zo niet, dan is er sprake van vervoer in verband met de levering.</w:t>
      </w: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Vervolgens merkt Van </w:t>
      </w:r>
      <w:proofErr w:type="spellStart"/>
      <w:r w:rsidRPr="00633E3A">
        <w:rPr>
          <w:rFonts w:ascii="Times New Roman" w:hAnsi="Times New Roman"/>
          <w:szCs w:val="22"/>
        </w:rPr>
        <w:t>Hilten</w:t>
      </w:r>
      <w:proofErr w:type="spellEnd"/>
      <w:r w:rsidRPr="00633E3A">
        <w:rPr>
          <w:rFonts w:ascii="Times New Roman" w:hAnsi="Times New Roman"/>
          <w:szCs w:val="22"/>
        </w:rPr>
        <w:t xml:space="preserve"> op dat de Btw-richtlijn “vervoer naar de afnemer” voorschrijft, waarbij de vraag rijst of er ook sprake is van een levering met vervoer indien de goederen niet naar de afnemer maar naar een derde worden vervoerd. Uit de ontstaansgeschiedenis van de Zesde Richtlijn blijkt hier niets over, maar Van </w:t>
      </w:r>
      <w:proofErr w:type="spellStart"/>
      <w:r w:rsidRPr="00633E3A">
        <w:rPr>
          <w:rFonts w:ascii="Times New Roman" w:hAnsi="Times New Roman"/>
          <w:szCs w:val="22"/>
        </w:rPr>
        <w:t>Hilten</w:t>
      </w:r>
      <w:proofErr w:type="spellEnd"/>
      <w:r w:rsidRPr="00633E3A">
        <w:rPr>
          <w:rFonts w:ascii="Times New Roman" w:hAnsi="Times New Roman"/>
          <w:szCs w:val="22"/>
        </w:rPr>
        <w:t xml:space="preserve"> is van mening dat artikel 32 Btw-richtlijn ruim moet worden uitgelegd, waardoor ook in gevallen dat goederen naar een ander dan de afnemer worden vervoerd, artikel 32 van toepassing is. Een andere toepassing zou een heffingsvacuüm doen ontstaan tussen artikel 31 en 32, aangezien artikel 31 slechts ziet op goederen die niet worden vervoerd. Ik ben het eens met deze analyse van </w:t>
      </w:r>
      <w:proofErr w:type="spellStart"/>
      <w:r w:rsidRPr="00633E3A">
        <w:rPr>
          <w:rFonts w:ascii="Times New Roman" w:hAnsi="Times New Roman"/>
          <w:szCs w:val="22"/>
        </w:rPr>
        <w:t>Van</w:t>
      </w:r>
      <w:proofErr w:type="spellEnd"/>
      <w:r w:rsidRPr="00633E3A">
        <w:rPr>
          <w:rFonts w:ascii="Times New Roman" w:hAnsi="Times New Roman"/>
          <w:szCs w:val="22"/>
        </w:rPr>
        <w:t xml:space="preserve"> </w:t>
      </w:r>
      <w:proofErr w:type="spellStart"/>
      <w:r w:rsidRPr="00633E3A">
        <w:rPr>
          <w:rFonts w:ascii="Times New Roman" w:hAnsi="Times New Roman"/>
          <w:szCs w:val="22"/>
        </w:rPr>
        <w:t>Hilten</w:t>
      </w:r>
      <w:proofErr w:type="spellEnd"/>
      <w:r w:rsidRPr="00633E3A">
        <w:rPr>
          <w:rFonts w:ascii="Times New Roman" w:hAnsi="Times New Roman"/>
          <w:szCs w:val="22"/>
        </w:rPr>
        <w:t>.</w:t>
      </w:r>
    </w:p>
    <w:p w:rsidR="007F6799" w:rsidRPr="00633E3A" w:rsidRDefault="007F6799" w:rsidP="008177D7">
      <w:pPr>
        <w:pStyle w:val="000"/>
        <w:spacing w:line="360" w:lineRule="auto"/>
        <w:jc w:val="both"/>
        <w:rPr>
          <w:rFonts w:ascii="Times New Roman" w:hAnsi="Times New Roman"/>
          <w:szCs w:val="22"/>
        </w:rPr>
      </w:pP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Als vaststaat dat sprake is van een levering met vervoer als bedoeld in artikel 32, is de volgende vraag of deze levering moet worden vrijgesteld in verband met een intracommunautaire levering. Hiervoor is van belang dat “...de intracommunautaire levering eerst wordt vrijgesteld, wanneer de macht om als eigenaar te beschikken over het goed op de afnemer is overgegaan en de leverancier aantoont dat dit goed naar een andere lidstaat is verzonden of vervoerd en het grondgebied van de lidstaat van levering </w:t>
      </w:r>
      <w:proofErr w:type="gramStart"/>
      <w:r w:rsidRPr="00633E3A">
        <w:rPr>
          <w:rFonts w:ascii="Times New Roman" w:hAnsi="Times New Roman"/>
          <w:szCs w:val="22"/>
        </w:rPr>
        <w:t>ingevolge</w:t>
      </w:r>
      <w:proofErr w:type="gramEnd"/>
      <w:r w:rsidRPr="00633E3A">
        <w:rPr>
          <w:rFonts w:ascii="Times New Roman" w:hAnsi="Times New Roman"/>
          <w:szCs w:val="22"/>
        </w:rPr>
        <w:t xml:space="preserve"> deze verzending of dit vervoer fysiek heeft verlaten”.</w:t>
      </w:r>
      <w:r w:rsidRPr="001E00B3">
        <w:rPr>
          <w:rStyle w:val="FootnoteReference"/>
          <w:rFonts w:ascii="Times New Roman" w:hAnsi="Times New Roman" w:cs="Times New Roman"/>
          <w:szCs w:val="16"/>
        </w:rPr>
        <w:footnoteReference w:id="106"/>
      </w:r>
      <w:r w:rsidRPr="00633E3A">
        <w:rPr>
          <w:rFonts w:ascii="Times New Roman" w:hAnsi="Times New Roman"/>
          <w:szCs w:val="22"/>
        </w:rPr>
        <w:t xml:space="preserve"> Hierover merkt Van </w:t>
      </w:r>
      <w:proofErr w:type="spellStart"/>
      <w:r w:rsidRPr="00633E3A">
        <w:rPr>
          <w:rFonts w:ascii="Times New Roman" w:hAnsi="Times New Roman"/>
          <w:szCs w:val="22"/>
        </w:rPr>
        <w:t>Hilten</w:t>
      </w:r>
      <w:proofErr w:type="spellEnd"/>
      <w:r w:rsidRPr="00633E3A">
        <w:rPr>
          <w:rFonts w:ascii="Times New Roman" w:hAnsi="Times New Roman"/>
          <w:szCs w:val="22"/>
        </w:rPr>
        <w:t xml:space="preserve"> op dat de overdracht van de macht om als eigenaar te beschikken over het goed geen voorwaarde voor toepassing van de vrijstelling kan zijn, aangezien zonder overdracht van de beschikkingsmacht er überhaupt geen levering is. Zij houdt het er dus op dat het HvJ heeft bedoeld dat slechts laatstgenoemde voorwaarden gelden, namelijk het vervoer van de goederen naar de andere lidstaat en het daadwerkelijke vertrek van de goederen uit de lidstaat van vertrek. Hier kan ik mij op zich wel in vinden, met de nuance dat de overdracht van de beschikkingsmacht wel van belang kan zijn bij het bepalen van de schakel waarin de intracommunautaire levering wordt </w:t>
      </w:r>
      <w:proofErr w:type="gramStart"/>
      <w:r w:rsidRPr="00633E3A">
        <w:rPr>
          <w:rFonts w:ascii="Times New Roman" w:hAnsi="Times New Roman"/>
          <w:szCs w:val="22"/>
        </w:rPr>
        <w:t>geacht</w:t>
      </w:r>
      <w:proofErr w:type="gramEnd"/>
      <w:r w:rsidRPr="00633E3A">
        <w:rPr>
          <w:rFonts w:ascii="Times New Roman" w:hAnsi="Times New Roman"/>
          <w:szCs w:val="22"/>
        </w:rPr>
        <w:t xml:space="preserve"> plaats te vinden. Hierover later in dit hoofdstuk meer.</w:t>
      </w: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Naast het daadwerkelijke vervoer is voor toepassing van de vrijstelling vereist dat de afnemer een andere belastingplichtige is.</w:t>
      </w:r>
      <w:r w:rsidRPr="001E00B3">
        <w:rPr>
          <w:rStyle w:val="FootnoteReference"/>
          <w:rFonts w:ascii="Times New Roman" w:hAnsi="Times New Roman" w:cs="Times New Roman"/>
          <w:szCs w:val="16"/>
        </w:rPr>
        <w:footnoteReference w:id="107"/>
      </w:r>
      <w:r w:rsidRPr="00633E3A">
        <w:rPr>
          <w:rFonts w:ascii="Times New Roman" w:hAnsi="Times New Roman"/>
          <w:szCs w:val="22"/>
        </w:rPr>
        <w:t xml:space="preserve"> De vraag of daarbij het btw-nummer van de afnemer een constitutieve voorwaarde is voor toepassing van de vrijstelling, beantwoordt Van </w:t>
      </w:r>
      <w:proofErr w:type="spellStart"/>
      <w:r w:rsidRPr="00633E3A">
        <w:rPr>
          <w:rFonts w:ascii="Times New Roman" w:hAnsi="Times New Roman"/>
          <w:szCs w:val="22"/>
        </w:rPr>
        <w:t>Hilten</w:t>
      </w:r>
      <w:proofErr w:type="spellEnd"/>
      <w:r w:rsidRPr="00633E3A">
        <w:rPr>
          <w:rFonts w:ascii="Times New Roman" w:hAnsi="Times New Roman"/>
          <w:szCs w:val="22"/>
        </w:rPr>
        <w:t xml:space="preserve"> ontkennend. Zoals ik in paragraaf 3.7 heb besproken, ben ik het daar onder de huidige wet niet mee eens. Voor intracommunautaire leveringen vóór invoering van het nieuwe artikel 12 Uitvoeringsbesluit per 1 januari 2006, zoals het geval bij Euro </w:t>
      </w:r>
      <w:proofErr w:type="spellStart"/>
      <w:r w:rsidRPr="00633E3A">
        <w:rPr>
          <w:rFonts w:ascii="Times New Roman" w:hAnsi="Times New Roman"/>
          <w:szCs w:val="22"/>
        </w:rPr>
        <w:t>Tyre</w:t>
      </w:r>
      <w:proofErr w:type="spellEnd"/>
      <w:r w:rsidRPr="00633E3A">
        <w:rPr>
          <w:rFonts w:ascii="Times New Roman" w:hAnsi="Times New Roman"/>
          <w:szCs w:val="22"/>
        </w:rPr>
        <w:t>, ben ik het daar wel mee eens, omdat de Hoge Raad hierover arrest heeft gewezen.</w:t>
      </w:r>
      <w:r w:rsidRPr="001E00B3">
        <w:rPr>
          <w:rStyle w:val="FootnoteReference"/>
          <w:rFonts w:ascii="Times New Roman" w:hAnsi="Times New Roman" w:cs="Times New Roman"/>
          <w:szCs w:val="16"/>
        </w:rPr>
        <w:footnoteReference w:id="108"/>
      </w:r>
    </w:p>
    <w:p w:rsidR="007F6799" w:rsidRPr="00633E3A" w:rsidRDefault="007F6799" w:rsidP="008177D7">
      <w:pPr>
        <w:pStyle w:val="000"/>
        <w:spacing w:line="360" w:lineRule="auto"/>
        <w:jc w:val="both"/>
        <w:rPr>
          <w:rFonts w:ascii="Times New Roman" w:hAnsi="Times New Roman"/>
          <w:szCs w:val="22"/>
        </w:rPr>
      </w:pP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Zoals hierboven vastgesteld is voor toepassing van de vrijstelling vereist dat goederen naar een ondernemer in een andere lidstaat worden vervoerd en ook daadwerkelijk de lidstaat van vertrek hebben verlaten. Het bewijs hiervan dient te worden geleverd door de leverancier. Hoewel dit bewijs eventueel ook achteraf geleverd kan worden</w:t>
      </w:r>
      <w:r w:rsidRPr="001E00B3">
        <w:rPr>
          <w:rStyle w:val="FootnoteReference"/>
          <w:rFonts w:ascii="Times New Roman" w:hAnsi="Times New Roman" w:cs="Times New Roman"/>
          <w:szCs w:val="16"/>
        </w:rPr>
        <w:footnoteReference w:id="109"/>
      </w:r>
      <w:r w:rsidRPr="00633E3A">
        <w:rPr>
          <w:rFonts w:ascii="Times New Roman" w:hAnsi="Times New Roman"/>
          <w:szCs w:val="22"/>
        </w:rPr>
        <w:t xml:space="preserve">, dient de leverancier toch vooraf te beoordelen of de goederen met of zonder btw moeten worden gefactureerd. Van </w:t>
      </w:r>
      <w:proofErr w:type="spellStart"/>
      <w:r w:rsidRPr="00633E3A">
        <w:rPr>
          <w:rFonts w:ascii="Times New Roman" w:hAnsi="Times New Roman"/>
          <w:szCs w:val="22"/>
        </w:rPr>
        <w:t>Hilten</w:t>
      </w:r>
      <w:proofErr w:type="spellEnd"/>
      <w:r w:rsidRPr="00633E3A">
        <w:rPr>
          <w:rFonts w:ascii="Times New Roman" w:hAnsi="Times New Roman"/>
          <w:szCs w:val="22"/>
        </w:rPr>
        <w:t xml:space="preserve"> merkt hierover op dat toepassing van de vrijstelling op intracommunautaire transacties altijd een zeker ‘gokelement’ lijkt te bevatten. Dit is </w:t>
      </w:r>
      <w:proofErr w:type="gramStart"/>
      <w:r w:rsidRPr="00633E3A">
        <w:rPr>
          <w:rFonts w:ascii="Times New Roman" w:hAnsi="Times New Roman"/>
          <w:szCs w:val="22"/>
        </w:rPr>
        <w:t>met name</w:t>
      </w:r>
      <w:proofErr w:type="gramEnd"/>
      <w:r w:rsidRPr="00633E3A">
        <w:rPr>
          <w:rFonts w:ascii="Times New Roman" w:hAnsi="Times New Roman"/>
          <w:szCs w:val="22"/>
        </w:rPr>
        <w:t xml:space="preserve"> het geval bij afhaaltransacties, waarbij de koper de goederen zelf komt ophalen. De verkoper is dan namelijk afhankelijk van de koper voor het te leveren bewijs en zal eerder geneigd zijn voor de zekerheid wel btw in rekening te brengen. De Europese Commissie heeft hierover opgemerkt dat dit laatste “in strijd is met de gelijkheid van behandeling van verkoopverrichtingen die plaats vinden onder gelijke omstandigheden en beperkt aanzienlijk de keuzemogelijkheden van de bedrijven ten aanzien van hun plaats van bevoorrading”.</w:t>
      </w:r>
      <w:r w:rsidRPr="001E00B3">
        <w:rPr>
          <w:rStyle w:val="FootnoteReference"/>
          <w:rFonts w:ascii="Times New Roman" w:hAnsi="Times New Roman" w:cs="Times New Roman"/>
          <w:szCs w:val="16"/>
        </w:rPr>
        <w:footnoteReference w:id="110"/>
      </w:r>
      <w:r w:rsidRPr="00633E3A">
        <w:rPr>
          <w:rFonts w:ascii="Times New Roman" w:hAnsi="Times New Roman"/>
          <w:szCs w:val="22"/>
        </w:rPr>
        <w:t xml:space="preserve"> Voor afhaaltransacties gelden dus dezelfde regels als voor transacties waarbij de leverancier het vervoer verzorgt.</w:t>
      </w:r>
    </w:p>
    <w:p w:rsidR="007F6799" w:rsidRPr="00633E3A" w:rsidRDefault="007F6799" w:rsidP="008177D7">
      <w:pPr>
        <w:pStyle w:val="000"/>
        <w:spacing w:line="360" w:lineRule="auto"/>
        <w:jc w:val="both"/>
        <w:rPr>
          <w:rFonts w:ascii="Times New Roman" w:hAnsi="Times New Roman"/>
          <w:szCs w:val="22"/>
        </w:rPr>
      </w:pP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Voordat Van </w:t>
      </w:r>
      <w:proofErr w:type="spellStart"/>
      <w:r w:rsidRPr="00633E3A">
        <w:rPr>
          <w:rFonts w:ascii="Times New Roman" w:hAnsi="Times New Roman"/>
          <w:szCs w:val="22"/>
        </w:rPr>
        <w:t>Hilten</w:t>
      </w:r>
      <w:proofErr w:type="spellEnd"/>
      <w:r w:rsidRPr="00633E3A">
        <w:rPr>
          <w:rFonts w:ascii="Times New Roman" w:hAnsi="Times New Roman"/>
          <w:szCs w:val="22"/>
        </w:rPr>
        <w:t xml:space="preserve"> overgaat tot de bespreking van ketentransacties, gaat zij kort in op de bewoordingen van artikel 20 Btw-richtlijn, waarin voor een intracommunautaire verwerving lijkt te zijn vereist dat sprake is van vervoer </w:t>
      </w:r>
      <w:r w:rsidRPr="00633E3A">
        <w:rPr>
          <w:rFonts w:ascii="Times New Roman" w:hAnsi="Times New Roman"/>
          <w:i/>
          <w:szCs w:val="22"/>
        </w:rPr>
        <w:t>met als bestemming de afnemer</w:t>
      </w:r>
      <w:r w:rsidRPr="00633E3A">
        <w:rPr>
          <w:rFonts w:ascii="Times New Roman" w:hAnsi="Times New Roman"/>
          <w:szCs w:val="22"/>
        </w:rPr>
        <w:t>.</w:t>
      </w:r>
      <w:r w:rsidRPr="001E00B3">
        <w:rPr>
          <w:rStyle w:val="FootnoteReference"/>
          <w:rFonts w:ascii="Times New Roman" w:hAnsi="Times New Roman" w:cs="Times New Roman"/>
          <w:szCs w:val="16"/>
        </w:rPr>
        <w:footnoteReference w:id="111"/>
      </w:r>
      <w:r w:rsidRPr="00633E3A">
        <w:rPr>
          <w:rFonts w:ascii="Times New Roman" w:hAnsi="Times New Roman"/>
          <w:szCs w:val="22"/>
        </w:rPr>
        <w:t xml:space="preserve"> Van </w:t>
      </w:r>
      <w:proofErr w:type="spellStart"/>
      <w:r w:rsidRPr="00633E3A">
        <w:rPr>
          <w:rFonts w:ascii="Times New Roman" w:hAnsi="Times New Roman"/>
          <w:szCs w:val="22"/>
        </w:rPr>
        <w:t>Hilten</w:t>
      </w:r>
      <w:proofErr w:type="spellEnd"/>
      <w:r w:rsidRPr="00633E3A">
        <w:rPr>
          <w:rFonts w:ascii="Times New Roman" w:hAnsi="Times New Roman"/>
          <w:szCs w:val="22"/>
        </w:rPr>
        <w:t xml:space="preserve"> merkt hierover op dat de plaats van intracommunautaire verwerving primair de lidstaat is, waar de goederen aankomen. Het maakt daarbij in beginsel niet uit of de afnemer daadwerkelijk in die lidstaat gevestigd is. Slechts wanneer in de lidstaat van aankomst van het vervoer geen verwerving wordt aangegeven, geldt als plaats van verwerving de lidstaat waar de verwerver gevestigd is. Op basis hiervan is Van </w:t>
      </w:r>
      <w:proofErr w:type="spellStart"/>
      <w:r w:rsidRPr="00633E3A">
        <w:rPr>
          <w:rFonts w:ascii="Times New Roman" w:hAnsi="Times New Roman"/>
          <w:szCs w:val="22"/>
        </w:rPr>
        <w:t>Hilten</w:t>
      </w:r>
      <w:proofErr w:type="spellEnd"/>
      <w:r w:rsidRPr="00633E3A">
        <w:rPr>
          <w:rFonts w:ascii="Times New Roman" w:hAnsi="Times New Roman"/>
          <w:szCs w:val="22"/>
        </w:rPr>
        <w:t xml:space="preserve"> van mening dat vervoer met als bestemming de afnemer geen voorwaarde is om van een intracommunautaire levering te kunnen spreken.</w:t>
      </w:r>
    </w:p>
    <w:p w:rsidR="007F6799" w:rsidRPr="00633E3A" w:rsidRDefault="007F6799" w:rsidP="008177D7">
      <w:pPr>
        <w:pStyle w:val="000"/>
        <w:spacing w:line="360" w:lineRule="auto"/>
        <w:jc w:val="both"/>
        <w:rPr>
          <w:rFonts w:ascii="Times New Roman" w:hAnsi="Times New Roman"/>
          <w:szCs w:val="22"/>
        </w:rPr>
      </w:pP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Vervolgens behandelt AG van </w:t>
      </w:r>
      <w:proofErr w:type="spellStart"/>
      <w:r w:rsidRPr="00633E3A">
        <w:rPr>
          <w:rFonts w:ascii="Times New Roman" w:hAnsi="Times New Roman"/>
          <w:szCs w:val="22"/>
        </w:rPr>
        <w:t>Hilten</w:t>
      </w:r>
      <w:proofErr w:type="spellEnd"/>
      <w:r w:rsidRPr="00633E3A">
        <w:rPr>
          <w:rFonts w:ascii="Times New Roman" w:hAnsi="Times New Roman"/>
          <w:szCs w:val="22"/>
        </w:rPr>
        <w:t xml:space="preserve"> ketentransacties. Zij stelt vast dat er bij ketentransacties in elke keten sprake is van een levering, en dat slechts één van die leveringen een intracommunautaire levering kan zijn. Over de vraag welke levering de intracommunautaire levering is, concludeert Van </w:t>
      </w:r>
      <w:proofErr w:type="spellStart"/>
      <w:r w:rsidRPr="00633E3A">
        <w:rPr>
          <w:rFonts w:ascii="Times New Roman" w:hAnsi="Times New Roman"/>
          <w:szCs w:val="22"/>
        </w:rPr>
        <w:t>Hilten</w:t>
      </w:r>
      <w:proofErr w:type="spellEnd"/>
      <w:r w:rsidRPr="00633E3A">
        <w:rPr>
          <w:rFonts w:ascii="Times New Roman" w:hAnsi="Times New Roman"/>
          <w:szCs w:val="22"/>
        </w:rPr>
        <w:t xml:space="preserve">, na afweging van de meningen van verschillende andere auteurs, dat in een keten van opeenvolgende transacties niets anders heeft te gelden dan in situaties met slechts één levering, namelijk: kan de leverancier aantonen dat de goederen de lidstaat van vertrek hebben verlaten met bestemming een andere lidstaat. Daarbij is het voor toepassing van de vrijstelling door de leverancier (A) niet van belang of de goederen worden vervoerd naar een door B dan wel door C aangewezen locatie. Uit </w:t>
      </w:r>
      <w:proofErr w:type="spellStart"/>
      <w:r w:rsidRPr="00633E3A">
        <w:rPr>
          <w:rFonts w:ascii="Times New Roman" w:hAnsi="Times New Roman"/>
          <w:szCs w:val="22"/>
        </w:rPr>
        <w:t>Teleos</w:t>
      </w:r>
      <w:proofErr w:type="spellEnd"/>
      <w:r w:rsidRPr="00633E3A">
        <w:rPr>
          <w:rFonts w:ascii="Times New Roman" w:hAnsi="Times New Roman"/>
          <w:szCs w:val="22"/>
        </w:rPr>
        <w:t xml:space="preserve"> volgt namelijk dat de leverancier slechts dient aan te tonen dat de goederen zijn vervoerd naar een andere lidstaat en het grondgebied van de lidstaat van levering fysiek hebben verlaten.</w:t>
      </w: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Dit betekent dat als A er niet van op de hoogte is dat de door hem geleverde goederen rechtstreeks worden vervoerd naar een andere afnemer dan degene aan wie hij de goederen heeft geleverd, maar wel kan bewijzen dat de goederen naar een andere lidstaat worden vervoerd </w:t>
      </w:r>
      <w:proofErr w:type="spellStart"/>
      <w:r w:rsidRPr="00633E3A">
        <w:rPr>
          <w:rFonts w:ascii="Times New Roman" w:hAnsi="Times New Roman"/>
          <w:szCs w:val="22"/>
        </w:rPr>
        <w:t>én</w:t>
      </w:r>
      <w:proofErr w:type="spellEnd"/>
      <w:r w:rsidRPr="00633E3A">
        <w:rPr>
          <w:rFonts w:ascii="Times New Roman" w:hAnsi="Times New Roman"/>
          <w:szCs w:val="22"/>
        </w:rPr>
        <w:t xml:space="preserve"> dat zijn afnemer ondernemer is, vindt het vervoer </w:t>
      </w:r>
      <w:r w:rsidRPr="00633E3A">
        <w:rPr>
          <w:rFonts w:ascii="Times New Roman" w:hAnsi="Times New Roman"/>
          <w:i/>
          <w:szCs w:val="22"/>
        </w:rPr>
        <w:t>van hem uit bezien</w:t>
      </w:r>
      <w:r w:rsidRPr="00633E3A">
        <w:rPr>
          <w:rFonts w:ascii="Times New Roman" w:hAnsi="Times New Roman"/>
          <w:szCs w:val="22"/>
        </w:rPr>
        <w:t xml:space="preserve"> plaats in het kader van de levering aan de afnemer met wie hij gecontracteerd heeft. Van </w:t>
      </w:r>
      <w:proofErr w:type="spellStart"/>
      <w:r w:rsidRPr="00633E3A">
        <w:rPr>
          <w:rFonts w:ascii="Times New Roman" w:hAnsi="Times New Roman"/>
          <w:szCs w:val="22"/>
        </w:rPr>
        <w:t>Hilten</w:t>
      </w:r>
      <w:proofErr w:type="spellEnd"/>
      <w:r w:rsidRPr="00633E3A">
        <w:rPr>
          <w:rFonts w:ascii="Times New Roman" w:hAnsi="Times New Roman"/>
          <w:szCs w:val="22"/>
        </w:rPr>
        <w:t xml:space="preserve"> is van mening dat A </w:t>
      </w:r>
      <w:proofErr w:type="gramStart"/>
      <w:r w:rsidRPr="00633E3A">
        <w:rPr>
          <w:rFonts w:ascii="Times New Roman" w:hAnsi="Times New Roman"/>
          <w:szCs w:val="22"/>
        </w:rPr>
        <w:t>ter zake</w:t>
      </w:r>
      <w:proofErr w:type="gramEnd"/>
      <w:r w:rsidRPr="00633E3A">
        <w:rPr>
          <w:rFonts w:ascii="Times New Roman" w:hAnsi="Times New Roman"/>
          <w:szCs w:val="22"/>
        </w:rPr>
        <w:t xml:space="preserve"> van die levering de vrijstelling mag toepassen.</w:t>
      </w:r>
    </w:p>
    <w:p w:rsidR="007F6799" w:rsidRPr="00633E3A" w:rsidRDefault="007F6799" w:rsidP="008177D7">
      <w:pPr>
        <w:pStyle w:val="000"/>
        <w:spacing w:line="360" w:lineRule="auto"/>
        <w:jc w:val="both"/>
        <w:rPr>
          <w:rFonts w:ascii="Times New Roman" w:hAnsi="Times New Roman"/>
          <w:szCs w:val="22"/>
        </w:rPr>
      </w:pP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In onderhavige zaak staat vast dat </w:t>
      </w:r>
      <w:proofErr w:type="spellStart"/>
      <w:r w:rsidRPr="00633E3A">
        <w:rPr>
          <w:rFonts w:ascii="Times New Roman" w:hAnsi="Times New Roman"/>
          <w:szCs w:val="22"/>
        </w:rPr>
        <w:t>Miroco</w:t>
      </w:r>
      <w:proofErr w:type="spellEnd"/>
      <w:r w:rsidRPr="00633E3A">
        <w:rPr>
          <w:rFonts w:ascii="Times New Roman" w:hAnsi="Times New Roman"/>
          <w:szCs w:val="22"/>
        </w:rPr>
        <w:t xml:space="preserve"> en VBS belastingplichtig zijn in België, dat de goederen naar België zijn vervoerd en dat Euro </w:t>
      </w:r>
      <w:proofErr w:type="spellStart"/>
      <w:r w:rsidRPr="00633E3A">
        <w:rPr>
          <w:rFonts w:ascii="Times New Roman" w:hAnsi="Times New Roman"/>
          <w:szCs w:val="22"/>
        </w:rPr>
        <w:t>Tyre</w:t>
      </w:r>
      <w:proofErr w:type="spellEnd"/>
      <w:r w:rsidRPr="00633E3A">
        <w:rPr>
          <w:rFonts w:ascii="Times New Roman" w:hAnsi="Times New Roman"/>
          <w:szCs w:val="22"/>
        </w:rPr>
        <w:t xml:space="preserve"> hier voldoende bewijs van heeft. Bovenstaande in acht nemende oordeelt Van </w:t>
      </w:r>
      <w:proofErr w:type="spellStart"/>
      <w:r w:rsidRPr="00633E3A">
        <w:rPr>
          <w:rFonts w:ascii="Times New Roman" w:hAnsi="Times New Roman"/>
          <w:szCs w:val="22"/>
        </w:rPr>
        <w:t>Hilten</w:t>
      </w:r>
      <w:proofErr w:type="spellEnd"/>
      <w:r w:rsidRPr="00633E3A">
        <w:rPr>
          <w:rFonts w:ascii="Times New Roman" w:hAnsi="Times New Roman"/>
          <w:szCs w:val="22"/>
        </w:rPr>
        <w:t xml:space="preserve"> dat Euro </w:t>
      </w:r>
      <w:proofErr w:type="spellStart"/>
      <w:r w:rsidRPr="00633E3A">
        <w:rPr>
          <w:rFonts w:ascii="Times New Roman" w:hAnsi="Times New Roman"/>
          <w:szCs w:val="22"/>
        </w:rPr>
        <w:t>Tyre</w:t>
      </w:r>
      <w:proofErr w:type="spellEnd"/>
      <w:r w:rsidRPr="00633E3A">
        <w:rPr>
          <w:rFonts w:ascii="Times New Roman" w:hAnsi="Times New Roman"/>
          <w:szCs w:val="22"/>
        </w:rPr>
        <w:t xml:space="preserve"> de vrijstelling mag toepassen op haar levering aan </w:t>
      </w:r>
      <w:proofErr w:type="spellStart"/>
      <w:r w:rsidRPr="00633E3A">
        <w:rPr>
          <w:rFonts w:ascii="Times New Roman" w:hAnsi="Times New Roman"/>
          <w:szCs w:val="22"/>
        </w:rPr>
        <w:t>Miroco</w:t>
      </w:r>
      <w:proofErr w:type="spellEnd"/>
      <w:r w:rsidRPr="00633E3A">
        <w:rPr>
          <w:rFonts w:ascii="Times New Roman" w:hAnsi="Times New Roman"/>
          <w:szCs w:val="22"/>
        </w:rPr>
        <w:t xml:space="preserve"> en VBS.</w:t>
      </w:r>
    </w:p>
    <w:p w:rsidR="008D7A0A" w:rsidRPr="00633E3A" w:rsidRDefault="008D7A0A" w:rsidP="008177D7">
      <w:pPr>
        <w:pStyle w:val="000"/>
        <w:spacing w:line="360" w:lineRule="auto"/>
        <w:jc w:val="both"/>
        <w:rPr>
          <w:rFonts w:ascii="Times New Roman" w:hAnsi="Times New Roman"/>
          <w:szCs w:val="22"/>
        </w:rPr>
      </w:pPr>
    </w:p>
    <w:p w:rsidR="007F6799" w:rsidRPr="00633E3A" w:rsidRDefault="007F6799" w:rsidP="008177D7">
      <w:pPr>
        <w:pStyle w:val="Scriptiesubparagraaf"/>
        <w:jc w:val="both"/>
      </w:pPr>
      <w:bookmarkStart w:id="51" w:name="_Toc291598160"/>
      <w:r w:rsidRPr="00633E3A">
        <w:t>4.4.3 Hoge Raad - Verwijzingsarrest</w:t>
      </w:r>
      <w:bookmarkEnd w:id="51"/>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De Hoge Raad constateert eerst dat het er sprake is van twee opeenvolgende leveringen onder bezwarende titel, waarbij het intracommunautair vervoer aan één van beide leveringen dient te worden toegerekend. </w:t>
      </w:r>
      <w:proofErr w:type="gramStart"/>
      <w:r w:rsidRPr="00633E3A">
        <w:rPr>
          <w:rFonts w:ascii="Times New Roman" w:hAnsi="Times New Roman"/>
          <w:szCs w:val="22"/>
        </w:rPr>
        <w:t>Het HvJ heeft echter niet gepreciseerd hoe moet worden bepaald aan welke levering het vervoer moet worden toegerekend.</w:t>
      </w:r>
      <w:proofErr w:type="gramEnd"/>
    </w:p>
    <w:p w:rsidR="007F6799" w:rsidRPr="00633E3A" w:rsidRDefault="007F6799" w:rsidP="008177D7">
      <w:pPr>
        <w:pStyle w:val="000"/>
        <w:spacing w:line="360" w:lineRule="auto"/>
        <w:jc w:val="both"/>
        <w:rPr>
          <w:rFonts w:ascii="Times New Roman" w:hAnsi="Times New Roman"/>
          <w:szCs w:val="22"/>
        </w:rPr>
      </w:pP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Voor het toerekenen van het vervoer naar België aan de leveringen aan </w:t>
      </w:r>
      <w:proofErr w:type="spellStart"/>
      <w:r w:rsidRPr="00633E3A">
        <w:rPr>
          <w:rFonts w:ascii="Times New Roman" w:hAnsi="Times New Roman"/>
          <w:szCs w:val="22"/>
        </w:rPr>
        <w:t>Miroco</w:t>
      </w:r>
      <w:proofErr w:type="spellEnd"/>
      <w:r w:rsidRPr="00633E3A">
        <w:rPr>
          <w:rFonts w:ascii="Times New Roman" w:hAnsi="Times New Roman"/>
          <w:szCs w:val="22"/>
        </w:rPr>
        <w:t xml:space="preserve"> en VBS pleit dat:</w:t>
      </w:r>
    </w:p>
    <w:p w:rsidR="007F6799" w:rsidRPr="00633E3A" w:rsidRDefault="007F6799" w:rsidP="008177D7">
      <w:pPr>
        <w:pStyle w:val="000"/>
        <w:numPr>
          <w:ilvl w:val="0"/>
          <w:numId w:val="33"/>
        </w:numPr>
        <w:spacing w:line="360" w:lineRule="auto"/>
        <w:jc w:val="both"/>
        <w:rPr>
          <w:rFonts w:ascii="Times New Roman" w:hAnsi="Times New Roman"/>
          <w:szCs w:val="22"/>
        </w:rPr>
      </w:pPr>
      <w:r w:rsidRPr="00633E3A">
        <w:rPr>
          <w:rFonts w:ascii="Times New Roman" w:hAnsi="Times New Roman"/>
          <w:szCs w:val="22"/>
        </w:rPr>
        <w:t xml:space="preserve">Euro </w:t>
      </w:r>
      <w:proofErr w:type="spellStart"/>
      <w:r w:rsidRPr="00633E3A">
        <w:rPr>
          <w:rFonts w:ascii="Times New Roman" w:hAnsi="Times New Roman"/>
          <w:szCs w:val="22"/>
        </w:rPr>
        <w:t>Tyre</w:t>
      </w:r>
      <w:proofErr w:type="spellEnd"/>
      <w:r w:rsidRPr="00633E3A">
        <w:rPr>
          <w:rFonts w:ascii="Times New Roman" w:hAnsi="Times New Roman"/>
          <w:szCs w:val="22"/>
        </w:rPr>
        <w:t xml:space="preserve"> slechts een contractuele relatie heeft met </w:t>
      </w:r>
      <w:proofErr w:type="spellStart"/>
      <w:r w:rsidRPr="00633E3A">
        <w:rPr>
          <w:rFonts w:ascii="Times New Roman" w:hAnsi="Times New Roman"/>
          <w:szCs w:val="22"/>
        </w:rPr>
        <w:t>Miroco</w:t>
      </w:r>
      <w:proofErr w:type="spellEnd"/>
      <w:r w:rsidRPr="00633E3A">
        <w:rPr>
          <w:rFonts w:ascii="Times New Roman" w:hAnsi="Times New Roman"/>
          <w:szCs w:val="22"/>
        </w:rPr>
        <w:t xml:space="preserve"> en VBS en niet met </w:t>
      </w:r>
      <w:proofErr w:type="spellStart"/>
      <w:r w:rsidRPr="00633E3A">
        <w:rPr>
          <w:rFonts w:ascii="Times New Roman" w:hAnsi="Times New Roman"/>
          <w:szCs w:val="22"/>
        </w:rPr>
        <w:t>Decof</w:t>
      </w:r>
      <w:proofErr w:type="spellEnd"/>
      <w:r w:rsidRPr="00633E3A">
        <w:rPr>
          <w:rFonts w:ascii="Times New Roman" w:hAnsi="Times New Roman"/>
          <w:szCs w:val="22"/>
        </w:rPr>
        <w:t>;</w:t>
      </w:r>
    </w:p>
    <w:p w:rsidR="007F6799" w:rsidRPr="00633E3A" w:rsidRDefault="007F6799" w:rsidP="008177D7">
      <w:pPr>
        <w:pStyle w:val="000"/>
        <w:numPr>
          <w:ilvl w:val="0"/>
          <w:numId w:val="33"/>
        </w:numPr>
        <w:spacing w:line="360" w:lineRule="auto"/>
        <w:jc w:val="both"/>
        <w:rPr>
          <w:rFonts w:ascii="Times New Roman" w:hAnsi="Times New Roman"/>
          <w:szCs w:val="22"/>
        </w:rPr>
      </w:pPr>
      <w:r w:rsidRPr="00633E3A">
        <w:rPr>
          <w:rFonts w:ascii="Times New Roman" w:hAnsi="Times New Roman"/>
          <w:szCs w:val="22"/>
        </w:rPr>
        <w:t xml:space="preserve">Euro </w:t>
      </w:r>
      <w:proofErr w:type="spellStart"/>
      <w:r w:rsidRPr="00633E3A">
        <w:rPr>
          <w:rFonts w:ascii="Times New Roman" w:hAnsi="Times New Roman"/>
          <w:szCs w:val="22"/>
        </w:rPr>
        <w:t>Tyre</w:t>
      </w:r>
      <w:proofErr w:type="spellEnd"/>
      <w:r w:rsidRPr="00633E3A">
        <w:rPr>
          <w:rFonts w:ascii="Times New Roman" w:hAnsi="Times New Roman"/>
          <w:szCs w:val="22"/>
        </w:rPr>
        <w:t xml:space="preserve"> heeft afgesproken met </w:t>
      </w:r>
      <w:proofErr w:type="spellStart"/>
      <w:r w:rsidRPr="00633E3A">
        <w:rPr>
          <w:rFonts w:ascii="Times New Roman" w:hAnsi="Times New Roman"/>
          <w:szCs w:val="22"/>
        </w:rPr>
        <w:t>Miroco</w:t>
      </w:r>
      <w:proofErr w:type="spellEnd"/>
      <w:r w:rsidRPr="00633E3A">
        <w:rPr>
          <w:rFonts w:ascii="Times New Roman" w:hAnsi="Times New Roman"/>
          <w:szCs w:val="22"/>
        </w:rPr>
        <w:t xml:space="preserve"> en VBS dat de goederen “af magazijn” zouden worden afgeleverd en dat het vervoer naar België in opdracht en voor rekening van </w:t>
      </w:r>
      <w:proofErr w:type="spellStart"/>
      <w:r w:rsidRPr="00633E3A">
        <w:rPr>
          <w:rFonts w:ascii="Times New Roman" w:hAnsi="Times New Roman"/>
          <w:szCs w:val="22"/>
        </w:rPr>
        <w:t>Miroco</w:t>
      </w:r>
      <w:proofErr w:type="spellEnd"/>
      <w:r w:rsidRPr="00633E3A">
        <w:rPr>
          <w:rFonts w:ascii="Times New Roman" w:hAnsi="Times New Roman"/>
          <w:szCs w:val="22"/>
        </w:rPr>
        <w:t xml:space="preserve"> en VBS zou plaatsvinden en dit ook zo is gebeurd;</w:t>
      </w:r>
    </w:p>
    <w:p w:rsidR="007F6799" w:rsidRPr="00633E3A" w:rsidRDefault="007F6799" w:rsidP="008177D7">
      <w:pPr>
        <w:pStyle w:val="000"/>
        <w:numPr>
          <w:ilvl w:val="0"/>
          <w:numId w:val="33"/>
        </w:numPr>
        <w:spacing w:line="360" w:lineRule="auto"/>
        <w:jc w:val="both"/>
        <w:rPr>
          <w:rFonts w:ascii="Times New Roman" w:hAnsi="Times New Roman"/>
          <w:szCs w:val="22"/>
        </w:rPr>
      </w:pPr>
      <w:r w:rsidRPr="00633E3A">
        <w:rPr>
          <w:rFonts w:ascii="Times New Roman" w:hAnsi="Times New Roman"/>
          <w:szCs w:val="22"/>
        </w:rPr>
        <w:t xml:space="preserve">De facturering van Euro </w:t>
      </w:r>
      <w:proofErr w:type="spellStart"/>
      <w:r w:rsidRPr="00633E3A">
        <w:rPr>
          <w:rFonts w:ascii="Times New Roman" w:hAnsi="Times New Roman"/>
          <w:szCs w:val="22"/>
        </w:rPr>
        <w:t>Tyre</w:t>
      </w:r>
      <w:proofErr w:type="spellEnd"/>
      <w:r w:rsidRPr="00633E3A">
        <w:rPr>
          <w:rFonts w:ascii="Times New Roman" w:hAnsi="Times New Roman"/>
          <w:szCs w:val="22"/>
        </w:rPr>
        <w:t xml:space="preserve"> is afgestemd op de mededeling van </w:t>
      </w:r>
      <w:proofErr w:type="spellStart"/>
      <w:r w:rsidRPr="00633E3A">
        <w:rPr>
          <w:rFonts w:ascii="Times New Roman" w:hAnsi="Times New Roman"/>
          <w:szCs w:val="22"/>
        </w:rPr>
        <w:t>Miroco</w:t>
      </w:r>
      <w:proofErr w:type="spellEnd"/>
      <w:r w:rsidRPr="00633E3A">
        <w:rPr>
          <w:rFonts w:ascii="Times New Roman" w:hAnsi="Times New Roman"/>
          <w:szCs w:val="22"/>
        </w:rPr>
        <w:t xml:space="preserve"> en VBS dat de goederen naar België zouden worden overgebracht;</w:t>
      </w:r>
    </w:p>
    <w:p w:rsidR="007F6799" w:rsidRPr="00633E3A" w:rsidRDefault="007F6799" w:rsidP="008177D7">
      <w:pPr>
        <w:pStyle w:val="000"/>
        <w:numPr>
          <w:ilvl w:val="0"/>
          <w:numId w:val="33"/>
        </w:numPr>
        <w:spacing w:line="360" w:lineRule="auto"/>
        <w:jc w:val="both"/>
        <w:rPr>
          <w:rFonts w:ascii="Times New Roman" w:hAnsi="Times New Roman"/>
          <w:szCs w:val="22"/>
        </w:rPr>
      </w:pPr>
      <w:proofErr w:type="spellStart"/>
      <w:r w:rsidRPr="00633E3A">
        <w:rPr>
          <w:rFonts w:ascii="Times New Roman" w:hAnsi="Times New Roman"/>
          <w:szCs w:val="22"/>
        </w:rPr>
        <w:t>Miroco</w:t>
      </w:r>
      <w:proofErr w:type="spellEnd"/>
      <w:r w:rsidRPr="00633E3A">
        <w:rPr>
          <w:rFonts w:ascii="Times New Roman" w:hAnsi="Times New Roman"/>
          <w:szCs w:val="22"/>
        </w:rPr>
        <w:t xml:space="preserve"> en VBS hebben gekocht als in België gevestigde belastingplichtigen onder hun in die lidstaat toegekende btw-nummer (dat door Euro </w:t>
      </w:r>
      <w:proofErr w:type="spellStart"/>
      <w:r w:rsidRPr="00633E3A">
        <w:rPr>
          <w:rFonts w:ascii="Times New Roman" w:hAnsi="Times New Roman"/>
          <w:szCs w:val="22"/>
        </w:rPr>
        <w:t>Tyre</w:t>
      </w:r>
      <w:proofErr w:type="spellEnd"/>
      <w:r w:rsidRPr="00633E3A">
        <w:rPr>
          <w:rFonts w:ascii="Times New Roman" w:hAnsi="Times New Roman"/>
          <w:szCs w:val="22"/>
        </w:rPr>
        <w:t xml:space="preserve"> met positief resultaat is geverifieerd).</w:t>
      </w:r>
    </w:p>
    <w:p w:rsidR="007F6799" w:rsidRPr="00633E3A" w:rsidRDefault="007F6799" w:rsidP="008177D7">
      <w:pPr>
        <w:pStyle w:val="000"/>
        <w:spacing w:line="360" w:lineRule="auto"/>
        <w:jc w:val="both"/>
        <w:rPr>
          <w:rFonts w:ascii="Times New Roman" w:hAnsi="Times New Roman"/>
          <w:szCs w:val="22"/>
        </w:rPr>
      </w:pP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Voor het toerekenen van het vervoer aan de leveringen van </w:t>
      </w:r>
      <w:proofErr w:type="spellStart"/>
      <w:r w:rsidRPr="00633E3A">
        <w:rPr>
          <w:rFonts w:ascii="Times New Roman" w:hAnsi="Times New Roman"/>
          <w:szCs w:val="22"/>
        </w:rPr>
        <w:t>Miroco</w:t>
      </w:r>
      <w:proofErr w:type="spellEnd"/>
      <w:r w:rsidRPr="00633E3A">
        <w:rPr>
          <w:rFonts w:ascii="Times New Roman" w:hAnsi="Times New Roman"/>
          <w:szCs w:val="22"/>
        </w:rPr>
        <w:t xml:space="preserve"> en VBS aan </w:t>
      </w:r>
      <w:proofErr w:type="spellStart"/>
      <w:r w:rsidRPr="00633E3A">
        <w:rPr>
          <w:rFonts w:ascii="Times New Roman" w:hAnsi="Times New Roman"/>
          <w:szCs w:val="22"/>
        </w:rPr>
        <w:t>Decof</w:t>
      </w:r>
      <w:proofErr w:type="spellEnd"/>
      <w:r w:rsidRPr="00633E3A">
        <w:rPr>
          <w:rFonts w:ascii="Times New Roman" w:hAnsi="Times New Roman"/>
          <w:szCs w:val="22"/>
        </w:rPr>
        <w:t xml:space="preserve"> pleit dat:</w:t>
      </w:r>
    </w:p>
    <w:p w:rsidR="007F6799" w:rsidRPr="00633E3A" w:rsidRDefault="007F6799" w:rsidP="008177D7">
      <w:pPr>
        <w:pStyle w:val="000"/>
        <w:numPr>
          <w:ilvl w:val="0"/>
          <w:numId w:val="34"/>
        </w:numPr>
        <w:spacing w:line="360" w:lineRule="auto"/>
        <w:jc w:val="both"/>
        <w:rPr>
          <w:rFonts w:ascii="Times New Roman" w:hAnsi="Times New Roman"/>
          <w:szCs w:val="22"/>
        </w:rPr>
      </w:pPr>
      <w:r w:rsidRPr="00633E3A">
        <w:rPr>
          <w:rFonts w:ascii="Times New Roman" w:hAnsi="Times New Roman"/>
          <w:szCs w:val="22"/>
        </w:rPr>
        <w:t xml:space="preserve">Euro </w:t>
      </w:r>
      <w:proofErr w:type="spellStart"/>
      <w:r w:rsidRPr="00633E3A">
        <w:rPr>
          <w:rFonts w:ascii="Times New Roman" w:hAnsi="Times New Roman"/>
          <w:szCs w:val="22"/>
        </w:rPr>
        <w:t>Tyre</w:t>
      </w:r>
      <w:proofErr w:type="spellEnd"/>
      <w:r w:rsidRPr="00633E3A">
        <w:rPr>
          <w:rFonts w:ascii="Times New Roman" w:hAnsi="Times New Roman"/>
          <w:szCs w:val="22"/>
        </w:rPr>
        <w:t xml:space="preserve"> de goederen in haar magazijn heeft afgeleverd aan </w:t>
      </w:r>
      <w:proofErr w:type="spellStart"/>
      <w:r w:rsidRPr="00633E3A">
        <w:rPr>
          <w:rFonts w:ascii="Times New Roman" w:hAnsi="Times New Roman"/>
          <w:szCs w:val="22"/>
        </w:rPr>
        <w:t>Miroco</w:t>
      </w:r>
      <w:proofErr w:type="spellEnd"/>
      <w:r w:rsidRPr="00633E3A">
        <w:rPr>
          <w:rFonts w:ascii="Times New Roman" w:hAnsi="Times New Roman"/>
          <w:szCs w:val="22"/>
        </w:rPr>
        <w:t xml:space="preserve"> en VBS en dat deze de goederen naar België hebben doen vervoeren ter uitvoering van hun verkoopovereenkomst met </w:t>
      </w:r>
      <w:proofErr w:type="spellStart"/>
      <w:r w:rsidRPr="00633E3A">
        <w:rPr>
          <w:rFonts w:ascii="Times New Roman" w:hAnsi="Times New Roman"/>
          <w:szCs w:val="22"/>
        </w:rPr>
        <w:t>Decof</w:t>
      </w:r>
      <w:proofErr w:type="spellEnd"/>
      <w:r w:rsidRPr="00633E3A">
        <w:rPr>
          <w:rFonts w:ascii="Times New Roman" w:hAnsi="Times New Roman"/>
          <w:szCs w:val="22"/>
        </w:rPr>
        <w:t>.</w:t>
      </w: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Hiermee zou verdedigd kunnen worden dat </w:t>
      </w:r>
      <w:proofErr w:type="spellStart"/>
      <w:r w:rsidRPr="00633E3A">
        <w:rPr>
          <w:rFonts w:ascii="Times New Roman" w:hAnsi="Times New Roman"/>
          <w:szCs w:val="22"/>
        </w:rPr>
        <w:t>Miroco</w:t>
      </w:r>
      <w:proofErr w:type="spellEnd"/>
      <w:r w:rsidRPr="00633E3A">
        <w:rPr>
          <w:rFonts w:ascii="Times New Roman" w:hAnsi="Times New Roman"/>
          <w:szCs w:val="22"/>
        </w:rPr>
        <w:t xml:space="preserve"> en VBS zich de goederen in Nederland hebben doen afleveren om deze vervolgens in hun opdracht naar België te doen vervoeren, zodat deze leveringen door hen aangemerkt kunnen worden als intracommunautaire leveringen.</w:t>
      </w:r>
    </w:p>
    <w:p w:rsidR="007F6799" w:rsidRPr="00633E3A" w:rsidRDefault="007F6799" w:rsidP="008177D7">
      <w:pPr>
        <w:pStyle w:val="000"/>
        <w:spacing w:line="360" w:lineRule="auto"/>
        <w:jc w:val="both"/>
        <w:rPr>
          <w:rFonts w:ascii="Times New Roman" w:hAnsi="Times New Roman"/>
          <w:szCs w:val="22"/>
        </w:rPr>
      </w:pP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De vraag rijst op basis van welke objectieve gegevens Euro </w:t>
      </w:r>
      <w:proofErr w:type="spellStart"/>
      <w:r w:rsidRPr="00633E3A">
        <w:rPr>
          <w:rFonts w:ascii="Times New Roman" w:hAnsi="Times New Roman"/>
          <w:szCs w:val="22"/>
        </w:rPr>
        <w:t>Tyre</w:t>
      </w:r>
      <w:proofErr w:type="spellEnd"/>
      <w:r w:rsidRPr="00633E3A">
        <w:rPr>
          <w:rFonts w:ascii="Times New Roman" w:hAnsi="Times New Roman"/>
          <w:szCs w:val="22"/>
        </w:rPr>
        <w:t xml:space="preserve"> en </w:t>
      </w:r>
      <w:proofErr w:type="spellStart"/>
      <w:r w:rsidRPr="00633E3A">
        <w:rPr>
          <w:rFonts w:ascii="Times New Roman" w:hAnsi="Times New Roman"/>
          <w:szCs w:val="22"/>
        </w:rPr>
        <w:t>Miroco</w:t>
      </w:r>
      <w:proofErr w:type="spellEnd"/>
      <w:r w:rsidRPr="00633E3A">
        <w:rPr>
          <w:rFonts w:ascii="Times New Roman" w:hAnsi="Times New Roman"/>
          <w:szCs w:val="22"/>
        </w:rPr>
        <w:t xml:space="preserve"> respectievelijk VBS op het moment van facturering moeten bepalen of zij gerechtigd zijn de vrijstelling </w:t>
      </w:r>
      <w:proofErr w:type="gramStart"/>
      <w:r w:rsidRPr="00633E3A">
        <w:rPr>
          <w:rFonts w:ascii="Times New Roman" w:hAnsi="Times New Roman"/>
          <w:szCs w:val="22"/>
        </w:rPr>
        <w:t>ter zake</w:t>
      </w:r>
      <w:proofErr w:type="gramEnd"/>
      <w:r w:rsidRPr="00633E3A">
        <w:rPr>
          <w:rFonts w:ascii="Times New Roman" w:hAnsi="Times New Roman"/>
          <w:szCs w:val="22"/>
        </w:rPr>
        <w:t xml:space="preserve"> van een intracommunautaire levering toe te passen. De Hoge Raad merkt daarbij op dat de leverancier op het moment van facturering niet steeds direct beschikt of hoeft te beschikken over bewijzen van het vervoer van de goederen naar een andere lidstaat. Verder lijkt voor toepassing van de vrijstelling niet vereist dat de verkoper weet of kan weten naar welke plaats in een andere lidstaat de goederen worden vervoerd. Uitgaande van de veronderstelling dat de overgangsregeling praktisch uitvoerbaar dient te zijn, zou de conclusie kunnen zijn dat de vrijstelling zonder meer van toepassing is op de levering van goederen door een belastingplichtige (A) aan een andere (B), in een andere lidstaat gevestigde belastingplichtige, waarbij deze zijn btw-nummer in die andere lidstaat opgeeft aan A met het oog op het vervoer van de goederen naar de andere lidstaat, en waarbij de goederen daadwerkelijk naar die andere lidstaat worden overgebracht. De Hoge Raad acht deze conclusie echter niet boven twijfel verheven, en stelt het HvJ een prejudiciële vraag hieromtrent. Dit is mijns inziens terecht, nu de Btw-richtlijn geen specifieke bepalingen kent voor de (gewone) abc-levering en ook het HvJ geen uitsluitsel had gegeven in het arrest EMAG.</w:t>
      </w:r>
    </w:p>
    <w:p w:rsidR="007F6799" w:rsidRPr="00633E3A" w:rsidRDefault="007F6799" w:rsidP="008177D7">
      <w:pPr>
        <w:pStyle w:val="000"/>
        <w:spacing w:line="360" w:lineRule="auto"/>
        <w:jc w:val="both"/>
        <w:rPr>
          <w:rFonts w:ascii="Times New Roman" w:hAnsi="Times New Roman"/>
          <w:szCs w:val="22"/>
        </w:rPr>
      </w:pPr>
    </w:p>
    <w:p w:rsidR="007F6799" w:rsidRPr="00633E3A" w:rsidRDefault="007F6799" w:rsidP="008177D7">
      <w:pPr>
        <w:pStyle w:val="Scriptiesubparagraaf"/>
        <w:jc w:val="both"/>
      </w:pPr>
      <w:bookmarkStart w:id="52" w:name="_Toc291598161"/>
      <w:r w:rsidRPr="00633E3A">
        <w:t>4.4.4 Prejudiciële vraag</w:t>
      </w:r>
      <w:bookmarkEnd w:id="52"/>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De Hoge Raad heeft de volgende prejudiciële vraag gesteld aan het HvJ:</w:t>
      </w:r>
    </w:p>
    <w:p w:rsidR="007F6799" w:rsidRPr="00633E3A" w:rsidRDefault="007F6799" w:rsidP="008177D7">
      <w:pPr>
        <w:pStyle w:val="000"/>
        <w:spacing w:line="360" w:lineRule="auto"/>
        <w:ind w:left="567"/>
        <w:jc w:val="both"/>
        <w:rPr>
          <w:rFonts w:ascii="Times New Roman" w:hAnsi="Times New Roman"/>
          <w:szCs w:val="22"/>
        </w:rPr>
      </w:pPr>
      <w:proofErr w:type="gramStart"/>
      <w:r w:rsidRPr="00633E3A">
        <w:rPr>
          <w:rFonts w:ascii="Times New Roman" w:hAnsi="Times New Roman"/>
          <w:szCs w:val="22"/>
        </w:rPr>
        <w:t>Hoe moet, ingeval met betrekking tot hetzelfde goed tussen als zodanig handelende belastingplichtigen opeenvolgend twee leveringen worden verricht waarbij sprake is van één enkele intracommunautair vervoer, worden bepaald aan welke levering het intracommunautaire vervoer moet worden toegerekend, wanneer het vervoer van de goederen is verricht door dan wel voor rekening van de persoon die zowel de hoedanigheid heeft van koper bij de eerste levering als de hoedanigheid van verkoper bij de tweede levering?</w:t>
      </w:r>
      <w:proofErr w:type="gramEnd"/>
    </w:p>
    <w:p w:rsidR="007F6799" w:rsidRPr="00633E3A" w:rsidRDefault="007F6799" w:rsidP="008177D7">
      <w:pPr>
        <w:pStyle w:val="000"/>
        <w:spacing w:line="360" w:lineRule="auto"/>
        <w:jc w:val="both"/>
        <w:rPr>
          <w:rFonts w:ascii="Times New Roman" w:hAnsi="Times New Roman"/>
          <w:szCs w:val="22"/>
        </w:rPr>
      </w:pPr>
    </w:p>
    <w:p w:rsidR="007F6799" w:rsidRPr="00633E3A" w:rsidRDefault="007F6799" w:rsidP="008177D7">
      <w:pPr>
        <w:pStyle w:val="Scriptiesubparagraaf"/>
        <w:jc w:val="both"/>
      </w:pPr>
      <w:bookmarkStart w:id="53" w:name="_Toc291598162"/>
      <w:r w:rsidRPr="00633E3A">
        <w:t>4.4.5 Hof van Justitie EG</w:t>
      </w:r>
      <w:bookmarkEnd w:id="53"/>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Het HvJ</w:t>
      </w:r>
      <w:r w:rsidRPr="001E00B3">
        <w:rPr>
          <w:rStyle w:val="FootnoteReference"/>
          <w:rFonts w:ascii="Times New Roman" w:hAnsi="Times New Roman" w:cs="Times New Roman"/>
          <w:szCs w:val="16"/>
        </w:rPr>
        <w:footnoteReference w:id="112"/>
      </w:r>
      <w:r w:rsidRPr="00633E3A">
        <w:rPr>
          <w:rFonts w:ascii="Times New Roman" w:hAnsi="Times New Roman"/>
          <w:szCs w:val="22"/>
        </w:rPr>
        <w:t xml:space="preserve"> start de beantwoording van de prejudiciële vraag met het herhalen van het oordeel in het arrest EMAG dat moet worden aangenomen dat twee opeenvolgende levering, ook al leiden zij tot slechts één enkele verplaatsing van goederen, elkaar opvolgen in tijd, en dat slechts één van beide leveringen een intracommunautaire levering kan zijn (punt 23 en 24). Met betrekking tot de vraag welke van de twee leveringen de intracommunautaire levering is, stelt het HvJ vast dat de Btw-richtlijn geen algemene regel bevat en het antwoord op de vraag afhangt van een globale beoordeling van alle bijzondere omstandigheden op basis waarvan kan worden uitgemaakt voor welke levering aan alle voorwaarden voor een intracommunautaire levering is voldaan (punt 27). Zoals eerder in onder meer het arrest </w:t>
      </w:r>
      <w:proofErr w:type="spellStart"/>
      <w:r w:rsidRPr="00633E3A">
        <w:rPr>
          <w:rFonts w:ascii="Times New Roman" w:hAnsi="Times New Roman"/>
          <w:szCs w:val="22"/>
        </w:rPr>
        <w:t>Teleos</w:t>
      </w:r>
      <w:proofErr w:type="spellEnd"/>
      <w:r w:rsidRPr="00633E3A">
        <w:rPr>
          <w:rFonts w:ascii="Times New Roman" w:hAnsi="Times New Roman"/>
          <w:szCs w:val="22"/>
        </w:rPr>
        <w:t xml:space="preserve"> is geoordeeld, zijn de begrippen intracommunautaire levering en verwerving objectief van aard en worden zij onafhankelijk van het oogmerk en het resultaat van de betrokken handelingen toegepast (punt 28). Eveneens is in dat arrest geoordeeld dat de vrijstelling voor de intracommunautaire levering van een goed slechts geldt wanneer:</w:t>
      </w:r>
    </w:p>
    <w:p w:rsidR="007F6799" w:rsidRPr="00633E3A" w:rsidRDefault="007F6799" w:rsidP="008177D7">
      <w:pPr>
        <w:pStyle w:val="000"/>
        <w:numPr>
          <w:ilvl w:val="0"/>
          <w:numId w:val="35"/>
        </w:numPr>
        <w:spacing w:line="360" w:lineRule="auto"/>
        <w:jc w:val="both"/>
        <w:rPr>
          <w:rFonts w:ascii="Times New Roman" w:hAnsi="Times New Roman"/>
          <w:szCs w:val="22"/>
        </w:rPr>
      </w:pPr>
      <w:r w:rsidRPr="00633E3A">
        <w:rPr>
          <w:rFonts w:ascii="Times New Roman" w:hAnsi="Times New Roman"/>
          <w:szCs w:val="22"/>
        </w:rPr>
        <w:t>De macht om als een eigenaar te beschikken over het goed aan de afnemer is overgedragen;</w:t>
      </w:r>
    </w:p>
    <w:p w:rsidR="007F6799" w:rsidRPr="00633E3A" w:rsidRDefault="007F6799" w:rsidP="008177D7">
      <w:pPr>
        <w:pStyle w:val="000"/>
        <w:numPr>
          <w:ilvl w:val="0"/>
          <w:numId w:val="35"/>
        </w:numPr>
        <w:spacing w:line="360" w:lineRule="auto"/>
        <w:jc w:val="both"/>
        <w:rPr>
          <w:rFonts w:ascii="Times New Roman" w:hAnsi="Times New Roman"/>
          <w:szCs w:val="22"/>
        </w:rPr>
      </w:pPr>
      <w:proofErr w:type="gramStart"/>
      <w:r w:rsidRPr="00633E3A">
        <w:rPr>
          <w:rFonts w:ascii="Times New Roman" w:hAnsi="Times New Roman"/>
          <w:szCs w:val="22"/>
        </w:rPr>
        <w:t>De leverancier aantoont dat dit goed naar een andere lidstaat is vervoerd;</w:t>
      </w:r>
      <w:proofErr w:type="gramEnd"/>
    </w:p>
    <w:p w:rsidR="007F6799" w:rsidRPr="00633E3A" w:rsidRDefault="007F6799" w:rsidP="008177D7">
      <w:pPr>
        <w:pStyle w:val="000"/>
        <w:numPr>
          <w:ilvl w:val="0"/>
          <w:numId w:val="35"/>
        </w:numPr>
        <w:spacing w:line="360" w:lineRule="auto"/>
        <w:jc w:val="both"/>
        <w:rPr>
          <w:rFonts w:ascii="Times New Roman" w:hAnsi="Times New Roman"/>
          <w:szCs w:val="22"/>
        </w:rPr>
      </w:pPr>
      <w:r w:rsidRPr="00633E3A">
        <w:rPr>
          <w:rFonts w:ascii="Times New Roman" w:hAnsi="Times New Roman"/>
          <w:szCs w:val="22"/>
        </w:rPr>
        <w:t>Het goed na afloop van dat vervoer het grondgebied van de lidstaat van levering fysiek heeft verlaten (punt 29).</w:t>
      </w: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Bij de beantwoording van de prejudiciële vraag dient rekening te worden gehouden met alle drie bovenstaande voorwaarden, aangezien zij van belang kunnen zijn bij de globale beoordeling van de situatie (punt 30).</w:t>
      </w:r>
    </w:p>
    <w:p w:rsidR="007F6799" w:rsidRPr="00633E3A" w:rsidRDefault="007F6799" w:rsidP="008177D7">
      <w:pPr>
        <w:pStyle w:val="000"/>
        <w:spacing w:line="360" w:lineRule="auto"/>
        <w:jc w:val="both"/>
        <w:rPr>
          <w:rFonts w:ascii="Times New Roman" w:hAnsi="Times New Roman"/>
          <w:szCs w:val="22"/>
        </w:rPr>
      </w:pP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Met betrekking tot de eerste voorwaarde, is in de zaak EMAG door het HvJ geoordeeld dat bij abc-transacties de eerste afnemer (B) de beschikkingsmacht pas kan overdragen aan C nadat hij die macht vooraf van A heeft verkregen (punt 31). In onderhavige zaak oordeelt het HvJ dat de afhaling bij het magazijn van Euro </w:t>
      </w:r>
      <w:proofErr w:type="spellStart"/>
      <w:r w:rsidRPr="00633E3A">
        <w:rPr>
          <w:rFonts w:ascii="Times New Roman" w:hAnsi="Times New Roman"/>
          <w:szCs w:val="22"/>
        </w:rPr>
        <w:t>Tyre</w:t>
      </w:r>
      <w:proofErr w:type="spellEnd"/>
      <w:r w:rsidRPr="00633E3A">
        <w:rPr>
          <w:rFonts w:ascii="Times New Roman" w:hAnsi="Times New Roman"/>
          <w:szCs w:val="22"/>
        </w:rPr>
        <w:t xml:space="preserve"> door de vertegenwoordiger van </w:t>
      </w:r>
      <w:proofErr w:type="spellStart"/>
      <w:r w:rsidRPr="00633E3A">
        <w:rPr>
          <w:rFonts w:ascii="Times New Roman" w:hAnsi="Times New Roman"/>
          <w:szCs w:val="22"/>
        </w:rPr>
        <w:t>Miroco</w:t>
      </w:r>
      <w:proofErr w:type="spellEnd"/>
      <w:r w:rsidRPr="00633E3A">
        <w:rPr>
          <w:rFonts w:ascii="Times New Roman" w:hAnsi="Times New Roman"/>
          <w:szCs w:val="22"/>
        </w:rPr>
        <w:t xml:space="preserve"> respectievelijk VBS, beschouwd moet worden als de overgang van de macht om als een eigenaar over het goed te beschikken aan </w:t>
      </w:r>
      <w:proofErr w:type="spellStart"/>
      <w:r w:rsidRPr="00633E3A">
        <w:rPr>
          <w:rFonts w:ascii="Times New Roman" w:hAnsi="Times New Roman"/>
          <w:szCs w:val="22"/>
        </w:rPr>
        <w:t>Miroco</w:t>
      </w:r>
      <w:proofErr w:type="spellEnd"/>
      <w:r w:rsidRPr="00633E3A">
        <w:rPr>
          <w:rFonts w:ascii="Times New Roman" w:hAnsi="Times New Roman"/>
          <w:szCs w:val="22"/>
        </w:rPr>
        <w:t xml:space="preserve"> respectievelijk VBS, en dat dit gegeven aan de eerste levering moet worden toegerekend (punt 32). Dit is echter niet voldoende om te concluderen dat de eerste levering een intracommunautaire levering vormt. Het valt namelijk niet uit te sluiten dat de tweede overgang van de beschikkingsmacht óók op het grondgebied van de lidstaat van eerste levering (in </w:t>
      </w:r>
      <w:proofErr w:type="spellStart"/>
      <w:r w:rsidRPr="00633E3A">
        <w:rPr>
          <w:rFonts w:ascii="Times New Roman" w:hAnsi="Times New Roman"/>
          <w:szCs w:val="22"/>
        </w:rPr>
        <w:t>casu</w:t>
      </w:r>
      <w:proofErr w:type="spellEnd"/>
      <w:r w:rsidRPr="00633E3A">
        <w:rPr>
          <w:rFonts w:ascii="Times New Roman" w:hAnsi="Times New Roman"/>
          <w:szCs w:val="22"/>
        </w:rPr>
        <w:t xml:space="preserve"> Nederland) plaatsvindt en wel vóór het intracommunautaire vervoer. In dit laatste geval kan het intracommunautaire vervoer niet meer aan de eerste levering worden toegerekend (punt 33).</w:t>
      </w: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Wanneer de afnemer de beschikkingsmacht verkrijgt in de lidstaat van levering en het vervoer naar de andere lidstaat op zich neemt, moet zo veel mogelijk rekening worden gehouden met het voornemen van de afnemer op het ogenblik van de verwerving, mits dit voornemen wordt ondersteund door objectieve gegevens (punt 34). Indien de kopers, </w:t>
      </w:r>
      <w:proofErr w:type="spellStart"/>
      <w:r w:rsidRPr="00633E3A">
        <w:rPr>
          <w:rFonts w:ascii="Times New Roman" w:hAnsi="Times New Roman"/>
          <w:szCs w:val="22"/>
        </w:rPr>
        <w:t>Miroco</w:t>
      </w:r>
      <w:proofErr w:type="spellEnd"/>
      <w:r w:rsidRPr="00633E3A">
        <w:rPr>
          <w:rFonts w:ascii="Times New Roman" w:hAnsi="Times New Roman"/>
          <w:szCs w:val="22"/>
        </w:rPr>
        <w:t xml:space="preserve"> en VBS, uiting hebben gegeven aan hun voornemen om de goederen naar een andere lidstaat dan de lidstaat van levering te vervoeren en zich kenbaar hebben gemaakt met hun door de andere lidstaat toegekend btw-nummer, stond het Euro </w:t>
      </w:r>
      <w:proofErr w:type="spellStart"/>
      <w:r w:rsidRPr="00633E3A">
        <w:rPr>
          <w:rFonts w:ascii="Times New Roman" w:hAnsi="Times New Roman"/>
          <w:szCs w:val="22"/>
        </w:rPr>
        <w:t>Tyre</w:t>
      </w:r>
      <w:proofErr w:type="spellEnd"/>
      <w:r w:rsidRPr="00633E3A">
        <w:rPr>
          <w:rFonts w:ascii="Times New Roman" w:hAnsi="Times New Roman"/>
          <w:szCs w:val="22"/>
        </w:rPr>
        <w:t xml:space="preserve"> vrij om de haar verrichte leveringen te beschouwen als intracommunautaire leveringen (punt 35). Nadat de beschikkingsmacht is overgegaan op de afnemers, kan Euro </w:t>
      </w:r>
      <w:proofErr w:type="spellStart"/>
      <w:r w:rsidRPr="00633E3A">
        <w:rPr>
          <w:rFonts w:ascii="Times New Roman" w:hAnsi="Times New Roman"/>
          <w:szCs w:val="22"/>
        </w:rPr>
        <w:t>Tyre</w:t>
      </w:r>
      <w:proofErr w:type="spellEnd"/>
      <w:r w:rsidRPr="00633E3A">
        <w:rPr>
          <w:rFonts w:ascii="Times New Roman" w:hAnsi="Times New Roman"/>
          <w:szCs w:val="22"/>
        </w:rPr>
        <w:t xml:space="preserve"> echter als schuldenaar van de btw </w:t>
      </w:r>
      <w:proofErr w:type="gramStart"/>
      <w:r w:rsidRPr="00633E3A">
        <w:rPr>
          <w:rFonts w:ascii="Times New Roman" w:hAnsi="Times New Roman"/>
          <w:szCs w:val="22"/>
        </w:rPr>
        <w:t>ter zake</w:t>
      </w:r>
      <w:proofErr w:type="gramEnd"/>
      <w:r w:rsidRPr="00633E3A">
        <w:rPr>
          <w:rFonts w:ascii="Times New Roman" w:hAnsi="Times New Roman"/>
          <w:szCs w:val="22"/>
        </w:rPr>
        <w:t xml:space="preserve"> van deze handeling worden beschouwd wanneer hij door de afnemers ervan op de hoogte wordt gesteld dat het goed aan een andere belastingplichtige zou worden doorverkocht voordat het de lidstaat van levering heeft verlaten, en hij (Euro </w:t>
      </w:r>
      <w:proofErr w:type="spellStart"/>
      <w:r w:rsidRPr="00633E3A">
        <w:rPr>
          <w:rFonts w:ascii="Times New Roman" w:hAnsi="Times New Roman"/>
          <w:szCs w:val="22"/>
        </w:rPr>
        <w:t>Tyre</w:t>
      </w:r>
      <w:proofErr w:type="spellEnd"/>
      <w:r w:rsidRPr="00633E3A">
        <w:rPr>
          <w:rFonts w:ascii="Times New Roman" w:hAnsi="Times New Roman"/>
          <w:szCs w:val="22"/>
        </w:rPr>
        <w:t>) in weerwil van deze informatie heeft nagelaten de afnemer een gecorrigeerde factuur inclusief btw te sturen (punt 36).</w:t>
      </w:r>
    </w:p>
    <w:p w:rsidR="007F6799" w:rsidRPr="00633E3A" w:rsidRDefault="007F6799" w:rsidP="008177D7">
      <w:pPr>
        <w:pStyle w:val="000"/>
        <w:spacing w:line="360" w:lineRule="auto"/>
        <w:jc w:val="both"/>
        <w:rPr>
          <w:rFonts w:ascii="Times New Roman" w:hAnsi="Times New Roman"/>
          <w:szCs w:val="22"/>
        </w:rPr>
      </w:pP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Met betrekking tot de tweede voorwaarde, betreffende het aantonen van het vervoer, merkt het HvJ op dat </w:t>
      </w:r>
      <w:proofErr w:type="gramStart"/>
      <w:r w:rsidRPr="00633E3A">
        <w:rPr>
          <w:rFonts w:ascii="Times New Roman" w:hAnsi="Times New Roman"/>
          <w:szCs w:val="22"/>
        </w:rPr>
        <w:t>alhoewel</w:t>
      </w:r>
      <w:proofErr w:type="gramEnd"/>
      <w:r w:rsidRPr="00633E3A">
        <w:rPr>
          <w:rFonts w:ascii="Times New Roman" w:hAnsi="Times New Roman"/>
          <w:szCs w:val="22"/>
        </w:rPr>
        <w:t xml:space="preserve"> de leverancier verantwoordelijk is voor het bewijs dat het goed naar de andere lidstaat is vervoerd, het bewijs dat deze leverancier dient te overleggen in het geval van afhaaltransacties hoofdzakelijk afhankelijk is van de gegevens die hij ontvangt van de afnemer (punt 37). Uit de zaak </w:t>
      </w:r>
      <w:proofErr w:type="spellStart"/>
      <w:r w:rsidRPr="00633E3A">
        <w:rPr>
          <w:rFonts w:ascii="Times New Roman" w:hAnsi="Times New Roman"/>
          <w:szCs w:val="22"/>
        </w:rPr>
        <w:t>Teleos</w:t>
      </w:r>
      <w:proofErr w:type="spellEnd"/>
      <w:r w:rsidRPr="00633E3A">
        <w:rPr>
          <w:rFonts w:ascii="Times New Roman" w:hAnsi="Times New Roman"/>
          <w:szCs w:val="22"/>
        </w:rPr>
        <w:t xml:space="preserve"> blijkt dat de leverancier te goeder trouw dient te handelen en alles moet doen wat redelijkerwijs binnen zijn mogelijkheden ligt om ervoor te zorgen dat hij door de handeling die hij verricht niet betrokken raakt bij belastingfraude. In dat geval dient btw, wanneer de leverancier aan zijn verplichtingen </w:t>
      </w:r>
      <w:proofErr w:type="gramStart"/>
      <w:r w:rsidRPr="00633E3A">
        <w:rPr>
          <w:rFonts w:ascii="Times New Roman" w:hAnsi="Times New Roman"/>
          <w:szCs w:val="22"/>
        </w:rPr>
        <w:t>inzake</w:t>
      </w:r>
      <w:proofErr w:type="gramEnd"/>
      <w:r w:rsidRPr="00633E3A">
        <w:rPr>
          <w:rFonts w:ascii="Times New Roman" w:hAnsi="Times New Roman"/>
          <w:szCs w:val="22"/>
        </w:rPr>
        <w:t xml:space="preserve"> het bewijs heeft voldaan terwijl de afnemer zijn contractuele verplichting tot vervoer van de goederen naar een andere lidstaat niet is nagekomen, in de lidstaat van vertrek van het vervoer (Nederland) te worden betaald door de afnemer (punt 38). Of Euro </w:t>
      </w:r>
      <w:proofErr w:type="spellStart"/>
      <w:r w:rsidRPr="00633E3A">
        <w:rPr>
          <w:rFonts w:ascii="Times New Roman" w:hAnsi="Times New Roman"/>
          <w:szCs w:val="22"/>
        </w:rPr>
        <w:t>Tyre</w:t>
      </w:r>
      <w:proofErr w:type="spellEnd"/>
      <w:r w:rsidRPr="00633E3A">
        <w:rPr>
          <w:rFonts w:ascii="Times New Roman" w:hAnsi="Times New Roman"/>
          <w:szCs w:val="22"/>
        </w:rPr>
        <w:t xml:space="preserve">, dat toepassing van de vrijstelling heeft gebaseerd op het Belgische btw-nummer van de afnemers en hun verklaring dat de goederen naar België zouden worden vervoerd, heeft voldaan aan haar verplichting </w:t>
      </w:r>
      <w:proofErr w:type="gramStart"/>
      <w:r w:rsidRPr="00633E3A">
        <w:rPr>
          <w:rFonts w:ascii="Times New Roman" w:hAnsi="Times New Roman"/>
          <w:szCs w:val="22"/>
        </w:rPr>
        <w:t>inzake</w:t>
      </w:r>
      <w:proofErr w:type="gramEnd"/>
      <w:r w:rsidRPr="00633E3A">
        <w:rPr>
          <w:rFonts w:ascii="Times New Roman" w:hAnsi="Times New Roman"/>
          <w:szCs w:val="22"/>
        </w:rPr>
        <w:t xml:space="preserve"> het bewijs en haar zorgvuldigheidsplicht, moet door de verwijzende rechter worden beoordeeld (punt 39).</w:t>
      </w:r>
    </w:p>
    <w:p w:rsidR="007F6799" w:rsidRPr="00633E3A" w:rsidRDefault="007F6799" w:rsidP="008177D7">
      <w:pPr>
        <w:pStyle w:val="000"/>
        <w:spacing w:line="360" w:lineRule="auto"/>
        <w:jc w:val="both"/>
        <w:rPr>
          <w:rFonts w:ascii="Times New Roman" w:hAnsi="Times New Roman"/>
          <w:szCs w:val="22"/>
        </w:rPr>
      </w:pP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Met betrekking tot de derde voorwaarde voor toepassing van de vrijstelling, te weten het vervoer naar buiten de lidstaat van levering, oordeelt het HvJ dat hoewel de vraag wie er tijdens het vervoer de beschikkingsmacht over de goederen heeft niet relevant is, zoals blijkt uit punt 45 van de zaak EMAG, de omstandigheid dat dit vervoer wordt geregeld door de eigenaar van het goed of voor zijn rekening, toch een rol kan spelen bij de toerekening van het vervoer aan de eerste dan wel aan de tweede levering. Wanneer het vervoer </w:t>
      </w:r>
      <w:proofErr w:type="gramStart"/>
      <w:r w:rsidRPr="00633E3A">
        <w:rPr>
          <w:rFonts w:ascii="Times New Roman" w:hAnsi="Times New Roman"/>
          <w:szCs w:val="22"/>
        </w:rPr>
        <w:t>daarentegen</w:t>
      </w:r>
      <w:proofErr w:type="gramEnd"/>
      <w:r w:rsidRPr="00633E3A">
        <w:rPr>
          <w:rFonts w:ascii="Times New Roman" w:hAnsi="Times New Roman"/>
          <w:szCs w:val="22"/>
        </w:rPr>
        <w:t xml:space="preserve"> wordt verricht door of voor rekening van de persoon die bij twee handelingen is betrokken (B), zoals in onderhavige zaak, is deze omstandigheid niet van doorslaggevend belang (punt 40). Er kan dus niet worden geconcludeerd dat, nu </w:t>
      </w:r>
      <w:proofErr w:type="spellStart"/>
      <w:r w:rsidRPr="00633E3A">
        <w:rPr>
          <w:rFonts w:ascii="Times New Roman" w:hAnsi="Times New Roman"/>
          <w:szCs w:val="22"/>
        </w:rPr>
        <w:t>Decof</w:t>
      </w:r>
      <w:proofErr w:type="spellEnd"/>
      <w:r w:rsidRPr="00633E3A">
        <w:rPr>
          <w:rFonts w:ascii="Times New Roman" w:hAnsi="Times New Roman"/>
          <w:szCs w:val="22"/>
        </w:rPr>
        <w:t xml:space="preserve"> betrokken was bij het vervoer, het vervoer moet worden toegerekend aan de tweede levering (punt 41).</w:t>
      </w: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Evenmin kan op basis van het feit dat de goederen niet zijn vervoerd naar het adres van de afnemers (</w:t>
      </w:r>
      <w:proofErr w:type="spellStart"/>
      <w:r w:rsidRPr="00633E3A">
        <w:rPr>
          <w:rFonts w:ascii="Times New Roman" w:hAnsi="Times New Roman"/>
          <w:szCs w:val="22"/>
        </w:rPr>
        <w:t>Miroco</w:t>
      </w:r>
      <w:proofErr w:type="spellEnd"/>
      <w:r w:rsidRPr="00633E3A">
        <w:rPr>
          <w:rFonts w:ascii="Times New Roman" w:hAnsi="Times New Roman"/>
          <w:szCs w:val="22"/>
        </w:rPr>
        <w:t xml:space="preserve"> en VBS), worden uitgesloten dat het vervoer is verricht in het kader van de eerste levering, aangezien toepassing van de vrijstelling afhankelijk is van de voorwaarde van vervoer naar een andere lidstaat, zonder dat het adres waar het vervoer eindigt relevant is (punt 42). Dit is ongeacht het feit dat in artikel 40 Btw-richtlijn wordt gesproken van vervoer </w:t>
      </w:r>
      <w:r w:rsidRPr="00633E3A">
        <w:rPr>
          <w:rFonts w:ascii="Times New Roman" w:hAnsi="Times New Roman"/>
          <w:i/>
          <w:szCs w:val="22"/>
        </w:rPr>
        <w:t>naar de afnemer</w:t>
      </w:r>
      <w:r w:rsidRPr="00633E3A">
        <w:rPr>
          <w:rFonts w:ascii="Times New Roman" w:hAnsi="Times New Roman"/>
          <w:szCs w:val="22"/>
        </w:rPr>
        <w:t>, aangezien de doelstelling van de overgangsregeling erin bestaat de belastingopbrengst te doen toekomen aan de lidstaat waar het eindverbruik van de goederen plaatsvindt, en niet te bepalen wie een intracommunautaire verwerving heeft verricht (punt 43).</w:t>
      </w:r>
      <w:r w:rsidRPr="001E00B3">
        <w:rPr>
          <w:rStyle w:val="FootnoteReference"/>
          <w:rFonts w:ascii="Times New Roman" w:hAnsi="Times New Roman" w:cs="Times New Roman"/>
          <w:szCs w:val="16"/>
        </w:rPr>
        <w:footnoteReference w:id="113"/>
      </w:r>
    </w:p>
    <w:p w:rsidR="007F6799" w:rsidRPr="00633E3A" w:rsidRDefault="007F6799" w:rsidP="008177D7">
      <w:pPr>
        <w:pStyle w:val="000"/>
        <w:spacing w:line="360" w:lineRule="auto"/>
        <w:jc w:val="both"/>
        <w:rPr>
          <w:rFonts w:ascii="Times New Roman" w:hAnsi="Times New Roman"/>
          <w:szCs w:val="22"/>
        </w:rPr>
      </w:pP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Een en ander beschouwende concludeert het HvJ dat in geval van ketentransacties de handeling waaraan het intracommunautaire vervoer moet worden toegerekend, moet worden bepaald op basis van een globale beoordeling van alle omstandigheden van de zaak </w:t>
      </w:r>
      <w:proofErr w:type="gramStart"/>
      <w:r w:rsidRPr="00633E3A">
        <w:rPr>
          <w:rFonts w:ascii="Times New Roman" w:hAnsi="Times New Roman"/>
          <w:szCs w:val="22"/>
        </w:rPr>
        <w:t>teneinde</w:t>
      </w:r>
      <w:proofErr w:type="gramEnd"/>
      <w:r w:rsidRPr="00633E3A">
        <w:rPr>
          <w:rFonts w:ascii="Times New Roman" w:hAnsi="Times New Roman"/>
          <w:szCs w:val="22"/>
        </w:rPr>
        <w:t xml:space="preserve"> uit te maken voor welke van deze twee leveringen is voldaan aan alle voorwaarden betreffende de intracommunautaire levering (punt 44).</w:t>
      </w: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In onderhavige zaak, waarin de eerste afnemer, die op het grondgebied van de lidstaat van eerste levering de beschikkingsmacht over het goed heeft verkregen, uiting heeft gegeven aan zijn voornemen om dat goed naar een andere lidstaat te vervoeren en zich kenbaar heeft gemaakt met zijn door laatstgenoemde staat toegekende btw-nummer, moet het intracommunautair vervoer aan de eerste levering worden toegerekend, op voorwaarde dat de beschikkingsmacht over het goed op de tweede afnemer is overgegaan in de lidstaat van bestemming van het intracommunautaire vervoer. De verwijzende rechter moet nagaan of aan deze voorwaarde is voldaan (punt 45).</w:t>
      </w:r>
    </w:p>
    <w:p w:rsidR="007F6799" w:rsidRPr="00633E3A" w:rsidRDefault="007F6799" w:rsidP="008177D7">
      <w:pPr>
        <w:pStyle w:val="000"/>
        <w:spacing w:line="360" w:lineRule="auto"/>
        <w:jc w:val="both"/>
        <w:rPr>
          <w:rFonts w:ascii="Times New Roman" w:hAnsi="Times New Roman"/>
          <w:szCs w:val="22"/>
        </w:rPr>
      </w:pPr>
    </w:p>
    <w:p w:rsidR="007F6799" w:rsidRPr="00633E3A" w:rsidRDefault="007F6799" w:rsidP="008177D7">
      <w:pPr>
        <w:pStyle w:val="Scriptiesubparagraaf"/>
        <w:jc w:val="both"/>
      </w:pPr>
      <w:bookmarkStart w:id="54" w:name="_Toc291598163"/>
      <w:r w:rsidRPr="00633E3A">
        <w:t>4.4.6 Hoge Raad – Eindarrest</w:t>
      </w:r>
      <w:bookmarkEnd w:id="54"/>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De Hoge Raad</w:t>
      </w:r>
      <w:r w:rsidRPr="001E00B3">
        <w:rPr>
          <w:rStyle w:val="FootnoteReference"/>
          <w:rFonts w:ascii="Times New Roman" w:hAnsi="Times New Roman" w:cs="Times New Roman"/>
          <w:szCs w:val="16"/>
        </w:rPr>
        <w:footnoteReference w:id="114"/>
      </w:r>
      <w:r w:rsidRPr="00633E3A">
        <w:rPr>
          <w:rFonts w:ascii="Times New Roman" w:hAnsi="Times New Roman"/>
          <w:szCs w:val="22"/>
        </w:rPr>
        <w:t xml:space="preserve"> is in het eindarrest in deze zaak zeer kort. Hij stelt dat vast staat dat het intracommunautaire vervoer dat in verband kan worden gebracht met beide leveringen, is geëindigd in een andere lidstaat dan Nederland. Verder staat vast dat </w:t>
      </w:r>
      <w:proofErr w:type="spellStart"/>
      <w:r w:rsidRPr="00633E3A">
        <w:rPr>
          <w:rFonts w:ascii="Times New Roman" w:hAnsi="Times New Roman"/>
          <w:szCs w:val="22"/>
        </w:rPr>
        <w:t>Miroco</w:t>
      </w:r>
      <w:proofErr w:type="spellEnd"/>
      <w:r w:rsidRPr="00633E3A">
        <w:rPr>
          <w:rFonts w:ascii="Times New Roman" w:hAnsi="Times New Roman"/>
          <w:szCs w:val="22"/>
        </w:rPr>
        <w:t xml:space="preserve"> en VBS hebben verklaard dat de goederen naar België zouden worden vervoerd en zij zich </w:t>
      </w:r>
      <w:proofErr w:type="gramStart"/>
      <w:r w:rsidRPr="00633E3A">
        <w:rPr>
          <w:rFonts w:ascii="Times New Roman" w:hAnsi="Times New Roman"/>
          <w:szCs w:val="22"/>
        </w:rPr>
        <w:t>jegens</w:t>
      </w:r>
      <w:proofErr w:type="gramEnd"/>
      <w:r w:rsidRPr="00633E3A">
        <w:rPr>
          <w:rFonts w:ascii="Times New Roman" w:hAnsi="Times New Roman"/>
          <w:szCs w:val="22"/>
        </w:rPr>
        <w:t xml:space="preserve"> Euro </w:t>
      </w:r>
      <w:proofErr w:type="spellStart"/>
      <w:r w:rsidRPr="00633E3A">
        <w:rPr>
          <w:rFonts w:ascii="Times New Roman" w:hAnsi="Times New Roman"/>
          <w:szCs w:val="22"/>
        </w:rPr>
        <w:t>Tyre</w:t>
      </w:r>
      <w:proofErr w:type="spellEnd"/>
      <w:r w:rsidRPr="00633E3A">
        <w:rPr>
          <w:rFonts w:ascii="Times New Roman" w:hAnsi="Times New Roman"/>
          <w:szCs w:val="22"/>
        </w:rPr>
        <w:t xml:space="preserve"> kenbaar hebben gemaakt met een Belgisch btw-nummer, en dat Euro </w:t>
      </w:r>
      <w:proofErr w:type="spellStart"/>
      <w:r w:rsidRPr="00633E3A">
        <w:rPr>
          <w:rFonts w:ascii="Times New Roman" w:hAnsi="Times New Roman"/>
          <w:szCs w:val="22"/>
        </w:rPr>
        <w:t>Tyre</w:t>
      </w:r>
      <w:proofErr w:type="spellEnd"/>
      <w:r w:rsidRPr="00633E3A">
        <w:rPr>
          <w:rFonts w:ascii="Times New Roman" w:hAnsi="Times New Roman"/>
          <w:szCs w:val="22"/>
        </w:rPr>
        <w:t xml:space="preserve"> pas na vervoer uit Nederland op de hoogte is gebracht dat de goederen aan een derde werden doorverkocht.</w:t>
      </w: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Op grond van punten 35 en 36 uit het Euro </w:t>
      </w:r>
      <w:proofErr w:type="spellStart"/>
      <w:r w:rsidRPr="00633E3A">
        <w:rPr>
          <w:rFonts w:ascii="Times New Roman" w:hAnsi="Times New Roman"/>
          <w:szCs w:val="22"/>
        </w:rPr>
        <w:t>Tyre</w:t>
      </w:r>
      <w:proofErr w:type="spellEnd"/>
      <w:r w:rsidRPr="00633E3A">
        <w:rPr>
          <w:rFonts w:ascii="Times New Roman" w:hAnsi="Times New Roman"/>
          <w:szCs w:val="22"/>
        </w:rPr>
        <w:t xml:space="preserve"> arrest van het HvJ, kan </w:t>
      </w:r>
      <w:proofErr w:type="gramStart"/>
      <w:r w:rsidRPr="00633E3A">
        <w:rPr>
          <w:rFonts w:ascii="Times New Roman" w:hAnsi="Times New Roman"/>
          <w:szCs w:val="22"/>
        </w:rPr>
        <w:t>reeds</w:t>
      </w:r>
      <w:proofErr w:type="gramEnd"/>
      <w:r w:rsidRPr="00633E3A">
        <w:rPr>
          <w:rFonts w:ascii="Times New Roman" w:hAnsi="Times New Roman"/>
          <w:szCs w:val="22"/>
        </w:rPr>
        <w:t xml:space="preserve"> uit de hierboven opgesomde feiten worden geoordeeld dat Euro </w:t>
      </w:r>
      <w:proofErr w:type="spellStart"/>
      <w:r w:rsidRPr="00633E3A">
        <w:rPr>
          <w:rFonts w:ascii="Times New Roman" w:hAnsi="Times New Roman"/>
          <w:szCs w:val="22"/>
        </w:rPr>
        <w:t>Tyre</w:t>
      </w:r>
      <w:proofErr w:type="spellEnd"/>
      <w:r w:rsidRPr="00633E3A">
        <w:rPr>
          <w:rFonts w:ascii="Times New Roman" w:hAnsi="Times New Roman"/>
          <w:szCs w:val="22"/>
        </w:rPr>
        <w:t xml:space="preserve"> de door haar verrichte leveringen aan VBS en </w:t>
      </w:r>
      <w:proofErr w:type="spellStart"/>
      <w:r w:rsidRPr="00633E3A">
        <w:rPr>
          <w:rFonts w:ascii="Times New Roman" w:hAnsi="Times New Roman"/>
          <w:szCs w:val="22"/>
        </w:rPr>
        <w:t>Miroco</w:t>
      </w:r>
      <w:proofErr w:type="spellEnd"/>
      <w:r w:rsidRPr="00633E3A">
        <w:rPr>
          <w:rFonts w:ascii="Times New Roman" w:hAnsi="Times New Roman"/>
          <w:szCs w:val="22"/>
        </w:rPr>
        <w:t xml:space="preserve"> heeft mogen beschouwen als intracommunautaire leveringen en dat zij terecht geen omzetbelasting heeft voldaan ter zake van deze leveringen. Onder deze omstandigheden hoeft de vraag in welke lidstaat de beschikkingsmacht is overgedragen aan </w:t>
      </w:r>
      <w:proofErr w:type="spellStart"/>
      <w:r w:rsidRPr="00633E3A">
        <w:rPr>
          <w:rFonts w:ascii="Times New Roman" w:hAnsi="Times New Roman"/>
          <w:szCs w:val="22"/>
        </w:rPr>
        <w:t>Decof</w:t>
      </w:r>
      <w:proofErr w:type="spellEnd"/>
      <w:r w:rsidRPr="00633E3A">
        <w:rPr>
          <w:rFonts w:ascii="Times New Roman" w:hAnsi="Times New Roman"/>
          <w:szCs w:val="22"/>
        </w:rPr>
        <w:t xml:space="preserve"> niet te worden beantwoord. De Hoge Raad stelt daarmee Euro </w:t>
      </w:r>
      <w:proofErr w:type="spellStart"/>
      <w:r w:rsidRPr="00633E3A">
        <w:rPr>
          <w:rFonts w:ascii="Times New Roman" w:hAnsi="Times New Roman"/>
          <w:szCs w:val="22"/>
        </w:rPr>
        <w:t>Tyre</w:t>
      </w:r>
      <w:proofErr w:type="spellEnd"/>
      <w:r w:rsidRPr="00633E3A">
        <w:rPr>
          <w:rFonts w:ascii="Times New Roman" w:hAnsi="Times New Roman"/>
          <w:szCs w:val="22"/>
        </w:rPr>
        <w:t xml:space="preserve"> in het gelijk.</w:t>
      </w:r>
    </w:p>
    <w:p w:rsidR="007F6799" w:rsidRPr="00633E3A" w:rsidRDefault="007F6799" w:rsidP="008177D7">
      <w:pPr>
        <w:pStyle w:val="000"/>
        <w:spacing w:line="360" w:lineRule="auto"/>
        <w:jc w:val="both"/>
        <w:rPr>
          <w:rFonts w:ascii="Times New Roman" w:hAnsi="Times New Roman"/>
          <w:szCs w:val="22"/>
        </w:rPr>
      </w:pPr>
    </w:p>
    <w:p w:rsidR="007F6799" w:rsidRPr="00633E3A" w:rsidRDefault="007F6799" w:rsidP="008177D7">
      <w:pPr>
        <w:pStyle w:val="Scriptiesubparagraaf"/>
        <w:jc w:val="both"/>
      </w:pPr>
      <w:bookmarkStart w:id="55" w:name="_Toc291598164"/>
      <w:r w:rsidRPr="00633E3A">
        <w:t>4.4.7 Bespreking</w:t>
      </w:r>
      <w:bookmarkEnd w:id="55"/>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Waar het HvJ in EMAG nog niet inging en ook niet hoefde te gaan op de vraag in welke schakel de intracommunautaire levering plaatsvindt, wordt zij nu gedwongen dat wel te doen. Opvallend daarbij is dat het HvJ blijkbaar geen conclusie van de AG nodig heeft gehad om tot de uitspraak te komen. Wellicht heeft zij de conclusie van AG </w:t>
      </w:r>
      <w:proofErr w:type="spellStart"/>
      <w:r w:rsidRPr="00633E3A">
        <w:rPr>
          <w:rFonts w:ascii="Times New Roman" w:hAnsi="Times New Roman"/>
          <w:szCs w:val="22"/>
        </w:rPr>
        <w:t>Kokott</w:t>
      </w:r>
      <w:proofErr w:type="spellEnd"/>
      <w:r w:rsidRPr="00633E3A">
        <w:rPr>
          <w:rFonts w:ascii="Times New Roman" w:hAnsi="Times New Roman"/>
          <w:szCs w:val="22"/>
        </w:rPr>
        <w:t xml:space="preserve"> in EMAG er bij gepakt, waarin wel is ingegaan op onderhavige vraag.</w:t>
      </w:r>
    </w:p>
    <w:p w:rsidR="007F6799" w:rsidRPr="00633E3A" w:rsidRDefault="007F6799" w:rsidP="008177D7">
      <w:pPr>
        <w:pStyle w:val="000"/>
        <w:spacing w:line="360" w:lineRule="auto"/>
        <w:jc w:val="both"/>
        <w:rPr>
          <w:rFonts w:ascii="Times New Roman" w:hAnsi="Times New Roman"/>
          <w:szCs w:val="22"/>
        </w:rPr>
      </w:pP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Het HvJ neemt echter direct een ander uitgangspunt dan AG </w:t>
      </w:r>
      <w:proofErr w:type="spellStart"/>
      <w:r w:rsidRPr="00633E3A">
        <w:rPr>
          <w:rFonts w:ascii="Times New Roman" w:hAnsi="Times New Roman"/>
          <w:szCs w:val="22"/>
        </w:rPr>
        <w:t>Kokott</w:t>
      </w:r>
      <w:proofErr w:type="spellEnd"/>
      <w:r w:rsidRPr="00633E3A">
        <w:rPr>
          <w:rFonts w:ascii="Times New Roman" w:hAnsi="Times New Roman"/>
          <w:szCs w:val="22"/>
        </w:rPr>
        <w:t xml:space="preserve"> in EMAG. Waar </w:t>
      </w:r>
      <w:proofErr w:type="spellStart"/>
      <w:r w:rsidRPr="00633E3A">
        <w:rPr>
          <w:rFonts w:ascii="Times New Roman" w:hAnsi="Times New Roman"/>
          <w:szCs w:val="22"/>
        </w:rPr>
        <w:t>Kokott</w:t>
      </w:r>
      <w:proofErr w:type="spellEnd"/>
      <w:r w:rsidRPr="00633E3A">
        <w:rPr>
          <w:rFonts w:ascii="Times New Roman" w:hAnsi="Times New Roman"/>
          <w:szCs w:val="22"/>
        </w:rPr>
        <w:t xml:space="preserve"> bij de beantwoording van de vraag aansloot bij de intracommunautaire verwerving, sluit het HvJ aan bij de intracommunautaire levering. In punt 27 oordeelt het Hof namelijk dat er geen algemene regel bestaat voor toewijzing van het intracommunautaire vervoer aan een levering, maar dat een globale beoordeling moet worden gemaakt op basis waarvan moet worden uitgemaakt voor welke levering is voldaan aan alle voorwaarden voor een intracommunautaire levering. Dit wordt later in punt 44 en het </w:t>
      </w:r>
      <w:proofErr w:type="spellStart"/>
      <w:r w:rsidRPr="00633E3A">
        <w:rPr>
          <w:rFonts w:ascii="Times New Roman" w:hAnsi="Times New Roman"/>
          <w:szCs w:val="22"/>
        </w:rPr>
        <w:t>dictum</w:t>
      </w:r>
      <w:proofErr w:type="spellEnd"/>
      <w:r w:rsidRPr="00633E3A">
        <w:rPr>
          <w:rFonts w:ascii="Times New Roman" w:hAnsi="Times New Roman"/>
          <w:szCs w:val="22"/>
        </w:rPr>
        <w:t xml:space="preserve"> van deze zaak herhaald. Dit verschil in inzicht met de AG kan </w:t>
      </w:r>
      <w:proofErr w:type="gramStart"/>
      <w:r w:rsidRPr="00633E3A">
        <w:rPr>
          <w:rFonts w:ascii="Times New Roman" w:hAnsi="Times New Roman"/>
          <w:szCs w:val="22"/>
        </w:rPr>
        <w:t>te</w:t>
      </w:r>
      <w:proofErr w:type="gramEnd"/>
      <w:r w:rsidRPr="00633E3A">
        <w:rPr>
          <w:rFonts w:ascii="Times New Roman" w:hAnsi="Times New Roman"/>
          <w:szCs w:val="22"/>
        </w:rPr>
        <w:t xml:space="preserve"> maken hebben met de positie van belanghebbende in de zaak; EMAG was partij C in de keten, Euro </w:t>
      </w:r>
      <w:proofErr w:type="spellStart"/>
      <w:r w:rsidRPr="00633E3A">
        <w:rPr>
          <w:rFonts w:ascii="Times New Roman" w:hAnsi="Times New Roman"/>
          <w:szCs w:val="22"/>
        </w:rPr>
        <w:t>Tyre</w:t>
      </w:r>
      <w:proofErr w:type="spellEnd"/>
      <w:r w:rsidRPr="00633E3A">
        <w:rPr>
          <w:rFonts w:ascii="Times New Roman" w:hAnsi="Times New Roman"/>
          <w:szCs w:val="22"/>
        </w:rPr>
        <w:t xml:space="preserve"> partij A.</w:t>
      </w:r>
    </w:p>
    <w:p w:rsidR="007F6799" w:rsidRPr="00633E3A" w:rsidRDefault="007F6799" w:rsidP="008177D7">
      <w:pPr>
        <w:pStyle w:val="000"/>
        <w:spacing w:line="360" w:lineRule="auto"/>
        <w:jc w:val="both"/>
        <w:rPr>
          <w:rFonts w:ascii="Times New Roman" w:hAnsi="Times New Roman"/>
          <w:szCs w:val="22"/>
        </w:rPr>
      </w:pP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Nu het HvJ aansluit bij de intracommunautaire levering, worden de arresten met betrekking tot de toepassing van de vrijstelling van belang, </w:t>
      </w:r>
      <w:proofErr w:type="gramStart"/>
      <w:r w:rsidRPr="00633E3A">
        <w:rPr>
          <w:rFonts w:ascii="Times New Roman" w:hAnsi="Times New Roman"/>
          <w:szCs w:val="22"/>
        </w:rPr>
        <w:t>met name</w:t>
      </w:r>
      <w:proofErr w:type="gramEnd"/>
      <w:r w:rsidRPr="00633E3A">
        <w:rPr>
          <w:rFonts w:ascii="Times New Roman" w:hAnsi="Times New Roman"/>
          <w:szCs w:val="22"/>
        </w:rPr>
        <w:t xml:space="preserve"> </w:t>
      </w:r>
      <w:proofErr w:type="spellStart"/>
      <w:r w:rsidRPr="00633E3A">
        <w:rPr>
          <w:rFonts w:ascii="Times New Roman" w:hAnsi="Times New Roman"/>
          <w:szCs w:val="22"/>
        </w:rPr>
        <w:t>Teleos</w:t>
      </w:r>
      <w:proofErr w:type="spellEnd"/>
      <w:r w:rsidRPr="00633E3A">
        <w:rPr>
          <w:rFonts w:ascii="Times New Roman" w:hAnsi="Times New Roman"/>
          <w:szCs w:val="22"/>
        </w:rPr>
        <w:t xml:space="preserve">. In veel arresten die betrekking hebben op de toepassing van de vrijstelling voor intracommunautaire leveringen, wordt herhaald dat het begrip intracommunautaire levering objectief van aard is en onafhankelijk van het oogmerk en het resultaat van de betrokken handelingen wordt toegepast. Zo ook in Euro </w:t>
      </w:r>
      <w:proofErr w:type="spellStart"/>
      <w:r w:rsidRPr="00633E3A">
        <w:rPr>
          <w:rFonts w:ascii="Times New Roman" w:hAnsi="Times New Roman"/>
          <w:szCs w:val="22"/>
        </w:rPr>
        <w:t>Tyre</w:t>
      </w:r>
      <w:proofErr w:type="spellEnd"/>
      <w:r w:rsidRPr="00633E3A">
        <w:rPr>
          <w:rFonts w:ascii="Times New Roman" w:hAnsi="Times New Roman"/>
          <w:szCs w:val="22"/>
        </w:rPr>
        <w:t xml:space="preserve"> (punt 28). Bij transacties met twee partijen is deze objectiviteit duidelijk. Als aan de drie voorwaarden als genoemd in </w:t>
      </w:r>
      <w:proofErr w:type="spellStart"/>
      <w:r w:rsidRPr="00633E3A">
        <w:rPr>
          <w:rFonts w:ascii="Times New Roman" w:hAnsi="Times New Roman"/>
          <w:szCs w:val="22"/>
        </w:rPr>
        <w:t>Teleos</w:t>
      </w:r>
      <w:proofErr w:type="spellEnd"/>
      <w:r w:rsidRPr="00633E3A">
        <w:rPr>
          <w:rFonts w:ascii="Times New Roman" w:hAnsi="Times New Roman"/>
          <w:szCs w:val="22"/>
        </w:rPr>
        <w:t xml:space="preserve"> en overgenomen in Euro </w:t>
      </w:r>
      <w:proofErr w:type="spellStart"/>
      <w:r w:rsidRPr="00633E3A">
        <w:rPr>
          <w:rFonts w:ascii="Times New Roman" w:hAnsi="Times New Roman"/>
          <w:szCs w:val="22"/>
        </w:rPr>
        <w:t>Tyre</w:t>
      </w:r>
      <w:proofErr w:type="spellEnd"/>
      <w:r w:rsidRPr="00633E3A">
        <w:rPr>
          <w:rFonts w:ascii="Times New Roman" w:hAnsi="Times New Roman"/>
          <w:szCs w:val="22"/>
        </w:rPr>
        <w:t xml:space="preserve"> (punt 29), is voldaan, kan de vrijstelling voor de intracommunautaire levering worden toegepast. Als niet aan de voorwaarden is voldaan, kan dat niet. Bij abc-transacties ligt dit wat gecompliceerder. Op basis van genoemde voorwaarden zou, </w:t>
      </w:r>
      <w:proofErr w:type="gramStart"/>
      <w:r w:rsidRPr="00633E3A">
        <w:rPr>
          <w:rFonts w:ascii="Times New Roman" w:hAnsi="Times New Roman"/>
          <w:szCs w:val="22"/>
        </w:rPr>
        <w:t>met name</w:t>
      </w:r>
      <w:proofErr w:type="gramEnd"/>
      <w:r w:rsidRPr="00633E3A">
        <w:rPr>
          <w:rFonts w:ascii="Times New Roman" w:hAnsi="Times New Roman"/>
          <w:szCs w:val="22"/>
        </w:rPr>
        <w:t xml:space="preserve"> in gevallen waarbij B het vervoer verzorgt, objectief bezien het vervoer aan zowel de eerste als de tweede levering kunnen worden toegerekend. In EMAG is echter geoordeeld dat slechts één van beide leveringen een intracommunautaire levering kan zijn. Daarom stapt het HvJ in punt 34 voor gevallen waarin partij B het vervoer verzorgt, af van dit objectieve criterium en introduceert zij een (geobjectiveerd) subjectief criterium. In dergelijke gevallen moet namelijk zo veel mogelijk rekening worden gehouden met het voornemen van de afnemer op het ogenblik van de verwerving</w:t>
      </w:r>
      <w:r w:rsidRPr="001E00B3">
        <w:rPr>
          <w:rStyle w:val="FootnoteReference"/>
          <w:rFonts w:ascii="Times New Roman" w:hAnsi="Times New Roman" w:cs="Times New Roman"/>
          <w:szCs w:val="16"/>
        </w:rPr>
        <w:footnoteReference w:id="115"/>
      </w:r>
      <w:r w:rsidRPr="00633E3A">
        <w:rPr>
          <w:rFonts w:ascii="Times New Roman" w:hAnsi="Times New Roman"/>
          <w:szCs w:val="22"/>
        </w:rPr>
        <w:t>, mits dit voornemen wordt ondersteund door objectieve gegevens.</w:t>
      </w:r>
      <w:r w:rsidRPr="001E00B3">
        <w:rPr>
          <w:rStyle w:val="FootnoteReference"/>
          <w:rFonts w:ascii="Times New Roman" w:hAnsi="Times New Roman" w:cs="Times New Roman"/>
          <w:szCs w:val="16"/>
        </w:rPr>
        <w:footnoteReference w:id="116"/>
      </w:r>
    </w:p>
    <w:p w:rsidR="007F6799" w:rsidRPr="00633E3A" w:rsidRDefault="007F6799" w:rsidP="008177D7">
      <w:pPr>
        <w:pStyle w:val="000"/>
        <w:spacing w:line="360" w:lineRule="auto"/>
        <w:jc w:val="both"/>
        <w:rPr>
          <w:rFonts w:ascii="Times New Roman" w:hAnsi="Times New Roman"/>
          <w:szCs w:val="22"/>
        </w:rPr>
      </w:pPr>
    </w:p>
    <w:p w:rsidR="007F6799"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Terug naar de drie voorwaarden van </w:t>
      </w:r>
      <w:proofErr w:type="spellStart"/>
      <w:r w:rsidRPr="00633E3A">
        <w:rPr>
          <w:rFonts w:ascii="Times New Roman" w:hAnsi="Times New Roman"/>
          <w:szCs w:val="22"/>
        </w:rPr>
        <w:t>Teleos</w:t>
      </w:r>
      <w:proofErr w:type="spellEnd"/>
      <w:r w:rsidRPr="00633E3A">
        <w:rPr>
          <w:rFonts w:ascii="Times New Roman" w:hAnsi="Times New Roman"/>
          <w:szCs w:val="22"/>
        </w:rPr>
        <w:t xml:space="preserve">. Met betrekking tot de overdracht van de beschikkingsmacht van de goederen, stelt het HvJ vast dat deze bij de afhaling van de goederen bij het magazijn van A door (een vertegenwoordiger van) B is overgegaan naar B en dat dit gegeven aan de eerste levering moet worden toegerekend (punt 32). Uitgangspunt bij afhaalleveringen is dus blijkbaar dat de eerste levering de intracommunautaire levering is. Dit is anders indien de tweede levering, door B aan C, eveneens in de lidstaat van vertrek van het vervoer plaatsvindt. In dergelijke gevallen kan het intracommunautaire vervoer niet aan de eerste levering worden toegerekend (punt 33). Dit wordt bevestigd in punt 40, bij de bespreking van de derde voorwaarde; het vervoer buiten de lidstaat van levering. Daarin overweegt het HvJ namelijk dat wanneer partij A of partij C als eigenaar het goed vervoeren of laten vervoeren, de intracommunautaire levering plaatsvindt in de eerste </w:t>
      </w:r>
      <w:proofErr w:type="gramStart"/>
      <w:r w:rsidRPr="00633E3A">
        <w:rPr>
          <w:rFonts w:ascii="Times New Roman" w:hAnsi="Times New Roman"/>
          <w:szCs w:val="22"/>
        </w:rPr>
        <w:t>respectievelijk</w:t>
      </w:r>
      <w:proofErr w:type="gramEnd"/>
      <w:r w:rsidRPr="00633E3A">
        <w:rPr>
          <w:rFonts w:ascii="Times New Roman" w:hAnsi="Times New Roman"/>
          <w:szCs w:val="22"/>
        </w:rPr>
        <w:t xml:space="preserve"> tweede schakel. Met andere woorden, indien partij A het vervoer verzorgt en de beschikkingsmacht op B overgaat in een andere lidstaat dan de lidstaat van vertrek,</w:t>
      </w:r>
      <w:r w:rsidR="005F7E8F">
        <w:rPr>
          <w:rFonts w:ascii="Times New Roman" w:hAnsi="Times New Roman"/>
          <w:szCs w:val="22"/>
        </w:rPr>
        <w:t xml:space="preserve"> </w:t>
      </w:r>
      <w:r w:rsidRPr="00633E3A">
        <w:rPr>
          <w:rFonts w:ascii="Times New Roman" w:hAnsi="Times New Roman"/>
          <w:szCs w:val="22"/>
        </w:rPr>
        <w:t>is deze eerste levering de intracommunautaire levering. Wanneer echter de beschikkingsmacht over de goederen naar partij C (via partij B) eveneens overgaat in de lidstaat van vertrek van het vervoer, vindt de intracommunautaire levering plaats in de tweede schakel, tussen B en C. Slechts wanneer partij B de beschikkingsmacht tijdens het vervoer heeft, speelt dit gegeven geen doorslaggevende rol.</w:t>
      </w:r>
    </w:p>
    <w:p w:rsidR="00147000" w:rsidRPr="00633E3A" w:rsidRDefault="00147000" w:rsidP="008177D7">
      <w:pPr>
        <w:pStyle w:val="000"/>
        <w:spacing w:line="360" w:lineRule="auto"/>
        <w:jc w:val="both"/>
        <w:rPr>
          <w:rFonts w:ascii="Times New Roman" w:hAnsi="Times New Roman"/>
          <w:szCs w:val="22"/>
        </w:rPr>
      </w:pP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Schematisch, verkrijging van de beschikkingsmacht over de goederen door B in België:</w:t>
      </w:r>
    </w:p>
    <w:p w:rsidR="007F6799" w:rsidRPr="00633E3A" w:rsidRDefault="00EB14E8" w:rsidP="008177D7">
      <w:pPr>
        <w:pStyle w:val="000"/>
        <w:spacing w:line="360" w:lineRule="auto"/>
        <w:jc w:val="both"/>
        <w:rPr>
          <w:rFonts w:ascii="Times New Roman" w:hAnsi="Times New Roman"/>
          <w:szCs w:val="22"/>
        </w:rPr>
      </w:pPr>
      <w:r>
        <w:rPr>
          <w:rFonts w:ascii="Times New Roman" w:hAnsi="Times New Roman"/>
          <w:szCs w:val="22"/>
        </w:rPr>
      </w:r>
      <w:r>
        <w:rPr>
          <w:rFonts w:ascii="Times New Roman" w:hAnsi="Times New Roman"/>
          <w:szCs w:val="22"/>
        </w:rPr>
        <w:pict>
          <v:group id="_x0000_s1236" editas="canvas" style="width:470.6pt;height:122.8pt;mso-position-horizontal-relative:char;mso-position-vertical-relative:line" coordorigin="2362,3814" coordsize="7200,1877">
            <o:lock v:ext="edit" aspectratio="t"/>
            <v:shape id="_x0000_s1237" type="#_x0000_t75" style="position:absolute;left:2362;top:3814;width:7200;height:1877" o:preferrelative="f">
              <v:fill o:detectmouseclick="t"/>
              <v:path o:extrusionok="t" o:connecttype="none"/>
              <o:lock v:ext="edit" text="t"/>
            </v:shape>
            <v:rect id="_x0000_s1238" style="position:absolute;left:5207;top:4238;width:952;height:563">
              <v:textbox style="mso-next-textbox:#_x0000_s1238">
                <w:txbxContent>
                  <w:p w:rsidR="00626E80" w:rsidRPr="00A751F0" w:rsidRDefault="00626E80" w:rsidP="007F6799">
                    <w:pPr>
                      <w:pStyle w:val="Scriptieplaatjes"/>
                    </w:pPr>
                    <w:r w:rsidRPr="00A751F0">
                      <w:t>B</w:t>
                    </w:r>
                  </w:p>
                </w:txbxContent>
              </v:textbox>
            </v:rect>
            <v:rect id="_x0000_s1239" style="position:absolute;left:2819;top:4238;width:953;height:563">
              <v:textbox style="mso-next-textbox:#_x0000_s1239">
                <w:txbxContent>
                  <w:p w:rsidR="00626E80" w:rsidRPr="00A751F0" w:rsidRDefault="00626E80" w:rsidP="007F6799">
                    <w:pPr>
                      <w:pStyle w:val="Scriptieplaatjes"/>
                    </w:pPr>
                    <w:r w:rsidRPr="00A751F0">
                      <w:t>A</w:t>
                    </w:r>
                  </w:p>
                  <w:p w:rsidR="00626E80" w:rsidRPr="00830AAC" w:rsidRDefault="00626E80" w:rsidP="007F6799">
                    <w:pPr>
                      <w:pStyle w:val="Scriptieplaatjes"/>
                    </w:pPr>
                  </w:p>
                </w:txbxContent>
              </v:textbox>
            </v:rect>
            <v:rect id="_x0000_s1240" style="position:absolute;left:7594;top:4238;width:951;height:563">
              <v:textbox style="mso-next-textbox:#_x0000_s1240">
                <w:txbxContent>
                  <w:p w:rsidR="00626E80" w:rsidRPr="00A751F0" w:rsidRDefault="00626E80" w:rsidP="007F6799">
                    <w:pPr>
                      <w:pStyle w:val="Scriptieplaatjes"/>
                    </w:pPr>
                    <w:r>
                      <w:t>C</w:t>
                    </w:r>
                  </w:p>
                </w:txbxContent>
              </v:textbox>
            </v:rect>
            <v:shape id="_x0000_s1241" type="#_x0000_t32" style="position:absolute;left:3772;top:4519;width:1435;height:1" o:connectortype="elbow" adj="-35578,-1,-35578">
              <v:stroke dashstyle="longDash" endarrow="block"/>
            </v:shape>
            <v:shape id="_x0000_s1242" type="#_x0000_t32" style="position:absolute;left:6159;top:4519;width:1435;height:1" o:connectortype="elbow" adj="-71551,-1,-71551">
              <v:stroke dashstyle="longDash" endarrow="block"/>
            </v:shape>
            <v:shape id="_x0000_s1243" type="#_x0000_t202" style="position:absolute;left:3703;top:4274;width:1561;height:528" filled="f" stroked="f">
              <v:stroke dashstyle="1 1"/>
              <v:textbox style="mso-next-textbox:#_x0000_s1243">
                <w:txbxContent>
                  <w:p w:rsidR="00626E80" w:rsidRPr="00D55CA6" w:rsidRDefault="00626E80" w:rsidP="007F6799">
                    <w:pPr>
                      <w:pStyle w:val="Scriptieplaatjes"/>
                    </w:pPr>
                    <w:r w:rsidRPr="00D55CA6">
                      <w:t xml:space="preserve">Intracommunautaire </w:t>
                    </w:r>
                    <w:r>
                      <w:t>levering</w:t>
                    </w:r>
                  </w:p>
                  <w:p w:rsidR="00626E80" w:rsidRPr="00D55CA6" w:rsidRDefault="00626E80" w:rsidP="007F6799">
                    <w:pPr>
                      <w:pStyle w:val="Scriptieplaatjes"/>
                    </w:pPr>
                  </w:p>
                </w:txbxContent>
              </v:textbox>
            </v:shape>
            <v:shape id="_x0000_s1244" type="#_x0000_t202" style="position:absolute;left:6091;top:4274;width:1431;height:528" filled="f" stroked="f">
              <v:stroke dashstyle="1 1"/>
              <v:textbox style="mso-next-textbox:#_x0000_s1244">
                <w:txbxContent>
                  <w:p w:rsidR="00626E80" w:rsidRPr="00D55CA6" w:rsidRDefault="00626E80" w:rsidP="007F6799">
                    <w:pPr>
                      <w:pStyle w:val="Scriptieplaatjes"/>
                    </w:pPr>
                    <w:r>
                      <w:t>Binnenlandse levering</w:t>
                    </w:r>
                  </w:p>
                  <w:p w:rsidR="00626E80" w:rsidRPr="00D55CA6" w:rsidRDefault="00626E80" w:rsidP="007F6799">
                    <w:pPr>
                      <w:pStyle w:val="Scriptieplaatjes"/>
                    </w:pPr>
                  </w:p>
                </w:txbxContent>
              </v:textbox>
            </v:shape>
            <v:shape id="_x0000_s1245" type="#_x0000_t202" style="position:absolute;left:2426;top:3814;width:947;height:424" filled="f" stroked="f">
              <v:textbox style="mso-next-textbox:#_x0000_s1245">
                <w:txbxContent>
                  <w:p w:rsidR="00626E80" w:rsidRDefault="00626E80" w:rsidP="007F6799">
                    <w:pPr>
                      <w:pStyle w:val="Scriptieplaatjes"/>
                    </w:pPr>
                    <w:r>
                      <w:t>1</w:t>
                    </w:r>
                    <w:r w:rsidRPr="00F13748">
                      <w:rPr>
                        <w:vertAlign w:val="superscript"/>
                      </w:rPr>
                      <w:t>e</w:t>
                    </w:r>
                    <w:r>
                      <w:t xml:space="preserve"> = ICL</w:t>
                    </w:r>
                  </w:p>
                </w:txbxContent>
              </v:textbox>
            </v:shape>
            <v:shape id="_x0000_s1246" type="#_x0000_t32" style="position:absolute;left:4457;top:3814;width:8;height:1877" o:connectortype="straight">
              <v:stroke dashstyle="1 1"/>
            </v:shape>
            <v:shape id="_x0000_s1247" type="#_x0000_t202" style="position:absolute;left:3501;top:3814;width:1911;height:379" filled="f" stroked="f">
              <v:textbox style="mso-next-textbox:#_x0000_s1247">
                <w:txbxContent>
                  <w:p w:rsidR="00626E80" w:rsidRDefault="00626E80" w:rsidP="007F6799">
                    <w:pPr>
                      <w:pStyle w:val="Scriptieplaatjes"/>
                    </w:pPr>
                    <w:r>
                      <w:t>NL</w:t>
                    </w:r>
                    <w:r>
                      <w:tab/>
                    </w:r>
                    <w:r>
                      <w:tab/>
                      <w:t>BE</w:t>
                    </w:r>
                  </w:p>
                </w:txbxContent>
              </v:textbox>
            </v:shape>
            <v:shape id="_x0000_s1248" type="#_x0000_t202" style="position:absolute;left:4612;top:4879;width:2139;height:520">
              <v:textbox style="mso-next-textbox:#_x0000_s1248">
                <w:txbxContent>
                  <w:p w:rsidR="00626E80" w:rsidRPr="00507DE4" w:rsidRDefault="00626E80" w:rsidP="007F6799">
                    <w:pPr>
                      <w:pStyle w:val="Scriptieplaatjes"/>
                    </w:pPr>
                    <w:r w:rsidRPr="00507DE4">
                      <w:t xml:space="preserve">Verkrijging beschikkingsmacht </w:t>
                    </w:r>
                    <w:r>
                      <w:t>door B in België</w:t>
                    </w:r>
                  </w:p>
                </w:txbxContent>
              </v:textbox>
            </v:shape>
            <v:shape id="_x0000_s1249" type="#_x0000_t34" style="position:absolute;left:5682;top:2414;width:1;height:4775;rotation:90;flip:x" o:connectortype="elbow" adj="9979200,13041,-53287200">
              <v:stroke endarrow="block"/>
            </v:shape>
            <w10:wrap type="none"/>
            <w10:anchorlock/>
          </v:group>
        </w:pict>
      </w:r>
    </w:p>
    <w:p w:rsidR="007F6799" w:rsidRPr="00633E3A" w:rsidRDefault="007F6799" w:rsidP="008177D7">
      <w:pPr>
        <w:pStyle w:val="000"/>
        <w:spacing w:line="360" w:lineRule="auto"/>
        <w:jc w:val="both"/>
        <w:rPr>
          <w:rFonts w:ascii="Times New Roman" w:hAnsi="Times New Roman"/>
          <w:szCs w:val="22"/>
        </w:rPr>
      </w:pP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Verkrijging van de beschikkingsmacht door C in Nederland:</w:t>
      </w:r>
    </w:p>
    <w:p w:rsidR="007F6799" w:rsidRPr="00633E3A" w:rsidRDefault="00EB14E8" w:rsidP="008177D7">
      <w:pPr>
        <w:pStyle w:val="000"/>
        <w:spacing w:line="360" w:lineRule="auto"/>
        <w:jc w:val="both"/>
        <w:rPr>
          <w:rFonts w:ascii="Times New Roman" w:hAnsi="Times New Roman"/>
          <w:szCs w:val="22"/>
        </w:rPr>
      </w:pPr>
      <w:r>
        <w:rPr>
          <w:rFonts w:ascii="Times New Roman" w:hAnsi="Times New Roman"/>
          <w:szCs w:val="22"/>
        </w:rPr>
      </w:r>
      <w:r>
        <w:rPr>
          <w:rFonts w:ascii="Times New Roman" w:hAnsi="Times New Roman"/>
          <w:szCs w:val="22"/>
        </w:rPr>
        <w:pict>
          <v:group id="_x0000_s1221" editas="canvas" style="width:490.4pt;height:122pt;mso-position-horizontal-relative:char;mso-position-vertical-relative:line" coordorigin="2362,3642" coordsize="7503,1866">
            <o:lock v:ext="edit" aspectratio="t"/>
            <v:shape id="_x0000_s1222" type="#_x0000_t75" style="position:absolute;left:2362;top:3642;width:7503;height:1866" o:preferrelative="f">
              <v:fill o:detectmouseclick="t"/>
              <v:path o:extrusionok="t" o:connecttype="none"/>
              <o:lock v:ext="edit" text="t"/>
            </v:shape>
            <v:rect id="_x0000_s1223" style="position:absolute;left:5207;top:4238;width:952;height:563">
              <v:textbox style="mso-next-textbox:#_x0000_s1223">
                <w:txbxContent>
                  <w:p w:rsidR="00626E80" w:rsidRPr="00A751F0" w:rsidRDefault="00626E80" w:rsidP="007F6799">
                    <w:pPr>
                      <w:pStyle w:val="Scriptieplaatjes"/>
                    </w:pPr>
                    <w:r w:rsidRPr="00A751F0">
                      <w:t>B</w:t>
                    </w:r>
                  </w:p>
                </w:txbxContent>
              </v:textbox>
            </v:rect>
            <v:rect id="_x0000_s1224" style="position:absolute;left:2819;top:4238;width:953;height:563">
              <v:textbox style="mso-next-textbox:#_x0000_s1224">
                <w:txbxContent>
                  <w:p w:rsidR="00626E80" w:rsidRPr="00A751F0" w:rsidRDefault="00626E80" w:rsidP="007F6799">
                    <w:pPr>
                      <w:pStyle w:val="Scriptieplaatjes"/>
                    </w:pPr>
                    <w:r w:rsidRPr="00A751F0">
                      <w:t>A</w:t>
                    </w:r>
                  </w:p>
                  <w:p w:rsidR="00626E80" w:rsidRPr="00830AAC" w:rsidRDefault="00626E80" w:rsidP="007F6799">
                    <w:pPr>
                      <w:pStyle w:val="Scriptieplaatjes"/>
                    </w:pPr>
                  </w:p>
                </w:txbxContent>
              </v:textbox>
            </v:rect>
            <v:rect id="_x0000_s1225" style="position:absolute;left:7594;top:4238;width:951;height:563">
              <v:textbox style="mso-next-textbox:#_x0000_s1225">
                <w:txbxContent>
                  <w:p w:rsidR="00626E80" w:rsidRPr="00A751F0" w:rsidRDefault="00626E80" w:rsidP="007F6799">
                    <w:pPr>
                      <w:pStyle w:val="Scriptieplaatjes"/>
                    </w:pPr>
                    <w:r w:rsidRPr="00A751F0">
                      <w:t>C</w:t>
                    </w:r>
                  </w:p>
                </w:txbxContent>
              </v:textbox>
            </v:rect>
            <v:shape id="_x0000_s1226" type="#_x0000_t32" style="position:absolute;left:3772;top:4520;width:1435;height:1" o:connectortype="elbow" adj="-35578,-1,-35578">
              <v:stroke dashstyle="longDash" endarrow="block"/>
            </v:shape>
            <v:shape id="_x0000_s1227" type="#_x0000_t32" style="position:absolute;left:6159;top:4520;width:1435;height:1" o:connectortype="elbow" adj="-71501,-1,-71501">
              <v:stroke dashstyle="longDash" endarrow="block"/>
            </v:shape>
            <v:shape id="_x0000_s1228" type="#_x0000_t202" style="position:absolute;left:3850;top:4274;width:1249;height:527" filled="f" stroked="f">
              <v:stroke dashstyle="1 1"/>
              <v:textbox style="mso-next-textbox:#_x0000_s1228">
                <w:txbxContent>
                  <w:p w:rsidR="00626E80" w:rsidRPr="00D55CA6" w:rsidRDefault="00626E80" w:rsidP="007F6799">
                    <w:pPr>
                      <w:pStyle w:val="Scriptieplaatjes"/>
                    </w:pPr>
                    <w:r>
                      <w:t>Binnenlandse levering</w:t>
                    </w:r>
                  </w:p>
                  <w:p w:rsidR="00626E80" w:rsidRPr="00D55CA6" w:rsidRDefault="00626E80" w:rsidP="007F6799">
                    <w:pPr>
                      <w:pStyle w:val="Scriptieplaatjes"/>
                    </w:pPr>
                  </w:p>
                </w:txbxContent>
              </v:textbox>
            </v:shape>
            <v:shape id="_x0000_s1229" type="#_x0000_t202" style="position:absolute;left:6091;top:4274;width:1560;height:529" filled="f" stroked="f">
              <v:stroke dashstyle="1 1"/>
              <v:textbox style="mso-next-textbox:#_x0000_s1229">
                <w:txbxContent>
                  <w:p w:rsidR="00626E80" w:rsidRPr="00D55CA6" w:rsidRDefault="00626E80" w:rsidP="007F6799">
                    <w:pPr>
                      <w:pStyle w:val="Scriptieplaatjes"/>
                    </w:pPr>
                    <w:r>
                      <w:t>Intracommunautaire levering</w:t>
                    </w:r>
                  </w:p>
                  <w:p w:rsidR="00626E80" w:rsidRPr="00D55CA6" w:rsidRDefault="00626E80" w:rsidP="007F6799">
                    <w:pPr>
                      <w:pStyle w:val="Scriptieplaatjes"/>
                    </w:pPr>
                  </w:p>
                </w:txbxContent>
              </v:textbox>
            </v:shape>
            <v:shape id="_x0000_s1230" type="#_x0000_t202" style="position:absolute;left:2426;top:3642;width:947;height:424" filled="f" stroked="f">
              <v:textbox style="mso-next-textbox:#_x0000_s1230">
                <w:txbxContent>
                  <w:p w:rsidR="00626E80" w:rsidRDefault="00626E80" w:rsidP="007F6799">
                    <w:pPr>
                      <w:pStyle w:val="Scriptieplaatjes"/>
                    </w:pPr>
                    <w:r>
                      <w:t>2</w:t>
                    </w:r>
                    <w:r w:rsidRPr="00F13748">
                      <w:rPr>
                        <w:vertAlign w:val="superscript"/>
                      </w:rPr>
                      <w:t>e</w:t>
                    </w:r>
                    <w:r>
                      <w:t xml:space="preserve"> = ICL</w:t>
                    </w:r>
                  </w:p>
                </w:txbxContent>
              </v:textbox>
            </v:shape>
            <v:shape id="_x0000_s1231" type="#_x0000_t32" style="position:absolute;left:8734;top:3725;width:1;height:1731" o:connectortype="straight">
              <v:stroke dashstyle="1 1"/>
            </v:shape>
            <v:shape id="_x0000_s1232" type="#_x0000_t202" style="position:absolute;left:8070;top:3689;width:1522;height:377" filled="f" stroked="f">
              <v:textbox style="mso-next-textbox:#_x0000_s1232">
                <w:txbxContent>
                  <w:p w:rsidR="00626E80" w:rsidRDefault="00626E80" w:rsidP="007F6799">
                    <w:pPr>
                      <w:pStyle w:val="Scriptieplaatjes"/>
                    </w:pPr>
                    <w:r>
                      <w:t>NL</w:t>
                    </w:r>
                    <w:r>
                      <w:tab/>
                    </w:r>
                    <w:r>
                      <w:tab/>
                      <w:t>BE</w:t>
                    </w:r>
                  </w:p>
                </w:txbxContent>
              </v:textbox>
            </v:shape>
            <v:shape id="_x0000_s1233" type="#_x0000_t202" style="position:absolute;left:6916;top:4869;width:2140;height:520" fillcolor="white [3212]">
              <v:fill opacity="45875f"/>
              <v:textbox style="mso-next-textbox:#_x0000_s1233">
                <w:txbxContent>
                  <w:p w:rsidR="00626E80" w:rsidRPr="00507DE4" w:rsidRDefault="00626E80" w:rsidP="007F6799">
                    <w:pPr>
                      <w:pStyle w:val="Scriptieplaatjes"/>
                    </w:pPr>
                    <w:r w:rsidRPr="00507DE4">
                      <w:t xml:space="preserve">Verkrijging beschikkingsmacht </w:t>
                    </w:r>
                    <w:r>
                      <w:t>door C in Nederland</w:t>
                    </w:r>
                  </w:p>
                </w:txbxContent>
              </v:textbox>
            </v:shape>
            <v:shape id="_x0000_s1234" type="#_x0000_t32" style="position:absolute;left:8545;top:4520;width:804;height:1" o:connectortype="elbow" adj="-191728,-1,-191728">
              <v:stroke endarrow="block"/>
            </v:shape>
            <v:shape id="_x0000_s1235" type="#_x0000_t34" style="position:absolute;left:5682;top:1851;width:1;height:4775;rotation:270;flip:y" o:connectortype="elbow" adj="-3240000,-13896,53287200">
              <v:stroke endarrow="block"/>
            </v:shape>
            <w10:wrap type="none"/>
            <w10:anchorlock/>
          </v:group>
        </w:pict>
      </w:r>
    </w:p>
    <w:p w:rsidR="00147000" w:rsidRDefault="00147000" w:rsidP="008177D7">
      <w:pPr>
        <w:pStyle w:val="000"/>
        <w:spacing w:line="360" w:lineRule="auto"/>
        <w:jc w:val="both"/>
        <w:rPr>
          <w:rFonts w:ascii="Times New Roman" w:hAnsi="Times New Roman"/>
          <w:szCs w:val="22"/>
        </w:rPr>
      </w:pP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Zoals hierboven </w:t>
      </w:r>
      <w:proofErr w:type="gramStart"/>
      <w:r w:rsidRPr="00633E3A">
        <w:rPr>
          <w:rFonts w:ascii="Times New Roman" w:hAnsi="Times New Roman"/>
          <w:szCs w:val="22"/>
        </w:rPr>
        <w:t>reeds</w:t>
      </w:r>
      <w:proofErr w:type="gramEnd"/>
      <w:r w:rsidRPr="00633E3A">
        <w:rPr>
          <w:rFonts w:ascii="Times New Roman" w:hAnsi="Times New Roman"/>
          <w:szCs w:val="22"/>
        </w:rPr>
        <w:t xml:space="preserve"> opgemerkt, zou in gevallen waarin partij B het vervoer verzorgt, de intracommunautaire levering aan zowel de eerste als de tweede levering kunnen worden toegerekend. Wanneer B de beschikkingsmacht over de goederen verkrijgt in Nederland, moet zoals gezegd zoveel mogelijk rekening worden gehouden met het voornemen van de afnemer, mits dit wordt ondersteund door objectieve gegevens. In </w:t>
      </w:r>
      <w:proofErr w:type="spellStart"/>
      <w:r w:rsidRPr="00633E3A">
        <w:rPr>
          <w:rFonts w:ascii="Times New Roman" w:hAnsi="Times New Roman"/>
          <w:szCs w:val="22"/>
        </w:rPr>
        <w:t>casu</w:t>
      </w:r>
      <w:proofErr w:type="spellEnd"/>
      <w:r w:rsidRPr="00633E3A">
        <w:rPr>
          <w:rFonts w:ascii="Times New Roman" w:hAnsi="Times New Roman"/>
          <w:szCs w:val="22"/>
        </w:rPr>
        <w:t xml:space="preserve"> geeft het HvJ hier uitvoering aan door het intracommunautaire vervoer toe te rekenen aan de eerste levering, wanneer B:</w:t>
      </w:r>
    </w:p>
    <w:p w:rsidR="007F6799" w:rsidRPr="00633E3A" w:rsidRDefault="007F6799" w:rsidP="008177D7">
      <w:pPr>
        <w:pStyle w:val="000"/>
        <w:numPr>
          <w:ilvl w:val="0"/>
          <w:numId w:val="34"/>
        </w:numPr>
        <w:spacing w:line="360" w:lineRule="auto"/>
        <w:jc w:val="both"/>
        <w:rPr>
          <w:rFonts w:ascii="Times New Roman" w:hAnsi="Times New Roman"/>
          <w:szCs w:val="22"/>
        </w:rPr>
      </w:pPr>
      <w:r w:rsidRPr="00633E3A">
        <w:rPr>
          <w:rFonts w:ascii="Times New Roman" w:hAnsi="Times New Roman"/>
          <w:szCs w:val="22"/>
        </w:rPr>
        <w:t>de beschikkingsmacht over de goederen in de lidstaat van levering heeft verkregen;</w:t>
      </w:r>
    </w:p>
    <w:p w:rsidR="007F6799" w:rsidRPr="00633E3A" w:rsidRDefault="007F6799" w:rsidP="008177D7">
      <w:pPr>
        <w:pStyle w:val="000"/>
        <w:numPr>
          <w:ilvl w:val="0"/>
          <w:numId w:val="34"/>
        </w:numPr>
        <w:spacing w:line="360" w:lineRule="auto"/>
        <w:jc w:val="both"/>
        <w:rPr>
          <w:rFonts w:ascii="Times New Roman" w:hAnsi="Times New Roman"/>
          <w:szCs w:val="22"/>
        </w:rPr>
      </w:pPr>
      <w:r w:rsidRPr="00633E3A">
        <w:rPr>
          <w:rFonts w:ascii="Times New Roman" w:hAnsi="Times New Roman"/>
          <w:szCs w:val="22"/>
        </w:rPr>
        <w:t>uiting heeft gegeven van zijn voornemen het goed naar een andere lidstaat te vervoeren;</w:t>
      </w:r>
    </w:p>
    <w:p w:rsidR="007F6799" w:rsidRPr="00633E3A" w:rsidRDefault="007F6799" w:rsidP="008177D7">
      <w:pPr>
        <w:pStyle w:val="000"/>
        <w:numPr>
          <w:ilvl w:val="0"/>
          <w:numId w:val="34"/>
        </w:numPr>
        <w:spacing w:line="360" w:lineRule="auto"/>
        <w:jc w:val="both"/>
        <w:rPr>
          <w:rFonts w:ascii="Times New Roman" w:hAnsi="Times New Roman"/>
          <w:szCs w:val="22"/>
        </w:rPr>
      </w:pPr>
      <w:r w:rsidRPr="00633E3A">
        <w:rPr>
          <w:rFonts w:ascii="Times New Roman" w:hAnsi="Times New Roman"/>
          <w:szCs w:val="22"/>
        </w:rPr>
        <w:t>zich kenbaar heeft gemaakt met een in laatstgenoemde lidstaat toegekend btw-nummer;</w:t>
      </w:r>
    </w:p>
    <w:p w:rsidR="007F6799" w:rsidRPr="00633E3A" w:rsidRDefault="007F6799" w:rsidP="008177D7">
      <w:pPr>
        <w:pStyle w:val="000"/>
        <w:numPr>
          <w:ilvl w:val="0"/>
          <w:numId w:val="34"/>
        </w:numPr>
        <w:spacing w:line="360" w:lineRule="auto"/>
        <w:jc w:val="both"/>
        <w:rPr>
          <w:rFonts w:ascii="Times New Roman" w:hAnsi="Times New Roman"/>
          <w:szCs w:val="22"/>
        </w:rPr>
      </w:pPr>
      <w:r w:rsidRPr="00633E3A">
        <w:rPr>
          <w:rFonts w:ascii="Times New Roman" w:hAnsi="Times New Roman"/>
          <w:szCs w:val="22"/>
        </w:rPr>
        <w:t xml:space="preserve">de beschikkingsmacht over de goederen niet </w:t>
      </w:r>
      <w:proofErr w:type="gramStart"/>
      <w:r w:rsidRPr="00633E3A">
        <w:rPr>
          <w:rFonts w:ascii="Times New Roman" w:hAnsi="Times New Roman"/>
          <w:szCs w:val="22"/>
        </w:rPr>
        <w:t>reeds</w:t>
      </w:r>
      <w:proofErr w:type="gramEnd"/>
      <w:r w:rsidRPr="00633E3A">
        <w:rPr>
          <w:rFonts w:ascii="Times New Roman" w:hAnsi="Times New Roman"/>
          <w:szCs w:val="22"/>
        </w:rPr>
        <w:t xml:space="preserve"> in de lidstaat van levering heeft overgedragen aan C (punt 45).</w:t>
      </w:r>
    </w:p>
    <w:p w:rsidR="007F6799" w:rsidRPr="00633E3A" w:rsidRDefault="00EB14E8" w:rsidP="008177D7">
      <w:pPr>
        <w:pStyle w:val="000"/>
        <w:spacing w:line="360" w:lineRule="auto"/>
        <w:jc w:val="both"/>
        <w:rPr>
          <w:rFonts w:ascii="Times New Roman" w:hAnsi="Times New Roman"/>
          <w:szCs w:val="22"/>
        </w:rPr>
      </w:pPr>
      <w:r>
        <w:rPr>
          <w:rFonts w:ascii="Times New Roman" w:hAnsi="Times New Roman"/>
          <w:szCs w:val="22"/>
        </w:rPr>
      </w:r>
      <w:r>
        <w:rPr>
          <w:rFonts w:ascii="Times New Roman" w:hAnsi="Times New Roman"/>
          <w:szCs w:val="22"/>
        </w:rPr>
        <w:pict>
          <v:group id="_x0000_s1207" editas="canvas" style="width:470.6pt;height:160.5pt;mso-position-horizontal-relative:char;mso-position-vertical-relative:line" coordorigin="2362,3470" coordsize="7200,2454">
            <o:lock v:ext="edit" aspectratio="t"/>
            <v:shape id="_x0000_s1208" type="#_x0000_t75" style="position:absolute;left:2362;top:3470;width:7200;height:2454" o:preferrelative="f">
              <v:fill o:detectmouseclick="t"/>
              <v:path o:extrusionok="t" o:connecttype="none"/>
              <o:lock v:ext="edit" text="t"/>
            </v:shape>
            <v:rect id="_x0000_s1209" style="position:absolute;left:5207;top:4238;width:952;height:563">
              <v:textbox style="mso-next-textbox:#_x0000_s1209">
                <w:txbxContent>
                  <w:p w:rsidR="00626E80" w:rsidRPr="00A751F0" w:rsidRDefault="00626E80" w:rsidP="007F6799">
                    <w:pPr>
                      <w:pStyle w:val="Scriptieplaatjes"/>
                    </w:pPr>
                    <w:r w:rsidRPr="00A751F0">
                      <w:t>B</w:t>
                    </w:r>
                  </w:p>
                </w:txbxContent>
              </v:textbox>
            </v:rect>
            <v:rect id="_x0000_s1210" style="position:absolute;left:2819;top:4238;width:953;height:563">
              <v:textbox style="mso-next-textbox:#_x0000_s1210">
                <w:txbxContent>
                  <w:p w:rsidR="00626E80" w:rsidRPr="00A751F0" w:rsidRDefault="00626E80" w:rsidP="007F6799">
                    <w:pPr>
                      <w:pStyle w:val="Scriptieplaatjes"/>
                    </w:pPr>
                    <w:r w:rsidRPr="00A751F0">
                      <w:t>A</w:t>
                    </w:r>
                  </w:p>
                  <w:p w:rsidR="00626E80" w:rsidRPr="00830AAC" w:rsidRDefault="00626E80" w:rsidP="007F6799">
                    <w:pPr>
                      <w:pStyle w:val="Scriptieplaatjes"/>
                    </w:pPr>
                  </w:p>
                </w:txbxContent>
              </v:textbox>
            </v:rect>
            <v:rect id="_x0000_s1211" style="position:absolute;left:7594;top:4238;width:951;height:563">
              <v:textbox style="mso-next-textbox:#_x0000_s1211">
                <w:txbxContent>
                  <w:p w:rsidR="00626E80" w:rsidRPr="00A751F0" w:rsidRDefault="00626E80" w:rsidP="007F6799">
                    <w:pPr>
                      <w:pStyle w:val="Scriptieplaatjes"/>
                    </w:pPr>
                    <w:r>
                      <w:t>C</w:t>
                    </w:r>
                  </w:p>
                </w:txbxContent>
              </v:textbox>
            </v:rect>
            <v:shape id="_x0000_s1212" type="#_x0000_t32" style="position:absolute;left:3772;top:4520;width:1435;height:1" o:connectortype="elbow" adj="-35578,-1,-35578">
              <v:stroke dashstyle="longDash" endarrow="block"/>
            </v:shape>
            <v:shape id="_x0000_s1213" type="#_x0000_t32" style="position:absolute;left:6159;top:4520;width:1435;height:1" o:connectortype="elbow" adj="-71551,-1,-71551">
              <v:stroke dashstyle="longDash" endarrow="block"/>
            </v:shape>
            <v:shape id="_x0000_s1214" type="#_x0000_t202" style="position:absolute;left:3703;top:4273;width:1561;height:528" filled="f" stroked="f">
              <v:stroke dashstyle="1 1"/>
              <v:textbox style="mso-next-textbox:#_x0000_s1214">
                <w:txbxContent>
                  <w:p w:rsidR="00626E80" w:rsidRPr="00D55CA6" w:rsidRDefault="00626E80" w:rsidP="007F6799">
                    <w:pPr>
                      <w:pStyle w:val="Scriptieplaatjes"/>
                    </w:pPr>
                    <w:r w:rsidRPr="00D55CA6">
                      <w:t xml:space="preserve">Intracommunautaire </w:t>
                    </w:r>
                    <w:r>
                      <w:t>levering</w:t>
                    </w:r>
                  </w:p>
                  <w:p w:rsidR="00626E80" w:rsidRPr="00D55CA6" w:rsidRDefault="00626E80" w:rsidP="007F6799">
                    <w:pPr>
                      <w:pStyle w:val="Scriptieplaatjes"/>
                    </w:pPr>
                  </w:p>
                </w:txbxContent>
              </v:textbox>
            </v:shape>
            <v:shape id="_x0000_s1215" type="#_x0000_t202" style="position:absolute;left:6218;top:4273;width:1376;height:528" filled="f" stroked="f">
              <v:stroke dashstyle="1 1"/>
              <v:textbox style="mso-next-textbox:#_x0000_s1215">
                <w:txbxContent>
                  <w:p w:rsidR="00626E80" w:rsidRPr="00D55CA6" w:rsidRDefault="00626E80" w:rsidP="007F6799">
                    <w:pPr>
                      <w:pStyle w:val="Scriptieplaatjes"/>
                    </w:pPr>
                    <w:r>
                      <w:t>Binnenlandse levering</w:t>
                    </w:r>
                  </w:p>
                  <w:p w:rsidR="00626E80" w:rsidRPr="00D55CA6" w:rsidRDefault="00626E80" w:rsidP="007F6799">
                    <w:pPr>
                      <w:pStyle w:val="Scriptieplaatjes"/>
                    </w:pPr>
                  </w:p>
                </w:txbxContent>
              </v:textbox>
            </v:shape>
            <v:shape id="_x0000_s1216" type="#_x0000_t202" style="position:absolute;left:2426;top:3642;width:947;height:424" filled="f" stroked="f">
              <v:textbox style="mso-next-textbox:#_x0000_s1216">
                <w:txbxContent>
                  <w:p w:rsidR="00626E80" w:rsidRDefault="00626E80" w:rsidP="007F6799">
                    <w:pPr>
                      <w:pStyle w:val="Scriptieplaatjes"/>
                    </w:pPr>
                    <w:r>
                      <w:t>1</w:t>
                    </w:r>
                    <w:r w:rsidRPr="00F13748">
                      <w:rPr>
                        <w:vertAlign w:val="superscript"/>
                      </w:rPr>
                      <w:t>e</w:t>
                    </w:r>
                    <w:r>
                      <w:t xml:space="preserve"> = ICL</w:t>
                    </w:r>
                  </w:p>
                </w:txbxContent>
              </v:textbox>
            </v:shape>
            <v:shape id="_x0000_s1217" type="#_x0000_t32" style="position:absolute;left:5108;top:3470;width:1;height:1804" o:connectortype="straight">
              <v:stroke dashstyle="1 1"/>
            </v:shape>
            <v:shape id="_x0000_s1218" type="#_x0000_t202" style="position:absolute;left:2486;top:4869;width:2721;height:883">
              <v:fill opacity=".5"/>
              <v:textbox style="mso-next-textbox:#_x0000_s1218">
                <w:txbxContent>
                  <w:p w:rsidR="00626E80" w:rsidRDefault="00626E80" w:rsidP="007F6799">
                    <w:pPr>
                      <w:pStyle w:val="ListParagraph"/>
                      <w:numPr>
                        <w:ilvl w:val="0"/>
                        <w:numId w:val="36"/>
                      </w:numPr>
                      <w:ind w:left="142" w:hanging="284"/>
                      <w:rPr>
                        <w:rFonts w:ascii="Arial Narrow" w:hAnsi="Arial Narrow"/>
                        <w:sz w:val="20"/>
                      </w:rPr>
                    </w:pPr>
                    <w:r w:rsidRPr="00EE1AE2">
                      <w:rPr>
                        <w:rFonts w:ascii="Arial Narrow" w:hAnsi="Arial Narrow"/>
                        <w:sz w:val="20"/>
                      </w:rPr>
                      <w:t>Verkrijging beschikkingsmacht door B in Nederland;</w:t>
                    </w:r>
                  </w:p>
                  <w:p w:rsidR="00626E80" w:rsidRDefault="00626E80" w:rsidP="007F6799">
                    <w:pPr>
                      <w:pStyle w:val="ListParagraph"/>
                      <w:numPr>
                        <w:ilvl w:val="0"/>
                        <w:numId w:val="36"/>
                      </w:numPr>
                      <w:ind w:left="142" w:hanging="284"/>
                      <w:rPr>
                        <w:rFonts w:ascii="Arial Narrow" w:hAnsi="Arial Narrow"/>
                        <w:sz w:val="20"/>
                      </w:rPr>
                    </w:pPr>
                    <w:r w:rsidRPr="00EE1AE2">
                      <w:rPr>
                        <w:rFonts w:ascii="Arial Narrow" w:hAnsi="Arial Narrow"/>
                        <w:sz w:val="20"/>
                      </w:rPr>
                      <w:t>Uiting voornemen vervoer naar buitenland;</w:t>
                    </w:r>
                  </w:p>
                  <w:p w:rsidR="00626E80" w:rsidRPr="00EE1AE2" w:rsidRDefault="00626E80" w:rsidP="007F6799">
                    <w:pPr>
                      <w:pStyle w:val="ListParagraph"/>
                      <w:numPr>
                        <w:ilvl w:val="0"/>
                        <w:numId w:val="36"/>
                      </w:numPr>
                      <w:ind w:left="142" w:hanging="284"/>
                      <w:rPr>
                        <w:rFonts w:ascii="Arial Narrow" w:hAnsi="Arial Narrow"/>
                        <w:sz w:val="20"/>
                      </w:rPr>
                    </w:pPr>
                    <w:r w:rsidRPr="00EE1AE2">
                      <w:rPr>
                        <w:rFonts w:ascii="Arial Narrow" w:hAnsi="Arial Narrow"/>
                        <w:sz w:val="20"/>
                      </w:rPr>
                      <w:t>Gebruik Belgisch btw-nummer.</w:t>
                    </w:r>
                  </w:p>
                </w:txbxContent>
              </v:textbox>
            </v:shape>
            <v:shape id="_x0000_s1219" type="#_x0000_t34" style="position:absolute;left:5682;top:1851;width:1;height:4775;rotation:270;flip:y" o:connectortype="elbow" adj="-7776000,-39538,53287200">
              <v:stroke endarrow="block"/>
            </v:shape>
            <v:shape id="_x0000_s1220" type="#_x0000_t202" style="position:absolute;left:4103;top:3523;width:1992;height:341" filled="f" stroked="f">
              <v:textbox style="mso-next-textbox:#_x0000_s1220">
                <w:txbxContent>
                  <w:p w:rsidR="00626E80" w:rsidRDefault="00626E80" w:rsidP="007F6799">
                    <w:pPr>
                      <w:pStyle w:val="Scriptieplaatjes"/>
                    </w:pPr>
                    <w:r>
                      <w:t>NL</w:t>
                    </w:r>
                    <w:r>
                      <w:tab/>
                    </w:r>
                    <w:r>
                      <w:tab/>
                      <w:t>BE</w:t>
                    </w:r>
                  </w:p>
                </w:txbxContent>
              </v:textbox>
            </v:shape>
            <w10:wrap type="none"/>
            <w10:anchorlock/>
          </v:group>
        </w:pict>
      </w: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Indien B het vervoer verzorgt, is een uiting door B van het voornemen de goederen naar een andere lidstaat te vervoeren in combinatie met het gebruik van het btw-nummer van die andere lidstaat, voldoende om te spreken van een intracommunautaire levering. Dit is mijns inziens een nadere precisiering van de bewijsplicht bij afhaaltransacties. Om de vrijstelling te mogen toepassen, moet A bewijs hebben van het vervoer van goederen naar een andere lidstaat. Het leveren van bewijs voor toepassing van de vrijstelling is natuurlijk in verschillende arresten behandeld.</w:t>
      </w:r>
      <w:r w:rsidRPr="001E00B3">
        <w:rPr>
          <w:rStyle w:val="FootnoteReference"/>
          <w:rFonts w:ascii="Times New Roman" w:hAnsi="Times New Roman" w:cs="Times New Roman"/>
          <w:szCs w:val="16"/>
        </w:rPr>
        <w:footnoteReference w:id="117"/>
      </w:r>
      <w:r w:rsidRPr="00633E3A">
        <w:rPr>
          <w:rFonts w:ascii="Times New Roman" w:hAnsi="Times New Roman"/>
          <w:szCs w:val="22"/>
        </w:rPr>
        <w:t xml:space="preserve"> In deze zaak lijkt het bewijs in beginsel </w:t>
      </w:r>
      <w:proofErr w:type="gramStart"/>
      <w:r w:rsidRPr="00633E3A">
        <w:rPr>
          <w:rFonts w:ascii="Times New Roman" w:hAnsi="Times New Roman"/>
          <w:szCs w:val="22"/>
        </w:rPr>
        <w:t>reeds</w:t>
      </w:r>
      <w:proofErr w:type="gramEnd"/>
      <w:r w:rsidRPr="00633E3A">
        <w:rPr>
          <w:rFonts w:ascii="Times New Roman" w:hAnsi="Times New Roman"/>
          <w:szCs w:val="22"/>
        </w:rPr>
        <w:t xml:space="preserve"> geleverd te zijn wanneer A kan aantonen dat B het </w:t>
      </w:r>
      <w:r w:rsidRPr="00633E3A">
        <w:rPr>
          <w:rFonts w:ascii="Times New Roman" w:hAnsi="Times New Roman"/>
          <w:i/>
          <w:szCs w:val="22"/>
        </w:rPr>
        <w:t>voornemen heeft geuit</w:t>
      </w:r>
      <w:r w:rsidRPr="00633E3A">
        <w:rPr>
          <w:rFonts w:ascii="Times New Roman" w:hAnsi="Times New Roman"/>
          <w:szCs w:val="22"/>
        </w:rPr>
        <w:t xml:space="preserve"> de goederen intracommunautair te vervoeren (bijvoorbeeld door middel van een afhaalverklaring), en hij kan aantonen dat hij de hoedanigheid van B in de andere lidstaat heeft gecontroleerd. Dit lijkt toch een minder zware bewijslast met zich mee te brengen voor de leverancier, bij afhaaltransacties, dan aanvankelijk gedacht.</w:t>
      </w:r>
    </w:p>
    <w:p w:rsidR="007F6799" w:rsidRPr="00633E3A" w:rsidRDefault="007F6799" w:rsidP="008177D7">
      <w:pPr>
        <w:pStyle w:val="000"/>
        <w:spacing w:line="360" w:lineRule="auto"/>
        <w:jc w:val="both"/>
        <w:rPr>
          <w:rFonts w:ascii="Times New Roman" w:hAnsi="Times New Roman"/>
          <w:szCs w:val="22"/>
        </w:rPr>
      </w:pP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De laatste voorwaarde voor toerekening van het vervoer aan de eerste levering, is dat de beschikkingsmacht niet </w:t>
      </w:r>
      <w:proofErr w:type="gramStart"/>
      <w:r w:rsidRPr="00633E3A">
        <w:rPr>
          <w:rFonts w:ascii="Times New Roman" w:hAnsi="Times New Roman"/>
          <w:szCs w:val="22"/>
        </w:rPr>
        <w:t>reeds</w:t>
      </w:r>
      <w:proofErr w:type="gramEnd"/>
      <w:r w:rsidRPr="00633E3A">
        <w:rPr>
          <w:rFonts w:ascii="Times New Roman" w:hAnsi="Times New Roman"/>
          <w:szCs w:val="22"/>
        </w:rPr>
        <w:t xml:space="preserve"> in de eerste lidstaat van levering op C is overgegaan. Mocht dat wel het geval zijn, dan dient B partij A hiervan op de hoogte te brengen en dient A een gecorrigeerde factuur inclusief btw te versturen, aangezien de eerste levering in dat geval een binnenlandse levering is. Verstuurt A, wetende van deze tweede levering in de eerste lidstaat, B geen factuur inclusief btw aan B, dan is A aansprakelijk voor betaling van deze btw (punt 36).</w:t>
      </w:r>
      <w:r w:rsidRPr="001E00B3">
        <w:rPr>
          <w:rStyle w:val="FootnoteReference"/>
          <w:rFonts w:ascii="Times New Roman" w:hAnsi="Times New Roman" w:cs="Times New Roman"/>
          <w:szCs w:val="16"/>
        </w:rPr>
        <w:footnoteReference w:id="118"/>
      </w:r>
      <w:r w:rsidRPr="00633E3A">
        <w:rPr>
          <w:rFonts w:ascii="Times New Roman" w:hAnsi="Times New Roman"/>
          <w:szCs w:val="22"/>
        </w:rPr>
        <w:t xml:space="preserve"> Hieruit volgt mijns inziens dat indien B partij A niet op de hoogte brengt van voornoemd feit, en A wel het benodigde bewijs heeft geleverd, B aansprakelijk is voor de btw die op de eerste levering voldaan had moeten worden. Vaststaat dat er een binnenlandse levering heeft plaatsgevonden en dat A niet aansprakelijk is voor het zonder btw factureren van de binnenlandse levering. A heeft immers voldoende bewijs van het vervoer geleverd en B heeft A niet op de hoogte gebracht van de levering aan C in de eerste lidstaat. In paragraaf 5.5 wordt nader ingegaan op de (</w:t>
      </w:r>
      <w:proofErr w:type="spellStart"/>
      <w:r w:rsidRPr="00633E3A">
        <w:rPr>
          <w:rFonts w:ascii="Times New Roman" w:hAnsi="Times New Roman"/>
          <w:szCs w:val="22"/>
        </w:rPr>
        <w:t>on</w:t>
      </w:r>
      <w:proofErr w:type="spellEnd"/>
      <w:r w:rsidRPr="00633E3A">
        <w:rPr>
          <w:rFonts w:ascii="Times New Roman" w:hAnsi="Times New Roman"/>
          <w:szCs w:val="22"/>
        </w:rPr>
        <w:t>)mogelijkheid van deze aansprakelijkheid.</w:t>
      </w: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Hetzelfde geldt voor situaties waarin B, in strijd met </w:t>
      </w:r>
      <w:proofErr w:type="gramStart"/>
      <w:r w:rsidRPr="00633E3A">
        <w:rPr>
          <w:rFonts w:ascii="Times New Roman" w:hAnsi="Times New Roman"/>
          <w:szCs w:val="22"/>
        </w:rPr>
        <w:t>hetgeen</w:t>
      </w:r>
      <w:proofErr w:type="gramEnd"/>
      <w:r w:rsidRPr="00633E3A">
        <w:rPr>
          <w:rFonts w:ascii="Times New Roman" w:hAnsi="Times New Roman"/>
          <w:szCs w:val="22"/>
        </w:rPr>
        <w:t xml:space="preserve"> was overeengekomen, de goederen überhaupt niet naar het buitenland vervoert maar in plaats daarvan aan een binnenlandse partij verkoopt.</w:t>
      </w:r>
      <w:r w:rsidRPr="001E00B3">
        <w:rPr>
          <w:rStyle w:val="FootnoteReference"/>
          <w:rFonts w:ascii="Times New Roman" w:hAnsi="Times New Roman" w:cs="Times New Roman"/>
          <w:szCs w:val="16"/>
        </w:rPr>
        <w:footnoteReference w:id="119"/>
      </w:r>
      <w:r w:rsidRPr="00633E3A">
        <w:rPr>
          <w:rFonts w:ascii="Times New Roman" w:hAnsi="Times New Roman"/>
          <w:szCs w:val="22"/>
        </w:rPr>
        <w:t xml:space="preserve"> Zolang A te goeder trouw handelt en alles doet wat redelijkerwijs binnen zijn mogelijkheden ligt om ervoor te zorgen dat hij door de handeling die hij verricht, niet betrokken raakt bij belastingfraude, kan hij niet aansprakelijk worden gesteld. In plaats daarvan dient de btw door B te worden voldaan. Ook in dit geval lijkt A op basis van </w:t>
      </w:r>
      <w:proofErr w:type="gramStart"/>
      <w:r w:rsidRPr="00633E3A">
        <w:rPr>
          <w:rFonts w:ascii="Times New Roman" w:hAnsi="Times New Roman"/>
          <w:szCs w:val="22"/>
        </w:rPr>
        <w:t>hetgeen</w:t>
      </w:r>
      <w:proofErr w:type="gramEnd"/>
      <w:r w:rsidRPr="00633E3A">
        <w:rPr>
          <w:rFonts w:ascii="Times New Roman" w:hAnsi="Times New Roman"/>
          <w:szCs w:val="22"/>
        </w:rPr>
        <w:t xml:space="preserve"> hierboven besproken is, te kunnen volstaan met bewijs van de uiting van het voornemen van B de goederen naar een andere lidstaat te vervoeren, en bewijs van de hoedanigheid van B in de andere lidstaat. Dit is dus een versoepeling van de bewijslast voor de leverancier in situaties waarin een buitenlandse ondernemer de goederen komt afhalen, </w:t>
      </w:r>
      <w:proofErr w:type="gramStart"/>
      <w:r w:rsidRPr="00633E3A">
        <w:rPr>
          <w:rFonts w:ascii="Times New Roman" w:hAnsi="Times New Roman"/>
          <w:szCs w:val="22"/>
        </w:rPr>
        <w:t>hetgeen</w:t>
      </w:r>
      <w:proofErr w:type="gramEnd"/>
      <w:r w:rsidRPr="00633E3A">
        <w:rPr>
          <w:rFonts w:ascii="Times New Roman" w:hAnsi="Times New Roman"/>
          <w:szCs w:val="22"/>
        </w:rPr>
        <w:t xml:space="preserve"> mijns inziens geen slechte zaak is gezien de afhankelijkheid van de afnemer voor het leveren van het bewijs. De vraag of Euro </w:t>
      </w:r>
      <w:proofErr w:type="spellStart"/>
      <w:r w:rsidRPr="00633E3A">
        <w:rPr>
          <w:rFonts w:ascii="Times New Roman" w:hAnsi="Times New Roman"/>
          <w:szCs w:val="22"/>
        </w:rPr>
        <w:t>Tyre</w:t>
      </w:r>
      <w:proofErr w:type="spellEnd"/>
      <w:r w:rsidRPr="00633E3A">
        <w:rPr>
          <w:rFonts w:ascii="Times New Roman" w:hAnsi="Times New Roman"/>
          <w:szCs w:val="22"/>
        </w:rPr>
        <w:t xml:space="preserve"> in </w:t>
      </w:r>
      <w:proofErr w:type="spellStart"/>
      <w:r w:rsidRPr="00633E3A">
        <w:rPr>
          <w:rFonts w:ascii="Times New Roman" w:hAnsi="Times New Roman"/>
          <w:szCs w:val="22"/>
        </w:rPr>
        <w:t>casu</w:t>
      </w:r>
      <w:proofErr w:type="spellEnd"/>
      <w:r w:rsidRPr="00633E3A">
        <w:rPr>
          <w:rFonts w:ascii="Times New Roman" w:hAnsi="Times New Roman"/>
          <w:szCs w:val="22"/>
        </w:rPr>
        <w:t xml:space="preserve"> heeft voldaan aan haar bewijs- en zorgvuldigheidsplicht, moet door de verwijzende rechter worden beoordeeld. De voorwaarden in de nationale wet ten aanzien van de toepassing van de vrijstelling, zijn daarbij van belang. Op basis van artikel 131 Btw-richtlijn kunnen lidstaten immers voorwaarden stellen om fraude, ontwijking en misbruik te voorkomen. Zoals in de vorige paragraaf besproken, heeft de Hoge Raad geoordeeld dat Euro </w:t>
      </w:r>
      <w:proofErr w:type="spellStart"/>
      <w:r w:rsidRPr="00633E3A">
        <w:rPr>
          <w:rFonts w:ascii="Times New Roman" w:hAnsi="Times New Roman"/>
          <w:szCs w:val="22"/>
        </w:rPr>
        <w:t>Tyre</w:t>
      </w:r>
      <w:proofErr w:type="spellEnd"/>
      <w:r w:rsidRPr="00633E3A">
        <w:rPr>
          <w:rFonts w:ascii="Times New Roman" w:hAnsi="Times New Roman"/>
          <w:szCs w:val="22"/>
        </w:rPr>
        <w:t xml:space="preserve"> terecht de vrijstelling (het nultarief) heeft toegepast.</w:t>
      </w:r>
    </w:p>
    <w:p w:rsidR="007F6799" w:rsidRPr="00633E3A" w:rsidRDefault="007F6799" w:rsidP="008177D7">
      <w:pPr>
        <w:pStyle w:val="000"/>
        <w:spacing w:line="360" w:lineRule="auto"/>
        <w:jc w:val="both"/>
        <w:rPr>
          <w:rFonts w:ascii="Times New Roman" w:hAnsi="Times New Roman"/>
          <w:szCs w:val="22"/>
        </w:rPr>
      </w:pPr>
    </w:p>
    <w:p w:rsidR="007F6799" w:rsidRPr="00633E3A" w:rsidRDefault="007F6799" w:rsidP="008177D7">
      <w:pPr>
        <w:pStyle w:val="000"/>
        <w:spacing w:line="360" w:lineRule="auto"/>
        <w:jc w:val="both"/>
        <w:rPr>
          <w:rFonts w:ascii="Times New Roman" w:hAnsi="Times New Roman"/>
          <w:szCs w:val="22"/>
        </w:rPr>
      </w:pPr>
      <w:r w:rsidRPr="00633E3A">
        <w:rPr>
          <w:rFonts w:ascii="Times New Roman" w:hAnsi="Times New Roman"/>
          <w:szCs w:val="22"/>
        </w:rPr>
        <w:t xml:space="preserve">Al met al heeft het HvJ in het arrest Euro </w:t>
      </w:r>
      <w:proofErr w:type="spellStart"/>
      <w:r w:rsidRPr="00633E3A">
        <w:rPr>
          <w:rFonts w:ascii="Times New Roman" w:hAnsi="Times New Roman"/>
          <w:szCs w:val="22"/>
        </w:rPr>
        <w:t>Tyre</w:t>
      </w:r>
      <w:proofErr w:type="spellEnd"/>
      <w:r w:rsidRPr="00633E3A">
        <w:rPr>
          <w:rFonts w:ascii="Times New Roman" w:hAnsi="Times New Roman"/>
          <w:szCs w:val="22"/>
        </w:rPr>
        <w:t xml:space="preserve"> belangrijke uitspraken gedaan ten aanzien van het bepalen van welke levering een intracommunautaire levering is, ten aanzien van de bewijslast en ten aanzien van de aansprakelijkheid van de leverancier en de afnemer voor de toepassing van de juiste btw-behandeling bij intracommunautaire transacties. In het volgende hoofdstuk worden de gevolgen van dit arrest besproken.</w:t>
      </w:r>
    </w:p>
    <w:p w:rsidR="00180B25" w:rsidRDefault="00180B25" w:rsidP="008177D7">
      <w:pPr>
        <w:overflowPunct/>
        <w:autoSpaceDE/>
        <w:autoSpaceDN/>
        <w:adjustRightInd/>
        <w:spacing w:after="200" w:line="360" w:lineRule="auto"/>
        <w:jc w:val="both"/>
        <w:textAlignment w:val="auto"/>
        <w:rPr>
          <w:rFonts w:ascii="Times New Roman" w:hAnsi="Times New Roman"/>
          <w:szCs w:val="22"/>
        </w:rPr>
        <w:sectPr w:rsidR="00180B25" w:rsidSect="00180B25">
          <w:headerReference w:type="default" r:id="rId18"/>
          <w:pgSz w:w="11906" w:h="16838"/>
          <w:pgMar w:top="2477" w:right="1247" w:bottom="1814" w:left="1247" w:header="941" w:footer="720" w:gutter="0"/>
          <w:cols w:space="708"/>
          <w:docGrid w:linePitch="360"/>
        </w:sectPr>
      </w:pPr>
    </w:p>
    <w:p w:rsidR="000A0FCD" w:rsidRPr="000A0FCD" w:rsidRDefault="000A0FCD" w:rsidP="008177D7">
      <w:pPr>
        <w:pStyle w:val="Scriptiehoofdstuk"/>
        <w:jc w:val="both"/>
      </w:pPr>
      <w:bookmarkStart w:id="56" w:name="_Toc291598165"/>
      <w:r w:rsidRPr="000A0FCD">
        <w:t xml:space="preserve">Hoofdstuk 5 – Gevolgen Euro </w:t>
      </w:r>
      <w:proofErr w:type="spellStart"/>
      <w:r w:rsidRPr="000A0FCD">
        <w:t>Tyre</w:t>
      </w:r>
      <w:bookmarkEnd w:id="56"/>
      <w:proofErr w:type="spellEnd"/>
    </w:p>
    <w:p w:rsidR="000A0FCD" w:rsidRPr="000A0FCD" w:rsidRDefault="000A0FCD" w:rsidP="008177D7">
      <w:pPr>
        <w:spacing w:line="360" w:lineRule="auto"/>
        <w:jc w:val="both"/>
        <w:rPr>
          <w:rFonts w:ascii="Times New Roman" w:hAnsi="Times New Roman"/>
          <w:szCs w:val="22"/>
        </w:rPr>
      </w:pPr>
    </w:p>
    <w:p w:rsidR="000A0FCD" w:rsidRPr="000A0FCD" w:rsidRDefault="000A0FCD" w:rsidP="008177D7">
      <w:pPr>
        <w:spacing w:line="360" w:lineRule="auto"/>
        <w:jc w:val="both"/>
        <w:rPr>
          <w:rFonts w:ascii="Times New Roman" w:hAnsi="Times New Roman"/>
          <w:szCs w:val="22"/>
        </w:rPr>
      </w:pPr>
      <w:r w:rsidRPr="000A0FCD">
        <w:rPr>
          <w:rFonts w:ascii="Times New Roman" w:hAnsi="Times New Roman"/>
          <w:szCs w:val="22"/>
        </w:rPr>
        <w:t xml:space="preserve">In het vorige hoofdstuk is de abc-levering besproken, met inbegrip van de huidige stand van de jurisprudentie hierover. In de praktijk is lang uitgekeken naar de uitspraak in Euro </w:t>
      </w:r>
      <w:proofErr w:type="spellStart"/>
      <w:r w:rsidRPr="000A0FCD">
        <w:rPr>
          <w:rFonts w:ascii="Times New Roman" w:hAnsi="Times New Roman"/>
          <w:szCs w:val="22"/>
        </w:rPr>
        <w:t>Tyre</w:t>
      </w:r>
      <w:proofErr w:type="spellEnd"/>
      <w:r w:rsidRPr="000A0FCD">
        <w:rPr>
          <w:rFonts w:ascii="Times New Roman" w:hAnsi="Times New Roman"/>
          <w:szCs w:val="22"/>
        </w:rPr>
        <w:t xml:space="preserve">, en nu het HvJ uitspraak heeft gedaan is de vraag wat hiervan de gevolgen zullen zijn. In dit hoofdstuk worden deze gevolgen besproken, </w:t>
      </w:r>
      <w:proofErr w:type="gramStart"/>
      <w:r w:rsidRPr="000A0FCD">
        <w:rPr>
          <w:rFonts w:ascii="Times New Roman" w:hAnsi="Times New Roman"/>
          <w:szCs w:val="22"/>
        </w:rPr>
        <w:t>alsmede</w:t>
      </w:r>
      <w:proofErr w:type="gramEnd"/>
      <w:r w:rsidRPr="000A0FCD">
        <w:rPr>
          <w:rFonts w:ascii="Times New Roman" w:hAnsi="Times New Roman"/>
          <w:szCs w:val="22"/>
        </w:rPr>
        <w:t xml:space="preserve"> de onduidelijkheden die nog bestaan. Vervolgens zal ik beoordelen of het HvJ niet voor een andere/betere oplossing had kunnen kiezen.</w:t>
      </w:r>
    </w:p>
    <w:p w:rsidR="000A0FCD" w:rsidRPr="000A0FCD" w:rsidRDefault="000A0FCD" w:rsidP="008177D7">
      <w:pPr>
        <w:spacing w:line="360" w:lineRule="auto"/>
        <w:jc w:val="both"/>
        <w:rPr>
          <w:rFonts w:ascii="Times New Roman" w:hAnsi="Times New Roman"/>
          <w:szCs w:val="22"/>
        </w:rPr>
      </w:pPr>
    </w:p>
    <w:p w:rsidR="000A0FCD" w:rsidRPr="000A0FCD" w:rsidRDefault="000A0FCD" w:rsidP="008177D7">
      <w:pPr>
        <w:pStyle w:val="Scriptieparagraaf"/>
        <w:jc w:val="both"/>
      </w:pPr>
      <w:bookmarkStart w:id="57" w:name="_Toc291598166"/>
      <w:r w:rsidRPr="000A0FCD">
        <w:t>5.1 Beschikkingsmacht</w:t>
      </w:r>
      <w:bookmarkEnd w:id="57"/>
    </w:p>
    <w:p w:rsidR="000A0FCD" w:rsidRPr="000A0FCD" w:rsidRDefault="000A0FCD" w:rsidP="008177D7">
      <w:pPr>
        <w:spacing w:line="360" w:lineRule="auto"/>
        <w:jc w:val="both"/>
        <w:rPr>
          <w:rFonts w:ascii="Times New Roman" w:hAnsi="Times New Roman"/>
          <w:szCs w:val="22"/>
        </w:rPr>
      </w:pPr>
      <w:r w:rsidRPr="000A0FCD">
        <w:rPr>
          <w:rFonts w:ascii="Times New Roman" w:hAnsi="Times New Roman"/>
          <w:szCs w:val="22"/>
        </w:rPr>
        <w:t xml:space="preserve">Waar het HvJ in EMAG nog leek te oordelen dat de vraag wie tijdens het vervoer de beschikkingsmacht heeft over de goederen, niet van belang is voor het bepalen van de schakel waaraan het vervoer moet worden toegerekend, lijkt het HvJ hier in Euro </w:t>
      </w:r>
      <w:proofErr w:type="spellStart"/>
      <w:r w:rsidRPr="000A0FCD">
        <w:rPr>
          <w:rFonts w:ascii="Times New Roman" w:hAnsi="Times New Roman"/>
          <w:szCs w:val="22"/>
        </w:rPr>
        <w:t>Tyre</w:t>
      </w:r>
      <w:proofErr w:type="spellEnd"/>
      <w:r w:rsidRPr="000A0FCD">
        <w:rPr>
          <w:rFonts w:ascii="Times New Roman" w:hAnsi="Times New Roman"/>
          <w:szCs w:val="22"/>
        </w:rPr>
        <w:t xml:space="preserve"> op terug te komen. Ik gebruik hier het woord “</w:t>
      </w:r>
      <w:proofErr w:type="gramStart"/>
      <w:r w:rsidRPr="000A0FCD">
        <w:rPr>
          <w:rFonts w:ascii="Times New Roman" w:hAnsi="Times New Roman"/>
          <w:szCs w:val="22"/>
        </w:rPr>
        <w:t>lijkt</w:t>
      </w:r>
      <w:proofErr w:type="gramEnd"/>
      <w:r w:rsidRPr="000A0FCD">
        <w:rPr>
          <w:rFonts w:ascii="Times New Roman" w:hAnsi="Times New Roman"/>
          <w:szCs w:val="22"/>
        </w:rPr>
        <w:t xml:space="preserve">”, omdat na nadere bestudering van de uitspraak in EMAG blijkt dat het HvJ iets anders overweegt. Het HvJ oordeelt namelijk in punt 45 dat er bij een abc-transactie slechts sprake kan zijn van één intracommunautaire levering, </w:t>
      </w:r>
      <w:r w:rsidRPr="000A0FCD">
        <w:rPr>
          <w:rFonts w:ascii="Times New Roman" w:hAnsi="Times New Roman"/>
          <w:i/>
          <w:szCs w:val="22"/>
        </w:rPr>
        <w:t>ongeacht</w:t>
      </w:r>
      <w:r w:rsidRPr="000A0FCD">
        <w:rPr>
          <w:rFonts w:ascii="Times New Roman" w:hAnsi="Times New Roman"/>
          <w:szCs w:val="22"/>
        </w:rPr>
        <w:t xml:space="preserve"> wie er tijdens het vervoer de beschikkingsmacht over de goederen heeft. Dit lijkt mij logisch. </w:t>
      </w:r>
      <w:proofErr w:type="gramStart"/>
      <w:r w:rsidRPr="000A0FCD">
        <w:rPr>
          <w:rFonts w:ascii="Times New Roman" w:hAnsi="Times New Roman"/>
          <w:szCs w:val="22"/>
        </w:rPr>
        <w:t>Het zou mijns inziens vreemd zijn als de omstandigheid dat A de beschikkingsmacht tijdens het vervoer heeft tot bijvoorbeeld één intracommunautaire levering zou leiden, terwijl indien B de beschikkingsmacht tijdens het vervoer zou hebben dit zou leiden tot twee intracommunautaire leveringen.</w:t>
      </w:r>
      <w:proofErr w:type="gramEnd"/>
    </w:p>
    <w:p w:rsidR="000A0FCD" w:rsidRPr="000A0FCD" w:rsidRDefault="000A0FCD" w:rsidP="008177D7">
      <w:pPr>
        <w:spacing w:line="360" w:lineRule="auto"/>
        <w:jc w:val="both"/>
        <w:rPr>
          <w:rFonts w:ascii="Times New Roman" w:hAnsi="Times New Roman"/>
          <w:szCs w:val="22"/>
        </w:rPr>
      </w:pPr>
      <w:r w:rsidRPr="000A0FCD">
        <w:rPr>
          <w:rFonts w:ascii="Times New Roman" w:hAnsi="Times New Roman"/>
          <w:szCs w:val="22"/>
        </w:rPr>
        <w:t xml:space="preserve">Zoals gezegd komt deze overweging ook terug in de uitspraak van het HvJ in Euro </w:t>
      </w:r>
      <w:proofErr w:type="spellStart"/>
      <w:r w:rsidRPr="000A0FCD">
        <w:rPr>
          <w:rFonts w:ascii="Times New Roman" w:hAnsi="Times New Roman"/>
          <w:szCs w:val="22"/>
        </w:rPr>
        <w:t>Tyre</w:t>
      </w:r>
      <w:proofErr w:type="spellEnd"/>
      <w:r w:rsidRPr="000A0FCD">
        <w:rPr>
          <w:rFonts w:ascii="Times New Roman" w:hAnsi="Times New Roman"/>
          <w:szCs w:val="22"/>
        </w:rPr>
        <w:t xml:space="preserve">. </w:t>
      </w:r>
      <w:proofErr w:type="gramStart"/>
      <w:r w:rsidRPr="000A0FCD">
        <w:rPr>
          <w:rFonts w:ascii="Times New Roman" w:hAnsi="Times New Roman"/>
          <w:szCs w:val="22"/>
        </w:rPr>
        <w:t>In punt 40 oordeelt het HvJ namelijk dat hoewel de vraag wie tijdens het intracommunautaire vervoer de beschikkingsmacht bezit over de goederen niet relevant is</w:t>
      </w:r>
      <w:r w:rsidRPr="00147000">
        <w:rPr>
          <w:rFonts w:ascii="Times New Roman" w:hAnsi="Times New Roman"/>
          <w:i/>
          <w:position w:val="6"/>
          <w:sz w:val="16"/>
          <w:szCs w:val="16"/>
        </w:rPr>
        <w:footnoteReference w:id="120"/>
      </w:r>
      <w:r w:rsidRPr="000A0FCD">
        <w:rPr>
          <w:rFonts w:ascii="Times New Roman" w:hAnsi="Times New Roman"/>
          <w:szCs w:val="22"/>
        </w:rPr>
        <w:t xml:space="preserve">, deze omstandigheid toch een rol kan spelen wanneer moet worden beslist aan welke schakel dit vervoer moet worden toegerekend. </w:t>
      </w:r>
      <w:proofErr w:type="gramEnd"/>
      <w:r w:rsidRPr="000A0FCD">
        <w:rPr>
          <w:rFonts w:ascii="Times New Roman" w:hAnsi="Times New Roman"/>
          <w:szCs w:val="22"/>
        </w:rPr>
        <w:t xml:space="preserve">Deze rechtsoverweging blinkt niet uit in helderheid en laat de indruk ontstaan dat het HvJ hier terugkomt op zijn beslissing. Met bovenstaande uitleg van het oordeel in EMAG in het achterhoofd, wordt de uitspraak van het HvJ in Euro </w:t>
      </w:r>
      <w:proofErr w:type="spellStart"/>
      <w:r w:rsidRPr="000A0FCD">
        <w:rPr>
          <w:rFonts w:ascii="Times New Roman" w:hAnsi="Times New Roman"/>
          <w:szCs w:val="22"/>
        </w:rPr>
        <w:t>Tyre</w:t>
      </w:r>
      <w:proofErr w:type="spellEnd"/>
      <w:r w:rsidRPr="000A0FCD">
        <w:rPr>
          <w:rFonts w:ascii="Times New Roman" w:hAnsi="Times New Roman"/>
          <w:szCs w:val="22"/>
        </w:rPr>
        <w:t xml:space="preserve"> wat begrijpelijker. </w:t>
      </w:r>
    </w:p>
    <w:p w:rsidR="000A0FCD" w:rsidRPr="000A0FCD" w:rsidRDefault="000A0FCD" w:rsidP="008177D7">
      <w:pPr>
        <w:spacing w:line="360" w:lineRule="auto"/>
        <w:jc w:val="both"/>
        <w:rPr>
          <w:rFonts w:ascii="Times New Roman" w:hAnsi="Times New Roman"/>
          <w:szCs w:val="22"/>
        </w:rPr>
      </w:pPr>
    </w:p>
    <w:p w:rsidR="000A0FCD" w:rsidRPr="000A0FCD" w:rsidRDefault="000A0FCD" w:rsidP="008177D7">
      <w:pPr>
        <w:spacing w:line="360" w:lineRule="auto"/>
        <w:jc w:val="both"/>
        <w:rPr>
          <w:rFonts w:ascii="Times New Roman" w:hAnsi="Times New Roman"/>
          <w:szCs w:val="22"/>
        </w:rPr>
      </w:pPr>
      <w:r w:rsidRPr="000A0FCD">
        <w:rPr>
          <w:rFonts w:ascii="Times New Roman" w:hAnsi="Times New Roman"/>
          <w:szCs w:val="22"/>
        </w:rPr>
        <w:t xml:space="preserve">Uit Euro </w:t>
      </w:r>
      <w:proofErr w:type="spellStart"/>
      <w:r w:rsidRPr="000A0FCD">
        <w:rPr>
          <w:rFonts w:ascii="Times New Roman" w:hAnsi="Times New Roman"/>
          <w:szCs w:val="22"/>
        </w:rPr>
        <w:t>Tyre</w:t>
      </w:r>
      <w:proofErr w:type="spellEnd"/>
      <w:r w:rsidRPr="000A0FCD">
        <w:rPr>
          <w:rFonts w:ascii="Times New Roman" w:hAnsi="Times New Roman"/>
          <w:szCs w:val="22"/>
        </w:rPr>
        <w:t xml:space="preserve"> (</w:t>
      </w:r>
      <w:proofErr w:type="gramStart"/>
      <w:r w:rsidRPr="000A0FCD">
        <w:rPr>
          <w:rFonts w:ascii="Times New Roman" w:hAnsi="Times New Roman"/>
          <w:szCs w:val="22"/>
        </w:rPr>
        <w:t>met name</w:t>
      </w:r>
      <w:proofErr w:type="gramEnd"/>
      <w:r w:rsidRPr="000A0FCD">
        <w:rPr>
          <w:rFonts w:ascii="Times New Roman" w:hAnsi="Times New Roman"/>
          <w:szCs w:val="22"/>
        </w:rPr>
        <w:t xml:space="preserve"> punt 40) volgt mijns inziens dat de vraag wie er tijdens het vervoer de beschikkingsmacht heeft over de goederen, doorslaggevend is voor het bepalen van de schakel waar het vervoer aan moet worden toegerekend. Slechts indien partij B het vervoer verricht of laat verrichten is de beschikkingsmacht geen doorslaggevende factor. </w:t>
      </w:r>
    </w:p>
    <w:p w:rsidR="000A0FCD" w:rsidRPr="000A0FCD" w:rsidRDefault="000A0FCD" w:rsidP="008177D7">
      <w:pPr>
        <w:spacing w:line="360" w:lineRule="auto"/>
        <w:jc w:val="both"/>
        <w:rPr>
          <w:rFonts w:ascii="Times New Roman" w:hAnsi="Times New Roman"/>
          <w:szCs w:val="22"/>
        </w:rPr>
      </w:pPr>
    </w:p>
    <w:p w:rsidR="000A0FCD" w:rsidRPr="000A0FCD" w:rsidRDefault="000A0FCD" w:rsidP="008177D7">
      <w:pPr>
        <w:spacing w:line="360" w:lineRule="auto"/>
        <w:jc w:val="both"/>
        <w:rPr>
          <w:rFonts w:ascii="Times New Roman" w:hAnsi="Times New Roman"/>
          <w:szCs w:val="22"/>
        </w:rPr>
      </w:pPr>
      <w:r w:rsidRPr="000A0FCD">
        <w:rPr>
          <w:rFonts w:ascii="Times New Roman" w:hAnsi="Times New Roman"/>
          <w:szCs w:val="22"/>
        </w:rPr>
        <w:t xml:space="preserve">Een en ander leidt ertoe dat in </w:t>
      </w:r>
      <w:proofErr w:type="spellStart"/>
      <w:r w:rsidRPr="000A0FCD">
        <w:rPr>
          <w:rFonts w:ascii="Times New Roman" w:hAnsi="Times New Roman"/>
          <w:szCs w:val="22"/>
        </w:rPr>
        <w:t>abc-relaties</w:t>
      </w:r>
      <w:proofErr w:type="spellEnd"/>
      <w:r w:rsidRPr="000A0FCD">
        <w:rPr>
          <w:rFonts w:ascii="Times New Roman" w:hAnsi="Times New Roman"/>
          <w:szCs w:val="22"/>
        </w:rPr>
        <w:t xml:space="preserve"> goed gekeken moet worden waar en wanneer de beschikkingsmacht overgaat. Nu is de discussie over beschikkingsmacht niet een gemakkelijke. Zoals in §4.1 is besproken, kan er verschil van mening bestaan over de vraag of in een abc-transactie de beschikkingsmacht altijd overgaat op B, en niet direct van A naar C. Mijns inziens is dit wel het geval, zolang B </w:t>
      </w:r>
      <w:proofErr w:type="gramStart"/>
      <w:r w:rsidRPr="000A0FCD">
        <w:rPr>
          <w:rFonts w:ascii="Times New Roman" w:hAnsi="Times New Roman"/>
          <w:szCs w:val="22"/>
        </w:rPr>
        <w:t>tenminste</w:t>
      </w:r>
      <w:proofErr w:type="gramEnd"/>
      <w:r w:rsidRPr="000A0FCD">
        <w:rPr>
          <w:rFonts w:ascii="Times New Roman" w:hAnsi="Times New Roman"/>
          <w:szCs w:val="22"/>
        </w:rPr>
        <w:t xml:space="preserve"> als een zelfstandige partij op eigen naam opereert. Wanneer B namelijk handelt op naam, in opdracht en voor rekening van een derde (A of C), is er sprake van een bemiddelingsdienst. Wanneer B echter handelt op eigen naam, maar in opdracht en voor rekening van een derde (als commissionair), is er op basis van artikel 14, lid 1, letter c Btw-richtlijn en artikel 3, lid 6 Wet OB sprake van twee afzonderlijke leveringen.</w:t>
      </w:r>
      <w:r w:rsidRPr="00147000">
        <w:rPr>
          <w:rFonts w:ascii="Times New Roman" w:hAnsi="Times New Roman"/>
          <w:i/>
          <w:position w:val="6"/>
          <w:sz w:val="16"/>
          <w:szCs w:val="16"/>
        </w:rPr>
        <w:footnoteReference w:id="121"/>
      </w:r>
      <w:r w:rsidRPr="000A0FCD">
        <w:rPr>
          <w:rFonts w:ascii="Times New Roman" w:hAnsi="Times New Roman"/>
          <w:szCs w:val="22"/>
        </w:rPr>
        <w:t xml:space="preserve"> Als dergelijke overeenkomsten </w:t>
      </w:r>
      <w:proofErr w:type="gramStart"/>
      <w:r w:rsidRPr="000A0FCD">
        <w:rPr>
          <w:rFonts w:ascii="Times New Roman" w:hAnsi="Times New Roman"/>
          <w:szCs w:val="22"/>
        </w:rPr>
        <w:t>reeds</w:t>
      </w:r>
      <w:proofErr w:type="gramEnd"/>
      <w:r w:rsidRPr="000A0FCD">
        <w:rPr>
          <w:rFonts w:ascii="Times New Roman" w:hAnsi="Times New Roman"/>
          <w:szCs w:val="22"/>
        </w:rPr>
        <w:t xml:space="preserve"> tot twee leveringen van goederen leiden, dan kan het mijns inziens niet zo zijn dat wanneer B op eigen naam </w:t>
      </w:r>
      <w:proofErr w:type="spellStart"/>
      <w:r w:rsidRPr="000A0FCD">
        <w:rPr>
          <w:rFonts w:ascii="Times New Roman" w:hAnsi="Times New Roman"/>
          <w:szCs w:val="22"/>
        </w:rPr>
        <w:t>én</w:t>
      </w:r>
      <w:proofErr w:type="spellEnd"/>
      <w:r w:rsidRPr="000A0FCD">
        <w:rPr>
          <w:rFonts w:ascii="Times New Roman" w:hAnsi="Times New Roman"/>
          <w:szCs w:val="22"/>
        </w:rPr>
        <w:t xml:space="preserve"> op eigen rekening handelt er geen sprake is van twee leveringen. Weliswaar is de levering als commissionair een fictieve levering, maar dit moet mijns inziens zo worden geïnterpreteerd dat een fictie voor abc-transacties blijkbaar niet nodig wordt geacht door de Richtlijnwetgever.</w:t>
      </w:r>
    </w:p>
    <w:p w:rsidR="000A0FCD" w:rsidRPr="000A0FCD" w:rsidRDefault="000A0FCD" w:rsidP="008177D7">
      <w:pPr>
        <w:spacing w:line="360" w:lineRule="auto"/>
        <w:jc w:val="both"/>
        <w:rPr>
          <w:rFonts w:ascii="Times New Roman" w:hAnsi="Times New Roman"/>
          <w:szCs w:val="22"/>
        </w:rPr>
      </w:pPr>
      <w:r w:rsidRPr="000A0FCD">
        <w:rPr>
          <w:rFonts w:ascii="Times New Roman" w:hAnsi="Times New Roman"/>
          <w:szCs w:val="22"/>
        </w:rPr>
        <w:t xml:space="preserve">De volgende vraag is wanneer en, in dit verband, </w:t>
      </w:r>
      <w:proofErr w:type="spellStart"/>
      <w:r w:rsidRPr="000A0FCD">
        <w:rPr>
          <w:rFonts w:ascii="Times New Roman" w:hAnsi="Times New Roman"/>
          <w:szCs w:val="22"/>
        </w:rPr>
        <w:t>wáár</w:t>
      </w:r>
      <w:proofErr w:type="spellEnd"/>
      <w:r w:rsidRPr="000A0FCD">
        <w:rPr>
          <w:rFonts w:ascii="Times New Roman" w:hAnsi="Times New Roman"/>
          <w:szCs w:val="22"/>
        </w:rPr>
        <w:t xml:space="preserve"> de beschikkingsmacht dan overgaat. In de literatuur</w:t>
      </w:r>
      <w:r w:rsidRPr="00147000">
        <w:rPr>
          <w:rFonts w:ascii="Times New Roman" w:hAnsi="Times New Roman"/>
          <w:i/>
          <w:position w:val="6"/>
          <w:sz w:val="16"/>
          <w:szCs w:val="16"/>
        </w:rPr>
        <w:footnoteReference w:id="122"/>
      </w:r>
      <w:r w:rsidRPr="000A0FCD">
        <w:rPr>
          <w:rFonts w:ascii="Times New Roman" w:hAnsi="Times New Roman"/>
          <w:szCs w:val="22"/>
        </w:rPr>
        <w:t xml:space="preserve"> bestaat hier veel discussie over en ook de jurisprudentie</w:t>
      </w:r>
      <w:r w:rsidRPr="00147000">
        <w:rPr>
          <w:rFonts w:ascii="Times New Roman" w:hAnsi="Times New Roman"/>
          <w:i/>
          <w:position w:val="6"/>
          <w:sz w:val="16"/>
          <w:szCs w:val="16"/>
        </w:rPr>
        <w:footnoteReference w:id="123"/>
      </w:r>
      <w:r w:rsidRPr="000A0FCD">
        <w:rPr>
          <w:rFonts w:ascii="Times New Roman" w:hAnsi="Times New Roman"/>
          <w:szCs w:val="22"/>
        </w:rPr>
        <w:t xml:space="preserve"> is niet eenduidig. Ik lees Euro </w:t>
      </w:r>
      <w:proofErr w:type="spellStart"/>
      <w:r w:rsidRPr="000A0FCD">
        <w:rPr>
          <w:rFonts w:ascii="Times New Roman" w:hAnsi="Times New Roman"/>
          <w:szCs w:val="22"/>
        </w:rPr>
        <w:t>Tyre</w:t>
      </w:r>
      <w:proofErr w:type="spellEnd"/>
      <w:r w:rsidRPr="000A0FCD">
        <w:rPr>
          <w:rFonts w:ascii="Times New Roman" w:hAnsi="Times New Roman"/>
          <w:szCs w:val="22"/>
        </w:rPr>
        <w:t xml:space="preserve"> zo, dat wanneer partij A in een abc-transactie de goederen vervoert of laat vervoeren </w:t>
      </w:r>
      <w:r w:rsidRPr="000A0FCD">
        <w:rPr>
          <w:rFonts w:ascii="Times New Roman" w:hAnsi="Times New Roman"/>
          <w:i/>
          <w:szCs w:val="22"/>
        </w:rPr>
        <w:t>naar het buitenland</w:t>
      </w:r>
      <w:r w:rsidRPr="000A0FCD">
        <w:rPr>
          <w:rFonts w:ascii="Times New Roman" w:hAnsi="Times New Roman"/>
          <w:szCs w:val="22"/>
        </w:rPr>
        <w:t xml:space="preserve">, de beschikkingsmacht pas in het buitenland overgaat en de intracommunautaire levering in de eerste schakel plaatsvindt. Wanneer partij C </w:t>
      </w:r>
      <w:proofErr w:type="gramStart"/>
      <w:r w:rsidRPr="000A0FCD">
        <w:rPr>
          <w:rFonts w:ascii="Times New Roman" w:hAnsi="Times New Roman"/>
          <w:szCs w:val="22"/>
        </w:rPr>
        <w:t>daarentegen</w:t>
      </w:r>
      <w:proofErr w:type="gramEnd"/>
      <w:r w:rsidRPr="000A0FCD">
        <w:rPr>
          <w:rFonts w:ascii="Times New Roman" w:hAnsi="Times New Roman"/>
          <w:szCs w:val="22"/>
        </w:rPr>
        <w:t xml:space="preserve"> de goederen vervoert of laat vervoeren </w:t>
      </w:r>
      <w:r w:rsidRPr="000A0FCD">
        <w:rPr>
          <w:rFonts w:ascii="Times New Roman" w:hAnsi="Times New Roman"/>
          <w:i/>
          <w:szCs w:val="22"/>
        </w:rPr>
        <w:t>vanuit de lidstaat van vertrek</w:t>
      </w:r>
      <w:r w:rsidRPr="000A0FCD">
        <w:rPr>
          <w:rFonts w:ascii="Times New Roman" w:hAnsi="Times New Roman"/>
          <w:szCs w:val="22"/>
        </w:rPr>
        <w:t xml:space="preserve">, gaat de beschikkingsmacht over op C (via B) in de lidstaat van vertrek en vindt de intracommunautaire levering in de tweede schakel plaats. </w:t>
      </w:r>
    </w:p>
    <w:p w:rsidR="000A0FCD" w:rsidRPr="000A0FCD" w:rsidRDefault="000A0FCD" w:rsidP="008177D7">
      <w:pPr>
        <w:spacing w:line="360" w:lineRule="auto"/>
        <w:jc w:val="both"/>
        <w:rPr>
          <w:rFonts w:ascii="Times New Roman" w:hAnsi="Times New Roman"/>
          <w:szCs w:val="22"/>
        </w:rPr>
      </w:pPr>
      <w:r w:rsidRPr="000A0FCD">
        <w:rPr>
          <w:rFonts w:ascii="Times New Roman" w:hAnsi="Times New Roman"/>
          <w:szCs w:val="22"/>
        </w:rPr>
        <w:t>Het HvJ sluit hier mijns inziens aan bij het feitelijke element</w:t>
      </w:r>
      <w:r w:rsidRPr="00147000">
        <w:rPr>
          <w:rFonts w:ascii="Times New Roman" w:hAnsi="Times New Roman"/>
          <w:i/>
          <w:position w:val="6"/>
          <w:sz w:val="16"/>
          <w:szCs w:val="16"/>
        </w:rPr>
        <w:footnoteReference w:id="124"/>
      </w:r>
      <w:r w:rsidRPr="000A0FCD">
        <w:rPr>
          <w:rFonts w:ascii="Times New Roman" w:hAnsi="Times New Roman"/>
          <w:szCs w:val="22"/>
        </w:rPr>
        <w:t xml:space="preserve">, dat in fysieke zin kan worden beschikt over de goederen. Dit kan direct, maar dit kan ook door middel van een ingehuurde vervoerder. Degene die de vervoerder inhuurt (contractueel), kan namelijk de vervoerder opdracht geven wat te doen met de goederen en heeft zodoende de feitelijke, fysieke beschikkingsmacht over de goederen. Voor de timing en plaats van de </w:t>
      </w:r>
      <w:proofErr w:type="spellStart"/>
      <w:r w:rsidRPr="000A0FCD">
        <w:rPr>
          <w:rFonts w:ascii="Times New Roman" w:hAnsi="Times New Roman"/>
          <w:szCs w:val="22"/>
        </w:rPr>
        <w:t>btw-technische</w:t>
      </w:r>
      <w:proofErr w:type="spellEnd"/>
      <w:r w:rsidRPr="000A0FCD">
        <w:rPr>
          <w:rFonts w:ascii="Times New Roman" w:hAnsi="Times New Roman"/>
          <w:szCs w:val="22"/>
        </w:rPr>
        <w:t xml:space="preserve"> overdracht van de beschikkingsmacht in abc-transacties, is kortom het feitelijke element doorslaggevend.</w:t>
      </w:r>
    </w:p>
    <w:p w:rsidR="000A0FCD" w:rsidRPr="000A0FCD" w:rsidRDefault="000A0FCD" w:rsidP="008177D7">
      <w:pPr>
        <w:spacing w:line="360" w:lineRule="auto"/>
        <w:jc w:val="both"/>
        <w:rPr>
          <w:rFonts w:ascii="Times New Roman" w:hAnsi="Times New Roman"/>
          <w:szCs w:val="22"/>
        </w:rPr>
      </w:pPr>
    </w:p>
    <w:p w:rsidR="000A0FCD" w:rsidRPr="000A0FCD" w:rsidRDefault="000A0FCD" w:rsidP="008177D7">
      <w:pPr>
        <w:pStyle w:val="Scriptieparagraaf"/>
        <w:jc w:val="both"/>
      </w:pPr>
      <w:bookmarkStart w:id="58" w:name="_Toc291598167"/>
      <w:r w:rsidRPr="000A0FCD">
        <w:t>5.2 Keuzemogelijkheid</w:t>
      </w:r>
      <w:bookmarkEnd w:id="58"/>
    </w:p>
    <w:p w:rsidR="000A0FCD" w:rsidRPr="000A0FCD" w:rsidRDefault="000A0FCD" w:rsidP="008177D7">
      <w:pPr>
        <w:spacing w:line="360" w:lineRule="auto"/>
        <w:jc w:val="both"/>
        <w:rPr>
          <w:rFonts w:ascii="Times New Roman" w:hAnsi="Times New Roman"/>
          <w:szCs w:val="22"/>
        </w:rPr>
      </w:pPr>
      <w:r w:rsidRPr="000A0FCD">
        <w:rPr>
          <w:rFonts w:ascii="Times New Roman" w:hAnsi="Times New Roman"/>
          <w:szCs w:val="22"/>
        </w:rPr>
        <w:t xml:space="preserve">Wanneer B de goederen vervoert of laat vervoeren </w:t>
      </w:r>
      <w:r w:rsidRPr="000A0FCD">
        <w:rPr>
          <w:rFonts w:ascii="Times New Roman" w:hAnsi="Times New Roman"/>
          <w:i/>
          <w:szCs w:val="22"/>
        </w:rPr>
        <w:t>naar het buitenland</w:t>
      </w:r>
      <w:r w:rsidRPr="000A0FCD">
        <w:rPr>
          <w:rFonts w:ascii="Times New Roman" w:hAnsi="Times New Roman"/>
          <w:szCs w:val="22"/>
        </w:rPr>
        <w:t>, is de beschikkingsmacht niet van (doorslaggevend) belang.</w:t>
      </w:r>
      <w:r w:rsidRPr="00147000">
        <w:rPr>
          <w:rFonts w:ascii="Times New Roman" w:hAnsi="Times New Roman"/>
          <w:i/>
          <w:position w:val="6"/>
          <w:sz w:val="16"/>
          <w:szCs w:val="16"/>
        </w:rPr>
        <w:footnoteReference w:id="125"/>
      </w:r>
      <w:r w:rsidRPr="000A0FCD">
        <w:rPr>
          <w:rFonts w:ascii="Times New Roman" w:hAnsi="Times New Roman"/>
          <w:szCs w:val="22"/>
        </w:rPr>
        <w:t xml:space="preserve"> In die gevallen, zoals de zaak Euro </w:t>
      </w:r>
      <w:proofErr w:type="spellStart"/>
      <w:r w:rsidRPr="000A0FCD">
        <w:rPr>
          <w:rFonts w:ascii="Times New Roman" w:hAnsi="Times New Roman"/>
          <w:szCs w:val="22"/>
        </w:rPr>
        <w:t>Tyre</w:t>
      </w:r>
      <w:proofErr w:type="spellEnd"/>
      <w:r w:rsidRPr="000A0FCD">
        <w:rPr>
          <w:rFonts w:ascii="Times New Roman" w:hAnsi="Times New Roman"/>
          <w:szCs w:val="22"/>
        </w:rPr>
        <w:t>, dient op een andere manier te worden beoordeeld in welke schakel de intracommunautaire levering plaatsvindt.</w:t>
      </w:r>
    </w:p>
    <w:p w:rsidR="000A0FCD" w:rsidRPr="000A0FCD" w:rsidRDefault="000A0FCD" w:rsidP="008177D7">
      <w:pPr>
        <w:spacing w:line="360" w:lineRule="auto"/>
        <w:jc w:val="both"/>
        <w:rPr>
          <w:rFonts w:ascii="Times New Roman" w:hAnsi="Times New Roman"/>
          <w:szCs w:val="22"/>
        </w:rPr>
      </w:pPr>
    </w:p>
    <w:p w:rsidR="000A0FCD" w:rsidRPr="000A0FCD" w:rsidRDefault="000A0FCD" w:rsidP="008177D7">
      <w:pPr>
        <w:spacing w:line="360" w:lineRule="auto"/>
        <w:jc w:val="both"/>
        <w:rPr>
          <w:rFonts w:ascii="Times New Roman" w:hAnsi="Times New Roman"/>
          <w:szCs w:val="22"/>
        </w:rPr>
      </w:pPr>
      <w:r w:rsidRPr="000A0FCD">
        <w:rPr>
          <w:rFonts w:ascii="Times New Roman" w:hAnsi="Times New Roman"/>
          <w:szCs w:val="22"/>
        </w:rPr>
        <w:t xml:space="preserve">Het HvJ oordeelt in Euro </w:t>
      </w:r>
      <w:proofErr w:type="spellStart"/>
      <w:r w:rsidRPr="000A0FCD">
        <w:rPr>
          <w:rFonts w:ascii="Times New Roman" w:hAnsi="Times New Roman"/>
          <w:szCs w:val="22"/>
        </w:rPr>
        <w:t>Tyre</w:t>
      </w:r>
      <w:proofErr w:type="spellEnd"/>
      <w:r w:rsidRPr="000A0FCD">
        <w:rPr>
          <w:rFonts w:ascii="Times New Roman" w:hAnsi="Times New Roman"/>
          <w:szCs w:val="22"/>
        </w:rPr>
        <w:t xml:space="preserve"> dat indien B de goederen vervoert of laat vervoeren, hij tegenover A uiting heeft gegeven van zijn voornemen om dat goed naar een andere lidstaat te vervoeren en zich kenbaar heeft gemaakt met een btw-nummer uit die andere staat</w:t>
      </w:r>
      <w:r w:rsidRPr="00147000">
        <w:rPr>
          <w:rFonts w:ascii="Times New Roman" w:hAnsi="Times New Roman"/>
          <w:i/>
          <w:position w:val="6"/>
          <w:sz w:val="16"/>
          <w:szCs w:val="16"/>
        </w:rPr>
        <w:footnoteReference w:id="126"/>
      </w:r>
      <w:r w:rsidRPr="000A0FCD">
        <w:rPr>
          <w:rFonts w:ascii="Times New Roman" w:hAnsi="Times New Roman"/>
          <w:szCs w:val="22"/>
        </w:rPr>
        <w:t xml:space="preserve">, het intracommunautair vervoer aan de eerste levering moet worden toegerekend. Dit betekent dat partij B in wezen de mogelijkheid heeft om te kiezen in welke schakel de intracommunautaire levering plaatsvindt. </w:t>
      </w:r>
      <w:proofErr w:type="gramStart"/>
      <w:r w:rsidRPr="000A0FCD">
        <w:rPr>
          <w:rFonts w:ascii="Times New Roman" w:hAnsi="Times New Roman"/>
          <w:szCs w:val="22"/>
        </w:rPr>
        <w:t xml:space="preserve">Deze keuzemogelijkheid ontstaat doordat wanneer B het vervoer verzorgt, niet objectief bepaald kan worden (dit is althans zeer lastig) aan welke schakel het intracommunautaire vervoer moet worden toegerekend. </w:t>
      </w:r>
      <w:proofErr w:type="gramEnd"/>
      <w:r w:rsidRPr="000A0FCD">
        <w:rPr>
          <w:rFonts w:ascii="Times New Roman" w:hAnsi="Times New Roman"/>
          <w:szCs w:val="22"/>
        </w:rPr>
        <w:t xml:space="preserve">Daarom introduceert het HvJ het subjectieve criterium dat zoveel mogelijk rekening moet worden gehouden met het voornemen van de afnemer op het ogenblik van de verwerving, </w:t>
      </w:r>
      <w:r w:rsidRPr="000A0FCD">
        <w:rPr>
          <w:rFonts w:ascii="Times New Roman" w:hAnsi="Times New Roman"/>
          <w:i/>
          <w:szCs w:val="22"/>
        </w:rPr>
        <w:t>mits dit voornemen wordt ondersteund door objectieve gegevens</w:t>
      </w:r>
      <w:r w:rsidRPr="000A0FCD">
        <w:rPr>
          <w:rFonts w:ascii="Times New Roman" w:hAnsi="Times New Roman"/>
          <w:szCs w:val="22"/>
        </w:rPr>
        <w:t>. Een en ander leidt ertoe dat wanneer A objectieve gegevens heeft waaruit het subjectieve voornemen van B blijkt de goederen naar een andere lidstaat te vervoeren, A de vrijstelling kan toepassen en de eerste levering in beginsel de intracommunautaire levering is.</w:t>
      </w:r>
      <w:r w:rsidRPr="00147000">
        <w:rPr>
          <w:rFonts w:ascii="Times New Roman" w:hAnsi="Times New Roman"/>
          <w:i/>
          <w:position w:val="6"/>
          <w:sz w:val="16"/>
          <w:szCs w:val="16"/>
        </w:rPr>
        <w:footnoteReference w:id="127"/>
      </w:r>
      <w:r w:rsidRPr="000A0FCD">
        <w:rPr>
          <w:rFonts w:ascii="Times New Roman" w:hAnsi="Times New Roman"/>
          <w:szCs w:val="22"/>
        </w:rPr>
        <w:t xml:space="preserve"> Indien A niet beschikt over dergelijke gegevens, is niet voldaan aan de voorwaarden voor de vrijstelling voor een intracommunautaire levering en wordt het vervoer toegerekend aan de tweede levering. Dit betekent dat B kan bepalen in welke schakel de levering plaatsvindt.</w:t>
      </w:r>
      <w:r w:rsidRPr="00147000">
        <w:rPr>
          <w:rFonts w:ascii="Times New Roman" w:hAnsi="Times New Roman"/>
          <w:i/>
          <w:position w:val="6"/>
          <w:sz w:val="16"/>
          <w:szCs w:val="16"/>
        </w:rPr>
        <w:footnoteReference w:id="128"/>
      </w:r>
      <w:r w:rsidRPr="000A0FCD">
        <w:rPr>
          <w:rFonts w:ascii="Times New Roman" w:hAnsi="Times New Roman"/>
          <w:szCs w:val="22"/>
        </w:rPr>
        <w:t xml:space="preserve"> </w:t>
      </w:r>
      <w:proofErr w:type="gramStart"/>
      <w:r w:rsidRPr="000A0FCD">
        <w:rPr>
          <w:rFonts w:ascii="Times New Roman" w:hAnsi="Times New Roman"/>
          <w:szCs w:val="22"/>
        </w:rPr>
        <w:t xml:space="preserve">Wanneer B graag in de eerste schakel de intracommunautaire levering wil hebben, geeft hij uiting aan zijn voornemen en verstrekt hij zijn buitenlandse btw-nummer aan A. </w:t>
      </w:r>
      <w:proofErr w:type="gramEnd"/>
      <w:r w:rsidRPr="000A0FCD">
        <w:rPr>
          <w:rFonts w:ascii="Times New Roman" w:hAnsi="Times New Roman"/>
          <w:szCs w:val="22"/>
        </w:rPr>
        <w:t xml:space="preserve">Wanneer B </w:t>
      </w:r>
      <w:proofErr w:type="gramStart"/>
      <w:r w:rsidRPr="000A0FCD">
        <w:rPr>
          <w:rFonts w:ascii="Times New Roman" w:hAnsi="Times New Roman"/>
          <w:szCs w:val="22"/>
        </w:rPr>
        <w:t>daarentegen</w:t>
      </w:r>
      <w:proofErr w:type="gramEnd"/>
      <w:r w:rsidRPr="000A0FCD">
        <w:rPr>
          <w:rFonts w:ascii="Times New Roman" w:hAnsi="Times New Roman"/>
          <w:szCs w:val="22"/>
        </w:rPr>
        <w:t xml:space="preserve"> liever de intracommunautaire levering in de tweede schakel heeft, dan geeft hij geen uiting aan zijn voornemen en verstrekt hij niet zijn btw-nummer aan A.</w:t>
      </w:r>
    </w:p>
    <w:p w:rsidR="000A0FCD" w:rsidRPr="000A0FCD" w:rsidRDefault="000A0FCD" w:rsidP="008177D7">
      <w:pPr>
        <w:spacing w:line="360" w:lineRule="auto"/>
        <w:jc w:val="both"/>
        <w:rPr>
          <w:rFonts w:ascii="Times New Roman" w:hAnsi="Times New Roman"/>
          <w:szCs w:val="22"/>
        </w:rPr>
      </w:pPr>
    </w:p>
    <w:p w:rsidR="000A0FCD" w:rsidRPr="000A0FCD" w:rsidRDefault="000A0FCD" w:rsidP="008177D7">
      <w:pPr>
        <w:spacing w:line="360" w:lineRule="auto"/>
        <w:jc w:val="both"/>
        <w:rPr>
          <w:rFonts w:ascii="Times New Roman" w:hAnsi="Times New Roman"/>
          <w:szCs w:val="22"/>
        </w:rPr>
      </w:pPr>
      <w:r w:rsidRPr="000A0FCD">
        <w:rPr>
          <w:rFonts w:ascii="Times New Roman" w:hAnsi="Times New Roman"/>
          <w:szCs w:val="22"/>
        </w:rPr>
        <w:t>Deze keuzemogelijkheid kan zeer nuttig zijn voor B in het voorkomen van extra administratieve formaliteiten. Dit zal ik toelichten aan de hand van een voorbeeld.</w:t>
      </w:r>
    </w:p>
    <w:p w:rsidR="000A0FCD" w:rsidRPr="000A0FCD" w:rsidRDefault="000A0FCD" w:rsidP="008177D7">
      <w:pPr>
        <w:spacing w:line="360" w:lineRule="auto"/>
        <w:jc w:val="both"/>
        <w:rPr>
          <w:rFonts w:ascii="Times New Roman" w:hAnsi="Times New Roman"/>
          <w:szCs w:val="22"/>
        </w:rPr>
      </w:pPr>
      <w:r w:rsidRPr="000A0FCD">
        <w:rPr>
          <w:rFonts w:ascii="Times New Roman" w:hAnsi="Times New Roman"/>
          <w:szCs w:val="22"/>
        </w:rPr>
        <w:t xml:space="preserve">Partij A verkoopt goederen aan B, B verkoopt deze goederen, voordat ze aan hem geleverd zijn, door aan C. De goederen worden rechtstreeks door B van A naar C vervoerd. </w:t>
      </w:r>
    </w:p>
    <w:p w:rsidR="000A0FCD" w:rsidRPr="000A0FCD" w:rsidRDefault="000A0FCD" w:rsidP="008177D7">
      <w:pPr>
        <w:spacing w:line="360" w:lineRule="auto"/>
        <w:jc w:val="both"/>
        <w:rPr>
          <w:rFonts w:ascii="Times New Roman" w:hAnsi="Times New Roman"/>
          <w:szCs w:val="22"/>
        </w:rPr>
      </w:pPr>
    </w:p>
    <w:p w:rsidR="000A0FCD" w:rsidRPr="000A0FCD" w:rsidRDefault="000A0FCD" w:rsidP="008177D7">
      <w:pPr>
        <w:spacing w:line="360" w:lineRule="auto"/>
        <w:jc w:val="both"/>
        <w:rPr>
          <w:rFonts w:ascii="Times New Roman" w:hAnsi="Times New Roman"/>
          <w:szCs w:val="22"/>
        </w:rPr>
      </w:pPr>
      <w:r w:rsidRPr="000A0FCD">
        <w:rPr>
          <w:rFonts w:ascii="Times New Roman" w:hAnsi="Times New Roman"/>
          <w:szCs w:val="22"/>
        </w:rPr>
        <w:t xml:space="preserve">Situatie 1: A is gevestigd in Nederland, B en C in België (zoals in zaak Euro </w:t>
      </w:r>
      <w:proofErr w:type="spellStart"/>
      <w:r w:rsidRPr="000A0FCD">
        <w:rPr>
          <w:rFonts w:ascii="Times New Roman" w:hAnsi="Times New Roman"/>
          <w:szCs w:val="22"/>
        </w:rPr>
        <w:t>Tyre</w:t>
      </w:r>
      <w:proofErr w:type="spellEnd"/>
      <w:r w:rsidRPr="000A0FCD">
        <w:rPr>
          <w:rFonts w:ascii="Times New Roman" w:hAnsi="Times New Roman"/>
          <w:szCs w:val="22"/>
        </w:rPr>
        <w:t>).</w:t>
      </w:r>
    </w:p>
    <w:p w:rsidR="000A0FCD" w:rsidRPr="000A0FCD" w:rsidRDefault="000A0FCD" w:rsidP="008177D7">
      <w:pPr>
        <w:spacing w:line="360" w:lineRule="auto"/>
        <w:jc w:val="both"/>
        <w:rPr>
          <w:rFonts w:ascii="Times New Roman" w:hAnsi="Times New Roman"/>
          <w:szCs w:val="22"/>
        </w:rPr>
      </w:pPr>
      <w:r w:rsidRPr="000A0FCD">
        <w:rPr>
          <w:rFonts w:ascii="Times New Roman" w:hAnsi="Times New Roman"/>
          <w:szCs w:val="22"/>
        </w:rPr>
        <w:t>Wanneer het intracommunautaire vervoer in de eerste schakel zou plaatsvinden, verricht A een vrijgestelde intracommunautaire levering in Nederland en B een intracommunautaire verwerving in België. Deze kan B aangeven in zijn Belgische aangifte. De levering door B aan C is een binnenlandse levering in België tussen twee Belgische partijen.</w:t>
      </w:r>
    </w:p>
    <w:p w:rsidR="000A0FCD" w:rsidRPr="000A0FCD" w:rsidRDefault="000A0FCD" w:rsidP="008177D7">
      <w:pPr>
        <w:spacing w:line="360" w:lineRule="auto"/>
        <w:jc w:val="both"/>
        <w:rPr>
          <w:rFonts w:ascii="Times New Roman" w:hAnsi="Times New Roman"/>
          <w:szCs w:val="22"/>
        </w:rPr>
      </w:pPr>
      <w:r w:rsidRPr="000A0FCD">
        <w:rPr>
          <w:rFonts w:ascii="Times New Roman" w:hAnsi="Times New Roman"/>
          <w:szCs w:val="22"/>
        </w:rPr>
        <w:t>Wanneer het intracommunautaire vervoer in de tweede schakel zou plaatsvinden, zou de levering van A aan B belast zijn met Nederlandse btw. De levering door B aan C is dan een intracommunautaire levering, waarvoor B zich in principe in Nederland voor de btw moet laten registreren.</w:t>
      </w:r>
    </w:p>
    <w:p w:rsidR="000A0FCD" w:rsidRPr="000A0FCD" w:rsidRDefault="000A0FCD" w:rsidP="008177D7">
      <w:pPr>
        <w:spacing w:line="360" w:lineRule="auto"/>
        <w:jc w:val="both"/>
        <w:rPr>
          <w:rFonts w:ascii="Times New Roman" w:hAnsi="Times New Roman"/>
          <w:szCs w:val="22"/>
        </w:rPr>
      </w:pPr>
    </w:p>
    <w:p w:rsidR="000A0FCD" w:rsidRPr="000A0FCD" w:rsidRDefault="000A0FCD" w:rsidP="008177D7">
      <w:pPr>
        <w:spacing w:line="360" w:lineRule="auto"/>
        <w:jc w:val="both"/>
        <w:rPr>
          <w:rFonts w:ascii="Times New Roman" w:hAnsi="Times New Roman"/>
          <w:szCs w:val="22"/>
        </w:rPr>
      </w:pPr>
      <w:r w:rsidRPr="000A0FCD">
        <w:rPr>
          <w:rFonts w:ascii="Times New Roman" w:hAnsi="Times New Roman"/>
          <w:szCs w:val="22"/>
        </w:rPr>
        <w:t xml:space="preserve">Voor B is het in dit geval aantrekkelijker om het vervoer aan de eerste schakel toe te rekenen, omdat hij zich dan niet in Nederland hoeft te registreren. Hij zal dus uiting geven aan zijn voornemen de goederen naar België te vervoeren (bijvoorbeeld door middel van het tekenen van een afhaalverklaring), </w:t>
      </w:r>
      <w:proofErr w:type="gramStart"/>
      <w:r w:rsidRPr="000A0FCD">
        <w:rPr>
          <w:rFonts w:ascii="Times New Roman" w:hAnsi="Times New Roman"/>
          <w:szCs w:val="22"/>
        </w:rPr>
        <w:t>alsmede</w:t>
      </w:r>
      <w:proofErr w:type="gramEnd"/>
      <w:r w:rsidRPr="000A0FCD">
        <w:rPr>
          <w:rFonts w:ascii="Times New Roman" w:hAnsi="Times New Roman"/>
          <w:szCs w:val="22"/>
        </w:rPr>
        <w:t xml:space="preserve"> zijn Belgische btw-nummer opgeven aan A.</w:t>
      </w:r>
      <w:r w:rsidRPr="00147000">
        <w:rPr>
          <w:rFonts w:ascii="Times New Roman" w:hAnsi="Times New Roman"/>
          <w:i/>
          <w:position w:val="6"/>
          <w:sz w:val="16"/>
          <w:szCs w:val="16"/>
        </w:rPr>
        <w:footnoteReference w:id="129"/>
      </w:r>
      <w:r w:rsidRPr="000A0FCD">
        <w:rPr>
          <w:rFonts w:ascii="Times New Roman" w:hAnsi="Times New Roman"/>
          <w:szCs w:val="22"/>
        </w:rPr>
        <w:t xml:space="preserve"> </w:t>
      </w:r>
    </w:p>
    <w:p w:rsidR="000A0FCD" w:rsidRPr="000A0FCD" w:rsidRDefault="00EB14E8" w:rsidP="008177D7">
      <w:pPr>
        <w:spacing w:line="360" w:lineRule="auto"/>
        <w:jc w:val="both"/>
        <w:rPr>
          <w:rFonts w:ascii="Times New Roman" w:hAnsi="Times New Roman"/>
          <w:szCs w:val="22"/>
        </w:rPr>
      </w:pPr>
      <w:r>
        <w:rPr>
          <w:rFonts w:ascii="Times New Roman" w:hAnsi="Times New Roman"/>
          <w:szCs w:val="22"/>
        </w:rPr>
      </w:r>
      <w:r>
        <w:rPr>
          <w:rFonts w:ascii="Times New Roman" w:hAnsi="Times New Roman"/>
          <w:szCs w:val="22"/>
        </w:rPr>
        <w:pict>
          <v:group id="_x0000_s1193" editas="canvas" style="width:470.6pt;height:171.95pt;mso-position-horizontal-relative:char;mso-position-vertical-relative:line" coordorigin="2362,3470" coordsize="7200,2629">
            <o:lock v:ext="edit" aspectratio="t"/>
            <v:shape id="_x0000_s1194" type="#_x0000_t75" style="position:absolute;left:2362;top:3470;width:7200;height:2629" o:preferrelative="f">
              <v:fill o:detectmouseclick="t"/>
              <v:path o:extrusionok="t" o:connecttype="none"/>
              <o:lock v:ext="edit" text="t"/>
            </v:shape>
            <v:rect id="_x0000_s1195" style="position:absolute;left:5207;top:4238;width:952;height:563">
              <v:textbox style="mso-next-textbox:#_x0000_s1195">
                <w:txbxContent>
                  <w:p w:rsidR="00626E80" w:rsidRPr="00A751F0" w:rsidRDefault="00626E80" w:rsidP="000A0FCD">
                    <w:pPr>
                      <w:pStyle w:val="Scriptieplaatjes"/>
                    </w:pPr>
                    <w:r w:rsidRPr="00A751F0">
                      <w:t>B</w:t>
                    </w:r>
                  </w:p>
                </w:txbxContent>
              </v:textbox>
            </v:rect>
            <v:rect id="_x0000_s1196" style="position:absolute;left:2819;top:4238;width:953;height:563">
              <v:textbox style="mso-next-textbox:#_x0000_s1196">
                <w:txbxContent>
                  <w:p w:rsidR="00626E80" w:rsidRPr="00A751F0" w:rsidRDefault="00626E80" w:rsidP="000A0FCD">
                    <w:pPr>
                      <w:pStyle w:val="Scriptieplaatjes"/>
                    </w:pPr>
                    <w:r w:rsidRPr="00A751F0">
                      <w:t>A</w:t>
                    </w:r>
                  </w:p>
                  <w:p w:rsidR="00626E80" w:rsidRPr="00830AAC" w:rsidRDefault="00626E80" w:rsidP="000A0FCD">
                    <w:pPr>
                      <w:pStyle w:val="Scriptieplaatjes"/>
                    </w:pPr>
                  </w:p>
                </w:txbxContent>
              </v:textbox>
            </v:rect>
            <v:rect id="_x0000_s1197" style="position:absolute;left:7594;top:4238;width:951;height:563">
              <v:textbox style="mso-next-textbox:#_x0000_s1197">
                <w:txbxContent>
                  <w:p w:rsidR="00626E80" w:rsidRPr="00A751F0" w:rsidRDefault="00626E80" w:rsidP="000A0FCD">
                    <w:pPr>
                      <w:pStyle w:val="Scriptieplaatjes"/>
                    </w:pPr>
                    <w:r>
                      <w:t>C</w:t>
                    </w:r>
                  </w:p>
                </w:txbxContent>
              </v:textbox>
            </v:rect>
            <v:shape id="_x0000_s1198" type="#_x0000_t32" style="position:absolute;left:3772;top:4520;width:1435;height:1" o:connectortype="elbow" adj="-35578,-1,-35578">
              <v:stroke dashstyle="longDash" endarrow="block"/>
            </v:shape>
            <v:shape id="_x0000_s1199" type="#_x0000_t32" style="position:absolute;left:6159;top:4520;width:1435;height:1" o:connectortype="elbow" adj="-71551,-1,-71551">
              <v:stroke dashstyle="longDash" endarrow="block"/>
            </v:shape>
            <v:shape id="_x0000_s1200" type="#_x0000_t202" style="position:absolute;left:3703;top:4273;width:1561;height:528" filled="f" stroked="f">
              <v:stroke dashstyle="1 1"/>
              <v:textbox style="mso-next-textbox:#_x0000_s1200">
                <w:txbxContent>
                  <w:p w:rsidR="00626E80" w:rsidRPr="00D55CA6" w:rsidRDefault="00626E80" w:rsidP="000A0FCD">
                    <w:pPr>
                      <w:pStyle w:val="Scriptieplaatjes"/>
                    </w:pPr>
                    <w:r w:rsidRPr="00D55CA6">
                      <w:t xml:space="preserve">Intracommunautaire </w:t>
                    </w:r>
                    <w:r>
                      <w:t>levering</w:t>
                    </w:r>
                  </w:p>
                  <w:p w:rsidR="00626E80" w:rsidRPr="00D55CA6" w:rsidRDefault="00626E80" w:rsidP="000A0FCD">
                    <w:pPr>
                      <w:pStyle w:val="Scriptieplaatjes"/>
                    </w:pPr>
                  </w:p>
                </w:txbxContent>
              </v:textbox>
            </v:shape>
            <v:shape id="_x0000_s1201" type="#_x0000_t202" style="position:absolute;left:6091;top:4273;width:1560;height:528" filled="f" stroked="f">
              <v:stroke dashstyle="1 1"/>
              <v:textbox style="mso-next-textbox:#_x0000_s1201">
                <w:txbxContent>
                  <w:p w:rsidR="00626E80" w:rsidRPr="00D55CA6" w:rsidRDefault="00626E80" w:rsidP="000A0FCD">
                    <w:pPr>
                      <w:pStyle w:val="Scriptieplaatjes"/>
                    </w:pPr>
                    <w:r>
                      <w:t>Binnenlandse levering</w:t>
                    </w:r>
                  </w:p>
                  <w:p w:rsidR="00626E80" w:rsidRPr="00D55CA6" w:rsidRDefault="00626E80" w:rsidP="000A0FCD">
                    <w:pPr>
                      <w:pStyle w:val="Scriptieplaatjes"/>
                    </w:pPr>
                  </w:p>
                </w:txbxContent>
              </v:textbox>
            </v:shape>
            <v:shape id="_x0000_s1202" type="#_x0000_t202" style="position:absolute;left:2426;top:3642;width:947;height:424" filled="f" stroked="f">
              <v:textbox style="mso-next-textbox:#_x0000_s1202">
                <w:txbxContent>
                  <w:p w:rsidR="00626E80" w:rsidRDefault="00626E80" w:rsidP="000A0FCD">
                    <w:pPr>
                      <w:pStyle w:val="Scriptieplaatjes"/>
                    </w:pPr>
                    <w:r>
                      <w:t>1</w:t>
                    </w:r>
                    <w:r w:rsidRPr="00F13748">
                      <w:rPr>
                        <w:vertAlign w:val="superscript"/>
                      </w:rPr>
                      <w:t>e</w:t>
                    </w:r>
                    <w:r>
                      <w:t xml:space="preserve"> = ICL</w:t>
                    </w:r>
                  </w:p>
                </w:txbxContent>
              </v:textbox>
            </v:shape>
            <v:shape id="_x0000_s1203" type="#_x0000_t32" style="position:absolute;left:5108;top:3470;width:1;height:1804" o:connectortype="straight">
              <v:stroke dashstyle="1 1"/>
            </v:shape>
            <v:shape id="_x0000_s1204" type="#_x0000_t202" style="position:absolute;left:2486;top:4869;width:3030;height:954">
              <v:fill opacity=".5"/>
              <v:textbox style="mso-next-textbox:#_x0000_s1204">
                <w:txbxContent>
                  <w:p w:rsidR="00626E80" w:rsidRPr="00720E74" w:rsidRDefault="00626E80" w:rsidP="000A0FCD">
                    <w:pPr>
                      <w:pStyle w:val="ListParagraph"/>
                      <w:numPr>
                        <w:ilvl w:val="0"/>
                        <w:numId w:val="37"/>
                      </w:numPr>
                      <w:ind w:left="142" w:hanging="284"/>
                      <w:rPr>
                        <w:rFonts w:ascii="Arial Narrow" w:hAnsi="Arial Narrow" w:cs="Arial"/>
                      </w:rPr>
                    </w:pPr>
                    <w:r w:rsidRPr="00720E74">
                      <w:rPr>
                        <w:rFonts w:ascii="Arial Narrow" w:hAnsi="Arial Narrow" w:cs="Arial"/>
                      </w:rPr>
                      <w:t>Verkrijging beschikkingsmacht door B in Nederland;</w:t>
                    </w:r>
                  </w:p>
                  <w:p w:rsidR="00626E80" w:rsidRPr="00720E74" w:rsidRDefault="00626E80" w:rsidP="000A0FCD">
                    <w:pPr>
                      <w:pStyle w:val="ListParagraph"/>
                      <w:numPr>
                        <w:ilvl w:val="0"/>
                        <w:numId w:val="37"/>
                      </w:numPr>
                      <w:ind w:left="142" w:hanging="284"/>
                      <w:rPr>
                        <w:rFonts w:ascii="Arial Narrow" w:hAnsi="Arial Narrow" w:cs="Arial"/>
                      </w:rPr>
                    </w:pPr>
                    <w:r w:rsidRPr="00720E74">
                      <w:rPr>
                        <w:rFonts w:ascii="Arial Narrow" w:hAnsi="Arial Narrow" w:cs="Arial"/>
                      </w:rPr>
                      <w:t>Uiting voornemen vervoer naar buitenland;</w:t>
                    </w:r>
                  </w:p>
                  <w:p w:rsidR="00626E80" w:rsidRPr="00720E74" w:rsidRDefault="00626E80" w:rsidP="000A0FCD">
                    <w:pPr>
                      <w:pStyle w:val="ListParagraph"/>
                      <w:numPr>
                        <w:ilvl w:val="0"/>
                        <w:numId w:val="37"/>
                      </w:numPr>
                      <w:ind w:left="142" w:hanging="284"/>
                      <w:rPr>
                        <w:rFonts w:ascii="Arial Narrow" w:hAnsi="Arial Narrow" w:cs="Arial"/>
                      </w:rPr>
                    </w:pPr>
                    <w:r w:rsidRPr="00720E74">
                      <w:rPr>
                        <w:rFonts w:ascii="Arial Narrow" w:hAnsi="Arial Narrow" w:cs="Arial"/>
                      </w:rPr>
                      <w:t>Gebruik Belgisch btw-nummer.</w:t>
                    </w:r>
                  </w:p>
                </w:txbxContent>
              </v:textbox>
            </v:shape>
            <v:shape id="_x0000_s1205" type="#_x0000_t34" style="position:absolute;left:5682;top:1851;width:1;height:4775;rotation:270;flip:y" o:connectortype="elbow" adj="-7776000,-37244,53287200">
              <v:stroke endarrow="block"/>
            </v:shape>
            <v:shape id="_x0000_s1206" type="#_x0000_t202" style="position:absolute;left:4052;top:3537;width:2039;height:377" filled="f" stroked="f">
              <v:textbox style="mso-next-textbox:#_x0000_s1206">
                <w:txbxContent>
                  <w:p w:rsidR="00626E80" w:rsidRDefault="00626E80" w:rsidP="000A0FCD">
                    <w:pPr>
                      <w:pStyle w:val="Scriptieplaatjes"/>
                    </w:pPr>
                    <w:r>
                      <w:t>NL</w:t>
                    </w:r>
                    <w:r>
                      <w:tab/>
                    </w:r>
                    <w:r>
                      <w:tab/>
                      <w:t>BE</w:t>
                    </w:r>
                  </w:p>
                </w:txbxContent>
              </v:textbox>
            </v:shape>
            <w10:wrap type="none"/>
            <w10:anchorlock/>
          </v:group>
        </w:pict>
      </w:r>
    </w:p>
    <w:p w:rsidR="000A0FCD" w:rsidRPr="000A0FCD" w:rsidRDefault="000A0FCD" w:rsidP="008177D7">
      <w:pPr>
        <w:spacing w:line="360" w:lineRule="auto"/>
        <w:jc w:val="both"/>
        <w:rPr>
          <w:rFonts w:ascii="Times New Roman" w:hAnsi="Times New Roman"/>
          <w:szCs w:val="22"/>
        </w:rPr>
      </w:pPr>
      <w:r w:rsidRPr="000A0FCD">
        <w:rPr>
          <w:rFonts w:ascii="Times New Roman" w:hAnsi="Times New Roman"/>
          <w:szCs w:val="22"/>
        </w:rPr>
        <w:t>Situatie 2: A en B zijn gevestigd in Nederland, C in België.</w:t>
      </w:r>
    </w:p>
    <w:p w:rsidR="000A0FCD" w:rsidRPr="000A0FCD" w:rsidRDefault="000A0FCD" w:rsidP="008177D7">
      <w:pPr>
        <w:spacing w:line="360" w:lineRule="auto"/>
        <w:jc w:val="both"/>
        <w:rPr>
          <w:rFonts w:ascii="Times New Roman" w:hAnsi="Times New Roman"/>
          <w:szCs w:val="22"/>
        </w:rPr>
      </w:pPr>
      <w:r w:rsidRPr="000A0FCD">
        <w:rPr>
          <w:rFonts w:ascii="Times New Roman" w:hAnsi="Times New Roman"/>
          <w:szCs w:val="22"/>
        </w:rPr>
        <w:t>Wanneer de intracommunautaire levering in de eerste schakel zou plaatsvinden, dan moet B in België een intracommunautaire verwerving aangeven. Hiervoor zou B zich in België voor de btw moeten registreren. De btw op de vervolglevering aan C zou dan kunnen worden verlegd naar de afnemer.</w:t>
      </w:r>
    </w:p>
    <w:p w:rsidR="000A0FCD" w:rsidRPr="000A0FCD" w:rsidRDefault="000A0FCD" w:rsidP="008177D7">
      <w:pPr>
        <w:spacing w:line="360" w:lineRule="auto"/>
        <w:jc w:val="both"/>
        <w:rPr>
          <w:rFonts w:ascii="Times New Roman" w:hAnsi="Times New Roman"/>
          <w:szCs w:val="22"/>
        </w:rPr>
      </w:pPr>
      <w:r w:rsidRPr="000A0FCD">
        <w:rPr>
          <w:rFonts w:ascii="Times New Roman" w:hAnsi="Times New Roman"/>
          <w:szCs w:val="22"/>
        </w:rPr>
        <w:t>Wanneer de intracommunautaire levering in de tweede schakel zou plaatsvinden, is de eerste levering een binnenlandse levering, ten aanzien waarvan B in haar Nederlandse aangifte de btw kan terugvragen. De tweede levering is dan een vrijgestelde intracommunautaire levering, welke C in zijn Belgische aangifte als intracommunautaire verwerving dient aan te geven.</w:t>
      </w:r>
    </w:p>
    <w:p w:rsidR="000A0FCD" w:rsidRPr="000A0FCD" w:rsidRDefault="000A0FCD" w:rsidP="008177D7">
      <w:pPr>
        <w:spacing w:line="360" w:lineRule="auto"/>
        <w:jc w:val="both"/>
        <w:rPr>
          <w:rFonts w:ascii="Times New Roman" w:hAnsi="Times New Roman"/>
          <w:szCs w:val="22"/>
        </w:rPr>
      </w:pPr>
    </w:p>
    <w:p w:rsidR="000A0FCD" w:rsidRPr="000A0FCD" w:rsidRDefault="000A0FCD" w:rsidP="008177D7">
      <w:pPr>
        <w:spacing w:line="360" w:lineRule="auto"/>
        <w:jc w:val="both"/>
        <w:rPr>
          <w:rFonts w:ascii="Times New Roman" w:hAnsi="Times New Roman"/>
          <w:szCs w:val="22"/>
        </w:rPr>
      </w:pPr>
      <w:r w:rsidRPr="000A0FCD">
        <w:rPr>
          <w:rFonts w:ascii="Times New Roman" w:hAnsi="Times New Roman"/>
          <w:szCs w:val="22"/>
        </w:rPr>
        <w:t>Voor B is het aantrekkelijker om het vervoer aan de tweede schakel toe te rekenen, omdat hij zich in dat geval niet hoeft te registreren in België. Hij zal dus zijn voornemen om de goederen naar het buitenland te vervoeren niet moeten uiten ten opzichte van A.</w:t>
      </w:r>
    </w:p>
    <w:p w:rsidR="000A0FCD" w:rsidRPr="000A0FCD" w:rsidRDefault="00EB14E8" w:rsidP="008177D7">
      <w:pPr>
        <w:spacing w:line="360" w:lineRule="auto"/>
        <w:jc w:val="both"/>
        <w:rPr>
          <w:rFonts w:ascii="Times New Roman" w:hAnsi="Times New Roman"/>
          <w:szCs w:val="22"/>
        </w:rPr>
      </w:pPr>
      <w:r>
        <w:rPr>
          <w:rFonts w:ascii="Times New Roman" w:hAnsi="Times New Roman"/>
          <w:szCs w:val="22"/>
        </w:rPr>
      </w:r>
      <w:r>
        <w:rPr>
          <w:rFonts w:ascii="Times New Roman" w:hAnsi="Times New Roman"/>
          <w:szCs w:val="22"/>
        </w:rPr>
        <w:pict>
          <v:group id="_x0000_s1179" editas="canvas" style="width:470.6pt;height:171.95pt;mso-position-horizontal-relative:char;mso-position-vertical-relative:line" coordorigin="2362,3470" coordsize="7200,2629">
            <o:lock v:ext="edit" aspectratio="t"/>
            <v:shape id="_x0000_s1180" type="#_x0000_t75" style="position:absolute;left:2362;top:3470;width:7200;height:2629" o:preferrelative="f">
              <v:fill o:detectmouseclick="t"/>
              <v:path o:extrusionok="t" o:connecttype="none"/>
              <o:lock v:ext="edit" text="t"/>
            </v:shape>
            <v:rect id="_x0000_s1181" style="position:absolute;left:5207;top:4238;width:952;height:563">
              <v:textbox style="mso-next-textbox:#_x0000_s1181">
                <w:txbxContent>
                  <w:p w:rsidR="00626E80" w:rsidRPr="00A751F0" w:rsidRDefault="00626E80" w:rsidP="000A0FCD">
                    <w:pPr>
                      <w:pStyle w:val="Scriptieplaatjes"/>
                    </w:pPr>
                    <w:r w:rsidRPr="00A751F0">
                      <w:t>B</w:t>
                    </w:r>
                  </w:p>
                </w:txbxContent>
              </v:textbox>
            </v:rect>
            <v:rect id="_x0000_s1182" style="position:absolute;left:2819;top:4238;width:953;height:563">
              <v:textbox style="mso-next-textbox:#_x0000_s1182">
                <w:txbxContent>
                  <w:p w:rsidR="00626E80" w:rsidRPr="00A751F0" w:rsidRDefault="00626E80" w:rsidP="000A0FCD">
                    <w:pPr>
                      <w:pStyle w:val="Scriptieplaatjes"/>
                    </w:pPr>
                    <w:r w:rsidRPr="00A751F0">
                      <w:t>A</w:t>
                    </w:r>
                  </w:p>
                  <w:p w:rsidR="00626E80" w:rsidRPr="00830AAC" w:rsidRDefault="00626E80" w:rsidP="000A0FCD">
                    <w:pPr>
                      <w:pStyle w:val="Scriptieplaatjes"/>
                    </w:pPr>
                  </w:p>
                </w:txbxContent>
              </v:textbox>
            </v:rect>
            <v:rect id="_x0000_s1183" style="position:absolute;left:7594;top:4238;width:951;height:563">
              <v:textbox style="mso-next-textbox:#_x0000_s1183">
                <w:txbxContent>
                  <w:p w:rsidR="00626E80" w:rsidRPr="00A751F0" w:rsidRDefault="00626E80" w:rsidP="000A0FCD">
                    <w:pPr>
                      <w:pStyle w:val="Scriptieplaatjes"/>
                    </w:pPr>
                    <w:r>
                      <w:t>C</w:t>
                    </w:r>
                  </w:p>
                </w:txbxContent>
              </v:textbox>
            </v:rect>
            <v:shape id="_x0000_s1184" type="#_x0000_t32" style="position:absolute;left:3772;top:4520;width:1435;height:1" o:connectortype="elbow" adj="-35578,-1,-35578">
              <v:stroke dashstyle="longDash" endarrow="block"/>
            </v:shape>
            <v:shape id="_x0000_s1185" type="#_x0000_t32" style="position:absolute;left:6159;top:4520;width:1435;height:1" o:connectortype="elbow" adj="-71551,-1,-71551">
              <v:stroke dashstyle="longDash" endarrow="block"/>
            </v:shape>
            <v:shape id="_x0000_s1186" type="#_x0000_t202" style="position:absolute;left:3703;top:4273;width:1561;height:528" filled="f" stroked="f">
              <v:stroke dashstyle="1 1"/>
              <v:textbox style="mso-next-textbox:#_x0000_s1186">
                <w:txbxContent>
                  <w:p w:rsidR="00626E80" w:rsidRPr="00D55CA6" w:rsidRDefault="00626E80" w:rsidP="000A0FCD">
                    <w:pPr>
                      <w:pStyle w:val="Scriptieplaatjes"/>
                    </w:pPr>
                    <w:r>
                      <w:t>Binnenlandse</w:t>
                    </w:r>
                    <w:r w:rsidRPr="00D55CA6">
                      <w:t xml:space="preserve"> </w:t>
                    </w:r>
                    <w:r>
                      <w:t>levering</w:t>
                    </w:r>
                  </w:p>
                  <w:p w:rsidR="00626E80" w:rsidRPr="00D55CA6" w:rsidRDefault="00626E80" w:rsidP="000A0FCD">
                    <w:pPr>
                      <w:pStyle w:val="Scriptieplaatjes"/>
                    </w:pPr>
                  </w:p>
                </w:txbxContent>
              </v:textbox>
            </v:shape>
            <v:shape id="_x0000_s1187" type="#_x0000_t202" style="position:absolute;left:6091;top:4273;width:1560;height:528" filled="f" stroked="f">
              <v:stroke dashstyle="1 1"/>
              <v:textbox style="mso-next-textbox:#_x0000_s1187">
                <w:txbxContent>
                  <w:p w:rsidR="00626E80" w:rsidRPr="00D55CA6" w:rsidRDefault="00626E80" w:rsidP="000A0FCD">
                    <w:pPr>
                      <w:pStyle w:val="Scriptieplaatjes"/>
                    </w:pPr>
                    <w:r>
                      <w:t>Intracommunautaire levering</w:t>
                    </w:r>
                  </w:p>
                  <w:p w:rsidR="00626E80" w:rsidRPr="00D55CA6" w:rsidRDefault="00626E80" w:rsidP="000A0FCD">
                    <w:pPr>
                      <w:pStyle w:val="Scriptieplaatjes"/>
                    </w:pPr>
                  </w:p>
                </w:txbxContent>
              </v:textbox>
            </v:shape>
            <v:shape id="_x0000_s1188" type="#_x0000_t202" style="position:absolute;left:2426;top:3642;width:947;height:424" filled="f" stroked="f">
              <v:textbox style="mso-next-textbox:#_x0000_s1188">
                <w:txbxContent>
                  <w:p w:rsidR="00626E80" w:rsidRDefault="00626E80" w:rsidP="000A0FCD">
                    <w:pPr>
                      <w:pStyle w:val="Scriptieplaatjes"/>
                    </w:pPr>
                    <w:r>
                      <w:t>2</w:t>
                    </w:r>
                    <w:r w:rsidRPr="00F13748">
                      <w:rPr>
                        <w:vertAlign w:val="superscript"/>
                      </w:rPr>
                      <w:t>e</w:t>
                    </w:r>
                    <w:r>
                      <w:t xml:space="preserve"> = ICL</w:t>
                    </w:r>
                  </w:p>
                </w:txbxContent>
              </v:textbox>
            </v:shape>
            <v:shape id="_x0000_s1189" type="#_x0000_t32" style="position:absolute;left:6310;top:3470;width:1;height:1804" o:connectortype="straight">
              <v:stroke dashstyle="1 1"/>
            </v:shape>
            <v:shape id="_x0000_s1190" type="#_x0000_t202" style="position:absolute;left:3438;top:4869;width:2721;height:1148">
              <v:fill opacity=".5"/>
              <v:textbox style="mso-next-textbox:#_x0000_s1190">
                <w:txbxContent>
                  <w:p w:rsidR="00626E80" w:rsidRPr="00AA5A42" w:rsidRDefault="00626E80" w:rsidP="000A0FCD">
                    <w:pPr>
                      <w:pStyle w:val="000"/>
                      <w:numPr>
                        <w:ilvl w:val="0"/>
                        <w:numId w:val="38"/>
                      </w:numPr>
                      <w:spacing w:line="240" w:lineRule="auto"/>
                      <w:ind w:left="142" w:hanging="284"/>
                      <w:rPr>
                        <w:rFonts w:ascii="Arial Narrow" w:hAnsi="Arial Narrow"/>
                        <w:szCs w:val="22"/>
                      </w:rPr>
                    </w:pPr>
                    <w:r w:rsidRPr="00AA5A42">
                      <w:rPr>
                        <w:rFonts w:ascii="Arial Narrow" w:hAnsi="Arial Narrow"/>
                        <w:szCs w:val="22"/>
                      </w:rPr>
                      <w:t>Verkrijging beschikkingsmacht door B in Nederland;</w:t>
                    </w:r>
                  </w:p>
                  <w:p w:rsidR="00626E80" w:rsidRPr="00AA5A42" w:rsidRDefault="00626E80" w:rsidP="000A0FCD">
                    <w:pPr>
                      <w:pStyle w:val="000"/>
                      <w:numPr>
                        <w:ilvl w:val="0"/>
                        <w:numId w:val="38"/>
                      </w:numPr>
                      <w:spacing w:line="240" w:lineRule="auto"/>
                      <w:ind w:left="142" w:hanging="284"/>
                      <w:rPr>
                        <w:rFonts w:ascii="Arial Narrow" w:hAnsi="Arial Narrow"/>
                        <w:szCs w:val="22"/>
                      </w:rPr>
                    </w:pPr>
                    <w:r w:rsidRPr="00AA5A42">
                      <w:rPr>
                        <w:rFonts w:ascii="Arial Narrow" w:hAnsi="Arial Narrow"/>
                        <w:b/>
                        <w:szCs w:val="22"/>
                        <w:u w:val="single"/>
                      </w:rPr>
                      <w:t>Geen</w:t>
                    </w:r>
                    <w:r w:rsidRPr="00AA5A42">
                      <w:rPr>
                        <w:rFonts w:ascii="Arial Narrow" w:hAnsi="Arial Narrow"/>
                        <w:b/>
                        <w:szCs w:val="22"/>
                      </w:rPr>
                      <w:t xml:space="preserve"> </w:t>
                    </w:r>
                    <w:r w:rsidRPr="00AA5A42">
                      <w:rPr>
                        <w:rFonts w:ascii="Arial Narrow" w:hAnsi="Arial Narrow"/>
                        <w:szCs w:val="22"/>
                      </w:rPr>
                      <w:t>uiting voornemen vervoer naar buitenland;</w:t>
                    </w:r>
                  </w:p>
                  <w:p w:rsidR="00626E80" w:rsidRPr="00AA5A42" w:rsidRDefault="00626E80" w:rsidP="000A0FCD">
                    <w:pPr>
                      <w:pStyle w:val="000"/>
                      <w:numPr>
                        <w:ilvl w:val="0"/>
                        <w:numId w:val="38"/>
                      </w:numPr>
                      <w:spacing w:line="240" w:lineRule="auto"/>
                      <w:ind w:left="142" w:hanging="284"/>
                      <w:rPr>
                        <w:rFonts w:ascii="Arial Narrow" w:hAnsi="Arial Narrow"/>
                        <w:szCs w:val="22"/>
                      </w:rPr>
                    </w:pPr>
                    <w:r w:rsidRPr="00AA5A42">
                      <w:rPr>
                        <w:rFonts w:ascii="Arial Narrow" w:hAnsi="Arial Narrow"/>
                        <w:b/>
                        <w:szCs w:val="22"/>
                        <w:u w:val="single"/>
                      </w:rPr>
                      <w:t>Geen</w:t>
                    </w:r>
                    <w:r w:rsidRPr="00AA5A42">
                      <w:rPr>
                        <w:rFonts w:ascii="Arial Narrow" w:hAnsi="Arial Narrow"/>
                        <w:szCs w:val="22"/>
                      </w:rPr>
                      <w:t xml:space="preserve"> gebruik BE btw-nummer.</w:t>
                    </w:r>
                  </w:p>
                </w:txbxContent>
              </v:textbox>
            </v:shape>
            <v:shape id="_x0000_s1191" type="#_x0000_t34" style="position:absolute;left:5682;top:1851;width:1;height:4775;rotation:270;flip:y" o:connectortype="elbow" adj="-7776000,-27844,53287200">
              <v:stroke endarrow="block"/>
            </v:shape>
            <v:shape id="_x0000_s1192" type="#_x0000_t202" style="position:absolute;left:5264;top:3537;width:2048;height:377" filled="f" stroked="f">
              <v:textbox style="mso-next-textbox:#_x0000_s1192">
                <w:txbxContent>
                  <w:p w:rsidR="00626E80" w:rsidRDefault="00626E80" w:rsidP="000A0FCD">
                    <w:pPr>
                      <w:pStyle w:val="Scriptieplaatjes"/>
                    </w:pPr>
                    <w:r>
                      <w:t>NL</w:t>
                    </w:r>
                    <w:r>
                      <w:tab/>
                    </w:r>
                    <w:r>
                      <w:tab/>
                      <w:t>BE</w:t>
                    </w:r>
                  </w:p>
                </w:txbxContent>
              </v:textbox>
            </v:shape>
            <w10:wrap type="none"/>
            <w10:anchorlock/>
          </v:group>
        </w:pict>
      </w:r>
    </w:p>
    <w:p w:rsidR="000A0FCD" w:rsidRPr="000A0FCD" w:rsidRDefault="000A0FCD" w:rsidP="008177D7">
      <w:pPr>
        <w:spacing w:line="360" w:lineRule="auto"/>
        <w:jc w:val="both"/>
        <w:rPr>
          <w:rFonts w:ascii="Times New Roman" w:hAnsi="Times New Roman"/>
          <w:szCs w:val="22"/>
        </w:rPr>
      </w:pPr>
    </w:p>
    <w:p w:rsidR="000A0FCD" w:rsidRPr="000A0FCD" w:rsidRDefault="000A0FCD" w:rsidP="008177D7">
      <w:pPr>
        <w:spacing w:line="360" w:lineRule="auto"/>
        <w:jc w:val="both"/>
        <w:rPr>
          <w:rFonts w:ascii="Times New Roman" w:hAnsi="Times New Roman"/>
          <w:szCs w:val="22"/>
        </w:rPr>
      </w:pPr>
      <w:r w:rsidRPr="000A0FCD">
        <w:rPr>
          <w:rFonts w:ascii="Times New Roman" w:hAnsi="Times New Roman"/>
          <w:szCs w:val="22"/>
        </w:rPr>
        <w:t>Bovenstaande lijkt duidelijk. De uitspraak van het HvJ kent echter een aantal elementen, dat een nadere bespreking waard is. In de volgende drie paragrafen worden drie van deze punten, namelijk de bewijslast, de afdrachtplicht en de betekenis van het woord “doorverkocht” in punt 36, besproken.</w:t>
      </w:r>
    </w:p>
    <w:p w:rsidR="000A0FCD" w:rsidRPr="000A0FCD" w:rsidRDefault="000A0FCD" w:rsidP="008177D7">
      <w:pPr>
        <w:spacing w:line="360" w:lineRule="auto"/>
        <w:jc w:val="both"/>
        <w:rPr>
          <w:rFonts w:ascii="Times New Roman" w:hAnsi="Times New Roman"/>
          <w:szCs w:val="22"/>
        </w:rPr>
      </w:pPr>
    </w:p>
    <w:p w:rsidR="000A0FCD" w:rsidRPr="000A0FCD" w:rsidRDefault="000A0FCD" w:rsidP="008177D7">
      <w:pPr>
        <w:pStyle w:val="Scriptieparagraaf"/>
        <w:jc w:val="both"/>
      </w:pPr>
      <w:bookmarkStart w:id="59" w:name="_Toc291598168"/>
      <w:r w:rsidRPr="000A0FCD">
        <w:t>5.3 Bewijslast</w:t>
      </w:r>
      <w:bookmarkEnd w:id="59"/>
    </w:p>
    <w:p w:rsidR="000A0FCD" w:rsidRPr="000A0FCD" w:rsidRDefault="000A0FCD" w:rsidP="008177D7">
      <w:pPr>
        <w:spacing w:line="360" w:lineRule="auto"/>
        <w:jc w:val="both"/>
        <w:rPr>
          <w:rFonts w:ascii="Times New Roman" w:hAnsi="Times New Roman"/>
          <w:szCs w:val="22"/>
        </w:rPr>
      </w:pPr>
      <w:r w:rsidRPr="000A0FCD">
        <w:rPr>
          <w:rFonts w:ascii="Times New Roman" w:hAnsi="Times New Roman"/>
          <w:szCs w:val="22"/>
        </w:rPr>
        <w:t xml:space="preserve">In hoofdstuk 3 is een aantal arresten besproken waarin de toepassing van de vrijstelling voor intracommunautaire leveringen in het geding was. Uit deze arresten volgt dat de bewijslast ten aanzien van de toepassing van de vrijstelling ligt bij degene die hier aanspraak op maakt. Dit bewijs moet worden gegeven aan de hand van boeken en </w:t>
      </w:r>
      <w:proofErr w:type="gramStart"/>
      <w:r w:rsidRPr="000A0FCD">
        <w:rPr>
          <w:rFonts w:ascii="Times New Roman" w:hAnsi="Times New Roman"/>
          <w:szCs w:val="22"/>
        </w:rPr>
        <w:t>bescheiden</w:t>
      </w:r>
      <w:proofErr w:type="gramEnd"/>
      <w:r w:rsidRPr="000A0FCD">
        <w:rPr>
          <w:rFonts w:ascii="Times New Roman" w:hAnsi="Times New Roman"/>
          <w:szCs w:val="22"/>
        </w:rPr>
        <w:t>. Indien een leverancier te goeder trouw bewijs van intracommunautair vervoer heeft vergaard, waarvan achteraf blijkt dat dit bewijs vals is, maar hij alles heeft gedaan wat redelijkerwijs binnen zijn mogelijkheden ligt om te zorgen dat hij niet bij fraude betrokken raakt, mag hem zijn recht op de vrijstelling niet worden ontzegd.</w:t>
      </w:r>
      <w:r w:rsidRPr="00147000">
        <w:rPr>
          <w:rFonts w:ascii="Times New Roman" w:hAnsi="Times New Roman"/>
          <w:i/>
          <w:position w:val="6"/>
          <w:sz w:val="16"/>
          <w:szCs w:val="16"/>
        </w:rPr>
        <w:footnoteReference w:id="130"/>
      </w:r>
    </w:p>
    <w:p w:rsidR="000A0FCD" w:rsidRPr="000A0FCD" w:rsidRDefault="000A0FCD" w:rsidP="008177D7">
      <w:pPr>
        <w:spacing w:line="360" w:lineRule="auto"/>
        <w:jc w:val="both"/>
        <w:rPr>
          <w:rFonts w:ascii="Times New Roman" w:hAnsi="Times New Roman"/>
          <w:szCs w:val="22"/>
        </w:rPr>
      </w:pPr>
      <w:r w:rsidRPr="000A0FCD">
        <w:rPr>
          <w:rFonts w:ascii="Times New Roman" w:hAnsi="Times New Roman"/>
          <w:szCs w:val="22"/>
        </w:rPr>
        <w:t xml:space="preserve">Bovenstaand oordeel uit </w:t>
      </w:r>
      <w:proofErr w:type="spellStart"/>
      <w:r w:rsidRPr="000A0FCD">
        <w:rPr>
          <w:rFonts w:ascii="Times New Roman" w:hAnsi="Times New Roman"/>
          <w:szCs w:val="22"/>
        </w:rPr>
        <w:t>Teleos</w:t>
      </w:r>
      <w:proofErr w:type="spellEnd"/>
      <w:r w:rsidRPr="000A0FCD">
        <w:rPr>
          <w:rFonts w:ascii="Times New Roman" w:hAnsi="Times New Roman"/>
          <w:szCs w:val="22"/>
        </w:rPr>
        <w:t xml:space="preserve"> wordt in Euro </w:t>
      </w:r>
      <w:proofErr w:type="spellStart"/>
      <w:r w:rsidRPr="000A0FCD">
        <w:rPr>
          <w:rFonts w:ascii="Times New Roman" w:hAnsi="Times New Roman"/>
          <w:szCs w:val="22"/>
        </w:rPr>
        <w:t>Tyre</w:t>
      </w:r>
      <w:proofErr w:type="spellEnd"/>
      <w:r w:rsidRPr="000A0FCD">
        <w:rPr>
          <w:rFonts w:ascii="Times New Roman" w:hAnsi="Times New Roman"/>
          <w:szCs w:val="22"/>
        </w:rPr>
        <w:t xml:space="preserve"> toegepast en nader toegelicht. Net als in </w:t>
      </w:r>
      <w:proofErr w:type="spellStart"/>
      <w:r w:rsidRPr="000A0FCD">
        <w:rPr>
          <w:rFonts w:ascii="Times New Roman" w:hAnsi="Times New Roman"/>
          <w:szCs w:val="22"/>
        </w:rPr>
        <w:t>Teleos</w:t>
      </w:r>
      <w:proofErr w:type="spellEnd"/>
      <w:r w:rsidRPr="000A0FCD">
        <w:rPr>
          <w:rFonts w:ascii="Times New Roman" w:hAnsi="Times New Roman"/>
          <w:szCs w:val="22"/>
        </w:rPr>
        <w:t xml:space="preserve"> gaat het in Euro </w:t>
      </w:r>
      <w:proofErr w:type="spellStart"/>
      <w:r w:rsidRPr="000A0FCD">
        <w:rPr>
          <w:rFonts w:ascii="Times New Roman" w:hAnsi="Times New Roman"/>
          <w:szCs w:val="22"/>
        </w:rPr>
        <w:t>Tyre</w:t>
      </w:r>
      <w:proofErr w:type="spellEnd"/>
      <w:r w:rsidRPr="000A0FCD">
        <w:rPr>
          <w:rFonts w:ascii="Times New Roman" w:hAnsi="Times New Roman"/>
          <w:szCs w:val="22"/>
        </w:rPr>
        <w:t xml:space="preserve"> om het bewijs van het vervoer naar een andere lidstaat. Zoals eerder opgemerkt, kan bij afhaalleveringen </w:t>
      </w:r>
      <w:proofErr w:type="gramStart"/>
      <w:r w:rsidRPr="000A0FCD">
        <w:rPr>
          <w:rFonts w:ascii="Times New Roman" w:hAnsi="Times New Roman"/>
          <w:szCs w:val="22"/>
        </w:rPr>
        <w:t>reeds</w:t>
      </w:r>
      <w:proofErr w:type="gramEnd"/>
      <w:r w:rsidRPr="000A0FCD">
        <w:rPr>
          <w:rFonts w:ascii="Times New Roman" w:hAnsi="Times New Roman"/>
          <w:szCs w:val="22"/>
        </w:rPr>
        <w:t xml:space="preserve"> voldaan worden aan deze bewijsplicht door aan te tonen dat B het voornemen had de goederen naar een andere lidstaat te vervoeren. Daarnaast moet de leverancier de beschikking hebben over het btw-nummer van haar afnemer.</w:t>
      </w:r>
    </w:p>
    <w:p w:rsidR="000A0FCD" w:rsidRPr="000A0FCD" w:rsidRDefault="000A0FCD" w:rsidP="008177D7">
      <w:pPr>
        <w:spacing w:line="360" w:lineRule="auto"/>
        <w:jc w:val="both"/>
        <w:rPr>
          <w:rFonts w:ascii="Times New Roman" w:hAnsi="Times New Roman"/>
          <w:szCs w:val="22"/>
        </w:rPr>
      </w:pPr>
      <w:r w:rsidRPr="000A0FCD">
        <w:rPr>
          <w:rFonts w:ascii="Times New Roman" w:hAnsi="Times New Roman"/>
          <w:szCs w:val="22"/>
        </w:rPr>
        <w:t xml:space="preserve">Het voornemen om de goederen te vervoeren naar een andere lidstaat moet worden ondersteund door boeken en </w:t>
      </w:r>
      <w:proofErr w:type="gramStart"/>
      <w:r w:rsidRPr="000A0FCD">
        <w:rPr>
          <w:rFonts w:ascii="Times New Roman" w:hAnsi="Times New Roman"/>
          <w:szCs w:val="22"/>
        </w:rPr>
        <w:t>bescheiden</w:t>
      </w:r>
      <w:proofErr w:type="gramEnd"/>
      <w:r w:rsidRPr="000A0FCD">
        <w:rPr>
          <w:rFonts w:ascii="Times New Roman" w:hAnsi="Times New Roman"/>
          <w:szCs w:val="22"/>
        </w:rPr>
        <w:t xml:space="preserve">. Dit kan onder meer bestaan uit </w:t>
      </w:r>
      <w:proofErr w:type="spellStart"/>
      <w:r w:rsidRPr="000A0FCD">
        <w:rPr>
          <w:rFonts w:ascii="Times New Roman" w:hAnsi="Times New Roman"/>
          <w:szCs w:val="22"/>
        </w:rPr>
        <w:t>CMR-vrachtbrieven</w:t>
      </w:r>
      <w:proofErr w:type="spellEnd"/>
      <w:r w:rsidRPr="000A0FCD">
        <w:rPr>
          <w:rFonts w:ascii="Times New Roman" w:hAnsi="Times New Roman"/>
          <w:szCs w:val="22"/>
        </w:rPr>
        <w:t xml:space="preserve">. Voor afhaaltransacties kennen verschillende landen zogenaamde afhaalverklaringen, waarin door de afnemer wordt verklaard de goederen naar een andere lidstaat te zullen vervoeren. Een dergelijk systeem lijkt in Euro </w:t>
      </w:r>
      <w:proofErr w:type="spellStart"/>
      <w:r w:rsidRPr="000A0FCD">
        <w:rPr>
          <w:rFonts w:ascii="Times New Roman" w:hAnsi="Times New Roman"/>
          <w:szCs w:val="22"/>
        </w:rPr>
        <w:t>Tyre</w:t>
      </w:r>
      <w:proofErr w:type="spellEnd"/>
      <w:r w:rsidRPr="000A0FCD">
        <w:rPr>
          <w:rFonts w:ascii="Times New Roman" w:hAnsi="Times New Roman"/>
          <w:szCs w:val="22"/>
        </w:rPr>
        <w:t xml:space="preserve"> te worden geformaliseerd, aangezien een afhaalverklaring niets meer is dan een schriftelijke verklaring van het </w:t>
      </w:r>
      <w:r w:rsidRPr="000A0FCD">
        <w:rPr>
          <w:rFonts w:ascii="Times New Roman" w:hAnsi="Times New Roman"/>
          <w:i/>
          <w:szCs w:val="22"/>
        </w:rPr>
        <w:t>voornemen</w:t>
      </w:r>
      <w:r w:rsidRPr="000A0FCD">
        <w:rPr>
          <w:rFonts w:ascii="Times New Roman" w:hAnsi="Times New Roman"/>
          <w:szCs w:val="22"/>
        </w:rPr>
        <w:t xml:space="preserve"> de goederen naar een andere lidstaat te vervoeren. Lidstaten die nog geen genoegen nemen met afhaalverklaringen, zullen dit naar aanleiding van Euro </w:t>
      </w:r>
      <w:proofErr w:type="spellStart"/>
      <w:r w:rsidRPr="000A0FCD">
        <w:rPr>
          <w:rFonts w:ascii="Times New Roman" w:hAnsi="Times New Roman"/>
          <w:szCs w:val="22"/>
        </w:rPr>
        <w:t>Tyre</w:t>
      </w:r>
      <w:proofErr w:type="spellEnd"/>
      <w:r w:rsidRPr="000A0FCD">
        <w:rPr>
          <w:rFonts w:ascii="Times New Roman" w:hAnsi="Times New Roman"/>
          <w:szCs w:val="22"/>
        </w:rPr>
        <w:t xml:space="preserve"> mijns inziens wel moeten gaan doen. De vraag die daarbij opkomt, is of een afhaalverklaring en een buitenlands btw-nummer in alle gevallen voldoende zijn als bewijs. In Nederland geldt de afhaalverklaring namelijk alleen als afdoende bewijs indien het gaat om een vaste afnemer.</w:t>
      </w:r>
      <w:r w:rsidRPr="00147000">
        <w:rPr>
          <w:rFonts w:ascii="Times New Roman" w:hAnsi="Times New Roman"/>
          <w:i/>
          <w:position w:val="6"/>
          <w:sz w:val="16"/>
          <w:szCs w:val="16"/>
        </w:rPr>
        <w:footnoteReference w:id="131"/>
      </w:r>
      <w:r w:rsidRPr="000A0FCD">
        <w:rPr>
          <w:rFonts w:ascii="Times New Roman" w:hAnsi="Times New Roman"/>
          <w:szCs w:val="22"/>
        </w:rPr>
        <w:t xml:space="preserve"> </w:t>
      </w:r>
      <w:proofErr w:type="gramStart"/>
      <w:r w:rsidRPr="000A0FCD">
        <w:rPr>
          <w:rFonts w:ascii="Times New Roman" w:hAnsi="Times New Roman"/>
          <w:szCs w:val="22"/>
        </w:rPr>
        <w:t>Alhoewel</w:t>
      </w:r>
      <w:proofErr w:type="gramEnd"/>
      <w:r w:rsidRPr="000A0FCD">
        <w:rPr>
          <w:rFonts w:ascii="Times New Roman" w:hAnsi="Times New Roman"/>
          <w:szCs w:val="22"/>
        </w:rPr>
        <w:t xml:space="preserve"> lidstaten op basis van artikel 131 Btw-richtlijn de mogelijkheid hebben voorwaarden te stellen voor toepassing van een vrijstelling,</w:t>
      </w:r>
      <w:r w:rsidRPr="00147000">
        <w:rPr>
          <w:rFonts w:ascii="Times New Roman" w:hAnsi="Times New Roman"/>
          <w:i/>
          <w:position w:val="6"/>
          <w:sz w:val="16"/>
          <w:szCs w:val="16"/>
        </w:rPr>
        <w:footnoteReference w:id="132"/>
      </w:r>
      <w:r w:rsidRPr="000A0FCD">
        <w:rPr>
          <w:rFonts w:ascii="Times New Roman" w:hAnsi="Times New Roman"/>
          <w:szCs w:val="22"/>
        </w:rPr>
        <w:t xml:space="preserve"> is de uitleg van de Belastingdienst mijns inziens te strikt. Ook op afhaalleveringen door incidentele afnemers moet de vrijstelling kunnen worden toegepast door gebruikmaking van een afhaalverklaring. Het zou in strijd met de neutraliteit van de btw zijn om verschil te maken tussen leveringen waarbij de leverancier de goederen vervoert en leveringen waarbij de afnemer goederen vervoert (in een gewone eenzijdige intracommunautaire levering). De leverancier heeft daarbij mijns inziens wel enige onderzoeksplicht. Hij moet namelijk alles doen wat redelijkerwijs binnen zijn mogelijkheden ligt om ervoor te zorgen dat hij door de handeling die hij verricht, niet betrokken raakt bij belastingfraude.</w:t>
      </w:r>
      <w:r w:rsidRPr="00147000">
        <w:rPr>
          <w:rFonts w:ascii="Times New Roman" w:hAnsi="Times New Roman"/>
          <w:i/>
          <w:position w:val="6"/>
          <w:sz w:val="16"/>
          <w:szCs w:val="16"/>
        </w:rPr>
        <w:footnoteReference w:id="133"/>
      </w:r>
      <w:r w:rsidRPr="000A0FCD">
        <w:rPr>
          <w:rFonts w:ascii="Times New Roman" w:hAnsi="Times New Roman"/>
          <w:szCs w:val="22"/>
        </w:rPr>
        <w:t xml:space="preserve"> Dit is een wat vage definitie, maar hier kan gedacht worden aan een check van de (btw)status en vestigingsplaats van de afnemer. Andere gegevens die toepassing van de vrijstelling ondersteunen zijn een buitenlands kenteken op de vrachtwagen waarmee de goederen worden opgehaald, een buitenlands factuuradres, een buitenlands bankrekeningnummer en bijvoorbeeld een buitenlandse website van de afnemer. Indien een leverancier </w:t>
      </w:r>
      <w:proofErr w:type="spellStart"/>
      <w:r w:rsidRPr="000A0FCD">
        <w:rPr>
          <w:rFonts w:ascii="Times New Roman" w:hAnsi="Times New Roman"/>
          <w:szCs w:val="22"/>
        </w:rPr>
        <w:t>checks</w:t>
      </w:r>
      <w:proofErr w:type="spellEnd"/>
      <w:r w:rsidRPr="000A0FCD">
        <w:rPr>
          <w:rFonts w:ascii="Times New Roman" w:hAnsi="Times New Roman"/>
          <w:szCs w:val="22"/>
        </w:rPr>
        <w:t xml:space="preserve"> toepast kan hij ook op afhaalleveringen aan incidentele afnemers de vrijstelling toepassen.</w:t>
      </w:r>
    </w:p>
    <w:p w:rsidR="000A0FCD" w:rsidRDefault="000A0FCD" w:rsidP="008177D7">
      <w:pPr>
        <w:spacing w:line="360" w:lineRule="auto"/>
        <w:jc w:val="both"/>
        <w:rPr>
          <w:rFonts w:ascii="Times New Roman" w:hAnsi="Times New Roman"/>
          <w:b/>
          <w:szCs w:val="22"/>
        </w:rPr>
      </w:pPr>
    </w:p>
    <w:p w:rsidR="00AA6C96" w:rsidRPr="000A0FCD" w:rsidRDefault="00AA6C96" w:rsidP="008177D7">
      <w:pPr>
        <w:spacing w:line="360" w:lineRule="auto"/>
        <w:jc w:val="both"/>
        <w:rPr>
          <w:rFonts w:ascii="Times New Roman" w:hAnsi="Times New Roman"/>
          <w:b/>
          <w:szCs w:val="22"/>
        </w:rPr>
      </w:pPr>
    </w:p>
    <w:p w:rsidR="000A0FCD" w:rsidRPr="000A0FCD" w:rsidRDefault="000A0FCD" w:rsidP="008177D7">
      <w:pPr>
        <w:pStyle w:val="Scriptieparagraaf"/>
        <w:jc w:val="both"/>
      </w:pPr>
      <w:bookmarkStart w:id="60" w:name="_Toc291598169"/>
      <w:r w:rsidRPr="000A0FCD">
        <w:t>5.4 Afdrachtplicht</w:t>
      </w:r>
      <w:bookmarkEnd w:id="60"/>
    </w:p>
    <w:p w:rsidR="000A0FCD" w:rsidRPr="000A0FCD" w:rsidRDefault="000A0FCD" w:rsidP="008177D7">
      <w:pPr>
        <w:spacing w:line="360" w:lineRule="auto"/>
        <w:jc w:val="both"/>
        <w:rPr>
          <w:rFonts w:ascii="Times New Roman" w:hAnsi="Times New Roman"/>
          <w:szCs w:val="22"/>
        </w:rPr>
      </w:pPr>
      <w:r w:rsidRPr="000A0FCD">
        <w:rPr>
          <w:rFonts w:ascii="Times New Roman" w:hAnsi="Times New Roman"/>
          <w:szCs w:val="22"/>
        </w:rPr>
        <w:t xml:space="preserve">Het is mogelijk dat wanneer de leverancier voldoende bewijs van vervoer naar een andere lidstaat heeft geleverd, toch blijkt dat er geen intracommunautaire levering heeft plaatsgevonden. Dit was bijvoorbeeld het geval in </w:t>
      </w:r>
      <w:proofErr w:type="spellStart"/>
      <w:r w:rsidRPr="000A0FCD">
        <w:rPr>
          <w:rFonts w:ascii="Times New Roman" w:hAnsi="Times New Roman"/>
          <w:szCs w:val="22"/>
        </w:rPr>
        <w:t>Teleos</w:t>
      </w:r>
      <w:proofErr w:type="spellEnd"/>
      <w:r w:rsidRPr="000A0FCD">
        <w:rPr>
          <w:rFonts w:ascii="Times New Roman" w:hAnsi="Times New Roman"/>
          <w:szCs w:val="22"/>
        </w:rPr>
        <w:t xml:space="preserve">, waar valse bewijzen aan </w:t>
      </w:r>
      <w:proofErr w:type="spellStart"/>
      <w:r w:rsidRPr="000A0FCD">
        <w:rPr>
          <w:rFonts w:ascii="Times New Roman" w:hAnsi="Times New Roman"/>
          <w:szCs w:val="22"/>
        </w:rPr>
        <w:t>Teleos</w:t>
      </w:r>
      <w:proofErr w:type="spellEnd"/>
      <w:r w:rsidRPr="000A0FCD">
        <w:rPr>
          <w:rFonts w:ascii="Times New Roman" w:hAnsi="Times New Roman"/>
          <w:szCs w:val="22"/>
        </w:rPr>
        <w:t xml:space="preserve"> waren aangeboden. </w:t>
      </w:r>
    </w:p>
    <w:p w:rsidR="000A0FCD" w:rsidRPr="000A0FCD" w:rsidRDefault="000A0FCD" w:rsidP="008177D7">
      <w:pPr>
        <w:spacing w:line="360" w:lineRule="auto"/>
        <w:jc w:val="both"/>
        <w:rPr>
          <w:rFonts w:ascii="Times New Roman" w:hAnsi="Times New Roman"/>
          <w:szCs w:val="22"/>
        </w:rPr>
      </w:pPr>
      <w:r w:rsidRPr="000A0FCD">
        <w:rPr>
          <w:rFonts w:ascii="Times New Roman" w:hAnsi="Times New Roman"/>
          <w:szCs w:val="22"/>
        </w:rPr>
        <w:t xml:space="preserve">Dit element komt ook in Euro </w:t>
      </w:r>
      <w:proofErr w:type="spellStart"/>
      <w:r w:rsidRPr="000A0FCD">
        <w:rPr>
          <w:rFonts w:ascii="Times New Roman" w:hAnsi="Times New Roman"/>
          <w:szCs w:val="22"/>
        </w:rPr>
        <w:t>Tyre</w:t>
      </w:r>
      <w:proofErr w:type="spellEnd"/>
      <w:r w:rsidRPr="000A0FCD">
        <w:rPr>
          <w:rFonts w:ascii="Times New Roman" w:hAnsi="Times New Roman"/>
          <w:szCs w:val="22"/>
        </w:rPr>
        <w:t xml:space="preserve"> aan bod, namelijk in het geval dat uiteindelijk wel een intracommunautaire levering plaatsvindt, maar niet in de betreffende schakel waar de vrijstelling is toegepast. Deze omstandigheid doet zich voor als de beschikkingsmacht over de goederen van B naar C overgaat in de lidstaat van vertrek van het vervoer, en B dit niet heeft gemeld aan A (die op basis van de mededeling van B dat de goederen naar een andere lidstaat zouden worden vervoerd, de vrijstelling heeft toegepast).</w:t>
      </w:r>
      <w:r w:rsidRPr="00147000">
        <w:rPr>
          <w:rFonts w:ascii="Times New Roman" w:hAnsi="Times New Roman"/>
          <w:i/>
          <w:position w:val="6"/>
          <w:sz w:val="16"/>
          <w:szCs w:val="16"/>
        </w:rPr>
        <w:footnoteReference w:id="134"/>
      </w:r>
      <w:r w:rsidRPr="000A0FCD">
        <w:rPr>
          <w:rFonts w:ascii="Times New Roman" w:hAnsi="Times New Roman"/>
          <w:szCs w:val="22"/>
        </w:rPr>
        <w:t xml:space="preserve"> </w:t>
      </w:r>
    </w:p>
    <w:p w:rsidR="000A0FCD" w:rsidRPr="000A0FCD" w:rsidRDefault="000A0FCD" w:rsidP="008177D7">
      <w:pPr>
        <w:spacing w:line="360" w:lineRule="auto"/>
        <w:jc w:val="both"/>
        <w:rPr>
          <w:rFonts w:ascii="Times New Roman" w:hAnsi="Times New Roman"/>
          <w:szCs w:val="22"/>
        </w:rPr>
      </w:pPr>
      <w:r w:rsidRPr="000A0FCD">
        <w:rPr>
          <w:rFonts w:ascii="Times New Roman" w:hAnsi="Times New Roman"/>
          <w:szCs w:val="22"/>
        </w:rPr>
        <w:t xml:space="preserve">Omdat leveranciers in bovenstaande gevallen voldoende bewijs hebben van het vervoer van de goederen naar een andere lidstaat en geen invloed hebben gehad op het feit of de goederen daadwerkelijk de lidstaat hebben verlaten, mogen zij de vrijstelling toch toepassen. </w:t>
      </w:r>
      <w:proofErr w:type="gramStart"/>
      <w:r w:rsidRPr="000A0FCD">
        <w:rPr>
          <w:rFonts w:ascii="Times New Roman" w:hAnsi="Times New Roman"/>
          <w:szCs w:val="22"/>
        </w:rPr>
        <w:t xml:space="preserve">Dit betekent niet dat er een intracommunautaire levering heeft plaatsgevonden, want het is objectief vastgesteld dat dit niet het geval is; de goederen hebben niet in verband met de levering het land verlaten. </w:t>
      </w:r>
      <w:proofErr w:type="gramEnd"/>
      <w:r w:rsidRPr="000A0FCD">
        <w:rPr>
          <w:rFonts w:ascii="Times New Roman" w:hAnsi="Times New Roman"/>
          <w:szCs w:val="22"/>
        </w:rPr>
        <w:t xml:space="preserve">Aangezien er dus een binnenlandse levering heeft plaatsgevonden, maar de leverancier niet gehouden is de btw te voldoen, moet de btw ergens anders gehaald worden. In de zaak </w:t>
      </w:r>
      <w:proofErr w:type="spellStart"/>
      <w:r w:rsidRPr="000A0FCD">
        <w:rPr>
          <w:rFonts w:ascii="Times New Roman" w:hAnsi="Times New Roman"/>
          <w:szCs w:val="22"/>
        </w:rPr>
        <w:t>Teleos</w:t>
      </w:r>
      <w:proofErr w:type="spellEnd"/>
      <w:r w:rsidRPr="000A0FCD">
        <w:rPr>
          <w:rFonts w:ascii="Times New Roman" w:hAnsi="Times New Roman"/>
          <w:szCs w:val="22"/>
        </w:rPr>
        <w:t xml:space="preserve"> (punt 67) wordt in dergelijke gevallen de afnemer aangewezen als degene die de btw moet betalen. Deze overweging wordt in Euro </w:t>
      </w:r>
      <w:proofErr w:type="spellStart"/>
      <w:r w:rsidRPr="000A0FCD">
        <w:rPr>
          <w:rFonts w:ascii="Times New Roman" w:hAnsi="Times New Roman"/>
          <w:szCs w:val="22"/>
        </w:rPr>
        <w:t>Tyre</w:t>
      </w:r>
      <w:proofErr w:type="spellEnd"/>
      <w:r w:rsidRPr="000A0FCD">
        <w:rPr>
          <w:rFonts w:ascii="Times New Roman" w:hAnsi="Times New Roman"/>
          <w:szCs w:val="22"/>
        </w:rPr>
        <w:t xml:space="preserve"> bevestigd (punt 38).</w:t>
      </w:r>
    </w:p>
    <w:p w:rsidR="000A0FCD" w:rsidRPr="000A0FCD" w:rsidRDefault="000A0FCD" w:rsidP="008177D7">
      <w:pPr>
        <w:spacing w:line="360" w:lineRule="auto"/>
        <w:jc w:val="both"/>
        <w:rPr>
          <w:rFonts w:ascii="Times New Roman" w:hAnsi="Times New Roman"/>
          <w:szCs w:val="22"/>
        </w:rPr>
      </w:pPr>
      <w:r w:rsidRPr="000A0FCD">
        <w:rPr>
          <w:rFonts w:ascii="Times New Roman" w:hAnsi="Times New Roman"/>
          <w:szCs w:val="22"/>
        </w:rPr>
        <w:t xml:space="preserve">Deze oplossing is naar mijn mening rechtvaardig. Degene die verantwoordelijk is voor het niet in de juiste lidstaat voldoen van btw, is hier ook aansprakelijk voor. De volgende vraag is dan of en zo ja hoe deze oplossing formeelrechtelijk ondersteund wordt. </w:t>
      </w:r>
    </w:p>
    <w:p w:rsidR="000A0FCD" w:rsidRPr="000A0FCD" w:rsidRDefault="000A0FCD" w:rsidP="008177D7">
      <w:pPr>
        <w:spacing w:line="360" w:lineRule="auto"/>
        <w:jc w:val="both"/>
        <w:rPr>
          <w:rFonts w:ascii="Times New Roman" w:hAnsi="Times New Roman"/>
          <w:szCs w:val="22"/>
        </w:rPr>
      </w:pPr>
    </w:p>
    <w:p w:rsidR="000A0FCD" w:rsidRPr="000A0FCD" w:rsidRDefault="000A0FCD" w:rsidP="008177D7">
      <w:pPr>
        <w:spacing w:line="360" w:lineRule="auto"/>
        <w:jc w:val="both"/>
        <w:rPr>
          <w:rFonts w:ascii="Times New Roman" w:hAnsi="Times New Roman"/>
          <w:szCs w:val="22"/>
        </w:rPr>
      </w:pPr>
      <w:r w:rsidRPr="000A0FCD">
        <w:rPr>
          <w:rFonts w:ascii="Times New Roman" w:hAnsi="Times New Roman"/>
          <w:szCs w:val="22"/>
        </w:rPr>
        <w:t>De overweging van het HvJ lijkt te wijzen naar een verlegging van de afdrachtplicht. De leverancier is namelijk in bovenstaande gevallen in het geheel niet meer verplicht btw te voldoen. Artikel 12 Wet OB en 193 Btw-richtlijn zeggen dat de belasting wordt geheven van de ondernemer die de levering of de dienst verricht. Op deze regel bestaat een aantal uitzonderingen, waarbij de belastingplicht wordt verlegd naar de afnemer, deze uitzonderingen zijn echter normaal gesproken niet van toepassing op bovenstaande situatie. De leverancier is namelijk in de meeste gevallen een binnenlands belastingplichtige, waardoor de verlegging naar de afnemer, die in veel gevallen juist gevestigd is in een andere lidstaat, op basis van de verleggingregels niet mogelijk zal zijn.</w:t>
      </w:r>
    </w:p>
    <w:p w:rsidR="000A0FCD" w:rsidRPr="000A0FCD" w:rsidRDefault="000A0FCD" w:rsidP="008177D7">
      <w:pPr>
        <w:spacing w:line="360" w:lineRule="auto"/>
        <w:jc w:val="both"/>
        <w:rPr>
          <w:rFonts w:ascii="Times New Roman" w:hAnsi="Times New Roman"/>
          <w:szCs w:val="22"/>
        </w:rPr>
      </w:pPr>
      <w:r w:rsidRPr="000A0FCD">
        <w:rPr>
          <w:rFonts w:ascii="Times New Roman" w:hAnsi="Times New Roman"/>
          <w:szCs w:val="22"/>
        </w:rPr>
        <w:t xml:space="preserve">De Btw-richtlijn kent in artikel 205 lidstaten wel de mogelijkheid toe een ander dan degene die gehouden is de belasting te voldoen, hoofdelijk verplicht te stellen de btw te voldoen. Lidstaten hebben dus de bevoegdheid om in bovenstaande situatie, waarbij de leverancier </w:t>
      </w:r>
      <w:proofErr w:type="spellStart"/>
      <w:r w:rsidRPr="000A0FCD">
        <w:rPr>
          <w:rFonts w:ascii="Times New Roman" w:hAnsi="Times New Roman"/>
          <w:szCs w:val="22"/>
        </w:rPr>
        <w:t>wél</w:t>
      </w:r>
      <w:proofErr w:type="spellEnd"/>
      <w:r w:rsidRPr="000A0FCD">
        <w:rPr>
          <w:rFonts w:ascii="Times New Roman" w:hAnsi="Times New Roman"/>
          <w:szCs w:val="22"/>
        </w:rPr>
        <w:t xml:space="preserve"> de vrijstelling mag toepassen terwijl er, door toedoen van de afnemer, </w:t>
      </w:r>
      <w:proofErr w:type="spellStart"/>
      <w:r w:rsidRPr="000A0FCD">
        <w:rPr>
          <w:rFonts w:ascii="Times New Roman" w:hAnsi="Times New Roman"/>
          <w:szCs w:val="22"/>
        </w:rPr>
        <w:t>géén</w:t>
      </w:r>
      <w:proofErr w:type="spellEnd"/>
      <w:r w:rsidRPr="000A0FCD">
        <w:rPr>
          <w:rFonts w:ascii="Times New Roman" w:hAnsi="Times New Roman"/>
          <w:szCs w:val="22"/>
        </w:rPr>
        <w:t xml:space="preserve"> intracommunautaire levering heeft plaatsgevonden, deze afnemer verplicht te stellen de btw te betalen door middel van hoofdelijke aansprakelijkheid. Hoofdelijke aansprakelijkheid veronderstelt echter dat de aanvankelijke schuldenaar van de btw, deze schuld nog steeds heeft, maar deze schuld niet voldoet. Dit is mijns inziens </w:t>
      </w:r>
      <w:proofErr w:type="gramStart"/>
      <w:r w:rsidRPr="000A0FCD">
        <w:rPr>
          <w:rFonts w:ascii="Times New Roman" w:hAnsi="Times New Roman"/>
          <w:szCs w:val="22"/>
        </w:rPr>
        <w:t>niet geheel</w:t>
      </w:r>
      <w:proofErr w:type="gramEnd"/>
      <w:r w:rsidRPr="000A0FCD">
        <w:rPr>
          <w:rFonts w:ascii="Times New Roman" w:hAnsi="Times New Roman"/>
          <w:szCs w:val="22"/>
        </w:rPr>
        <w:t xml:space="preserve"> juist in bovenstaande situaties, aangezien de leverancier (A) geen verplichting meer heeft de btw te voldoen. Nu er echter geen verlegging mogelijk is, is hoofdelijke aansprakelijkheid de enige andere mogelijkheid om de btw op de betreffende levering bij de afnemer te heffen.</w:t>
      </w:r>
    </w:p>
    <w:p w:rsidR="000A0FCD" w:rsidRPr="000A0FCD" w:rsidRDefault="000A0FCD" w:rsidP="008177D7">
      <w:pPr>
        <w:spacing w:line="360" w:lineRule="auto"/>
        <w:jc w:val="both"/>
        <w:rPr>
          <w:rFonts w:ascii="Times New Roman" w:hAnsi="Times New Roman"/>
          <w:szCs w:val="22"/>
        </w:rPr>
      </w:pPr>
      <w:r w:rsidRPr="000A0FCD">
        <w:rPr>
          <w:rFonts w:ascii="Times New Roman" w:hAnsi="Times New Roman"/>
          <w:szCs w:val="22"/>
        </w:rPr>
        <w:t xml:space="preserve">Nederland kent in een aantal gevallen hoofdelijke aansprakelijkheid voor de btw. Zo zijn er de </w:t>
      </w:r>
      <w:proofErr w:type="spellStart"/>
      <w:r w:rsidRPr="000A0FCD">
        <w:rPr>
          <w:rFonts w:ascii="Times New Roman" w:hAnsi="Times New Roman"/>
          <w:szCs w:val="22"/>
        </w:rPr>
        <w:t>inlenersaansprakelijkheid</w:t>
      </w:r>
      <w:proofErr w:type="spellEnd"/>
      <w:r w:rsidRPr="000A0FCD">
        <w:rPr>
          <w:rFonts w:ascii="Times New Roman" w:hAnsi="Times New Roman"/>
          <w:szCs w:val="22"/>
        </w:rPr>
        <w:t xml:space="preserve"> (artikel 34 Invorderingswet), de aansprakelijkheid binnen fiscale eenheid (artikel 43 Invorderingswet) en de aansprakelijkheid voor leveringen van "</w:t>
      </w:r>
      <w:proofErr w:type="spellStart"/>
      <w:r w:rsidRPr="000A0FCD">
        <w:rPr>
          <w:rFonts w:ascii="Times New Roman" w:hAnsi="Times New Roman"/>
          <w:szCs w:val="22"/>
        </w:rPr>
        <w:t>carrousselfraude-goederen</w:t>
      </w:r>
      <w:proofErr w:type="spellEnd"/>
      <w:r w:rsidRPr="000A0FCD">
        <w:rPr>
          <w:rFonts w:ascii="Times New Roman" w:hAnsi="Times New Roman"/>
          <w:szCs w:val="22"/>
        </w:rPr>
        <w:t>"</w:t>
      </w:r>
      <w:r w:rsidRPr="00147000">
        <w:rPr>
          <w:rFonts w:ascii="Times New Roman" w:hAnsi="Times New Roman"/>
          <w:i/>
          <w:position w:val="6"/>
          <w:sz w:val="16"/>
          <w:szCs w:val="16"/>
        </w:rPr>
        <w:footnoteReference w:id="135"/>
      </w:r>
      <w:r w:rsidRPr="000A0FCD">
        <w:rPr>
          <w:rFonts w:ascii="Times New Roman" w:hAnsi="Times New Roman"/>
          <w:szCs w:val="22"/>
        </w:rPr>
        <w:t xml:space="preserve"> (artikel 42c Invorderingswet </w:t>
      </w:r>
      <w:proofErr w:type="spellStart"/>
      <w:r w:rsidRPr="000A0FCD">
        <w:rPr>
          <w:rFonts w:ascii="Times New Roman" w:hAnsi="Times New Roman"/>
          <w:szCs w:val="22"/>
        </w:rPr>
        <w:t>jo</w:t>
      </w:r>
      <w:proofErr w:type="spellEnd"/>
      <w:r w:rsidRPr="000A0FCD">
        <w:rPr>
          <w:rFonts w:ascii="Times New Roman" w:hAnsi="Times New Roman"/>
          <w:szCs w:val="22"/>
        </w:rPr>
        <w:t xml:space="preserve">. </w:t>
      </w:r>
      <w:proofErr w:type="gramStart"/>
      <w:r w:rsidRPr="000A0FCD">
        <w:rPr>
          <w:rFonts w:ascii="Times New Roman" w:hAnsi="Times New Roman"/>
          <w:szCs w:val="22"/>
        </w:rPr>
        <w:t>artikel</w:t>
      </w:r>
      <w:proofErr w:type="gramEnd"/>
      <w:r w:rsidRPr="000A0FCD">
        <w:rPr>
          <w:rFonts w:ascii="Times New Roman" w:hAnsi="Times New Roman"/>
          <w:szCs w:val="22"/>
        </w:rPr>
        <w:t xml:space="preserve"> 40a Uitvoeringsregeling Invorderingswet). Voor de situatie in </w:t>
      </w:r>
      <w:proofErr w:type="spellStart"/>
      <w:r w:rsidRPr="000A0FCD">
        <w:rPr>
          <w:rFonts w:ascii="Times New Roman" w:hAnsi="Times New Roman"/>
          <w:szCs w:val="22"/>
        </w:rPr>
        <w:t>Teleos</w:t>
      </w:r>
      <w:proofErr w:type="spellEnd"/>
      <w:r w:rsidRPr="000A0FCD">
        <w:rPr>
          <w:rFonts w:ascii="Times New Roman" w:hAnsi="Times New Roman"/>
          <w:szCs w:val="22"/>
        </w:rPr>
        <w:t xml:space="preserve"> en Euro </w:t>
      </w:r>
      <w:proofErr w:type="spellStart"/>
      <w:r w:rsidRPr="000A0FCD">
        <w:rPr>
          <w:rFonts w:ascii="Times New Roman" w:hAnsi="Times New Roman"/>
          <w:szCs w:val="22"/>
        </w:rPr>
        <w:t>Tyre</w:t>
      </w:r>
      <w:proofErr w:type="spellEnd"/>
      <w:r w:rsidRPr="000A0FCD">
        <w:rPr>
          <w:rFonts w:ascii="Times New Roman" w:hAnsi="Times New Roman"/>
          <w:szCs w:val="22"/>
        </w:rPr>
        <w:t xml:space="preserve"> kent de Nederlandse wet echter geen hoofdelijke aansprakelijkheid.</w:t>
      </w:r>
    </w:p>
    <w:p w:rsidR="000A0FCD" w:rsidRPr="000A0FCD" w:rsidRDefault="000A0FCD" w:rsidP="008177D7">
      <w:pPr>
        <w:spacing w:line="360" w:lineRule="auto"/>
        <w:jc w:val="both"/>
        <w:rPr>
          <w:rFonts w:ascii="Times New Roman" w:hAnsi="Times New Roman"/>
          <w:szCs w:val="22"/>
        </w:rPr>
      </w:pPr>
    </w:p>
    <w:p w:rsidR="000A0FCD" w:rsidRPr="000A0FCD" w:rsidRDefault="000A0FCD" w:rsidP="008177D7">
      <w:pPr>
        <w:spacing w:line="360" w:lineRule="auto"/>
        <w:jc w:val="both"/>
        <w:rPr>
          <w:rFonts w:ascii="Times New Roman" w:hAnsi="Times New Roman"/>
          <w:szCs w:val="22"/>
        </w:rPr>
      </w:pPr>
      <w:r w:rsidRPr="000A0FCD">
        <w:rPr>
          <w:rFonts w:ascii="Times New Roman" w:hAnsi="Times New Roman"/>
          <w:szCs w:val="22"/>
        </w:rPr>
        <w:t xml:space="preserve">De volgende vraag is dan of hoofdelijke aansprakelijkheid noodzakelijk is om bij de afnemer te kunnen heffen. In een tweetal zaken van het HvJ vond er een correctie van belasting plaats, zonder specifieke bepaling in de Btw-richtlijn. </w:t>
      </w:r>
    </w:p>
    <w:p w:rsidR="000A0FCD" w:rsidRPr="000A0FCD" w:rsidRDefault="000A0FCD" w:rsidP="008177D7">
      <w:pPr>
        <w:spacing w:line="360" w:lineRule="auto"/>
        <w:jc w:val="both"/>
        <w:rPr>
          <w:rFonts w:ascii="Times New Roman" w:hAnsi="Times New Roman"/>
          <w:szCs w:val="22"/>
        </w:rPr>
      </w:pPr>
      <w:r w:rsidRPr="000A0FCD">
        <w:rPr>
          <w:rFonts w:ascii="Times New Roman" w:hAnsi="Times New Roman"/>
          <w:szCs w:val="22"/>
        </w:rPr>
        <w:t>In Axel Kittel</w:t>
      </w:r>
      <w:r w:rsidRPr="00147000">
        <w:rPr>
          <w:rFonts w:ascii="Times New Roman" w:hAnsi="Times New Roman"/>
          <w:i/>
          <w:position w:val="6"/>
          <w:sz w:val="16"/>
          <w:szCs w:val="16"/>
        </w:rPr>
        <w:footnoteReference w:id="136"/>
      </w:r>
      <w:r w:rsidRPr="000A0FCD">
        <w:rPr>
          <w:rFonts w:ascii="Times New Roman" w:hAnsi="Times New Roman"/>
          <w:szCs w:val="22"/>
        </w:rPr>
        <w:t xml:space="preserve"> ging het om twee Belgische vennootschappen, </w:t>
      </w:r>
      <w:proofErr w:type="spellStart"/>
      <w:r w:rsidRPr="000A0FCD">
        <w:rPr>
          <w:rFonts w:ascii="Times New Roman" w:hAnsi="Times New Roman"/>
          <w:szCs w:val="22"/>
        </w:rPr>
        <w:t>Computime</w:t>
      </w:r>
      <w:proofErr w:type="spellEnd"/>
      <w:r w:rsidRPr="000A0FCD">
        <w:rPr>
          <w:rFonts w:ascii="Times New Roman" w:hAnsi="Times New Roman"/>
          <w:szCs w:val="22"/>
        </w:rPr>
        <w:t xml:space="preserve"> en </w:t>
      </w:r>
      <w:proofErr w:type="spellStart"/>
      <w:r w:rsidRPr="000A0FCD">
        <w:rPr>
          <w:rFonts w:ascii="Times New Roman" w:hAnsi="Times New Roman"/>
          <w:szCs w:val="22"/>
        </w:rPr>
        <w:t>Recolta</w:t>
      </w:r>
      <w:proofErr w:type="spellEnd"/>
      <w:r w:rsidRPr="000A0FCD">
        <w:rPr>
          <w:rFonts w:ascii="Times New Roman" w:hAnsi="Times New Roman"/>
          <w:szCs w:val="22"/>
        </w:rPr>
        <w:t xml:space="preserve">, die </w:t>
      </w:r>
      <w:proofErr w:type="spellStart"/>
      <w:r w:rsidRPr="000A0FCD">
        <w:rPr>
          <w:rFonts w:ascii="Times New Roman" w:hAnsi="Times New Roman"/>
          <w:szCs w:val="22"/>
        </w:rPr>
        <w:t>informatica-systeem-onderdelen</w:t>
      </w:r>
      <w:proofErr w:type="spellEnd"/>
      <w:r w:rsidRPr="000A0FCD">
        <w:rPr>
          <w:rFonts w:ascii="Times New Roman" w:hAnsi="Times New Roman"/>
          <w:szCs w:val="22"/>
        </w:rPr>
        <w:t xml:space="preserve"> hadden gekocht en doorverkocht. Hun leverancier had de verschuldigde btw op deze leveringen niet aangegeven en afgedragen. Het HvJ oordeelt in dezen dat indien aan de hand van objectieve elementen wordt vastgesteld dat de belastingplichtige wist of had moeten weten dat hij door zijn aankoop deelnam aan een transactie die onderdeel is van </w:t>
      </w:r>
      <w:proofErr w:type="spellStart"/>
      <w:r w:rsidRPr="000A0FCD">
        <w:rPr>
          <w:rFonts w:ascii="Times New Roman" w:hAnsi="Times New Roman"/>
          <w:szCs w:val="22"/>
        </w:rPr>
        <w:t>btw-fraude</w:t>
      </w:r>
      <w:proofErr w:type="spellEnd"/>
      <w:r w:rsidRPr="000A0FCD">
        <w:rPr>
          <w:rFonts w:ascii="Times New Roman" w:hAnsi="Times New Roman"/>
          <w:szCs w:val="22"/>
        </w:rPr>
        <w:t>, het recht op aftrek van btw geweigerd kan worden.</w:t>
      </w:r>
      <w:r w:rsidRPr="00147000">
        <w:rPr>
          <w:rFonts w:ascii="Times New Roman" w:hAnsi="Times New Roman"/>
          <w:i/>
          <w:position w:val="6"/>
          <w:sz w:val="16"/>
          <w:szCs w:val="16"/>
        </w:rPr>
        <w:footnoteReference w:id="137"/>
      </w:r>
    </w:p>
    <w:p w:rsidR="000A0FCD" w:rsidRPr="000A0FCD" w:rsidRDefault="000A0FCD" w:rsidP="008177D7">
      <w:pPr>
        <w:spacing w:line="360" w:lineRule="auto"/>
        <w:jc w:val="both"/>
        <w:rPr>
          <w:rFonts w:ascii="Times New Roman" w:hAnsi="Times New Roman"/>
          <w:szCs w:val="22"/>
        </w:rPr>
      </w:pPr>
      <w:r w:rsidRPr="000A0FCD">
        <w:rPr>
          <w:rFonts w:ascii="Times New Roman" w:hAnsi="Times New Roman"/>
          <w:szCs w:val="22"/>
        </w:rPr>
        <w:t>In de zaak R</w:t>
      </w:r>
      <w:r w:rsidRPr="00147000">
        <w:rPr>
          <w:rFonts w:ascii="Times New Roman" w:hAnsi="Times New Roman"/>
          <w:i/>
          <w:position w:val="6"/>
          <w:sz w:val="16"/>
          <w:szCs w:val="16"/>
        </w:rPr>
        <w:footnoteReference w:id="138"/>
      </w:r>
      <w:r w:rsidRPr="000A0FCD">
        <w:rPr>
          <w:rFonts w:ascii="Times New Roman" w:hAnsi="Times New Roman"/>
          <w:szCs w:val="22"/>
        </w:rPr>
        <w:t xml:space="preserve">, </w:t>
      </w:r>
      <w:proofErr w:type="gramStart"/>
      <w:r w:rsidRPr="000A0FCD">
        <w:rPr>
          <w:rFonts w:ascii="Times New Roman" w:hAnsi="Times New Roman"/>
          <w:szCs w:val="22"/>
        </w:rPr>
        <w:t>reeds</w:t>
      </w:r>
      <w:proofErr w:type="gramEnd"/>
      <w:r w:rsidRPr="000A0FCD">
        <w:rPr>
          <w:rFonts w:ascii="Times New Roman" w:hAnsi="Times New Roman"/>
          <w:szCs w:val="22"/>
        </w:rPr>
        <w:t xml:space="preserve"> besproken in §3.8.4, ging het om een Duitse autohandelaar die door middel van het opmaken van valse facturen zijn Portugese afnemers in staat stelde fraude te plegen.</w:t>
      </w:r>
    </w:p>
    <w:p w:rsidR="000A0FCD" w:rsidRPr="000A0FCD" w:rsidRDefault="000A0FCD" w:rsidP="008177D7">
      <w:pPr>
        <w:spacing w:line="360" w:lineRule="auto"/>
        <w:jc w:val="both"/>
        <w:rPr>
          <w:rFonts w:ascii="Times New Roman" w:hAnsi="Times New Roman"/>
          <w:szCs w:val="22"/>
        </w:rPr>
      </w:pPr>
      <w:r w:rsidRPr="000A0FCD">
        <w:rPr>
          <w:rFonts w:ascii="Times New Roman" w:hAnsi="Times New Roman"/>
          <w:szCs w:val="22"/>
        </w:rPr>
        <w:t>Het HvJ oordeelt dat wanneer weliswaar vaststaat dat de goederen intracommunautair zijn vervoerd, maar op goede gronden kan worden aangenomen dat, mede door toedoen van de leverancier (te kwader trouw), er geen heffing ten aanzien van een intracommunautaire verwerving heeft plaatsgevonden in de lidstaat van aankomst van het vervoer, de lidstaat van vertrek in beginsel toepassing van de vrijstelling moet weigeren, en de leverancier moet verplichten de btw achteraf te betalen, om te voorkomen dat de betrokken transactie helemaal niet wordt belast.</w:t>
      </w:r>
    </w:p>
    <w:p w:rsidR="000A0FCD" w:rsidRPr="000A0FCD" w:rsidRDefault="000A0FCD" w:rsidP="008177D7">
      <w:pPr>
        <w:spacing w:line="360" w:lineRule="auto"/>
        <w:jc w:val="both"/>
        <w:rPr>
          <w:rFonts w:ascii="Times New Roman" w:hAnsi="Times New Roman"/>
          <w:szCs w:val="22"/>
        </w:rPr>
      </w:pPr>
      <w:r w:rsidRPr="000A0FCD">
        <w:rPr>
          <w:rFonts w:ascii="Times New Roman" w:hAnsi="Times New Roman"/>
          <w:szCs w:val="22"/>
        </w:rPr>
        <w:t xml:space="preserve">Uit bovenstaande zaken blijkt dat lidstaten aftrek en toepassing van de vrijstelling kunnen weigeren in geval van fraude. Het verschil tussen bovenstaande zaken en Euro </w:t>
      </w:r>
      <w:proofErr w:type="spellStart"/>
      <w:r w:rsidRPr="000A0FCD">
        <w:rPr>
          <w:rFonts w:ascii="Times New Roman" w:hAnsi="Times New Roman"/>
          <w:szCs w:val="22"/>
        </w:rPr>
        <w:t>Tyre</w:t>
      </w:r>
      <w:proofErr w:type="spellEnd"/>
      <w:r w:rsidRPr="000A0FCD">
        <w:rPr>
          <w:rFonts w:ascii="Times New Roman" w:hAnsi="Times New Roman"/>
          <w:szCs w:val="22"/>
        </w:rPr>
        <w:t xml:space="preserve"> is dat </w:t>
      </w:r>
      <w:proofErr w:type="spellStart"/>
      <w:r w:rsidRPr="000A0FCD">
        <w:rPr>
          <w:rFonts w:ascii="Times New Roman" w:hAnsi="Times New Roman"/>
          <w:szCs w:val="22"/>
        </w:rPr>
        <w:t>Computime</w:t>
      </w:r>
      <w:proofErr w:type="spellEnd"/>
      <w:r w:rsidRPr="000A0FCD">
        <w:rPr>
          <w:rFonts w:ascii="Times New Roman" w:hAnsi="Times New Roman"/>
          <w:szCs w:val="22"/>
        </w:rPr>
        <w:t xml:space="preserve">, </w:t>
      </w:r>
      <w:proofErr w:type="spellStart"/>
      <w:r w:rsidRPr="000A0FCD">
        <w:rPr>
          <w:rFonts w:ascii="Times New Roman" w:hAnsi="Times New Roman"/>
          <w:szCs w:val="22"/>
        </w:rPr>
        <w:t>Recolta</w:t>
      </w:r>
      <w:proofErr w:type="spellEnd"/>
      <w:r w:rsidRPr="000A0FCD">
        <w:rPr>
          <w:rFonts w:ascii="Times New Roman" w:hAnsi="Times New Roman"/>
          <w:szCs w:val="22"/>
        </w:rPr>
        <w:t xml:space="preserve"> en R in de betreffende lidstaat (België resp. Duitsland) geïdentificeerd zijn voor de btw en met betrekking tot deze leveringen ook </w:t>
      </w:r>
      <w:proofErr w:type="gramStart"/>
      <w:r w:rsidRPr="000A0FCD">
        <w:rPr>
          <w:rFonts w:ascii="Times New Roman" w:hAnsi="Times New Roman"/>
          <w:szCs w:val="22"/>
        </w:rPr>
        <w:t>reeds</w:t>
      </w:r>
      <w:proofErr w:type="gramEnd"/>
      <w:r w:rsidRPr="000A0FCD">
        <w:rPr>
          <w:rFonts w:ascii="Times New Roman" w:hAnsi="Times New Roman"/>
          <w:szCs w:val="22"/>
        </w:rPr>
        <w:t xml:space="preserve"> een "band" hebben met de belastingautoriteiten, terwijl de afnemers van </w:t>
      </w:r>
      <w:proofErr w:type="spellStart"/>
      <w:r w:rsidRPr="000A0FCD">
        <w:rPr>
          <w:rFonts w:ascii="Times New Roman" w:hAnsi="Times New Roman"/>
          <w:szCs w:val="22"/>
        </w:rPr>
        <w:t>Teleos</w:t>
      </w:r>
      <w:proofErr w:type="spellEnd"/>
      <w:r w:rsidRPr="000A0FCD">
        <w:rPr>
          <w:rFonts w:ascii="Times New Roman" w:hAnsi="Times New Roman"/>
          <w:szCs w:val="22"/>
        </w:rPr>
        <w:t xml:space="preserve"> en Euro </w:t>
      </w:r>
      <w:proofErr w:type="spellStart"/>
      <w:r w:rsidRPr="000A0FCD">
        <w:rPr>
          <w:rFonts w:ascii="Times New Roman" w:hAnsi="Times New Roman"/>
          <w:szCs w:val="22"/>
        </w:rPr>
        <w:t>Tyre</w:t>
      </w:r>
      <w:proofErr w:type="spellEnd"/>
      <w:r w:rsidRPr="000A0FCD">
        <w:rPr>
          <w:rFonts w:ascii="Times New Roman" w:hAnsi="Times New Roman"/>
          <w:szCs w:val="22"/>
        </w:rPr>
        <w:t xml:space="preserve"> dat in beginsel niet hebben. </w:t>
      </w:r>
      <w:proofErr w:type="spellStart"/>
      <w:r w:rsidRPr="000A0FCD">
        <w:rPr>
          <w:rFonts w:ascii="Times New Roman" w:hAnsi="Times New Roman"/>
          <w:szCs w:val="22"/>
        </w:rPr>
        <w:t>Computime</w:t>
      </w:r>
      <w:proofErr w:type="spellEnd"/>
      <w:r w:rsidRPr="000A0FCD">
        <w:rPr>
          <w:rFonts w:ascii="Times New Roman" w:hAnsi="Times New Roman"/>
          <w:szCs w:val="22"/>
        </w:rPr>
        <w:t xml:space="preserve"> en </w:t>
      </w:r>
      <w:proofErr w:type="spellStart"/>
      <w:r w:rsidRPr="000A0FCD">
        <w:rPr>
          <w:rFonts w:ascii="Times New Roman" w:hAnsi="Times New Roman"/>
          <w:szCs w:val="22"/>
        </w:rPr>
        <w:t>Recolta</w:t>
      </w:r>
      <w:proofErr w:type="spellEnd"/>
      <w:r w:rsidRPr="000A0FCD">
        <w:rPr>
          <w:rFonts w:ascii="Times New Roman" w:hAnsi="Times New Roman"/>
          <w:szCs w:val="22"/>
        </w:rPr>
        <w:t xml:space="preserve"> zijn immers Belgische belastingplichtigen en willen recht op aftrek van de btw met betrekking tot de frauduleuze transactie in België. R is een Duitse belastingplichtige en wil toepassing van de vrijstelling in Duitsland ten aanzien van de frauduleuze intracommunautaire levering. </w:t>
      </w:r>
      <w:proofErr w:type="gramStart"/>
      <w:r w:rsidRPr="000A0FCD">
        <w:rPr>
          <w:rFonts w:ascii="Times New Roman" w:hAnsi="Times New Roman"/>
          <w:szCs w:val="22"/>
        </w:rPr>
        <w:t xml:space="preserve">De afnemers van </w:t>
      </w:r>
      <w:proofErr w:type="spellStart"/>
      <w:r w:rsidRPr="000A0FCD">
        <w:rPr>
          <w:rFonts w:ascii="Times New Roman" w:hAnsi="Times New Roman"/>
          <w:szCs w:val="22"/>
        </w:rPr>
        <w:t>Teleos</w:t>
      </w:r>
      <w:proofErr w:type="spellEnd"/>
      <w:r w:rsidRPr="000A0FCD">
        <w:rPr>
          <w:rFonts w:ascii="Times New Roman" w:hAnsi="Times New Roman"/>
          <w:szCs w:val="22"/>
        </w:rPr>
        <w:t xml:space="preserve"> en Euro </w:t>
      </w:r>
      <w:proofErr w:type="spellStart"/>
      <w:r w:rsidRPr="000A0FCD">
        <w:rPr>
          <w:rFonts w:ascii="Times New Roman" w:hAnsi="Times New Roman"/>
          <w:szCs w:val="22"/>
        </w:rPr>
        <w:t>Tyre</w:t>
      </w:r>
      <w:proofErr w:type="spellEnd"/>
      <w:r w:rsidRPr="000A0FCD">
        <w:rPr>
          <w:rFonts w:ascii="Times New Roman" w:hAnsi="Times New Roman"/>
          <w:szCs w:val="22"/>
        </w:rPr>
        <w:t xml:space="preserve"> zijn echter niet gevestigd in de lidstaten die de btw willen naheffen (</w:t>
      </w:r>
      <w:proofErr w:type="spellStart"/>
      <w:r w:rsidRPr="000A0FCD">
        <w:rPr>
          <w:rFonts w:ascii="Times New Roman" w:hAnsi="Times New Roman"/>
          <w:szCs w:val="22"/>
        </w:rPr>
        <w:t>Teleos</w:t>
      </w:r>
      <w:proofErr w:type="spellEnd"/>
      <w:r w:rsidRPr="000A0FCD">
        <w:rPr>
          <w:rFonts w:ascii="Times New Roman" w:hAnsi="Times New Roman"/>
          <w:szCs w:val="22"/>
        </w:rPr>
        <w:t xml:space="preserve">: Verenigd Koninkrijk; Euro </w:t>
      </w:r>
      <w:proofErr w:type="spellStart"/>
      <w:r w:rsidRPr="000A0FCD">
        <w:rPr>
          <w:rFonts w:ascii="Times New Roman" w:hAnsi="Times New Roman"/>
          <w:szCs w:val="22"/>
        </w:rPr>
        <w:t>Tyre</w:t>
      </w:r>
      <w:proofErr w:type="spellEnd"/>
      <w:r w:rsidRPr="000A0FCD">
        <w:rPr>
          <w:rFonts w:ascii="Times New Roman" w:hAnsi="Times New Roman"/>
          <w:szCs w:val="22"/>
        </w:rPr>
        <w:t xml:space="preserve">: Nederland), zij hebben in respectievelijk Spanje en België aangifte gedaan van een intracommunautaire verwerving en hebben tot dan toe geen enkele band met de belastingautoriteiten in het Verenigd Koninkrijk respectievelijk Nederland. </w:t>
      </w:r>
      <w:proofErr w:type="gramEnd"/>
      <w:r w:rsidRPr="000A0FCD">
        <w:rPr>
          <w:rFonts w:ascii="Times New Roman" w:hAnsi="Times New Roman"/>
          <w:szCs w:val="22"/>
        </w:rPr>
        <w:t xml:space="preserve">In het hiernavolgende zal ik mij focussen op de situatie in Euro </w:t>
      </w:r>
      <w:proofErr w:type="spellStart"/>
      <w:r w:rsidRPr="000A0FCD">
        <w:rPr>
          <w:rFonts w:ascii="Times New Roman" w:hAnsi="Times New Roman"/>
          <w:szCs w:val="22"/>
        </w:rPr>
        <w:t>Tyre</w:t>
      </w:r>
      <w:proofErr w:type="spellEnd"/>
      <w:r w:rsidRPr="000A0FCD">
        <w:rPr>
          <w:rFonts w:ascii="Times New Roman" w:hAnsi="Times New Roman"/>
          <w:szCs w:val="22"/>
        </w:rPr>
        <w:t>.</w:t>
      </w:r>
    </w:p>
    <w:p w:rsidR="000A0FCD" w:rsidRPr="000A0FCD" w:rsidRDefault="000A0FCD" w:rsidP="008177D7">
      <w:pPr>
        <w:spacing w:line="360" w:lineRule="auto"/>
        <w:jc w:val="both"/>
        <w:rPr>
          <w:rFonts w:ascii="Times New Roman" w:hAnsi="Times New Roman"/>
          <w:szCs w:val="22"/>
        </w:rPr>
      </w:pPr>
    </w:p>
    <w:p w:rsidR="000A0FCD" w:rsidRPr="000A0FCD" w:rsidRDefault="000A0FCD" w:rsidP="008177D7">
      <w:pPr>
        <w:spacing w:line="360" w:lineRule="auto"/>
        <w:jc w:val="both"/>
        <w:rPr>
          <w:rFonts w:ascii="Times New Roman" w:hAnsi="Times New Roman"/>
          <w:szCs w:val="22"/>
        </w:rPr>
      </w:pPr>
      <w:r w:rsidRPr="000A0FCD">
        <w:rPr>
          <w:rFonts w:ascii="Times New Roman" w:hAnsi="Times New Roman"/>
          <w:szCs w:val="22"/>
        </w:rPr>
        <w:t xml:space="preserve">Wat in de zaak Euro </w:t>
      </w:r>
      <w:proofErr w:type="spellStart"/>
      <w:r w:rsidRPr="000A0FCD">
        <w:rPr>
          <w:rFonts w:ascii="Times New Roman" w:hAnsi="Times New Roman"/>
          <w:szCs w:val="22"/>
        </w:rPr>
        <w:t>Tyre</w:t>
      </w:r>
      <w:proofErr w:type="spellEnd"/>
      <w:r w:rsidRPr="000A0FCD">
        <w:rPr>
          <w:rFonts w:ascii="Times New Roman" w:hAnsi="Times New Roman"/>
          <w:szCs w:val="22"/>
        </w:rPr>
        <w:t xml:space="preserve"> had moeten gebeuren, als de beschikkingsmacht </w:t>
      </w:r>
      <w:proofErr w:type="gramStart"/>
      <w:r w:rsidRPr="000A0FCD">
        <w:rPr>
          <w:rFonts w:ascii="Times New Roman" w:hAnsi="Times New Roman"/>
          <w:szCs w:val="22"/>
        </w:rPr>
        <w:t>reeds</w:t>
      </w:r>
      <w:proofErr w:type="gramEnd"/>
      <w:r w:rsidRPr="000A0FCD">
        <w:rPr>
          <w:rFonts w:ascii="Times New Roman" w:hAnsi="Times New Roman"/>
          <w:szCs w:val="22"/>
        </w:rPr>
        <w:t xml:space="preserve"> in Nederland op </w:t>
      </w:r>
      <w:proofErr w:type="spellStart"/>
      <w:r w:rsidRPr="000A0FCD">
        <w:rPr>
          <w:rFonts w:ascii="Times New Roman" w:hAnsi="Times New Roman"/>
          <w:szCs w:val="22"/>
        </w:rPr>
        <w:t>Decof</w:t>
      </w:r>
      <w:proofErr w:type="spellEnd"/>
      <w:r w:rsidRPr="000A0FCD">
        <w:rPr>
          <w:rFonts w:ascii="Times New Roman" w:hAnsi="Times New Roman"/>
          <w:szCs w:val="22"/>
        </w:rPr>
        <w:t xml:space="preserve"> is overgegaan, was dat Euro </w:t>
      </w:r>
      <w:proofErr w:type="spellStart"/>
      <w:r w:rsidRPr="000A0FCD">
        <w:rPr>
          <w:rFonts w:ascii="Times New Roman" w:hAnsi="Times New Roman"/>
          <w:szCs w:val="22"/>
        </w:rPr>
        <w:t>Tyre</w:t>
      </w:r>
      <w:proofErr w:type="spellEnd"/>
      <w:r w:rsidRPr="000A0FCD">
        <w:rPr>
          <w:rFonts w:ascii="Times New Roman" w:hAnsi="Times New Roman"/>
          <w:szCs w:val="22"/>
        </w:rPr>
        <w:t xml:space="preserve"> aan haar afnemers (</w:t>
      </w:r>
      <w:proofErr w:type="spellStart"/>
      <w:r w:rsidRPr="000A0FCD">
        <w:rPr>
          <w:rFonts w:ascii="Times New Roman" w:hAnsi="Times New Roman"/>
          <w:szCs w:val="22"/>
        </w:rPr>
        <w:t>Miroco</w:t>
      </w:r>
      <w:proofErr w:type="spellEnd"/>
      <w:r w:rsidRPr="000A0FCD">
        <w:rPr>
          <w:rFonts w:ascii="Times New Roman" w:hAnsi="Times New Roman"/>
          <w:szCs w:val="22"/>
        </w:rPr>
        <w:t xml:space="preserve"> en VBS) 19% Nederlandse btw in rekening had moeten brengen. </w:t>
      </w:r>
      <w:proofErr w:type="spellStart"/>
      <w:r w:rsidRPr="000A0FCD">
        <w:rPr>
          <w:rFonts w:ascii="Times New Roman" w:hAnsi="Times New Roman"/>
          <w:szCs w:val="22"/>
        </w:rPr>
        <w:t>Miroco</w:t>
      </w:r>
      <w:proofErr w:type="spellEnd"/>
      <w:r w:rsidRPr="000A0FCD">
        <w:rPr>
          <w:rFonts w:ascii="Times New Roman" w:hAnsi="Times New Roman"/>
          <w:szCs w:val="22"/>
        </w:rPr>
        <w:t xml:space="preserve"> en VBS hadden deze btw aan Euro </w:t>
      </w:r>
      <w:proofErr w:type="spellStart"/>
      <w:r w:rsidRPr="000A0FCD">
        <w:rPr>
          <w:rFonts w:ascii="Times New Roman" w:hAnsi="Times New Roman"/>
          <w:szCs w:val="22"/>
        </w:rPr>
        <w:t>Tyre</w:t>
      </w:r>
      <w:proofErr w:type="spellEnd"/>
      <w:r w:rsidRPr="000A0FCD">
        <w:rPr>
          <w:rFonts w:ascii="Times New Roman" w:hAnsi="Times New Roman"/>
          <w:szCs w:val="22"/>
        </w:rPr>
        <w:t xml:space="preserve"> moeten betalen, waarna Euro </w:t>
      </w:r>
      <w:proofErr w:type="spellStart"/>
      <w:r w:rsidRPr="000A0FCD">
        <w:rPr>
          <w:rFonts w:ascii="Times New Roman" w:hAnsi="Times New Roman"/>
          <w:szCs w:val="22"/>
        </w:rPr>
        <w:t>Tyre</w:t>
      </w:r>
      <w:proofErr w:type="spellEnd"/>
      <w:r w:rsidRPr="000A0FCD">
        <w:rPr>
          <w:rFonts w:ascii="Times New Roman" w:hAnsi="Times New Roman"/>
          <w:szCs w:val="22"/>
        </w:rPr>
        <w:t xml:space="preserve"> deze btw had moeten voldoen aan de Belastingdienst en </w:t>
      </w:r>
      <w:proofErr w:type="spellStart"/>
      <w:r w:rsidRPr="000A0FCD">
        <w:rPr>
          <w:rFonts w:ascii="Times New Roman" w:hAnsi="Times New Roman"/>
          <w:szCs w:val="22"/>
        </w:rPr>
        <w:t>Miroco</w:t>
      </w:r>
      <w:proofErr w:type="spellEnd"/>
      <w:r w:rsidRPr="000A0FCD">
        <w:rPr>
          <w:rFonts w:ascii="Times New Roman" w:hAnsi="Times New Roman"/>
          <w:szCs w:val="22"/>
        </w:rPr>
        <w:t xml:space="preserve"> en VBS deze btw hadden kunnen aftrekken in Nederland. Op de levering van </w:t>
      </w:r>
      <w:proofErr w:type="spellStart"/>
      <w:r w:rsidRPr="000A0FCD">
        <w:rPr>
          <w:rFonts w:ascii="Times New Roman" w:hAnsi="Times New Roman"/>
          <w:szCs w:val="22"/>
        </w:rPr>
        <w:t>Miroco</w:t>
      </w:r>
      <w:proofErr w:type="spellEnd"/>
      <w:r w:rsidRPr="000A0FCD">
        <w:rPr>
          <w:rFonts w:ascii="Times New Roman" w:hAnsi="Times New Roman"/>
          <w:szCs w:val="22"/>
        </w:rPr>
        <w:t xml:space="preserve"> en VBS aan </w:t>
      </w:r>
      <w:proofErr w:type="spellStart"/>
      <w:r w:rsidRPr="000A0FCD">
        <w:rPr>
          <w:rFonts w:ascii="Times New Roman" w:hAnsi="Times New Roman"/>
          <w:szCs w:val="22"/>
        </w:rPr>
        <w:t>Decof</w:t>
      </w:r>
      <w:proofErr w:type="spellEnd"/>
      <w:r w:rsidRPr="000A0FCD">
        <w:rPr>
          <w:rFonts w:ascii="Times New Roman" w:hAnsi="Times New Roman"/>
          <w:szCs w:val="22"/>
        </w:rPr>
        <w:t xml:space="preserve"> had vervolgens de vrijstelling kunnen worden toegepast. </w:t>
      </w:r>
      <w:proofErr w:type="spellStart"/>
      <w:r w:rsidRPr="000A0FCD">
        <w:rPr>
          <w:rFonts w:ascii="Times New Roman" w:hAnsi="Times New Roman"/>
          <w:szCs w:val="22"/>
        </w:rPr>
        <w:t>Miroco</w:t>
      </w:r>
      <w:proofErr w:type="spellEnd"/>
      <w:r w:rsidRPr="000A0FCD">
        <w:rPr>
          <w:rFonts w:ascii="Times New Roman" w:hAnsi="Times New Roman"/>
          <w:szCs w:val="22"/>
        </w:rPr>
        <w:t xml:space="preserve"> en VBS hadden zich in Nederland moeten registreren voor de btw.</w:t>
      </w:r>
    </w:p>
    <w:p w:rsidR="000A0FCD" w:rsidRPr="000A0FCD" w:rsidRDefault="00EB14E8" w:rsidP="008177D7">
      <w:pPr>
        <w:spacing w:line="360" w:lineRule="auto"/>
        <w:jc w:val="both"/>
        <w:rPr>
          <w:rFonts w:ascii="Times New Roman" w:hAnsi="Times New Roman"/>
          <w:szCs w:val="22"/>
        </w:rPr>
      </w:pPr>
      <w:r>
        <w:rPr>
          <w:rFonts w:ascii="Times New Roman" w:hAnsi="Times New Roman"/>
          <w:szCs w:val="22"/>
        </w:rPr>
      </w:r>
      <w:r>
        <w:rPr>
          <w:rFonts w:ascii="Times New Roman" w:hAnsi="Times New Roman"/>
          <w:szCs w:val="22"/>
        </w:rPr>
        <w:pict>
          <v:group id="_x0000_s1163" editas="canvas" style="width:470.6pt;height:150.7pt;mso-position-horizontal-relative:char;mso-position-vertical-relative:line" coordorigin="2362,3470" coordsize="7200,2304">
            <o:lock v:ext="edit" aspectratio="t"/>
            <v:shape id="_x0000_s1164" type="#_x0000_t75" style="position:absolute;left:2362;top:3470;width:7200;height:2304" o:preferrelative="f">
              <v:fill o:detectmouseclick="t"/>
              <v:path o:extrusionok="t" o:connecttype="none"/>
              <o:lock v:ext="edit" text="t"/>
            </v:shape>
            <v:rect id="_x0000_s1165" style="position:absolute;left:5207;top:4238;width:952;height:563">
              <v:textbox style="mso-next-textbox:#_x0000_s1165">
                <w:txbxContent>
                  <w:p w:rsidR="00626E80" w:rsidRPr="00A751F0" w:rsidRDefault="00626E80" w:rsidP="000A0FCD">
                    <w:pPr>
                      <w:pStyle w:val="Scriptieplaatjes"/>
                    </w:pPr>
                    <w:r w:rsidRPr="00A751F0">
                      <w:t>B</w:t>
                    </w:r>
                  </w:p>
                </w:txbxContent>
              </v:textbox>
            </v:rect>
            <v:rect id="_x0000_s1166" style="position:absolute;left:2819;top:4238;width:953;height:563">
              <v:textbox style="mso-next-textbox:#_x0000_s1166">
                <w:txbxContent>
                  <w:p w:rsidR="00626E80" w:rsidRPr="00757472" w:rsidRDefault="00626E80" w:rsidP="000A0FCD">
                    <w:pPr>
                      <w:pStyle w:val="Scriptieplaatjes"/>
                    </w:pPr>
                    <w:r w:rsidRPr="00757472">
                      <w:t>A</w:t>
                    </w:r>
                  </w:p>
                  <w:p w:rsidR="00626E80" w:rsidRPr="00830AAC" w:rsidRDefault="00626E80" w:rsidP="000A0FCD"/>
                </w:txbxContent>
              </v:textbox>
            </v:rect>
            <v:rect id="_x0000_s1167" style="position:absolute;left:7594;top:4238;width:951;height:563">
              <v:textbox style="mso-next-textbox:#_x0000_s1167">
                <w:txbxContent>
                  <w:p w:rsidR="00626E80" w:rsidRPr="00A751F0" w:rsidRDefault="00626E80" w:rsidP="000A0FCD">
                    <w:pPr>
                      <w:pStyle w:val="Scriptieplaatjes"/>
                    </w:pPr>
                    <w:r>
                      <w:t>C</w:t>
                    </w:r>
                  </w:p>
                </w:txbxContent>
              </v:textbox>
            </v:rect>
            <v:shape id="_x0000_s1168" type="#_x0000_t32" style="position:absolute;left:3772;top:4520;width:1435;height:1" o:connectortype="elbow" adj="-35578,-1,-35578">
              <v:stroke dashstyle="longDash" endarrow="block"/>
            </v:shape>
            <v:shape id="_x0000_s1169" type="#_x0000_t32" style="position:absolute;left:6159;top:4520;width:1435;height:1" o:connectortype="elbow" adj="-71551,-1,-71551">
              <v:stroke dashstyle="longDash" endarrow="block"/>
            </v:shape>
            <v:shape id="_x0000_s1170" type="#_x0000_t202" style="position:absolute;left:3703;top:4274;width:1561;height:527" filled="f" stroked="f">
              <v:stroke dashstyle="1 1"/>
              <v:textbox style="mso-next-textbox:#_x0000_s1170">
                <w:txbxContent>
                  <w:p w:rsidR="00626E80" w:rsidRPr="00E114D8" w:rsidRDefault="00626E80" w:rsidP="000A0FCD">
                    <w:pPr>
                      <w:pStyle w:val="Scriptieplaatjes"/>
                    </w:pPr>
                    <w:r w:rsidRPr="00E114D8">
                      <w:t>Binnenlandse levering</w:t>
                    </w:r>
                  </w:p>
                  <w:p w:rsidR="00626E80" w:rsidRPr="00D55CA6" w:rsidRDefault="00626E80" w:rsidP="000A0FCD">
                    <w:pPr>
                      <w:pStyle w:val="Scriptieplaatjes"/>
                    </w:pPr>
                  </w:p>
                </w:txbxContent>
              </v:textbox>
            </v:shape>
            <v:shape id="_x0000_s1171" type="#_x0000_t202" style="position:absolute;left:6091;top:4274;width:1560;height:528" filled="f" stroked="f">
              <v:stroke dashstyle="1 1"/>
              <v:textbox style="mso-next-textbox:#_x0000_s1171">
                <w:txbxContent>
                  <w:p w:rsidR="00626E80" w:rsidRPr="00757472" w:rsidRDefault="00626E80" w:rsidP="000A0FCD">
                    <w:pPr>
                      <w:pStyle w:val="Scriptieplaatjes"/>
                    </w:pPr>
                    <w:r w:rsidRPr="00757472">
                      <w:t>Intracommunautaire levering</w:t>
                    </w:r>
                  </w:p>
                  <w:p w:rsidR="00626E80" w:rsidRPr="00D55CA6" w:rsidRDefault="00626E80" w:rsidP="000A0FCD"/>
                </w:txbxContent>
              </v:textbox>
            </v:shape>
            <v:shape id="_x0000_s1172" type="#_x0000_t202" style="position:absolute;left:2426;top:3642;width:947;height:424" filled="f" stroked="f">
              <v:textbox style="mso-next-textbox:#_x0000_s1172">
                <w:txbxContent>
                  <w:p w:rsidR="00626E80" w:rsidRDefault="00626E80" w:rsidP="000A0FCD">
                    <w:pPr>
                      <w:pStyle w:val="Scriptieplaatjes"/>
                    </w:pPr>
                    <w:r>
                      <w:t>2</w:t>
                    </w:r>
                    <w:r w:rsidRPr="00F13748">
                      <w:rPr>
                        <w:vertAlign w:val="superscript"/>
                      </w:rPr>
                      <w:t>e</w:t>
                    </w:r>
                    <w:r>
                      <w:t xml:space="preserve"> = ICL</w:t>
                    </w:r>
                  </w:p>
                </w:txbxContent>
              </v:textbox>
            </v:shape>
            <v:shape id="_x0000_s1173" type="#_x0000_t32" style="position:absolute;left:6310;top:3470;width:1;height:1804" o:connectortype="straight">
              <v:stroke dashstyle="1 1"/>
            </v:shape>
            <v:shape id="_x0000_s1174" type="#_x0000_t202" style="position:absolute;left:3070;top:4871;width:991;height:405">
              <v:fill opacity=".5"/>
              <v:textbox style="mso-next-textbox:#_x0000_s1174">
                <w:txbxContent>
                  <w:p w:rsidR="00626E80" w:rsidRPr="007D538E" w:rsidRDefault="00626E80" w:rsidP="000A0FCD">
                    <w:pPr>
                      <w:pStyle w:val="Scriptieplaatjes"/>
                    </w:pPr>
                    <w:r>
                      <w:t>Vrijstelling!</w:t>
                    </w:r>
                  </w:p>
                </w:txbxContent>
              </v:textbox>
            </v:shape>
            <v:shape id="_x0000_s1175" type="#_x0000_t34" style="position:absolute;left:5682;top:1851;width:1;height:4775;rotation:270;flip:y" o:connectortype="elbow" adj="-7776000,-12082,53287200">
              <v:stroke endarrow="block"/>
            </v:shape>
            <v:shape id="_x0000_s1176" type="#_x0000_t202" style="position:absolute;left:5108;top:3537;width:2350;height:377" filled="f" stroked="f">
              <v:textbox style="mso-next-textbox:#_x0000_s1176">
                <w:txbxContent>
                  <w:p w:rsidR="00626E80" w:rsidRDefault="00626E80" w:rsidP="000A0FCD">
                    <w:pPr>
                      <w:pStyle w:val="Scriptieplaatjes"/>
                    </w:pPr>
                    <w:r>
                      <w:t>NL</w:t>
                    </w:r>
                    <w:r>
                      <w:tab/>
                    </w:r>
                    <w:r>
                      <w:tab/>
                      <w:t>BE</w:t>
                    </w:r>
                  </w:p>
                </w:txbxContent>
              </v:textbox>
            </v:shape>
            <v:shape id="_x0000_s1177" type="#_x0000_t202" style="position:absolute;left:5802;top:4869;width:1105;height:407">
              <v:fill opacity=".5"/>
              <v:textbox style="mso-next-textbox:#_x0000_s1177">
                <w:txbxContent>
                  <w:p w:rsidR="00626E80" w:rsidRPr="00E114D8" w:rsidRDefault="00626E80" w:rsidP="000A0FCD">
                    <w:pPr>
                      <w:pStyle w:val="Scriptieplaatjes"/>
                    </w:pPr>
                    <w:r w:rsidRPr="00E114D8">
                      <w:t>Vrijstelling</w:t>
                    </w:r>
                  </w:p>
                </w:txbxContent>
              </v:textbox>
            </v:shape>
            <v:shape id="_x0000_s1178" type="#_x0000_t202" style="position:absolute;left:4401;top:4869;width:1294;height:751">
              <v:fill opacity=".5"/>
              <v:textbox style="mso-next-textbox:#_x0000_s1178">
                <w:txbxContent>
                  <w:p w:rsidR="00626E80" w:rsidRPr="00E114D8" w:rsidRDefault="00626E80" w:rsidP="000A0FCD">
                    <w:pPr>
                      <w:pStyle w:val="Scriptieplaatjes"/>
                    </w:pPr>
                    <w:r w:rsidRPr="00E114D8">
                      <w:t>Geen btw in rekening gebracht</w:t>
                    </w:r>
                  </w:p>
                </w:txbxContent>
              </v:textbox>
            </v:shape>
            <w10:wrap type="none"/>
            <w10:anchorlock/>
          </v:group>
        </w:pict>
      </w:r>
      <w:r w:rsidR="000A0FCD" w:rsidRPr="000A0FCD">
        <w:rPr>
          <w:rFonts w:ascii="Times New Roman" w:hAnsi="Times New Roman"/>
          <w:szCs w:val="22"/>
        </w:rPr>
        <w:t xml:space="preserve">Het is niet meer mogelijk om deze situatie achteraf alsnog te construeren. Het HvJ heeft immers beslist dat Euro </w:t>
      </w:r>
      <w:proofErr w:type="spellStart"/>
      <w:r w:rsidR="000A0FCD" w:rsidRPr="000A0FCD">
        <w:rPr>
          <w:rFonts w:ascii="Times New Roman" w:hAnsi="Times New Roman"/>
          <w:szCs w:val="22"/>
        </w:rPr>
        <w:t>Tyre</w:t>
      </w:r>
      <w:proofErr w:type="spellEnd"/>
      <w:r w:rsidR="000A0FCD" w:rsidRPr="000A0FCD">
        <w:rPr>
          <w:rFonts w:ascii="Times New Roman" w:hAnsi="Times New Roman"/>
          <w:szCs w:val="22"/>
        </w:rPr>
        <w:t xml:space="preserve"> de vrijstelling mag toepassen. Euro </w:t>
      </w:r>
      <w:proofErr w:type="spellStart"/>
      <w:r w:rsidR="000A0FCD" w:rsidRPr="000A0FCD">
        <w:rPr>
          <w:rFonts w:ascii="Times New Roman" w:hAnsi="Times New Roman"/>
          <w:szCs w:val="22"/>
        </w:rPr>
        <w:t>Tyre</w:t>
      </w:r>
      <w:proofErr w:type="spellEnd"/>
      <w:r w:rsidR="000A0FCD" w:rsidRPr="000A0FCD">
        <w:rPr>
          <w:rFonts w:ascii="Times New Roman" w:hAnsi="Times New Roman"/>
          <w:szCs w:val="22"/>
        </w:rPr>
        <w:t xml:space="preserve"> hoeft dus niet een gecorrigeerde factuur met btw uit te reiken aan </w:t>
      </w:r>
      <w:proofErr w:type="spellStart"/>
      <w:r w:rsidR="000A0FCD" w:rsidRPr="000A0FCD">
        <w:rPr>
          <w:rFonts w:ascii="Times New Roman" w:hAnsi="Times New Roman"/>
          <w:szCs w:val="22"/>
        </w:rPr>
        <w:t>Miroco</w:t>
      </w:r>
      <w:proofErr w:type="spellEnd"/>
      <w:r w:rsidR="000A0FCD" w:rsidRPr="000A0FCD">
        <w:rPr>
          <w:rFonts w:ascii="Times New Roman" w:hAnsi="Times New Roman"/>
          <w:szCs w:val="22"/>
        </w:rPr>
        <w:t xml:space="preserve"> en VBS. </w:t>
      </w:r>
      <w:proofErr w:type="spellStart"/>
      <w:r w:rsidR="000A0FCD" w:rsidRPr="000A0FCD">
        <w:rPr>
          <w:rFonts w:ascii="Times New Roman" w:hAnsi="Times New Roman"/>
          <w:szCs w:val="22"/>
        </w:rPr>
        <w:t>Miroco</w:t>
      </w:r>
      <w:proofErr w:type="spellEnd"/>
      <w:r w:rsidR="000A0FCD" w:rsidRPr="000A0FCD">
        <w:rPr>
          <w:rFonts w:ascii="Times New Roman" w:hAnsi="Times New Roman"/>
          <w:szCs w:val="22"/>
        </w:rPr>
        <w:t xml:space="preserve"> en VBS moeten zich wel in Nederland registreren om een intracommunautaire levering te verrichten aan </w:t>
      </w:r>
      <w:proofErr w:type="spellStart"/>
      <w:r w:rsidR="000A0FCD" w:rsidRPr="000A0FCD">
        <w:rPr>
          <w:rFonts w:ascii="Times New Roman" w:hAnsi="Times New Roman"/>
          <w:szCs w:val="22"/>
        </w:rPr>
        <w:t>Decof</w:t>
      </w:r>
      <w:proofErr w:type="spellEnd"/>
      <w:r w:rsidR="000A0FCD" w:rsidRPr="000A0FCD">
        <w:rPr>
          <w:rFonts w:ascii="Times New Roman" w:hAnsi="Times New Roman"/>
          <w:szCs w:val="22"/>
        </w:rPr>
        <w:t xml:space="preserve">. De Belastingdienst kan echter niet, zoals in de zaak R wel mogelijk was, toepassing van de vrijstelling op deze levering weigeren, omdat in deze schakel geen fraude aanwezig is en </w:t>
      </w:r>
      <w:proofErr w:type="spellStart"/>
      <w:r w:rsidR="000A0FCD" w:rsidRPr="000A0FCD">
        <w:rPr>
          <w:rFonts w:ascii="Times New Roman" w:hAnsi="Times New Roman"/>
          <w:szCs w:val="22"/>
        </w:rPr>
        <w:t>Decof</w:t>
      </w:r>
      <w:proofErr w:type="spellEnd"/>
      <w:r w:rsidR="000A0FCD" w:rsidRPr="000A0FCD">
        <w:rPr>
          <w:rFonts w:ascii="Times New Roman" w:hAnsi="Times New Roman"/>
          <w:szCs w:val="22"/>
        </w:rPr>
        <w:t xml:space="preserve"> niet, naar ik aanneem, in de gelegenheid is gesteld btw te ontduiken. Evenmin kan de Belastingdienst, zoals in Axel Kittel, aftrek weigeren bij </w:t>
      </w:r>
      <w:proofErr w:type="spellStart"/>
      <w:r w:rsidR="000A0FCD" w:rsidRPr="000A0FCD">
        <w:rPr>
          <w:rFonts w:ascii="Times New Roman" w:hAnsi="Times New Roman"/>
          <w:szCs w:val="22"/>
        </w:rPr>
        <w:t>Miroco</w:t>
      </w:r>
      <w:proofErr w:type="spellEnd"/>
      <w:r w:rsidR="000A0FCD" w:rsidRPr="000A0FCD">
        <w:rPr>
          <w:rFonts w:ascii="Times New Roman" w:hAnsi="Times New Roman"/>
          <w:szCs w:val="22"/>
        </w:rPr>
        <w:t xml:space="preserve"> en VBS, aangezien zij geen btw in aftrek hebben kunnen nemen in verband met de vrijgestelde levering door Euro </w:t>
      </w:r>
      <w:proofErr w:type="spellStart"/>
      <w:r w:rsidR="000A0FCD" w:rsidRPr="000A0FCD">
        <w:rPr>
          <w:rFonts w:ascii="Times New Roman" w:hAnsi="Times New Roman"/>
          <w:szCs w:val="22"/>
        </w:rPr>
        <w:t>Tyre</w:t>
      </w:r>
      <w:proofErr w:type="spellEnd"/>
      <w:r w:rsidR="000A0FCD" w:rsidRPr="000A0FCD">
        <w:rPr>
          <w:rFonts w:ascii="Times New Roman" w:hAnsi="Times New Roman"/>
          <w:szCs w:val="22"/>
        </w:rPr>
        <w:t xml:space="preserve">. Mijns inziens kan de Belastingdienst onder de huidige wet- en regelgeving dus niets naheffen bij </w:t>
      </w:r>
      <w:proofErr w:type="spellStart"/>
      <w:r w:rsidR="000A0FCD" w:rsidRPr="000A0FCD">
        <w:rPr>
          <w:rFonts w:ascii="Times New Roman" w:hAnsi="Times New Roman"/>
          <w:szCs w:val="22"/>
        </w:rPr>
        <w:t>Miroco</w:t>
      </w:r>
      <w:proofErr w:type="spellEnd"/>
      <w:r w:rsidR="000A0FCD" w:rsidRPr="000A0FCD">
        <w:rPr>
          <w:rFonts w:ascii="Times New Roman" w:hAnsi="Times New Roman"/>
          <w:szCs w:val="22"/>
        </w:rPr>
        <w:t xml:space="preserve"> en VBS, tenzij </w:t>
      </w:r>
      <w:proofErr w:type="spellStart"/>
      <w:r w:rsidR="000A0FCD" w:rsidRPr="000A0FCD">
        <w:rPr>
          <w:rFonts w:ascii="Times New Roman" w:hAnsi="Times New Roman"/>
          <w:szCs w:val="22"/>
        </w:rPr>
        <w:t>Miroco</w:t>
      </w:r>
      <w:proofErr w:type="spellEnd"/>
      <w:r w:rsidR="000A0FCD" w:rsidRPr="000A0FCD">
        <w:rPr>
          <w:rFonts w:ascii="Times New Roman" w:hAnsi="Times New Roman"/>
          <w:szCs w:val="22"/>
        </w:rPr>
        <w:t xml:space="preserve"> en VBS in België </w:t>
      </w:r>
      <w:proofErr w:type="spellStart"/>
      <w:r w:rsidR="000A0FCD" w:rsidRPr="000A0FCD">
        <w:rPr>
          <w:rFonts w:ascii="Times New Roman" w:hAnsi="Times New Roman"/>
          <w:szCs w:val="22"/>
        </w:rPr>
        <w:t>Decof</w:t>
      </w:r>
      <w:proofErr w:type="spellEnd"/>
      <w:r w:rsidR="000A0FCD" w:rsidRPr="000A0FCD">
        <w:rPr>
          <w:rFonts w:ascii="Times New Roman" w:hAnsi="Times New Roman"/>
          <w:szCs w:val="22"/>
        </w:rPr>
        <w:t xml:space="preserve"> hebben geholpen btw te ontduiken, zoals in de zaak R het geval was.</w:t>
      </w:r>
    </w:p>
    <w:p w:rsidR="000A0FCD" w:rsidRPr="000A0FCD" w:rsidRDefault="000A0FCD" w:rsidP="008177D7">
      <w:pPr>
        <w:spacing w:line="360" w:lineRule="auto"/>
        <w:jc w:val="both"/>
        <w:rPr>
          <w:rFonts w:ascii="Times New Roman" w:hAnsi="Times New Roman"/>
          <w:szCs w:val="22"/>
        </w:rPr>
      </w:pPr>
    </w:p>
    <w:p w:rsidR="000A0FCD" w:rsidRPr="000A0FCD" w:rsidRDefault="000A0FCD" w:rsidP="008177D7">
      <w:pPr>
        <w:spacing w:line="360" w:lineRule="auto"/>
        <w:jc w:val="both"/>
        <w:rPr>
          <w:rFonts w:ascii="Times New Roman" w:hAnsi="Times New Roman"/>
          <w:szCs w:val="22"/>
        </w:rPr>
      </w:pPr>
      <w:r w:rsidRPr="000A0FCD">
        <w:rPr>
          <w:rFonts w:ascii="Times New Roman" w:hAnsi="Times New Roman"/>
          <w:szCs w:val="22"/>
        </w:rPr>
        <w:t xml:space="preserve">Als Nederland echter een bepaling in de Invorderingswet opneemt waardoor de afnemer van een intracommunautaire levering hoofdelijk aansprakelijk is voor de btw die betaald </w:t>
      </w:r>
      <w:r w:rsidRPr="000A0FCD">
        <w:rPr>
          <w:rFonts w:ascii="Times New Roman" w:hAnsi="Times New Roman"/>
          <w:i/>
          <w:szCs w:val="22"/>
        </w:rPr>
        <w:t>had moeten worden</w:t>
      </w:r>
      <w:r w:rsidRPr="000A0FCD">
        <w:rPr>
          <w:rFonts w:ascii="Times New Roman" w:hAnsi="Times New Roman"/>
          <w:szCs w:val="22"/>
        </w:rPr>
        <w:t xml:space="preserve">, wanneer de leverancier op basis van uitlatingen van de afnemer het nultarief heeft toegepast en de afnemer heeft nagelaten de leverancier op de hoogte te brengen van het feit dat de goederen zouden worden doorverkocht voordat ze de lidstaat van levering hebben verlaten, zou Nederland bij </w:t>
      </w:r>
      <w:proofErr w:type="spellStart"/>
      <w:r w:rsidRPr="000A0FCD">
        <w:rPr>
          <w:rFonts w:ascii="Times New Roman" w:hAnsi="Times New Roman"/>
          <w:szCs w:val="22"/>
        </w:rPr>
        <w:t>Miroco</w:t>
      </w:r>
      <w:proofErr w:type="spellEnd"/>
      <w:r w:rsidRPr="000A0FCD">
        <w:rPr>
          <w:rFonts w:ascii="Times New Roman" w:hAnsi="Times New Roman"/>
          <w:szCs w:val="22"/>
        </w:rPr>
        <w:t xml:space="preserve"> en VBS kunnen naheffen. </w:t>
      </w:r>
    </w:p>
    <w:p w:rsidR="000A0FCD" w:rsidRPr="000A0FCD" w:rsidRDefault="000A0FCD" w:rsidP="008177D7">
      <w:pPr>
        <w:spacing w:line="360" w:lineRule="auto"/>
        <w:jc w:val="both"/>
        <w:rPr>
          <w:rFonts w:ascii="Times New Roman" w:hAnsi="Times New Roman"/>
          <w:szCs w:val="22"/>
        </w:rPr>
      </w:pPr>
      <w:r w:rsidRPr="000A0FCD">
        <w:rPr>
          <w:rFonts w:ascii="Times New Roman" w:hAnsi="Times New Roman"/>
          <w:szCs w:val="22"/>
        </w:rPr>
        <w:t xml:space="preserve">Het is echter de vraag of dit noodzakelijk is. </w:t>
      </w:r>
      <w:proofErr w:type="spellStart"/>
      <w:r w:rsidRPr="000A0FCD">
        <w:rPr>
          <w:rFonts w:ascii="Times New Roman" w:hAnsi="Times New Roman"/>
          <w:szCs w:val="22"/>
        </w:rPr>
        <w:t>Miroco</w:t>
      </w:r>
      <w:proofErr w:type="spellEnd"/>
      <w:r w:rsidRPr="000A0FCD">
        <w:rPr>
          <w:rFonts w:ascii="Times New Roman" w:hAnsi="Times New Roman"/>
          <w:szCs w:val="22"/>
        </w:rPr>
        <w:t xml:space="preserve"> en VBS hadden namelijk, wanneer alles juist was gedaan, 19% betaald aan Euro </w:t>
      </w:r>
      <w:proofErr w:type="spellStart"/>
      <w:r w:rsidRPr="000A0FCD">
        <w:rPr>
          <w:rFonts w:ascii="Times New Roman" w:hAnsi="Times New Roman"/>
          <w:szCs w:val="22"/>
        </w:rPr>
        <w:t>Tyre</w:t>
      </w:r>
      <w:proofErr w:type="spellEnd"/>
      <w:r w:rsidRPr="000A0FCD">
        <w:rPr>
          <w:rFonts w:ascii="Times New Roman" w:hAnsi="Times New Roman"/>
          <w:szCs w:val="22"/>
        </w:rPr>
        <w:t xml:space="preserve">, deze btw afgetrokken en vervolgens een vrijgestelde levering aan </w:t>
      </w:r>
      <w:proofErr w:type="spellStart"/>
      <w:r w:rsidRPr="000A0FCD">
        <w:rPr>
          <w:rFonts w:ascii="Times New Roman" w:hAnsi="Times New Roman"/>
          <w:szCs w:val="22"/>
        </w:rPr>
        <w:t>Decof</w:t>
      </w:r>
      <w:proofErr w:type="spellEnd"/>
      <w:r w:rsidRPr="000A0FCD">
        <w:rPr>
          <w:rFonts w:ascii="Times New Roman" w:hAnsi="Times New Roman"/>
          <w:szCs w:val="22"/>
        </w:rPr>
        <w:t xml:space="preserve"> hebben gedaan. Per saldo loopt dat dus </w:t>
      </w:r>
      <w:proofErr w:type="spellStart"/>
      <w:r w:rsidRPr="000A0FCD">
        <w:rPr>
          <w:rFonts w:ascii="Times New Roman" w:hAnsi="Times New Roman"/>
          <w:szCs w:val="22"/>
        </w:rPr>
        <w:t>btw-technisch</w:t>
      </w:r>
      <w:proofErr w:type="spellEnd"/>
      <w:r w:rsidRPr="000A0FCD">
        <w:rPr>
          <w:rFonts w:ascii="Times New Roman" w:hAnsi="Times New Roman"/>
          <w:szCs w:val="22"/>
        </w:rPr>
        <w:t xml:space="preserve"> glad. De Belastingdienst heeft geen belastinginkomsten gemist door de in </w:t>
      </w:r>
      <w:proofErr w:type="spellStart"/>
      <w:r w:rsidRPr="000A0FCD">
        <w:rPr>
          <w:rFonts w:ascii="Times New Roman" w:hAnsi="Times New Roman"/>
          <w:szCs w:val="22"/>
        </w:rPr>
        <w:t>casu</w:t>
      </w:r>
      <w:proofErr w:type="spellEnd"/>
      <w:r w:rsidRPr="000A0FCD">
        <w:rPr>
          <w:rFonts w:ascii="Times New Roman" w:hAnsi="Times New Roman"/>
          <w:szCs w:val="22"/>
        </w:rPr>
        <w:t xml:space="preserve"> onjuiste gang van zaken, waar de vrijstelling werd toegepast op de levering door Euro </w:t>
      </w:r>
      <w:proofErr w:type="spellStart"/>
      <w:r w:rsidRPr="000A0FCD">
        <w:rPr>
          <w:rFonts w:ascii="Times New Roman" w:hAnsi="Times New Roman"/>
          <w:szCs w:val="22"/>
        </w:rPr>
        <w:t>Tyre</w:t>
      </w:r>
      <w:proofErr w:type="spellEnd"/>
      <w:r w:rsidRPr="000A0FCD">
        <w:rPr>
          <w:rFonts w:ascii="Times New Roman" w:hAnsi="Times New Roman"/>
          <w:szCs w:val="22"/>
        </w:rPr>
        <w:t xml:space="preserve">. Slechts indien in de volgende schakel geen btw wordt aangegeven, kan het zo zijn dat de Belastingdienst btw misloopt. In dergelijke gevallen kan de Belastingdienst echter de vrijstelling op de </w:t>
      </w:r>
      <w:r w:rsidRPr="000A0FCD">
        <w:rPr>
          <w:rFonts w:ascii="Times New Roman" w:hAnsi="Times New Roman"/>
          <w:i/>
          <w:szCs w:val="22"/>
        </w:rPr>
        <w:t xml:space="preserve">tweede </w:t>
      </w:r>
      <w:r w:rsidRPr="000A0FCD">
        <w:rPr>
          <w:rFonts w:ascii="Times New Roman" w:hAnsi="Times New Roman"/>
          <w:szCs w:val="22"/>
        </w:rPr>
        <w:t>levering weigeren, ofwel op basis van het feit dat niet bewezen is dat de goederen naar het buitenland zijn vervoerd, ofwel op basis van het meewerken aan fraude zoals in de zaak R.</w:t>
      </w:r>
    </w:p>
    <w:p w:rsidR="000A0FCD" w:rsidRPr="000A0FCD" w:rsidRDefault="000A0FCD" w:rsidP="008177D7">
      <w:pPr>
        <w:spacing w:line="360" w:lineRule="auto"/>
        <w:jc w:val="both"/>
        <w:rPr>
          <w:rFonts w:ascii="Times New Roman" w:hAnsi="Times New Roman"/>
          <w:szCs w:val="22"/>
        </w:rPr>
      </w:pPr>
    </w:p>
    <w:p w:rsidR="000A0FCD" w:rsidRPr="000A0FCD" w:rsidRDefault="000A0FCD" w:rsidP="008177D7">
      <w:pPr>
        <w:spacing w:line="360" w:lineRule="auto"/>
        <w:jc w:val="both"/>
        <w:rPr>
          <w:rFonts w:ascii="Times New Roman" w:hAnsi="Times New Roman"/>
          <w:szCs w:val="22"/>
        </w:rPr>
      </w:pPr>
      <w:r w:rsidRPr="000A0FCD">
        <w:rPr>
          <w:rFonts w:ascii="Times New Roman" w:hAnsi="Times New Roman"/>
          <w:szCs w:val="22"/>
        </w:rPr>
        <w:t xml:space="preserve">Er zijn echter twee punten die in dit kader aandacht </w:t>
      </w:r>
      <w:proofErr w:type="gramStart"/>
      <w:r w:rsidRPr="000A0FCD">
        <w:rPr>
          <w:rFonts w:ascii="Times New Roman" w:hAnsi="Times New Roman"/>
          <w:szCs w:val="22"/>
        </w:rPr>
        <w:t>behoeven</w:t>
      </w:r>
      <w:proofErr w:type="gramEnd"/>
      <w:r w:rsidRPr="000A0FCD">
        <w:rPr>
          <w:rFonts w:ascii="Times New Roman" w:hAnsi="Times New Roman"/>
          <w:szCs w:val="22"/>
        </w:rPr>
        <w:t xml:space="preserve">. Ten eerste het punt, dat ik hierboven </w:t>
      </w:r>
      <w:proofErr w:type="gramStart"/>
      <w:r w:rsidRPr="000A0FCD">
        <w:rPr>
          <w:rFonts w:ascii="Times New Roman" w:hAnsi="Times New Roman"/>
          <w:szCs w:val="22"/>
        </w:rPr>
        <w:t>reeds</w:t>
      </w:r>
      <w:proofErr w:type="gramEnd"/>
      <w:r w:rsidRPr="000A0FCD">
        <w:rPr>
          <w:rFonts w:ascii="Times New Roman" w:hAnsi="Times New Roman"/>
          <w:szCs w:val="22"/>
        </w:rPr>
        <w:t xml:space="preserve"> genoemd, dat de Belastingdienst in het geval van Euro </w:t>
      </w:r>
      <w:proofErr w:type="spellStart"/>
      <w:r w:rsidRPr="000A0FCD">
        <w:rPr>
          <w:rFonts w:ascii="Times New Roman" w:hAnsi="Times New Roman"/>
          <w:szCs w:val="22"/>
        </w:rPr>
        <w:t>Tyre</w:t>
      </w:r>
      <w:proofErr w:type="spellEnd"/>
      <w:r w:rsidRPr="000A0FCD">
        <w:rPr>
          <w:rFonts w:ascii="Times New Roman" w:hAnsi="Times New Roman"/>
          <w:szCs w:val="22"/>
        </w:rPr>
        <w:t xml:space="preserve"> geen belastinginkomsten mist wanneer ten onrechte de eerste levering als intracommunautaire levering wordt beschouwd. Er zijn echter situaties denkbaar waarin er wel verlies van belastinginkomsten voor de fiscus ontstaat. Te denken valt aan een situatie met twee partijen, </w:t>
      </w:r>
      <w:proofErr w:type="gramStart"/>
      <w:r w:rsidRPr="000A0FCD">
        <w:rPr>
          <w:rFonts w:ascii="Times New Roman" w:hAnsi="Times New Roman"/>
          <w:szCs w:val="22"/>
        </w:rPr>
        <w:t>waarin</w:t>
      </w:r>
      <w:proofErr w:type="gramEnd"/>
      <w:r w:rsidRPr="000A0FCD">
        <w:rPr>
          <w:rFonts w:ascii="Times New Roman" w:hAnsi="Times New Roman"/>
          <w:szCs w:val="22"/>
        </w:rPr>
        <w:t xml:space="preserve"> partij B de goederen in tegenspraak met zijn geuite voornemen niet naar het buitenland vervoert, maar in Nederland gebruikt voor vrijgestelde prestaties. In dat geval had B 19% btw moeten betalen die hij niet had kunnen aftrekken, terwijl hij nu 0% btw in rekening krijgt gebracht en hij in België geen btw in het kader van een intracommunautaire verwerving hoeft te voldoen, omdat de goederen feitelijk in Nederland zijn gebleven. In dergelijke gevallen heeft de Belastingdienst in beginsel geen ingang bij partij B, terwijl het partij A ook niet kan aanspreken.</w:t>
      </w:r>
    </w:p>
    <w:p w:rsidR="000A0FCD" w:rsidRPr="000A0FCD" w:rsidRDefault="000A0FCD" w:rsidP="008177D7">
      <w:pPr>
        <w:spacing w:line="360" w:lineRule="auto"/>
        <w:jc w:val="both"/>
        <w:rPr>
          <w:rFonts w:ascii="Times New Roman" w:hAnsi="Times New Roman"/>
          <w:szCs w:val="22"/>
        </w:rPr>
      </w:pPr>
      <w:r w:rsidRPr="000A0FCD">
        <w:rPr>
          <w:rFonts w:ascii="Times New Roman" w:hAnsi="Times New Roman"/>
          <w:szCs w:val="22"/>
        </w:rPr>
        <w:t>Het tweede punt is dat indien de Belastingdienst geen formele ingang heeft bij partij B, partij B geen motivatie heeft om A op de hoogte te stellen van het feit dat de goederen niet naar het buitenland zijn vervoerd, dit ongeacht het feit of de Belastingdienst btw misloopt. In het arrest Facet</w:t>
      </w:r>
      <w:r w:rsidRPr="00147000">
        <w:rPr>
          <w:rFonts w:ascii="Times New Roman" w:hAnsi="Times New Roman"/>
          <w:i/>
          <w:position w:val="6"/>
          <w:sz w:val="16"/>
          <w:szCs w:val="16"/>
        </w:rPr>
        <w:footnoteReference w:id="139"/>
      </w:r>
      <w:r w:rsidRPr="000A0FCD">
        <w:rPr>
          <w:rFonts w:ascii="Times New Roman" w:hAnsi="Times New Roman"/>
          <w:szCs w:val="22"/>
        </w:rPr>
        <w:t xml:space="preserve"> van het HvJ, nader te behandelen in het volgende hoofdstuk, wordt dit punt ook aangehaald. In het kort gaat het erom dat bij de vereenvoudigde abc-regeling, partij B in eigen land, waar de goederen feitelijk niet zijn (geweest), aangifte doet van een intracommunautaire verwerving. Deze btw kan hij weer terugkrijgen wanneer hij kan bewijzen dat de goederen in het land van aankomst van het vervoer zijn onderworpen aan btw in verband met een intracommunautaire verwerving </w:t>
      </w:r>
      <w:proofErr w:type="gramStart"/>
      <w:r w:rsidRPr="000A0FCD">
        <w:rPr>
          <w:rFonts w:ascii="Times New Roman" w:hAnsi="Times New Roman"/>
          <w:szCs w:val="22"/>
        </w:rPr>
        <w:t>aldaar</w:t>
      </w:r>
      <w:proofErr w:type="gramEnd"/>
      <w:r w:rsidRPr="000A0FCD">
        <w:rPr>
          <w:rFonts w:ascii="Times New Roman" w:hAnsi="Times New Roman"/>
          <w:szCs w:val="22"/>
        </w:rPr>
        <w:t>. Belanghebbende meent in deze zaak recht te hebben op onmiddellijke aftrek van de btw, de Belastingdienst meent dat belanghebbende daarvoor een apart verzoek moet doen. Het HvJ merkt op dat wanneer belanghebbende onmiddellijk recht op aftrek zou hebben, hij geen reden meer zou hebben om aan te tonen dat btw is voldaan in de lidstaat van aankomst van het vervoer. Dit zou gevaar inhouden voor de basisregel in de overgangsregeling, volgens welke een intracommunautaire verwerving wordt belast in de lidstaat van aankomst van het vervoer, en daarmee ook voor de doelstelling van de overgangsregeling, namelijk heffing in de lidstaat van eindverbruik.</w:t>
      </w:r>
    </w:p>
    <w:p w:rsidR="000A0FCD" w:rsidRPr="000A0FCD" w:rsidRDefault="000A0FCD" w:rsidP="008177D7">
      <w:pPr>
        <w:spacing w:line="360" w:lineRule="auto"/>
        <w:jc w:val="both"/>
        <w:rPr>
          <w:rFonts w:ascii="Times New Roman" w:hAnsi="Times New Roman"/>
          <w:szCs w:val="22"/>
        </w:rPr>
      </w:pPr>
      <w:proofErr w:type="gramStart"/>
      <w:r w:rsidRPr="000A0FCD">
        <w:rPr>
          <w:rFonts w:ascii="Times New Roman" w:hAnsi="Times New Roman"/>
          <w:szCs w:val="22"/>
        </w:rPr>
        <w:t xml:space="preserve">Ditzelfde gevaar speelt bij andere intracommunautaire transacties, wanneer partij B niet kan worden aangesproken voor het feit dat hij partij A niet op de hoogte heeft gebracht van het niet naar het buitenland vervoeren van de goederen. </w:t>
      </w:r>
      <w:proofErr w:type="gramEnd"/>
      <w:r w:rsidRPr="000A0FCD">
        <w:rPr>
          <w:rFonts w:ascii="Times New Roman" w:hAnsi="Times New Roman"/>
          <w:szCs w:val="22"/>
        </w:rPr>
        <w:t xml:space="preserve">In die zin zou aansprakelijkheid van B voor de btw die A niet in rekening heeft gebracht voor de, naar later blijkt, binnenlandse levering aan B, dit gevaar kunnen neutraliseren. De vraag is dan wel hoe een en ander van invloed is op het recht op aftrek van B. B heeft immers in dat geval niet de beschikking over een correcte </w:t>
      </w:r>
      <w:proofErr w:type="spellStart"/>
      <w:r w:rsidRPr="000A0FCD">
        <w:rPr>
          <w:rFonts w:ascii="Times New Roman" w:hAnsi="Times New Roman"/>
          <w:szCs w:val="22"/>
        </w:rPr>
        <w:t>btw-factuur</w:t>
      </w:r>
      <w:proofErr w:type="spellEnd"/>
      <w:r w:rsidRPr="000A0FCD">
        <w:rPr>
          <w:rFonts w:ascii="Times New Roman" w:hAnsi="Times New Roman"/>
          <w:szCs w:val="22"/>
        </w:rPr>
        <w:t>. Aangezien B zelf de btw heeft voldaan aan de Belastingdienst, kan het mijns inziens niet zo zijn dat op een dergelijk formeel punt recht op aftrek wordt geweigerd indien vaststaat dat de goederen niet in het kader van fraude maar voor legitieme belaste handelingen zijn gebruikt. Dit zou in strijd zijn met het neutraliteitsbeginsel.</w:t>
      </w:r>
    </w:p>
    <w:p w:rsidR="000A0FCD" w:rsidRPr="000A0FCD" w:rsidRDefault="000A0FCD" w:rsidP="008177D7">
      <w:pPr>
        <w:spacing w:line="360" w:lineRule="auto"/>
        <w:jc w:val="both"/>
        <w:rPr>
          <w:rFonts w:ascii="Times New Roman" w:hAnsi="Times New Roman"/>
          <w:szCs w:val="22"/>
        </w:rPr>
      </w:pPr>
    </w:p>
    <w:p w:rsidR="000A0FCD" w:rsidRPr="000A0FCD" w:rsidRDefault="000A0FCD" w:rsidP="008177D7">
      <w:pPr>
        <w:spacing w:line="360" w:lineRule="auto"/>
        <w:jc w:val="both"/>
        <w:rPr>
          <w:rFonts w:ascii="Times New Roman" w:hAnsi="Times New Roman"/>
          <w:szCs w:val="22"/>
        </w:rPr>
      </w:pPr>
      <w:r w:rsidRPr="000A0FCD">
        <w:rPr>
          <w:rFonts w:ascii="Times New Roman" w:hAnsi="Times New Roman"/>
          <w:szCs w:val="22"/>
        </w:rPr>
        <w:t xml:space="preserve">Overigens wordt de controle op grensoverschrijdende transacties verstoord door het bepaalde in </w:t>
      </w:r>
      <w:proofErr w:type="spellStart"/>
      <w:r w:rsidRPr="000A0FCD">
        <w:rPr>
          <w:rFonts w:ascii="Times New Roman" w:hAnsi="Times New Roman"/>
          <w:szCs w:val="22"/>
        </w:rPr>
        <w:t>Teleos</w:t>
      </w:r>
      <w:proofErr w:type="spellEnd"/>
      <w:r w:rsidRPr="000A0FCD">
        <w:rPr>
          <w:rFonts w:ascii="Times New Roman" w:hAnsi="Times New Roman"/>
          <w:szCs w:val="22"/>
        </w:rPr>
        <w:t xml:space="preserve"> en Euro </w:t>
      </w:r>
      <w:proofErr w:type="spellStart"/>
      <w:r w:rsidRPr="000A0FCD">
        <w:rPr>
          <w:rFonts w:ascii="Times New Roman" w:hAnsi="Times New Roman"/>
          <w:szCs w:val="22"/>
        </w:rPr>
        <w:t>Tyre</w:t>
      </w:r>
      <w:proofErr w:type="spellEnd"/>
      <w:r w:rsidRPr="000A0FCD">
        <w:rPr>
          <w:rFonts w:ascii="Times New Roman" w:hAnsi="Times New Roman"/>
          <w:szCs w:val="22"/>
        </w:rPr>
        <w:t xml:space="preserve">. Partij A heeft namelijk een opgave gedaan van een intracommunautaire levering aan B, terwijl in werkelijkheid een binnenlandse levering heeft plaatsgevonden. Dit leidt ertoe dat partij B naast problemen in de lidstaat van vertrek van het vervoer, ook problemen kan krijgen in de lidstaat van aankomst van het vervoer. De </w:t>
      </w:r>
      <w:proofErr w:type="spellStart"/>
      <w:r w:rsidRPr="000A0FCD">
        <w:rPr>
          <w:rFonts w:ascii="Times New Roman" w:hAnsi="Times New Roman"/>
          <w:szCs w:val="22"/>
        </w:rPr>
        <w:t>btw-aangifte</w:t>
      </w:r>
      <w:proofErr w:type="spellEnd"/>
      <w:r w:rsidRPr="000A0FCD">
        <w:rPr>
          <w:rFonts w:ascii="Times New Roman" w:hAnsi="Times New Roman"/>
          <w:szCs w:val="22"/>
        </w:rPr>
        <w:t xml:space="preserve"> van B in de lidstaat van aankomst komt namelijk </w:t>
      </w:r>
      <w:proofErr w:type="gramStart"/>
      <w:r w:rsidRPr="000A0FCD">
        <w:rPr>
          <w:rFonts w:ascii="Times New Roman" w:hAnsi="Times New Roman"/>
          <w:szCs w:val="22"/>
        </w:rPr>
        <w:t>naar alle waarschijnlijkheid</w:t>
      </w:r>
      <w:proofErr w:type="gramEnd"/>
      <w:r w:rsidRPr="000A0FCD">
        <w:rPr>
          <w:rFonts w:ascii="Times New Roman" w:hAnsi="Times New Roman"/>
          <w:szCs w:val="22"/>
        </w:rPr>
        <w:t xml:space="preserve"> niet overeen met de Opgaaf intracommunautaire prestaties die is gedaan door A.</w:t>
      </w:r>
    </w:p>
    <w:p w:rsidR="000A0FCD" w:rsidRPr="000A0FCD" w:rsidRDefault="000A0FCD" w:rsidP="008177D7">
      <w:pPr>
        <w:spacing w:line="360" w:lineRule="auto"/>
        <w:jc w:val="both"/>
        <w:rPr>
          <w:rFonts w:ascii="Times New Roman" w:hAnsi="Times New Roman"/>
          <w:szCs w:val="22"/>
        </w:rPr>
      </w:pPr>
      <w:r w:rsidRPr="000A0FCD">
        <w:rPr>
          <w:rFonts w:ascii="Times New Roman" w:hAnsi="Times New Roman"/>
          <w:szCs w:val="22"/>
        </w:rPr>
        <w:t>Dit kan worden opgelost door A te verplichten zijn Opgaaf intracommunautaire prestaties te corrigeren, zodat de lijsten weer corresponderen met de feitelijk plaatsgevonden intracommunautaire leveringen. Dit zou echter weer het gevolg hebben dat er een verschil ontstaat tussen de aangifte en de Opgaaf ICP van A.</w:t>
      </w:r>
    </w:p>
    <w:p w:rsidR="000A0FCD" w:rsidRPr="000A0FCD" w:rsidRDefault="000A0FCD" w:rsidP="008177D7">
      <w:pPr>
        <w:spacing w:line="360" w:lineRule="auto"/>
        <w:jc w:val="both"/>
        <w:rPr>
          <w:rFonts w:ascii="Times New Roman" w:hAnsi="Times New Roman"/>
          <w:szCs w:val="22"/>
        </w:rPr>
      </w:pPr>
      <w:r w:rsidRPr="000A0FCD">
        <w:rPr>
          <w:rFonts w:ascii="Times New Roman" w:hAnsi="Times New Roman"/>
          <w:szCs w:val="22"/>
        </w:rPr>
        <w:t xml:space="preserve">Al met al wordt de administratieve controle op intracommunautaire leveringen dus niet bevorderd door het bepaalde in </w:t>
      </w:r>
      <w:proofErr w:type="spellStart"/>
      <w:r w:rsidRPr="000A0FCD">
        <w:rPr>
          <w:rFonts w:ascii="Times New Roman" w:hAnsi="Times New Roman"/>
          <w:szCs w:val="22"/>
        </w:rPr>
        <w:t>Teleos</w:t>
      </w:r>
      <w:proofErr w:type="spellEnd"/>
      <w:r w:rsidRPr="000A0FCD">
        <w:rPr>
          <w:rFonts w:ascii="Times New Roman" w:hAnsi="Times New Roman"/>
          <w:szCs w:val="22"/>
        </w:rPr>
        <w:t xml:space="preserve"> en Euro </w:t>
      </w:r>
      <w:proofErr w:type="spellStart"/>
      <w:r w:rsidRPr="000A0FCD">
        <w:rPr>
          <w:rFonts w:ascii="Times New Roman" w:hAnsi="Times New Roman"/>
          <w:szCs w:val="22"/>
        </w:rPr>
        <w:t>Tyre</w:t>
      </w:r>
      <w:proofErr w:type="spellEnd"/>
      <w:r w:rsidRPr="000A0FCD">
        <w:rPr>
          <w:rFonts w:ascii="Times New Roman" w:hAnsi="Times New Roman"/>
          <w:szCs w:val="22"/>
        </w:rPr>
        <w:t>.</w:t>
      </w:r>
    </w:p>
    <w:p w:rsidR="000A0FCD" w:rsidRPr="000A0FCD" w:rsidRDefault="000A0FCD" w:rsidP="008177D7">
      <w:pPr>
        <w:spacing w:line="360" w:lineRule="auto"/>
        <w:jc w:val="both"/>
        <w:rPr>
          <w:rFonts w:ascii="Times New Roman" w:hAnsi="Times New Roman"/>
          <w:szCs w:val="22"/>
        </w:rPr>
      </w:pPr>
    </w:p>
    <w:p w:rsidR="000A0FCD" w:rsidRPr="000A0FCD" w:rsidRDefault="000A0FCD" w:rsidP="008177D7">
      <w:pPr>
        <w:pStyle w:val="Scriptieparagraaf"/>
        <w:jc w:val="both"/>
      </w:pPr>
      <w:bookmarkStart w:id="61" w:name="_Toc291598170"/>
      <w:r w:rsidRPr="000A0FCD">
        <w:t xml:space="preserve">5.5 </w:t>
      </w:r>
      <w:proofErr w:type="gramStart"/>
      <w:r w:rsidRPr="000A0FCD">
        <w:t>Doorverkoop</w:t>
      </w:r>
      <w:bookmarkEnd w:id="61"/>
      <w:proofErr w:type="gramEnd"/>
    </w:p>
    <w:p w:rsidR="000A0FCD" w:rsidRPr="000A0FCD" w:rsidRDefault="000A0FCD" w:rsidP="008177D7">
      <w:pPr>
        <w:spacing w:line="360" w:lineRule="auto"/>
        <w:jc w:val="both"/>
        <w:rPr>
          <w:rFonts w:ascii="Times New Roman" w:hAnsi="Times New Roman"/>
          <w:szCs w:val="22"/>
        </w:rPr>
      </w:pPr>
      <w:r w:rsidRPr="000A0FCD">
        <w:rPr>
          <w:rFonts w:ascii="Times New Roman" w:hAnsi="Times New Roman"/>
          <w:szCs w:val="22"/>
        </w:rPr>
        <w:t xml:space="preserve">Een laatste punt in de uitspraak van het HvJ in Euro </w:t>
      </w:r>
      <w:proofErr w:type="spellStart"/>
      <w:r w:rsidRPr="000A0FCD">
        <w:rPr>
          <w:rFonts w:ascii="Times New Roman" w:hAnsi="Times New Roman"/>
          <w:szCs w:val="22"/>
        </w:rPr>
        <w:t>Tyre</w:t>
      </w:r>
      <w:proofErr w:type="spellEnd"/>
      <w:r w:rsidRPr="000A0FCD">
        <w:rPr>
          <w:rFonts w:ascii="Times New Roman" w:hAnsi="Times New Roman"/>
          <w:szCs w:val="22"/>
        </w:rPr>
        <w:t xml:space="preserve"> dat aandacht </w:t>
      </w:r>
      <w:proofErr w:type="gramStart"/>
      <w:r w:rsidRPr="000A0FCD">
        <w:rPr>
          <w:rFonts w:ascii="Times New Roman" w:hAnsi="Times New Roman"/>
          <w:szCs w:val="22"/>
        </w:rPr>
        <w:t>behoeft</w:t>
      </w:r>
      <w:proofErr w:type="gramEnd"/>
      <w:r w:rsidRPr="000A0FCD">
        <w:rPr>
          <w:rFonts w:ascii="Times New Roman" w:hAnsi="Times New Roman"/>
          <w:szCs w:val="22"/>
        </w:rPr>
        <w:t xml:space="preserve">, is het feit dat in punt 36 wordt geoordeeld dat wanneer A door B op de hoogte werd gebracht dat het goed </w:t>
      </w:r>
      <w:r w:rsidRPr="000A0FCD">
        <w:rPr>
          <w:rFonts w:ascii="Times New Roman" w:hAnsi="Times New Roman"/>
          <w:i/>
          <w:szCs w:val="22"/>
        </w:rPr>
        <w:t>zou worden doorverkocht</w:t>
      </w:r>
      <w:r w:rsidRPr="000A0FCD">
        <w:rPr>
          <w:rFonts w:ascii="Times New Roman" w:hAnsi="Times New Roman"/>
          <w:szCs w:val="22"/>
        </w:rPr>
        <w:t xml:space="preserve"> in de lidstaat van vertrek door B aan C, en hij geen factuur inclusief btw heeft gestuurd, hij aansprakelijk is voor de </w:t>
      </w:r>
      <w:proofErr w:type="spellStart"/>
      <w:r w:rsidRPr="000A0FCD">
        <w:rPr>
          <w:rFonts w:ascii="Times New Roman" w:hAnsi="Times New Roman"/>
          <w:szCs w:val="22"/>
        </w:rPr>
        <w:t>btw-schuld</w:t>
      </w:r>
      <w:proofErr w:type="spellEnd"/>
      <w:r w:rsidRPr="000A0FCD">
        <w:rPr>
          <w:rFonts w:ascii="Times New Roman" w:hAnsi="Times New Roman"/>
          <w:szCs w:val="22"/>
        </w:rPr>
        <w:t>.</w:t>
      </w:r>
      <w:r w:rsidRPr="00147000">
        <w:rPr>
          <w:rFonts w:ascii="Times New Roman" w:hAnsi="Times New Roman"/>
          <w:i/>
          <w:position w:val="6"/>
          <w:sz w:val="16"/>
          <w:szCs w:val="16"/>
        </w:rPr>
        <w:footnoteReference w:id="140"/>
      </w:r>
      <w:r w:rsidRPr="000A0FCD">
        <w:rPr>
          <w:rFonts w:ascii="Times New Roman" w:hAnsi="Times New Roman"/>
          <w:szCs w:val="22"/>
        </w:rPr>
        <w:t xml:space="preserve"> In de literatuur is discussie en verwarring ontstaan over wat het HvJ met dit punt heeft bedoeld.</w:t>
      </w:r>
    </w:p>
    <w:p w:rsidR="000A0FCD" w:rsidRPr="000A0FCD" w:rsidRDefault="000A0FCD" w:rsidP="008177D7">
      <w:pPr>
        <w:spacing w:line="360" w:lineRule="auto"/>
        <w:jc w:val="both"/>
        <w:rPr>
          <w:rFonts w:ascii="Times New Roman" w:hAnsi="Times New Roman"/>
          <w:szCs w:val="22"/>
        </w:rPr>
      </w:pPr>
    </w:p>
    <w:p w:rsidR="000A0FCD" w:rsidRPr="000A0FCD" w:rsidRDefault="000A0FCD" w:rsidP="008177D7">
      <w:pPr>
        <w:spacing w:line="360" w:lineRule="auto"/>
        <w:jc w:val="both"/>
        <w:rPr>
          <w:rFonts w:ascii="Times New Roman" w:hAnsi="Times New Roman"/>
          <w:szCs w:val="22"/>
        </w:rPr>
      </w:pPr>
      <w:proofErr w:type="spellStart"/>
      <w:r w:rsidRPr="000A0FCD">
        <w:rPr>
          <w:rFonts w:ascii="Times New Roman" w:hAnsi="Times New Roman"/>
          <w:szCs w:val="22"/>
        </w:rPr>
        <w:t>Brakeboer</w:t>
      </w:r>
      <w:proofErr w:type="spellEnd"/>
      <w:r w:rsidRPr="00147000">
        <w:rPr>
          <w:rFonts w:ascii="Times New Roman" w:hAnsi="Times New Roman"/>
          <w:i/>
          <w:position w:val="6"/>
          <w:sz w:val="16"/>
          <w:szCs w:val="16"/>
        </w:rPr>
        <w:footnoteReference w:id="141"/>
      </w:r>
      <w:r w:rsidRPr="000A0FCD">
        <w:rPr>
          <w:rFonts w:ascii="Times New Roman" w:hAnsi="Times New Roman"/>
          <w:szCs w:val="22"/>
        </w:rPr>
        <w:t xml:space="preserve"> twijfelt in eerste instantie of uit punt 36, gelezen in samenhang met punt 33, volgt dat de beschikkingsmacht </w:t>
      </w:r>
      <w:proofErr w:type="gramStart"/>
      <w:r w:rsidRPr="000A0FCD">
        <w:rPr>
          <w:rFonts w:ascii="Times New Roman" w:hAnsi="Times New Roman"/>
          <w:szCs w:val="22"/>
        </w:rPr>
        <w:t>reeds</w:t>
      </w:r>
      <w:proofErr w:type="gramEnd"/>
      <w:r w:rsidRPr="000A0FCD">
        <w:rPr>
          <w:rFonts w:ascii="Times New Roman" w:hAnsi="Times New Roman"/>
          <w:szCs w:val="22"/>
        </w:rPr>
        <w:t xml:space="preserve"> overgaat als gevolg van de koopovereenkomst tussen B en C. Dit kan hij zich toch niet goed voorstellen omdat dit het leveringsbegrip in de btw enorm zou oprekken. De enige redelijke verklaring die </w:t>
      </w:r>
      <w:proofErr w:type="spellStart"/>
      <w:r w:rsidRPr="000A0FCD">
        <w:rPr>
          <w:rFonts w:ascii="Times New Roman" w:hAnsi="Times New Roman"/>
          <w:szCs w:val="22"/>
        </w:rPr>
        <w:t>Brakeboer</w:t>
      </w:r>
      <w:proofErr w:type="spellEnd"/>
      <w:r w:rsidRPr="000A0FCD">
        <w:rPr>
          <w:rFonts w:ascii="Times New Roman" w:hAnsi="Times New Roman"/>
          <w:szCs w:val="22"/>
        </w:rPr>
        <w:t xml:space="preserve"> kan bedenken, is dat de doorverkoop slechts tot gevolg heeft dat het vervoer niet meer aan de eerste schakel kan worden toegerekend, los van de vraag of er sprake is van een levering van B aan C in de lidstaat van vertrek van het vervoer.</w:t>
      </w:r>
    </w:p>
    <w:p w:rsidR="000A0FCD" w:rsidRPr="000A0FCD" w:rsidRDefault="000A0FCD" w:rsidP="008177D7">
      <w:pPr>
        <w:spacing w:line="360" w:lineRule="auto"/>
        <w:jc w:val="both"/>
        <w:rPr>
          <w:rFonts w:ascii="Times New Roman" w:hAnsi="Times New Roman"/>
          <w:szCs w:val="22"/>
        </w:rPr>
      </w:pPr>
      <w:r w:rsidRPr="000A0FCD">
        <w:rPr>
          <w:rFonts w:ascii="Times New Roman" w:hAnsi="Times New Roman"/>
          <w:szCs w:val="22"/>
        </w:rPr>
        <w:t>Het is volgens hem overigens uitgesloten dat het HvJ, zoals Wolf vermoedt</w:t>
      </w:r>
      <w:r w:rsidRPr="00147000">
        <w:rPr>
          <w:rFonts w:ascii="Times New Roman" w:hAnsi="Times New Roman"/>
          <w:i/>
          <w:position w:val="6"/>
          <w:sz w:val="16"/>
          <w:szCs w:val="16"/>
        </w:rPr>
        <w:footnoteReference w:id="142"/>
      </w:r>
      <w:r w:rsidRPr="000A0FCD">
        <w:rPr>
          <w:rFonts w:ascii="Times New Roman" w:hAnsi="Times New Roman"/>
          <w:szCs w:val="22"/>
        </w:rPr>
        <w:t xml:space="preserve">, levering in plaats van verkoop bedoelt, ten eerste omdat het HvJ bestaat uit juristen met voornamelijk een civiele achtergrond, en ten tweede, volgens </w:t>
      </w:r>
      <w:proofErr w:type="spellStart"/>
      <w:r w:rsidRPr="000A0FCD">
        <w:rPr>
          <w:rFonts w:ascii="Times New Roman" w:hAnsi="Times New Roman"/>
          <w:szCs w:val="22"/>
        </w:rPr>
        <w:t>Brakeboer</w:t>
      </w:r>
      <w:proofErr w:type="spellEnd"/>
      <w:r w:rsidRPr="000A0FCD">
        <w:rPr>
          <w:rFonts w:ascii="Times New Roman" w:hAnsi="Times New Roman"/>
          <w:szCs w:val="22"/>
        </w:rPr>
        <w:t xml:space="preserve"> belangrijker, omdat andere taalversies het ook over doorverkoop hebben. Los van de geldigheid van het eerste argument, vraag ik mij af welk extra gewicht de andere taalversies in dit geval in de schaal leggen, gezien het feit dat de officiële procestaal Nederlands is, en de andere taalversies hiervan afgeleid zijn.</w:t>
      </w:r>
    </w:p>
    <w:p w:rsidR="000A0FCD" w:rsidRPr="000A0FCD" w:rsidRDefault="000A0FCD" w:rsidP="008177D7">
      <w:pPr>
        <w:spacing w:line="360" w:lineRule="auto"/>
        <w:jc w:val="both"/>
        <w:rPr>
          <w:rFonts w:ascii="Times New Roman" w:hAnsi="Times New Roman"/>
          <w:szCs w:val="22"/>
        </w:rPr>
      </w:pPr>
    </w:p>
    <w:p w:rsidR="000A0FCD" w:rsidRPr="000A0FCD" w:rsidRDefault="000A0FCD" w:rsidP="008177D7">
      <w:pPr>
        <w:spacing w:line="360" w:lineRule="auto"/>
        <w:jc w:val="both"/>
        <w:rPr>
          <w:rFonts w:ascii="Times New Roman" w:hAnsi="Times New Roman"/>
          <w:szCs w:val="22"/>
        </w:rPr>
      </w:pPr>
      <w:proofErr w:type="spellStart"/>
      <w:r w:rsidRPr="000A0FCD">
        <w:rPr>
          <w:rFonts w:ascii="Times New Roman" w:hAnsi="Times New Roman"/>
          <w:szCs w:val="22"/>
        </w:rPr>
        <w:t>Lantman</w:t>
      </w:r>
      <w:proofErr w:type="spellEnd"/>
      <w:r w:rsidRPr="000A0FCD">
        <w:rPr>
          <w:rFonts w:ascii="Times New Roman" w:hAnsi="Times New Roman"/>
          <w:szCs w:val="22"/>
        </w:rPr>
        <w:t xml:space="preserve"> en </w:t>
      </w:r>
      <w:proofErr w:type="spellStart"/>
      <w:r w:rsidRPr="000A0FCD">
        <w:rPr>
          <w:rFonts w:ascii="Times New Roman" w:hAnsi="Times New Roman"/>
          <w:szCs w:val="22"/>
        </w:rPr>
        <w:t>Schlechter</w:t>
      </w:r>
      <w:proofErr w:type="spellEnd"/>
      <w:r w:rsidRPr="00147000">
        <w:rPr>
          <w:rFonts w:ascii="Times New Roman" w:hAnsi="Times New Roman"/>
          <w:i/>
          <w:position w:val="6"/>
          <w:sz w:val="16"/>
          <w:szCs w:val="16"/>
        </w:rPr>
        <w:footnoteReference w:id="143"/>
      </w:r>
      <w:r w:rsidRPr="000A0FCD">
        <w:rPr>
          <w:rFonts w:ascii="Times New Roman" w:hAnsi="Times New Roman"/>
          <w:szCs w:val="22"/>
        </w:rPr>
        <w:t xml:space="preserve"> zijn ook in dubio over de betekenis van punt 36. Enerzijds kan het HvJ gedoeld hebben op de situatie van Euro </w:t>
      </w:r>
      <w:proofErr w:type="spellStart"/>
      <w:r w:rsidRPr="000A0FCD">
        <w:rPr>
          <w:rFonts w:ascii="Times New Roman" w:hAnsi="Times New Roman"/>
          <w:szCs w:val="22"/>
        </w:rPr>
        <w:t>Tyre</w:t>
      </w:r>
      <w:proofErr w:type="spellEnd"/>
      <w:r w:rsidRPr="000A0FCD">
        <w:rPr>
          <w:rFonts w:ascii="Times New Roman" w:hAnsi="Times New Roman"/>
          <w:szCs w:val="22"/>
        </w:rPr>
        <w:t xml:space="preserve">, waar duidelijk is dat de goederen </w:t>
      </w:r>
      <w:proofErr w:type="gramStart"/>
      <w:r w:rsidRPr="000A0FCD">
        <w:rPr>
          <w:rFonts w:ascii="Times New Roman" w:hAnsi="Times New Roman"/>
          <w:szCs w:val="22"/>
        </w:rPr>
        <w:t>reeds</w:t>
      </w:r>
      <w:proofErr w:type="gramEnd"/>
      <w:r w:rsidRPr="000A0FCD">
        <w:rPr>
          <w:rFonts w:ascii="Times New Roman" w:hAnsi="Times New Roman"/>
          <w:szCs w:val="22"/>
        </w:rPr>
        <w:t xml:space="preserve"> waren doorverkocht voordat de goederen bij A werden afgehaald en pas achteraf aan A is medegedeeld dat de goederen niet naar B zijn vervoerd. De auteurs merken terecht op dat deze uitleg de vereenvoudigde abc-regeling danig aan banden legt. Bij vereenvoudigde abc-transacties zijn de goederen in de regel </w:t>
      </w:r>
      <w:proofErr w:type="gramStart"/>
      <w:r w:rsidRPr="000A0FCD">
        <w:rPr>
          <w:rFonts w:ascii="Times New Roman" w:hAnsi="Times New Roman"/>
          <w:szCs w:val="22"/>
        </w:rPr>
        <w:t>reeds</w:t>
      </w:r>
      <w:proofErr w:type="gramEnd"/>
      <w:r w:rsidRPr="000A0FCD">
        <w:rPr>
          <w:rFonts w:ascii="Times New Roman" w:hAnsi="Times New Roman"/>
          <w:szCs w:val="22"/>
        </w:rPr>
        <w:t xml:space="preserve"> doorverkocht aan C voordat de goederen worden afgehaald bij A, hetgeen als gevolg heeft dat de intracommunautaire levering in de tweede schakel plaatsvindt. De vereenvoudigde abc-regeling, die in hoofdstuk 6 verder wordt besproken, is bedoeld om registratieverplichting voor B in een andere lidstaat te voorkomen maar kan slechts worden toegepast in het geval dat de eerste levering de intracommunautaire levering is. Aangezien het vervoer in abc-transacties in deze uitlegging van het woord “doorverkocht” in de regel aan de tweede levering moet worden toegerekend, verliest de vereenvoudigde abc-regeling een groot deel van haar nut.</w:t>
      </w:r>
    </w:p>
    <w:p w:rsidR="000A0FCD" w:rsidRPr="000A0FCD" w:rsidRDefault="000A0FCD" w:rsidP="008177D7">
      <w:pPr>
        <w:spacing w:line="360" w:lineRule="auto"/>
        <w:jc w:val="both"/>
        <w:rPr>
          <w:rFonts w:ascii="Times New Roman" w:hAnsi="Times New Roman"/>
          <w:szCs w:val="22"/>
        </w:rPr>
      </w:pPr>
      <w:r w:rsidRPr="000A0FCD">
        <w:rPr>
          <w:rFonts w:ascii="Times New Roman" w:hAnsi="Times New Roman"/>
          <w:szCs w:val="22"/>
        </w:rPr>
        <w:t xml:space="preserve">Anderzijds kan het HvJ bedoeld hebben dat de macht om als een eigenaar te beschikken aan C wordt overgedragen voordat het intracommunautaire vervoer plaatsvindt. Hier kan volgens </w:t>
      </w:r>
      <w:proofErr w:type="spellStart"/>
      <w:r w:rsidRPr="000A0FCD">
        <w:rPr>
          <w:rFonts w:ascii="Times New Roman" w:hAnsi="Times New Roman"/>
          <w:szCs w:val="22"/>
        </w:rPr>
        <w:t>Lantman</w:t>
      </w:r>
      <w:proofErr w:type="spellEnd"/>
      <w:r w:rsidRPr="000A0FCD">
        <w:rPr>
          <w:rFonts w:ascii="Times New Roman" w:hAnsi="Times New Roman"/>
          <w:szCs w:val="22"/>
        </w:rPr>
        <w:t xml:space="preserve"> en </w:t>
      </w:r>
      <w:proofErr w:type="spellStart"/>
      <w:r w:rsidRPr="000A0FCD">
        <w:rPr>
          <w:rFonts w:ascii="Times New Roman" w:hAnsi="Times New Roman"/>
          <w:szCs w:val="22"/>
        </w:rPr>
        <w:t>Schlechter</w:t>
      </w:r>
      <w:proofErr w:type="spellEnd"/>
      <w:r w:rsidRPr="000A0FCD">
        <w:rPr>
          <w:rFonts w:ascii="Times New Roman" w:hAnsi="Times New Roman"/>
          <w:szCs w:val="22"/>
        </w:rPr>
        <w:t xml:space="preserve"> tegen worden ingebracht dat het HvJ al in de voorafgaande rechtsoverwegingen heeft aangegeven dat in een dergelijk geval sprake is van een lokale levering van A aan B, waardoor het overbodig zou zijn daar nogmaals op in </w:t>
      </w:r>
      <w:proofErr w:type="gramStart"/>
      <w:r w:rsidRPr="000A0FCD">
        <w:rPr>
          <w:rFonts w:ascii="Times New Roman" w:hAnsi="Times New Roman"/>
          <w:szCs w:val="22"/>
        </w:rPr>
        <w:t>te</w:t>
      </w:r>
      <w:proofErr w:type="gramEnd"/>
      <w:r w:rsidRPr="000A0FCD">
        <w:rPr>
          <w:rFonts w:ascii="Times New Roman" w:hAnsi="Times New Roman"/>
          <w:szCs w:val="22"/>
        </w:rPr>
        <w:t xml:space="preserve"> gaan. Ik ben het hier niet mee eens. In de eerdere rechtsoverwegingen wordt inderdaad ingegaan op de beschikkingsmacht en de invloed hiervan op de objectieve bepaling van de schakel waarin de intracommunautaire levering plaatsvindt. Vervolgens gaat het HvJ in op de subjectieve bepaling van deze schakel in bij afhaaltransacties waarbij zoveel mogelijk rekening dient te worden gehouden met het voornemen van B. Ten slotte worden deze twee elementen in rechtsoverweging 36 samengevoegd voor de situatie waarin in beginsel aan de subjectieve eisen voldaan is maar (later) blijkt dat niet aan de objectieve eisen voor (de vrijstelling op) een intracommunautaire levering wordt voldaan. Rechtsoverweging 36 is daarmee mijns inziens niet overbodig wanneer het HvJ “beschikkingsmacht” heeft bedoeld.</w:t>
      </w:r>
    </w:p>
    <w:p w:rsidR="000A0FCD" w:rsidRPr="000A0FCD" w:rsidRDefault="000A0FCD" w:rsidP="008177D7">
      <w:pPr>
        <w:spacing w:line="360" w:lineRule="auto"/>
        <w:jc w:val="both"/>
        <w:rPr>
          <w:rFonts w:ascii="Times New Roman" w:hAnsi="Times New Roman"/>
          <w:szCs w:val="22"/>
        </w:rPr>
      </w:pPr>
    </w:p>
    <w:p w:rsidR="000A0FCD" w:rsidRPr="000A0FCD" w:rsidRDefault="000A0FCD" w:rsidP="008177D7">
      <w:pPr>
        <w:spacing w:line="360" w:lineRule="auto"/>
        <w:jc w:val="both"/>
        <w:rPr>
          <w:rFonts w:ascii="Times New Roman" w:hAnsi="Times New Roman"/>
          <w:szCs w:val="22"/>
        </w:rPr>
      </w:pPr>
      <w:r w:rsidRPr="000A0FCD">
        <w:rPr>
          <w:rFonts w:ascii="Times New Roman" w:hAnsi="Times New Roman"/>
          <w:szCs w:val="22"/>
        </w:rPr>
        <w:t xml:space="preserve">Mijns inziens kan het, om een aantal redenen, niet anders zijn dan dat het HvJ hier “geleverd” heeft bedoeld in plaats van “doorverkocht”. Ten eerste wordt, zoals hierboven </w:t>
      </w:r>
      <w:proofErr w:type="gramStart"/>
      <w:r w:rsidRPr="000A0FCD">
        <w:rPr>
          <w:rFonts w:ascii="Times New Roman" w:hAnsi="Times New Roman"/>
          <w:szCs w:val="22"/>
        </w:rPr>
        <w:t>reeds</w:t>
      </w:r>
      <w:proofErr w:type="gramEnd"/>
      <w:r w:rsidRPr="000A0FCD">
        <w:rPr>
          <w:rFonts w:ascii="Times New Roman" w:hAnsi="Times New Roman"/>
          <w:szCs w:val="22"/>
        </w:rPr>
        <w:t xml:space="preserve"> besproken, de vereenvoudigde abc-regeling om zeep geholpen wanneer het HvJ werkelijk belang hecht aan de verkoopovereenkomst tussen B en C. Een tweede reden is dat wanneer de bepaling van de intracommunautaire leveringen daadwerkelijk afhangt van de koopovereenkomst tussen B en C, het aantal gevallen waarin er een discrepantie ontstaat tussen de intracommunautaire levering en de toepassing van het nultarief (mogelijk voor A als hij niet op de hoogte wordt gebracht van de doorverkoop door B) enorm toeneemt. In dergelijke gevallen kan B worden aangesproken als schuldenaar van de btw op de levering door A.</w:t>
      </w:r>
      <w:r w:rsidRPr="00147000">
        <w:rPr>
          <w:rFonts w:ascii="Times New Roman" w:hAnsi="Times New Roman"/>
          <w:i/>
          <w:position w:val="6"/>
          <w:sz w:val="16"/>
          <w:szCs w:val="16"/>
        </w:rPr>
        <w:footnoteReference w:id="144"/>
      </w:r>
      <w:r w:rsidRPr="000A0FCD">
        <w:rPr>
          <w:rFonts w:ascii="Times New Roman" w:hAnsi="Times New Roman"/>
          <w:szCs w:val="22"/>
        </w:rPr>
        <w:t xml:space="preserve"> Ik kan mij niet voorstellen dat het HvJ deze aansprakelijkheid, welke niet goed past in het systeem van de Btw-richtlijn</w:t>
      </w:r>
      <w:r w:rsidRPr="00147000">
        <w:rPr>
          <w:rFonts w:ascii="Times New Roman" w:hAnsi="Times New Roman"/>
          <w:i/>
          <w:position w:val="6"/>
          <w:sz w:val="16"/>
          <w:szCs w:val="16"/>
        </w:rPr>
        <w:footnoteReference w:id="145"/>
      </w:r>
      <w:r w:rsidRPr="000A0FCD">
        <w:rPr>
          <w:rFonts w:ascii="Times New Roman" w:hAnsi="Times New Roman"/>
          <w:szCs w:val="22"/>
        </w:rPr>
        <w:t xml:space="preserve">, wil toepassen in een groter aantal situaties dan </w:t>
      </w:r>
      <w:proofErr w:type="gramStart"/>
      <w:r w:rsidRPr="000A0FCD">
        <w:rPr>
          <w:rFonts w:ascii="Times New Roman" w:hAnsi="Times New Roman"/>
          <w:szCs w:val="22"/>
        </w:rPr>
        <w:t>reeds</w:t>
      </w:r>
      <w:proofErr w:type="gramEnd"/>
      <w:r w:rsidRPr="000A0FCD">
        <w:rPr>
          <w:rFonts w:ascii="Times New Roman" w:hAnsi="Times New Roman"/>
          <w:szCs w:val="22"/>
        </w:rPr>
        <w:t xml:space="preserve"> aanwezig. Ten derde past het gebruik van het woord doorverkocht in punt 36 niet binnen </w:t>
      </w:r>
      <w:proofErr w:type="gramStart"/>
      <w:r w:rsidRPr="000A0FCD">
        <w:rPr>
          <w:rFonts w:ascii="Times New Roman" w:hAnsi="Times New Roman"/>
          <w:szCs w:val="22"/>
        </w:rPr>
        <w:t>hetgeen</w:t>
      </w:r>
      <w:proofErr w:type="gramEnd"/>
      <w:r w:rsidRPr="000A0FCD">
        <w:rPr>
          <w:rFonts w:ascii="Times New Roman" w:hAnsi="Times New Roman"/>
          <w:szCs w:val="22"/>
        </w:rPr>
        <w:t xml:space="preserve"> in de rest van het arrest wordt geoordeeld. Zo staat in het </w:t>
      </w:r>
      <w:proofErr w:type="spellStart"/>
      <w:r w:rsidRPr="000A0FCD">
        <w:rPr>
          <w:rFonts w:ascii="Times New Roman" w:hAnsi="Times New Roman"/>
          <w:szCs w:val="22"/>
        </w:rPr>
        <w:t>dictum</w:t>
      </w:r>
      <w:proofErr w:type="spellEnd"/>
      <w:r w:rsidRPr="000A0FCD">
        <w:rPr>
          <w:rFonts w:ascii="Times New Roman" w:hAnsi="Times New Roman"/>
          <w:szCs w:val="22"/>
        </w:rPr>
        <w:t>: “</w:t>
      </w:r>
      <w:proofErr w:type="gramStart"/>
      <w:r w:rsidRPr="000A0FCD">
        <w:rPr>
          <w:rFonts w:ascii="Times New Roman" w:hAnsi="Times New Roman"/>
          <w:szCs w:val="22"/>
        </w:rPr>
        <w:t>..</w:t>
      </w:r>
      <w:proofErr w:type="gramEnd"/>
      <w:r w:rsidRPr="000A0FCD">
        <w:rPr>
          <w:rFonts w:ascii="Times New Roman" w:hAnsi="Times New Roman"/>
          <w:szCs w:val="22"/>
        </w:rPr>
        <w:t xml:space="preserve">moet het intracommunautaire vervoer aan de eerste levering worden toegerekend, op voorwaarde dat </w:t>
      </w:r>
      <w:r w:rsidRPr="000A0FCD">
        <w:rPr>
          <w:rFonts w:ascii="Times New Roman" w:hAnsi="Times New Roman"/>
          <w:i/>
          <w:szCs w:val="22"/>
        </w:rPr>
        <w:t>de macht om als een eigenaar over het goed te beschikken</w:t>
      </w:r>
      <w:r w:rsidRPr="000A0FCD">
        <w:rPr>
          <w:rFonts w:ascii="Times New Roman" w:hAnsi="Times New Roman"/>
          <w:szCs w:val="22"/>
        </w:rPr>
        <w:t xml:space="preserve"> op de tweede afnemer is overgegaan in de lidstaat van bestemming van het intracommunautaire vervoer”. Hierin past mijns inziens niet het toekennen van enige waarde aan de koopovereenkomst. Ik lees kortom, in navolging van Wolf, “doorverkocht” als “geleverd”.</w:t>
      </w:r>
    </w:p>
    <w:p w:rsidR="000A0FCD" w:rsidRPr="000A0FCD" w:rsidRDefault="000A0FCD" w:rsidP="008177D7">
      <w:pPr>
        <w:spacing w:line="360" w:lineRule="auto"/>
        <w:jc w:val="both"/>
        <w:rPr>
          <w:rFonts w:ascii="Times New Roman" w:hAnsi="Times New Roman"/>
          <w:szCs w:val="22"/>
        </w:rPr>
      </w:pPr>
    </w:p>
    <w:p w:rsidR="000A0FCD" w:rsidRPr="000A0FCD" w:rsidRDefault="000A0FCD" w:rsidP="008177D7">
      <w:pPr>
        <w:pStyle w:val="Scriptieparagraaf"/>
        <w:jc w:val="both"/>
      </w:pPr>
      <w:bookmarkStart w:id="62" w:name="_Toc291598171"/>
      <w:r w:rsidRPr="000A0FCD">
        <w:t xml:space="preserve">5.6 Andere mogelijke uitkomsten Euro </w:t>
      </w:r>
      <w:proofErr w:type="spellStart"/>
      <w:r w:rsidRPr="000A0FCD">
        <w:t>Tyre</w:t>
      </w:r>
      <w:bookmarkEnd w:id="62"/>
      <w:proofErr w:type="spellEnd"/>
    </w:p>
    <w:p w:rsidR="000A0FCD" w:rsidRPr="000A0FCD" w:rsidRDefault="000A0FCD" w:rsidP="008177D7">
      <w:pPr>
        <w:spacing w:line="360" w:lineRule="auto"/>
        <w:jc w:val="both"/>
        <w:rPr>
          <w:rFonts w:ascii="Times New Roman" w:hAnsi="Times New Roman"/>
          <w:szCs w:val="22"/>
        </w:rPr>
      </w:pPr>
      <w:proofErr w:type="gramStart"/>
      <w:r w:rsidRPr="000A0FCD">
        <w:rPr>
          <w:rFonts w:ascii="Times New Roman" w:hAnsi="Times New Roman"/>
          <w:szCs w:val="22"/>
        </w:rPr>
        <w:t xml:space="preserve">In de literatuur heeft een aantal auteurs zich uitgelaten over de vraag hoe kan worden bepaald aan welke schakel in een ketentransactie het intracommunautaire vervoer moet worden toegerekend. </w:t>
      </w:r>
      <w:proofErr w:type="gramEnd"/>
      <w:r w:rsidRPr="000A0FCD">
        <w:rPr>
          <w:rFonts w:ascii="Times New Roman" w:hAnsi="Times New Roman"/>
          <w:szCs w:val="22"/>
        </w:rPr>
        <w:t xml:space="preserve">In deze paragraaf zal ik kort een aantal van deze opties bespreken en beoordelen hoe deze opties zich verhouden tot de door het HvJ gekozen oplossing in Euro </w:t>
      </w:r>
      <w:proofErr w:type="spellStart"/>
      <w:r w:rsidRPr="000A0FCD">
        <w:rPr>
          <w:rFonts w:ascii="Times New Roman" w:hAnsi="Times New Roman"/>
          <w:szCs w:val="22"/>
        </w:rPr>
        <w:t>Tyre</w:t>
      </w:r>
      <w:proofErr w:type="spellEnd"/>
      <w:r w:rsidRPr="000A0FCD">
        <w:rPr>
          <w:rFonts w:ascii="Times New Roman" w:hAnsi="Times New Roman"/>
          <w:szCs w:val="22"/>
        </w:rPr>
        <w:t>.</w:t>
      </w:r>
    </w:p>
    <w:p w:rsidR="000A0FCD" w:rsidRPr="000A0FCD" w:rsidRDefault="000A0FCD" w:rsidP="008177D7">
      <w:pPr>
        <w:spacing w:line="360" w:lineRule="auto"/>
        <w:jc w:val="both"/>
        <w:rPr>
          <w:rFonts w:ascii="Times New Roman" w:hAnsi="Times New Roman"/>
          <w:szCs w:val="22"/>
        </w:rPr>
      </w:pPr>
    </w:p>
    <w:p w:rsidR="000A0FCD" w:rsidRPr="000A0FCD" w:rsidRDefault="000A0FCD" w:rsidP="008177D7">
      <w:pPr>
        <w:pStyle w:val="Scriptiesubparagraaf"/>
        <w:jc w:val="both"/>
      </w:pPr>
      <w:bookmarkStart w:id="63" w:name="_Toc291598172"/>
      <w:r w:rsidRPr="000A0FCD">
        <w:t>5.6.1 Degene die vervoer regelt doet intracommunautaire verwerving</w:t>
      </w:r>
      <w:bookmarkEnd w:id="63"/>
    </w:p>
    <w:p w:rsidR="000A0FCD" w:rsidRPr="000A0FCD" w:rsidRDefault="000A0FCD" w:rsidP="008177D7">
      <w:pPr>
        <w:spacing w:line="360" w:lineRule="auto"/>
        <w:jc w:val="both"/>
        <w:rPr>
          <w:rFonts w:ascii="Times New Roman" w:hAnsi="Times New Roman"/>
          <w:szCs w:val="22"/>
        </w:rPr>
      </w:pPr>
      <w:r w:rsidRPr="000A0FCD">
        <w:rPr>
          <w:rFonts w:ascii="Times New Roman" w:hAnsi="Times New Roman"/>
          <w:szCs w:val="22"/>
        </w:rPr>
        <w:t xml:space="preserve">In de literatuur is wel verdedigd dat degene die de goederen vervoert of laat vervoeren de intracommunautaire verwerving verricht, tenzij deze is gevestigd in de lidstaat van vertrek van het vervoer of handelt onder een btw-nummer van deze lidstaat. De meest in het oog springende verdediger van dit standpunt is AG </w:t>
      </w:r>
      <w:proofErr w:type="spellStart"/>
      <w:r w:rsidRPr="000A0FCD">
        <w:rPr>
          <w:rFonts w:ascii="Times New Roman" w:hAnsi="Times New Roman"/>
          <w:szCs w:val="22"/>
        </w:rPr>
        <w:t>Kokott</w:t>
      </w:r>
      <w:proofErr w:type="spellEnd"/>
      <w:r w:rsidRPr="000A0FCD">
        <w:rPr>
          <w:rFonts w:ascii="Times New Roman" w:hAnsi="Times New Roman"/>
          <w:szCs w:val="22"/>
        </w:rPr>
        <w:t xml:space="preserve">, die tot dit oordeel komt in haar conclusie in EMAG, zoals </w:t>
      </w:r>
      <w:proofErr w:type="gramStart"/>
      <w:r w:rsidRPr="000A0FCD">
        <w:rPr>
          <w:rFonts w:ascii="Times New Roman" w:hAnsi="Times New Roman"/>
          <w:szCs w:val="22"/>
        </w:rPr>
        <w:t>reeds</w:t>
      </w:r>
      <w:proofErr w:type="gramEnd"/>
      <w:r w:rsidRPr="000A0FCD">
        <w:rPr>
          <w:rFonts w:ascii="Times New Roman" w:hAnsi="Times New Roman"/>
          <w:szCs w:val="22"/>
        </w:rPr>
        <w:t xml:space="preserve"> kort is besproken in §4.3.3.</w:t>
      </w:r>
    </w:p>
    <w:p w:rsidR="000A0FCD" w:rsidRPr="000A0FCD" w:rsidRDefault="000A0FCD" w:rsidP="008177D7">
      <w:pPr>
        <w:spacing w:line="360" w:lineRule="auto"/>
        <w:jc w:val="both"/>
        <w:rPr>
          <w:rFonts w:ascii="Times New Roman" w:hAnsi="Times New Roman"/>
          <w:szCs w:val="22"/>
        </w:rPr>
      </w:pPr>
      <w:proofErr w:type="spellStart"/>
      <w:r w:rsidRPr="000A0FCD">
        <w:rPr>
          <w:rFonts w:ascii="Times New Roman" w:hAnsi="Times New Roman"/>
          <w:szCs w:val="22"/>
        </w:rPr>
        <w:t>Kokott</w:t>
      </w:r>
      <w:proofErr w:type="spellEnd"/>
      <w:r w:rsidRPr="000A0FCD">
        <w:rPr>
          <w:rFonts w:ascii="Times New Roman" w:hAnsi="Times New Roman"/>
          <w:szCs w:val="22"/>
        </w:rPr>
        <w:t xml:space="preserve"> baseert haar betoog op Lipjes, waarin is geoordeeld dat aangezien artikel 40 Btw-richtlijn (plaats van intracommunautaire verwerving) een uitzondering is op de hoofdregels van artikel 31 en 32 Btw-richtlijn, deze uitzondering leidend is voor intracommunautaire prestaties. De intracommunautaire levering is dan de levering direct voorafgaand aan de intracommunautaire verwerving. Bepalend voor de intracommunautaire verwerving zijn de overdracht van de beschikkingsmacht en de grensoverschrijding van het goed. Omdat dit feitelijke elementen zijn komt een schematische oplossing niet in aanmerking, maar ligt het voor de hand om het feit wie tijdens het intracommunautaire vervoer de beschikkingsmacht heeft over de goederen, een bijzondere betekenis toe te kennen. Een en ander leidt er volgens </w:t>
      </w:r>
      <w:proofErr w:type="spellStart"/>
      <w:r w:rsidRPr="000A0FCD">
        <w:rPr>
          <w:rFonts w:ascii="Times New Roman" w:hAnsi="Times New Roman"/>
          <w:szCs w:val="22"/>
        </w:rPr>
        <w:t>Kokott</w:t>
      </w:r>
      <w:proofErr w:type="spellEnd"/>
      <w:r w:rsidRPr="000A0FCD">
        <w:rPr>
          <w:rFonts w:ascii="Times New Roman" w:hAnsi="Times New Roman"/>
          <w:szCs w:val="22"/>
        </w:rPr>
        <w:t xml:space="preserve"> toe dat de intracommunautaire verwerving wordt verricht door degene die het initiatief tot het vervoer neemt, tenzij deze is gevestigd in de lidstaat van vertrek van het vervoer of handelt onder een btw-nummer van deze lidstaat. Dit criterium kan dus ook niet worden toegepast indien A het initiatief tot het vervoer neemt, ook gezien het feit dat hij niet zowel de intracommunautaire levering als de verwerving kan doen. In dat geval is B de intracommunautaire verwerver.</w:t>
      </w:r>
    </w:p>
    <w:p w:rsidR="000A0FCD" w:rsidRPr="000A0FCD" w:rsidRDefault="000A0FCD" w:rsidP="008177D7">
      <w:pPr>
        <w:spacing w:line="360" w:lineRule="auto"/>
        <w:jc w:val="both"/>
        <w:rPr>
          <w:rFonts w:ascii="Times New Roman" w:hAnsi="Times New Roman"/>
          <w:szCs w:val="22"/>
        </w:rPr>
      </w:pPr>
      <w:r w:rsidRPr="000A0FCD">
        <w:rPr>
          <w:rFonts w:ascii="Times New Roman" w:hAnsi="Times New Roman"/>
          <w:szCs w:val="22"/>
        </w:rPr>
        <w:t xml:space="preserve">Bovenstaande oplossing lijkt op het eerste gezicht goed werkbaar, waarbij partij B bovendien niet vaak gedwongen is om zich te registreren in een andere lidstaat, mits hij gevestigd is in ofwel de lidstaat van vertrek dan wel de lidstaat van aankomst van het vervoer. Wanneer B namelijk als vervoerende partij gevestigd is in de lidstaat van aankomst dan is hij </w:t>
      </w:r>
      <w:proofErr w:type="gramStart"/>
      <w:r w:rsidRPr="000A0FCD">
        <w:rPr>
          <w:rFonts w:ascii="Times New Roman" w:hAnsi="Times New Roman"/>
          <w:szCs w:val="22"/>
        </w:rPr>
        <w:t>aldaar</w:t>
      </w:r>
      <w:proofErr w:type="gramEnd"/>
      <w:r w:rsidRPr="000A0FCD">
        <w:rPr>
          <w:rFonts w:ascii="Times New Roman" w:hAnsi="Times New Roman"/>
          <w:szCs w:val="22"/>
        </w:rPr>
        <w:t xml:space="preserve"> </w:t>
      </w:r>
      <w:proofErr w:type="spellStart"/>
      <w:r w:rsidRPr="000A0FCD">
        <w:rPr>
          <w:rFonts w:ascii="Times New Roman" w:hAnsi="Times New Roman"/>
          <w:szCs w:val="22"/>
        </w:rPr>
        <w:t>verwervings-btw</w:t>
      </w:r>
      <w:proofErr w:type="spellEnd"/>
      <w:r w:rsidRPr="000A0FCD">
        <w:rPr>
          <w:rFonts w:ascii="Times New Roman" w:hAnsi="Times New Roman"/>
          <w:szCs w:val="22"/>
        </w:rPr>
        <w:t xml:space="preserve"> verschuldigd, wanneer hij gevestigd is in de lidstaat van vertrek dan is hij vrijgesteld voor zijn intracommunautaire levering en kan hij in deze lidstaat de btw over de levering door A aftrekken in zijn aangifte.</w:t>
      </w:r>
    </w:p>
    <w:p w:rsidR="000A0FCD" w:rsidRPr="000A0FCD" w:rsidRDefault="000A0FCD" w:rsidP="008177D7">
      <w:pPr>
        <w:spacing w:line="360" w:lineRule="auto"/>
        <w:jc w:val="both"/>
        <w:rPr>
          <w:rFonts w:ascii="Times New Roman" w:hAnsi="Times New Roman"/>
          <w:szCs w:val="22"/>
        </w:rPr>
      </w:pPr>
    </w:p>
    <w:p w:rsidR="000A0FCD" w:rsidRPr="000A0FCD" w:rsidRDefault="000A0FCD" w:rsidP="008177D7">
      <w:pPr>
        <w:spacing w:line="360" w:lineRule="auto"/>
        <w:jc w:val="both"/>
        <w:rPr>
          <w:rFonts w:ascii="Times New Roman" w:hAnsi="Times New Roman"/>
          <w:szCs w:val="22"/>
        </w:rPr>
      </w:pPr>
      <w:proofErr w:type="spellStart"/>
      <w:r w:rsidRPr="000A0FCD">
        <w:rPr>
          <w:rFonts w:ascii="Times New Roman" w:hAnsi="Times New Roman"/>
          <w:szCs w:val="22"/>
        </w:rPr>
        <w:t>Kokott</w:t>
      </w:r>
      <w:proofErr w:type="spellEnd"/>
      <w:r w:rsidRPr="000A0FCD">
        <w:rPr>
          <w:rFonts w:ascii="Times New Roman" w:hAnsi="Times New Roman"/>
          <w:szCs w:val="22"/>
        </w:rPr>
        <w:t xml:space="preserve"> redeneert dat bovenstaande oplossing logisch is omdat degene die het vervoer regelt het best geïnformeerd is over de plaats van bestemming van de goederen. Deze persoon kan dus het beste de correcte fiscale behandeling toepassen op de transactie. Van </w:t>
      </w:r>
      <w:proofErr w:type="spellStart"/>
      <w:r w:rsidRPr="000A0FCD">
        <w:rPr>
          <w:rFonts w:ascii="Times New Roman" w:hAnsi="Times New Roman"/>
          <w:szCs w:val="22"/>
        </w:rPr>
        <w:t>Hilten</w:t>
      </w:r>
      <w:proofErr w:type="spellEnd"/>
      <w:r w:rsidRPr="000A0FCD">
        <w:rPr>
          <w:rFonts w:ascii="Times New Roman" w:hAnsi="Times New Roman"/>
          <w:szCs w:val="22"/>
        </w:rPr>
        <w:t xml:space="preserve"> merkt hierover in haar conclusie bij Euro </w:t>
      </w:r>
      <w:proofErr w:type="spellStart"/>
      <w:r w:rsidRPr="000A0FCD">
        <w:rPr>
          <w:rFonts w:ascii="Times New Roman" w:hAnsi="Times New Roman"/>
          <w:szCs w:val="22"/>
        </w:rPr>
        <w:t>Tyre</w:t>
      </w:r>
      <w:proofErr w:type="spellEnd"/>
      <w:r w:rsidRPr="00147000">
        <w:rPr>
          <w:rFonts w:ascii="Times New Roman" w:hAnsi="Times New Roman"/>
          <w:i/>
          <w:position w:val="6"/>
          <w:sz w:val="16"/>
          <w:szCs w:val="16"/>
        </w:rPr>
        <w:footnoteReference w:id="146"/>
      </w:r>
      <w:r w:rsidRPr="000A0FCD">
        <w:rPr>
          <w:rFonts w:ascii="Times New Roman" w:hAnsi="Times New Roman"/>
          <w:szCs w:val="22"/>
        </w:rPr>
        <w:t xml:space="preserve"> terecht op, dat de leverancier degene is die moet aantonen dat hij terecht aanspraak maakt op het nultarief. Daarvoor is hij waarschijnlijk afhankelijk van het bewijs dat de vervoerder hem aanbiedt. Daarom geeft Van </w:t>
      </w:r>
      <w:proofErr w:type="spellStart"/>
      <w:r w:rsidRPr="000A0FCD">
        <w:rPr>
          <w:rFonts w:ascii="Times New Roman" w:hAnsi="Times New Roman"/>
          <w:szCs w:val="22"/>
        </w:rPr>
        <w:t>Hilten</w:t>
      </w:r>
      <w:proofErr w:type="spellEnd"/>
      <w:r w:rsidRPr="000A0FCD">
        <w:rPr>
          <w:rFonts w:ascii="Times New Roman" w:hAnsi="Times New Roman"/>
          <w:szCs w:val="22"/>
        </w:rPr>
        <w:t xml:space="preserve"> de voorkeur aan een benadering vanuit de leverancier. Het HvJ heeft in Euro </w:t>
      </w:r>
      <w:proofErr w:type="spellStart"/>
      <w:r w:rsidRPr="000A0FCD">
        <w:rPr>
          <w:rFonts w:ascii="Times New Roman" w:hAnsi="Times New Roman"/>
          <w:szCs w:val="22"/>
        </w:rPr>
        <w:t>Tyre</w:t>
      </w:r>
      <w:proofErr w:type="spellEnd"/>
      <w:r w:rsidRPr="000A0FCD">
        <w:rPr>
          <w:rFonts w:ascii="Times New Roman" w:hAnsi="Times New Roman"/>
          <w:szCs w:val="22"/>
        </w:rPr>
        <w:t xml:space="preserve"> uiteindelijk ook hiervoor gekozen.</w:t>
      </w:r>
    </w:p>
    <w:p w:rsidR="000A0FCD" w:rsidRPr="000A0FCD" w:rsidRDefault="000A0FCD" w:rsidP="008177D7">
      <w:pPr>
        <w:spacing w:line="360" w:lineRule="auto"/>
        <w:jc w:val="both"/>
        <w:rPr>
          <w:rFonts w:ascii="Times New Roman" w:hAnsi="Times New Roman"/>
          <w:szCs w:val="22"/>
        </w:rPr>
      </w:pPr>
      <w:r w:rsidRPr="000A0FCD">
        <w:rPr>
          <w:rFonts w:ascii="Times New Roman" w:hAnsi="Times New Roman"/>
          <w:szCs w:val="22"/>
        </w:rPr>
        <w:t xml:space="preserve">In wezen verschillen de uitwerkingen van </w:t>
      </w:r>
      <w:proofErr w:type="spellStart"/>
      <w:r w:rsidRPr="000A0FCD">
        <w:rPr>
          <w:rFonts w:ascii="Times New Roman" w:hAnsi="Times New Roman"/>
          <w:szCs w:val="22"/>
        </w:rPr>
        <w:t>Kokott</w:t>
      </w:r>
      <w:proofErr w:type="spellEnd"/>
      <w:r w:rsidRPr="000A0FCD">
        <w:rPr>
          <w:rFonts w:ascii="Times New Roman" w:hAnsi="Times New Roman"/>
          <w:szCs w:val="22"/>
        </w:rPr>
        <w:t xml:space="preserve"> en het HvJ niet veel van elkaar. Indien A of C het vervoer verzorgt leidt dit in beide visies tot dezelfde uitkomst. Alleen wanneer B het vervoer verzorgt treedt er een verschil op. In de visie van </w:t>
      </w:r>
      <w:proofErr w:type="spellStart"/>
      <w:r w:rsidRPr="000A0FCD">
        <w:rPr>
          <w:rFonts w:ascii="Times New Roman" w:hAnsi="Times New Roman"/>
          <w:szCs w:val="22"/>
        </w:rPr>
        <w:t>Kokott</w:t>
      </w:r>
      <w:proofErr w:type="spellEnd"/>
      <w:r w:rsidRPr="000A0FCD">
        <w:rPr>
          <w:rFonts w:ascii="Times New Roman" w:hAnsi="Times New Roman"/>
          <w:szCs w:val="22"/>
        </w:rPr>
        <w:t xml:space="preserve"> is in dergelijke gevallen de eerste levering de intracommunautaire, tenzij B is gevestigd in lidstaat van vertrek van het vervoer. In Euro </w:t>
      </w:r>
      <w:proofErr w:type="spellStart"/>
      <w:r w:rsidRPr="000A0FCD">
        <w:rPr>
          <w:rFonts w:ascii="Times New Roman" w:hAnsi="Times New Roman"/>
          <w:szCs w:val="22"/>
        </w:rPr>
        <w:t>Tyre</w:t>
      </w:r>
      <w:proofErr w:type="spellEnd"/>
      <w:r w:rsidRPr="000A0FCD">
        <w:rPr>
          <w:rFonts w:ascii="Times New Roman" w:hAnsi="Times New Roman"/>
          <w:szCs w:val="22"/>
        </w:rPr>
        <w:t xml:space="preserve"> kan de eerste of de tweede levering de intracommunautaire zijn, afhankelijk van het feit of B uiting heeft gegeven aan zijn voornemen de goederen buiten de lidstaat te vervoeren en een buitenlands btw-nummer heeft opgegeven.</w:t>
      </w:r>
    </w:p>
    <w:p w:rsidR="000A0FCD" w:rsidRPr="000A0FCD" w:rsidRDefault="000A0FCD" w:rsidP="008177D7">
      <w:pPr>
        <w:spacing w:line="360" w:lineRule="auto"/>
        <w:jc w:val="both"/>
        <w:rPr>
          <w:rFonts w:ascii="Times New Roman" w:hAnsi="Times New Roman"/>
          <w:szCs w:val="22"/>
        </w:rPr>
      </w:pPr>
      <w:r w:rsidRPr="000A0FCD">
        <w:rPr>
          <w:rFonts w:ascii="Times New Roman" w:hAnsi="Times New Roman"/>
          <w:szCs w:val="22"/>
        </w:rPr>
        <w:t xml:space="preserve">De oplossing van </w:t>
      </w:r>
      <w:proofErr w:type="spellStart"/>
      <w:r w:rsidRPr="000A0FCD">
        <w:rPr>
          <w:rFonts w:ascii="Times New Roman" w:hAnsi="Times New Roman"/>
          <w:szCs w:val="22"/>
        </w:rPr>
        <w:t>Kokott</w:t>
      </w:r>
      <w:proofErr w:type="spellEnd"/>
      <w:r w:rsidRPr="000A0FCD">
        <w:rPr>
          <w:rFonts w:ascii="Times New Roman" w:hAnsi="Times New Roman"/>
          <w:szCs w:val="22"/>
        </w:rPr>
        <w:t xml:space="preserve"> is dus meer schematisch maar daardoor minder flexibel en houdt geen rekening met het feit dat de leverancier bewijs moet kunnen leveren dat de goederen de lidstaat hebben verlaten. Omdat A ook rekening moet houden met zijn bewijslast zal A de vrijstelling niet toepassen zonder bewijs van het vervoer, terwijl er in de visie van </w:t>
      </w:r>
      <w:proofErr w:type="spellStart"/>
      <w:r w:rsidRPr="000A0FCD">
        <w:rPr>
          <w:rFonts w:ascii="Times New Roman" w:hAnsi="Times New Roman"/>
          <w:szCs w:val="22"/>
        </w:rPr>
        <w:t>Kokott</w:t>
      </w:r>
      <w:proofErr w:type="spellEnd"/>
      <w:r w:rsidRPr="000A0FCD">
        <w:rPr>
          <w:rFonts w:ascii="Times New Roman" w:hAnsi="Times New Roman"/>
          <w:szCs w:val="22"/>
        </w:rPr>
        <w:t xml:space="preserve"> formeel wel sprake kan zijn van een intracommunautaire levering. De oplossing van het HvJ, die dit bewijs verwerkt in het bepalen van welke levering de intracommunautaire is, leidt in vergelijking met de oplossing van </w:t>
      </w:r>
      <w:proofErr w:type="spellStart"/>
      <w:r w:rsidRPr="000A0FCD">
        <w:rPr>
          <w:rFonts w:ascii="Times New Roman" w:hAnsi="Times New Roman"/>
          <w:szCs w:val="22"/>
        </w:rPr>
        <w:t>Kokott</w:t>
      </w:r>
      <w:proofErr w:type="spellEnd"/>
      <w:r w:rsidRPr="000A0FCD">
        <w:rPr>
          <w:rFonts w:ascii="Times New Roman" w:hAnsi="Times New Roman"/>
          <w:szCs w:val="22"/>
        </w:rPr>
        <w:t xml:space="preserve"> tot minder discrepanties tussen formele en feitelijke toepassing van de vrijstelling.</w:t>
      </w:r>
    </w:p>
    <w:p w:rsidR="000A0FCD" w:rsidRPr="000A0FCD" w:rsidRDefault="000A0FCD" w:rsidP="008177D7">
      <w:pPr>
        <w:spacing w:line="360" w:lineRule="auto"/>
        <w:jc w:val="both"/>
        <w:rPr>
          <w:rFonts w:ascii="Times New Roman" w:hAnsi="Times New Roman"/>
          <w:szCs w:val="22"/>
        </w:rPr>
      </w:pPr>
    </w:p>
    <w:p w:rsidR="000A0FCD" w:rsidRPr="000A0FCD" w:rsidRDefault="000A0FCD" w:rsidP="008177D7">
      <w:pPr>
        <w:spacing w:line="360" w:lineRule="auto"/>
        <w:jc w:val="both"/>
        <w:rPr>
          <w:rFonts w:ascii="Times New Roman" w:hAnsi="Times New Roman"/>
          <w:szCs w:val="22"/>
        </w:rPr>
      </w:pPr>
      <w:proofErr w:type="gramStart"/>
      <w:r w:rsidRPr="000A0FCD">
        <w:rPr>
          <w:rFonts w:ascii="Times New Roman" w:hAnsi="Times New Roman"/>
          <w:szCs w:val="22"/>
        </w:rPr>
        <w:t>Alhoewel</w:t>
      </w:r>
      <w:proofErr w:type="gramEnd"/>
      <w:r w:rsidRPr="000A0FCD">
        <w:rPr>
          <w:rFonts w:ascii="Times New Roman" w:hAnsi="Times New Roman"/>
          <w:szCs w:val="22"/>
        </w:rPr>
        <w:t xml:space="preserve"> de oplossing van </w:t>
      </w:r>
      <w:proofErr w:type="spellStart"/>
      <w:r w:rsidRPr="000A0FCD">
        <w:rPr>
          <w:rFonts w:ascii="Times New Roman" w:hAnsi="Times New Roman"/>
          <w:szCs w:val="22"/>
        </w:rPr>
        <w:t>Kokott</w:t>
      </w:r>
      <w:proofErr w:type="spellEnd"/>
      <w:r w:rsidRPr="000A0FCD">
        <w:rPr>
          <w:rFonts w:ascii="Times New Roman" w:hAnsi="Times New Roman"/>
          <w:szCs w:val="22"/>
        </w:rPr>
        <w:t xml:space="preserve"> theoretisch en systematisch fraaier en duidelijker lijkt, heeft de door het HvJ in Euro </w:t>
      </w:r>
      <w:proofErr w:type="spellStart"/>
      <w:r w:rsidRPr="000A0FCD">
        <w:rPr>
          <w:rFonts w:ascii="Times New Roman" w:hAnsi="Times New Roman"/>
          <w:szCs w:val="22"/>
        </w:rPr>
        <w:t>Tyre</w:t>
      </w:r>
      <w:proofErr w:type="spellEnd"/>
      <w:r w:rsidRPr="000A0FCD">
        <w:rPr>
          <w:rFonts w:ascii="Times New Roman" w:hAnsi="Times New Roman"/>
          <w:szCs w:val="22"/>
        </w:rPr>
        <w:t xml:space="preserve"> gekozen oplossing toch de voorkeur. De leverancier dient immers het intracommunautaire vervoer te kunnen aantonen en daarom moet zijn positie ook meewegen in het bepalen in welke schakel de intracommunautaire verwerving plaatsvindt.</w:t>
      </w:r>
    </w:p>
    <w:p w:rsidR="000A0FCD" w:rsidRPr="000A0FCD" w:rsidRDefault="000A0FCD" w:rsidP="008177D7">
      <w:pPr>
        <w:spacing w:line="360" w:lineRule="auto"/>
        <w:jc w:val="both"/>
        <w:rPr>
          <w:rFonts w:ascii="Times New Roman" w:hAnsi="Times New Roman"/>
          <w:szCs w:val="22"/>
        </w:rPr>
      </w:pPr>
    </w:p>
    <w:p w:rsidR="000A0FCD" w:rsidRPr="000A0FCD" w:rsidRDefault="000A0FCD" w:rsidP="008177D7">
      <w:pPr>
        <w:pStyle w:val="Scriptiesubparagraaf"/>
        <w:jc w:val="both"/>
      </w:pPr>
      <w:bookmarkStart w:id="64" w:name="_Toc291598173"/>
      <w:r w:rsidRPr="000A0FCD">
        <w:t>5.6.2 Degene die vervoer regelt doet intracommunautaire levering</w:t>
      </w:r>
      <w:bookmarkEnd w:id="64"/>
    </w:p>
    <w:p w:rsidR="000A0FCD" w:rsidRPr="000A0FCD" w:rsidRDefault="000A0FCD" w:rsidP="008177D7">
      <w:pPr>
        <w:spacing w:line="360" w:lineRule="auto"/>
        <w:jc w:val="both"/>
        <w:rPr>
          <w:rFonts w:ascii="Times New Roman" w:hAnsi="Times New Roman"/>
          <w:szCs w:val="22"/>
        </w:rPr>
      </w:pPr>
      <w:r w:rsidRPr="000A0FCD">
        <w:rPr>
          <w:rFonts w:ascii="Times New Roman" w:hAnsi="Times New Roman"/>
          <w:szCs w:val="22"/>
        </w:rPr>
        <w:t>Een andere mogelijke oplossing is die waarin de ondernemer die de goederen vervoert of laat vervoeren de intracommunautaire levering verricht, tenzij C het vervoer verzorgt. In het laatste geval verricht B een intracommunautaire levering.</w:t>
      </w:r>
      <w:r w:rsidRPr="00147000">
        <w:rPr>
          <w:rFonts w:ascii="Times New Roman" w:hAnsi="Times New Roman"/>
          <w:i/>
          <w:position w:val="6"/>
          <w:sz w:val="16"/>
          <w:szCs w:val="16"/>
        </w:rPr>
        <w:footnoteReference w:id="147"/>
      </w:r>
      <w:r w:rsidRPr="000A0FCD">
        <w:rPr>
          <w:rFonts w:ascii="Times New Roman" w:hAnsi="Times New Roman"/>
          <w:szCs w:val="22"/>
        </w:rPr>
        <w:t xml:space="preserve"> Eventueel kan deze oplossing worden uitgebreid met een uitzondering voor het geval B gevestigd is in een andere lidstaat, waardoor er in dat geval geen extra registratieverplichting voor B ontstaat.</w:t>
      </w:r>
    </w:p>
    <w:p w:rsidR="000A0FCD" w:rsidRPr="000A0FCD" w:rsidRDefault="000A0FCD" w:rsidP="008177D7">
      <w:pPr>
        <w:spacing w:line="360" w:lineRule="auto"/>
        <w:jc w:val="both"/>
        <w:rPr>
          <w:rFonts w:ascii="Times New Roman" w:hAnsi="Times New Roman"/>
          <w:szCs w:val="22"/>
        </w:rPr>
      </w:pPr>
      <w:r w:rsidRPr="000A0FCD">
        <w:rPr>
          <w:rFonts w:ascii="Times New Roman" w:hAnsi="Times New Roman"/>
          <w:szCs w:val="22"/>
        </w:rPr>
        <w:t xml:space="preserve">Ook deze oplossing lijkt theoretisch en systematisch mooi en duidelijk. Het voordeel bovendien van deze oplossing ten opzichte van die van </w:t>
      </w:r>
      <w:proofErr w:type="spellStart"/>
      <w:r w:rsidRPr="000A0FCD">
        <w:rPr>
          <w:rFonts w:ascii="Times New Roman" w:hAnsi="Times New Roman"/>
          <w:szCs w:val="22"/>
        </w:rPr>
        <w:t>Kokott</w:t>
      </w:r>
      <w:proofErr w:type="spellEnd"/>
      <w:r w:rsidRPr="000A0FCD">
        <w:rPr>
          <w:rFonts w:ascii="Times New Roman" w:hAnsi="Times New Roman"/>
          <w:szCs w:val="22"/>
        </w:rPr>
        <w:t>, is dat de bewijslast van het nultarief ligt bij degene die bewijzen van het vervoer kan overleggen. Het probleem is echter dat deze oplossing vereist dat A kennis heeft dat hij partij A is in een abc-transactie. Want in een normale intracommunautaire transactie met twee partijen, zal A de vrijstelling kunnen toepassen wanneer B de goederen naar zijn vestiging in een ander lidstaat vervoert. Als B de goederen echter direct naar afnemer C vervoert, is de eerste levering volgens onderhavige oplossing een binnenlandse levering en heeft A ten onrechte de vrijstelling toegepast.</w:t>
      </w:r>
    </w:p>
    <w:p w:rsidR="000A0FCD" w:rsidRPr="000A0FCD" w:rsidRDefault="000A0FCD" w:rsidP="008177D7">
      <w:pPr>
        <w:spacing w:line="360" w:lineRule="auto"/>
        <w:jc w:val="both"/>
        <w:rPr>
          <w:rFonts w:ascii="Times New Roman" w:hAnsi="Times New Roman"/>
          <w:szCs w:val="22"/>
        </w:rPr>
      </w:pPr>
      <w:r w:rsidRPr="000A0FCD">
        <w:rPr>
          <w:rFonts w:ascii="Times New Roman" w:hAnsi="Times New Roman"/>
          <w:szCs w:val="22"/>
        </w:rPr>
        <w:t xml:space="preserve">Op basis van </w:t>
      </w:r>
      <w:proofErr w:type="spellStart"/>
      <w:r w:rsidRPr="000A0FCD">
        <w:rPr>
          <w:rFonts w:ascii="Times New Roman" w:hAnsi="Times New Roman"/>
          <w:szCs w:val="22"/>
        </w:rPr>
        <w:t>Teleos</w:t>
      </w:r>
      <w:proofErr w:type="spellEnd"/>
      <w:r w:rsidRPr="000A0FCD">
        <w:rPr>
          <w:rFonts w:ascii="Times New Roman" w:hAnsi="Times New Roman"/>
          <w:szCs w:val="22"/>
        </w:rPr>
        <w:t xml:space="preserve"> is er sprake van een intracommunautaire levering wanneer de beschikkingsmacht over de goederen is overgegaan op B, A voldoende bewijs heeft van vervoer naar de andere lidstaat en de goederen ook daadwerkelijk de lidstaat van vertrek hebben verlaten. Op basis hiervan zou A de vrijstelling kunnen toepassen, terwijl op grond van de in deze paragraaf besproken oplossing, de tweede levering de intracommunautaire levering is. Deze discrepantie is mijns inziens niet gewenst. B zou, wederom op basis van </w:t>
      </w:r>
      <w:proofErr w:type="spellStart"/>
      <w:r w:rsidRPr="000A0FCD">
        <w:rPr>
          <w:rFonts w:ascii="Times New Roman" w:hAnsi="Times New Roman"/>
          <w:szCs w:val="22"/>
        </w:rPr>
        <w:t>Teleos</w:t>
      </w:r>
      <w:proofErr w:type="spellEnd"/>
      <w:r w:rsidRPr="000A0FCD">
        <w:rPr>
          <w:rFonts w:ascii="Times New Roman" w:hAnsi="Times New Roman"/>
          <w:szCs w:val="22"/>
        </w:rPr>
        <w:t>, gehouden kunnen zijn de btw te betalen op de levering van A aan B</w:t>
      </w:r>
      <w:r w:rsidRPr="00147000">
        <w:rPr>
          <w:rFonts w:ascii="Times New Roman" w:hAnsi="Times New Roman"/>
          <w:i/>
          <w:position w:val="6"/>
          <w:sz w:val="16"/>
          <w:szCs w:val="16"/>
        </w:rPr>
        <w:footnoteReference w:id="148"/>
      </w:r>
      <w:r w:rsidRPr="000A0FCD">
        <w:rPr>
          <w:rFonts w:ascii="Times New Roman" w:hAnsi="Times New Roman"/>
          <w:szCs w:val="22"/>
        </w:rPr>
        <w:t xml:space="preserve">. Juist om dit soort situaties te beperken heeft het HvJ in Euro </w:t>
      </w:r>
      <w:proofErr w:type="spellStart"/>
      <w:r w:rsidRPr="000A0FCD">
        <w:rPr>
          <w:rFonts w:ascii="Times New Roman" w:hAnsi="Times New Roman"/>
          <w:szCs w:val="22"/>
        </w:rPr>
        <w:t>Tyre</w:t>
      </w:r>
      <w:proofErr w:type="spellEnd"/>
      <w:r w:rsidRPr="000A0FCD">
        <w:rPr>
          <w:rFonts w:ascii="Times New Roman" w:hAnsi="Times New Roman"/>
          <w:szCs w:val="22"/>
        </w:rPr>
        <w:t xml:space="preserve"> de voorwaarden van </w:t>
      </w:r>
      <w:proofErr w:type="spellStart"/>
      <w:r w:rsidRPr="000A0FCD">
        <w:rPr>
          <w:rFonts w:ascii="Times New Roman" w:hAnsi="Times New Roman"/>
          <w:szCs w:val="22"/>
        </w:rPr>
        <w:t>Teleos</w:t>
      </w:r>
      <w:proofErr w:type="spellEnd"/>
      <w:r w:rsidRPr="000A0FCD">
        <w:rPr>
          <w:rFonts w:ascii="Times New Roman" w:hAnsi="Times New Roman"/>
          <w:szCs w:val="22"/>
        </w:rPr>
        <w:t xml:space="preserve"> verwerkt in de bepaling van de schakel waarin de intracommunautaire levering plaatsvindt.</w:t>
      </w:r>
    </w:p>
    <w:p w:rsidR="000A0FCD" w:rsidRPr="000A0FCD" w:rsidRDefault="000A0FCD" w:rsidP="008177D7">
      <w:pPr>
        <w:spacing w:line="360" w:lineRule="auto"/>
        <w:jc w:val="both"/>
        <w:rPr>
          <w:rFonts w:ascii="Times New Roman" w:hAnsi="Times New Roman"/>
          <w:szCs w:val="22"/>
        </w:rPr>
      </w:pPr>
    </w:p>
    <w:p w:rsidR="000A0FCD" w:rsidRPr="000A0FCD" w:rsidRDefault="000A0FCD" w:rsidP="008177D7">
      <w:pPr>
        <w:spacing w:line="360" w:lineRule="auto"/>
        <w:jc w:val="both"/>
        <w:rPr>
          <w:rFonts w:ascii="Times New Roman" w:hAnsi="Times New Roman"/>
          <w:szCs w:val="22"/>
        </w:rPr>
      </w:pPr>
      <w:r w:rsidRPr="000A0FCD">
        <w:rPr>
          <w:rFonts w:ascii="Times New Roman" w:hAnsi="Times New Roman"/>
          <w:szCs w:val="22"/>
        </w:rPr>
        <w:t xml:space="preserve">Mijns inziens is de oplossing waarin degene die het vervoer verzorgt de intracommunautaire levering verricht, tenzij C het vervoer verzorgt, minder geschikt dan de oplossing gekozen door het HvJ in Euro </w:t>
      </w:r>
      <w:proofErr w:type="spellStart"/>
      <w:r w:rsidRPr="000A0FCD">
        <w:rPr>
          <w:rFonts w:ascii="Times New Roman" w:hAnsi="Times New Roman"/>
          <w:szCs w:val="22"/>
        </w:rPr>
        <w:t>Tyre</w:t>
      </w:r>
      <w:proofErr w:type="spellEnd"/>
      <w:r w:rsidRPr="000A0FCD">
        <w:rPr>
          <w:rFonts w:ascii="Times New Roman" w:hAnsi="Times New Roman"/>
          <w:szCs w:val="22"/>
        </w:rPr>
        <w:t xml:space="preserve">, omdat er dan vaker discrepanties zouden ontstaan tussen de toepassing van de vrijstelling op basis van </w:t>
      </w:r>
      <w:proofErr w:type="spellStart"/>
      <w:r w:rsidRPr="000A0FCD">
        <w:rPr>
          <w:rFonts w:ascii="Times New Roman" w:hAnsi="Times New Roman"/>
          <w:szCs w:val="22"/>
        </w:rPr>
        <w:t>Teleos</w:t>
      </w:r>
      <w:proofErr w:type="spellEnd"/>
      <w:r w:rsidRPr="000A0FCD">
        <w:rPr>
          <w:rFonts w:ascii="Times New Roman" w:hAnsi="Times New Roman"/>
          <w:szCs w:val="22"/>
        </w:rPr>
        <w:t xml:space="preserve"> en de formele intracommunautaire levering bij abc-transacties. Dit leidt in meer gevallen tot problemen in de sfeer van de afdrachtplicht, zoals die zijn besproken in §5.4.</w:t>
      </w:r>
    </w:p>
    <w:p w:rsidR="000A0FCD" w:rsidRPr="000A0FCD" w:rsidRDefault="000A0FCD" w:rsidP="008177D7">
      <w:pPr>
        <w:spacing w:line="360" w:lineRule="auto"/>
        <w:jc w:val="both"/>
        <w:rPr>
          <w:rFonts w:ascii="Times New Roman" w:hAnsi="Times New Roman"/>
          <w:szCs w:val="22"/>
        </w:rPr>
      </w:pPr>
    </w:p>
    <w:p w:rsidR="000A0FCD" w:rsidRPr="000A0FCD" w:rsidRDefault="000A0FCD" w:rsidP="008177D7">
      <w:pPr>
        <w:pStyle w:val="Scriptiesubparagraaf"/>
        <w:jc w:val="both"/>
      </w:pPr>
      <w:bookmarkStart w:id="65" w:name="_Toc291598174"/>
      <w:r w:rsidRPr="000A0FCD">
        <w:t>5.6.3 Intracommunautaire levering in levering tussen ondernemers in verschillende lidstaten</w:t>
      </w:r>
      <w:bookmarkEnd w:id="65"/>
    </w:p>
    <w:p w:rsidR="000A0FCD" w:rsidRPr="000A0FCD" w:rsidRDefault="000A0FCD" w:rsidP="008177D7">
      <w:pPr>
        <w:spacing w:line="360" w:lineRule="auto"/>
        <w:jc w:val="both"/>
        <w:rPr>
          <w:rFonts w:ascii="Times New Roman" w:hAnsi="Times New Roman"/>
          <w:szCs w:val="22"/>
        </w:rPr>
      </w:pPr>
      <w:r w:rsidRPr="000A0FCD">
        <w:rPr>
          <w:rFonts w:ascii="Times New Roman" w:hAnsi="Times New Roman"/>
          <w:szCs w:val="22"/>
        </w:rPr>
        <w:t>Een derde mogelijkheid is dat de intracommunautaire levering plaatsvindt in de schakel tussen ondernemers die in verschillende lidstaten zijn gevestigd.</w:t>
      </w:r>
      <w:r w:rsidRPr="00147000">
        <w:rPr>
          <w:rFonts w:ascii="Times New Roman" w:hAnsi="Times New Roman"/>
          <w:i/>
          <w:position w:val="6"/>
          <w:sz w:val="16"/>
          <w:szCs w:val="16"/>
        </w:rPr>
        <w:footnoteReference w:id="149"/>
      </w:r>
      <w:r w:rsidRPr="000A0FCD">
        <w:rPr>
          <w:rFonts w:ascii="Times New Roman" w:hAnsi="Times New Roman"/>
          <w:szCs w:val="22"/>
        </w:rPr>
        <w:t xml:space="preserve"> Met andere woorden, wanneer A en B in dezelfde lidstaat zijn gevestigd en C in een andere, dan verricht B een intracommunautaire levering. Wanneer </w:t>
      </w:r>
      <w:proofErr w:type="gramStart"/>
      <w:r w:rsidRPr="000A0FCD">
        <w:rPr>
          <w:rFonts w:ascii="Times New Roman" w:hAnsi="Times New Roman"/>
          <w:szCs w:val="22"/>
        </w:rPr>
        <w:t>daarentegen</w:t>
      </w:r>
      <w:proofErr w:type="gramEnd"/>
      <w:r w:rsidRPr="000A0FCD">
        <w:rPr>
          <w:rFonts w:ascii="Times New Roman" w:hAnsi="Times New Roman"/>
          <w:szCs w:val="22"/>
        </w:rPr>
        <w:t xml:space="preserve"> B en C in dezelfde lidstaat zijn gevestigd en A in een andere, dan verricht A een intracommunautaire levering.</w:t>
      </w:r>
    </w:p>
    <w:p w:rsidR="000A0FCD" w:rsidRPr="000A0FCD" w:rsidRDefault="000A0FCD" w:rsidP="008177D7">
      <w:pPr>
        <w:spacing w:line="360" w:lineRule="auto"/>
        <w:jc w:val="both"/>
        <w:rPr>
          <w:rFonts w:ascii="Times New Roman" w:hAnsi="Times New Roman"/>
          <w:szCs w:val="22"/>
        </w:rPr>
      </w:pPr>
      <w:r w:rsidRPr="000A0FCD">
        <w:rPr>
          <w:rFonts w:ascii="Times New Roman" w:hAnsi="Times New Roman"/>
          <w:szCs w:val="22"/>
        </w:rPr>
        <w:t xml:space="preserve">Er zijn twee problemen met deze oplossing. Ten eerste speelt ook hier de discrepantie tussen toepassing van de vrijstelling en de formele intracommunautaire levering, zoals in de vorige paragraaf is besproken. Daarnaast wordt in deze oplossing geen rekening gehouden met het objectieve element van het vervoer van de goederen. Uit onder meer </w:t>
      </w:r>
      <w:proofErr w:type="spellStart"/>
      <w:r w:rsidRPr="000A0FCD">
        <w:rPr>
          <w:rFonts w:ascii="Times New Roman" w:hAnsi="Times New Roman"/>
          <w:szCs w:val="22"/>
        </w:rPr>
        <w:t>Teleos</w:t>
      </w:r>
      <w:proofErr w:type="spellEnd"/>
      <w:r w:rsidRPr="000A0FCD">
        <w:rPr>
          <w:rFonts w:ascii="Times New Roman" w:hAnsi="Times New Roman"/>
          <w:szCs w:val="22"/>
        </w:rPr>
        <w:t xml:space="preserve"> volgt dat de begrippen intracommunautaire levering en intracommunautaire verwerving objectief van aard zijn en onafhankelijk van het oogmerk en het resultaat van de betrokken handelingen moeten worden toegepast. Aangezien in gevallen waarin B het vervoer verzorgt het objectieve element geen uitkomst biedt, kan er in die gevallen worden afgeweken van dit objectieve element en wordt het voornemen van de afnemer op het ogenblik van verwerving relevant.</w:t>
      </w:r>
      <w:r w:rsidRPr="00147000">
        <w:rPr>
          <w:rFonts w:ascii="Times New Roman" w:hAnsi="Times New Roman"/>
          <w:i/>
          <w:position w:val="6"/>
          <w:sz w:val="16"/>
          <w:szCs w:val="16"/>
        </w:rPr>
        <w:footnoteReference w:id="150"/>
      </w:r>
      <w:r w:rsidRPr="000A0FCD">
        <w:rPr>
          <w:rFonts w:ascii="Times New Roman" w:hAnsi="Times New Roman"/>
          <w:szCs w:val="22"/>
        </w:rPr>
        <w:t xml:space="preserve"> Dit geldt dus niet voor gevallen waarin A of C het vervoer verzorgt. Een oplossing waarbij slechts rekening wordt gehouden met de vestigingsplaatsen van de ondernemers is daarom mijns inziens niet in overeenstemming met communautair recht.</w:t>
      </w:r>
    </w:p>
    <w:p w:rsidR="000A0FCD" w:rsidRPr="000A0FCD" w:rsidRDefault="000A0FCD" w:rsidP="008177D7">
      <w:pPr>
        <w:spacing w:line="360" w:lineRule="auto"/>
        <w:jc w:val="both"/>
        <w:rPr>
          <w:rFonts w:ascii="Times New Roman" w:hAnsi="Times New Roman"/>
          <w:szCs w:val="22"/>
        </w:rPr>
      </w:pPr>
    </w:p>
    <w:p w:rsidR="000A0FCD" w:rsidRPr="000A0FCD" w:rsidRDefault="000A0FCD" w:rsidP="008177D7">
      <w:pPr>
        <w:pStyle w:val="Scriptiesubparagraaf"/>
        <w:jc w:val="both"/>
      </w:pPr>
      <w:bookmarkStart w:id="66" w:name="_Toc291598175"/>
      <w:r w:rsidRPr="000A0FCD">
        <w:t>5.6.4 Overige mogelijkheden</w:t>
      </w:r>
      <w:bookmarkEnd w:id="66"/>
    </w:p>
    <w:p w:rsidR="000A0FCD" w:rsidRPr="000A0FCD" w:rsidRDefault="000A0FCD" w:rsidP="008177D7">
      <w:pPr>
        <w:spacing w:line="360" w:lineRule="auto"/>
        <w:jc w:val="both"/>
        <w:rPr>
          <w:rFonts w:ascii="Times New Roman" w:hAnsi="Times New Roman"/>
          <w:szCs w:val="22"/>
        </w:rPr>
      </w:pPr>
      <w:r w:rsidRPr="000A0FCD">
        <w:rPr>
          <w:rFonts w:ascii="Times New Roman" w:hAnsi="Times New Roman"/>
          <w:szCs w:val="22"/>
        </w:rPr>
        <w:t xml:space="preserve">Hierboven zijn de belangrijkste alternatieven voor de door het HvJ gekozen oplossing in Euro </w:t>
      </w:r>
      <w:proofErr w:type="spellStart"/>
      <w:r w:rsidRPr="000A0FCD">
        <w:rPr>
          <w:rFonts w:ascii="Times New Roman" w:hAnsi="Times New Roman"/>
          <w:szCs w:val="22"/>
        </w:rPr>
        <w:t>Tyre</w:t>
      </w:r>
      <w:proofErr w:type="spellEnd"/>
      <w:r w:rsidRPr="000A0FCD">
        <w:rPr>
          <w:rFonts w:ascii="Times New Roman" w:hAnsi="Times New Roman"/>
          <w:szCs w:val="22"/>
        </w:rPr>
        <w:t xml:space="preserve"> de revue gepasseerd. Een optie die nog niet besproken is, is de optie dat er niet één maar twee intracommunautaire leveringen plaatsvinden bij een abc-transactie. Dit zal voor het HvJ echter geen reële optie zijn geweest, aangezien het HvJ in 2006 in de zaak EMAG nog beslist heeft dat er in een ketentransactie slechts één levering als vrijgestelde intracommunautaire levering kan worden aangemerkt. Dit is één reden dat ik deze optie niet bespreek in dit hoofdstuk. De andere reden is het feit dat deze optie raakvlakken heeft met de vereenvoudigde abc-regeling, welke ik pas in het volgende hoofdstuk zal bespreken.</w:t>
      </w:r>
    </w:p>
    <w:p w:rsidR="000A0FCD" w:rsidRPr="000A0FCD" w:rsidRDefault="000A0FCD" w:rsidP="008177D7">
      <w:pPr>
        <w:spacing w:line="360" w:lineRule="auto"/>
        <w:jc w:val="both"/>
        <w:rPr>
          <w:rFonts w:ascii="Times New Roman" w:hAnsi="Times New Roman"/>
          <w:szCs w:val="22"/>
        </w:rPr>
      </w:pPr>
    </w:p>
    <w:p w:rsidR="000A0FCD" w:rsidRPr="000A0FCD" w:rsidRDefault="000A0FCD" w:rsidP="008177D7">
      <w:pPr>
        <w:spacing w:line="360" w:lineRule="auto"/>
        <w:jc w:val="both"/>
        <w:rPr>
          <w:rFonts w:ascii="Times New Roman" w:hAnsi="Times New Roman"/>
          <w:szCs w:val="22"/>
        </w:rPr>
      </w:pPr>
      <w:r w:rsidRPr="000A0FCD">
        <w:rPr>
          <w:rFonts w:ascii="Times New Roman" w:hAnsi="Times New Roman"/>
          <w:szCs w:val="22"/>
        </w:rPr>
        <w:t>Aangezien de optie "twee intracommunautaire leveringen" in de literatuur wel wordt verdedigd als wenselijke oplossing, bespreek ik deze optie in hoofdstuk 7, waarin ook andere mogelijke oplossingen worden besproken die niet passen binnen de huidige wet- en regelgeving.</w:t>
      </w:r>
    </w:p>
    <w:p w:rsidR="000A0FCD" w:rsidRPr="000A0FCD" w:rsidRDefault="000A0FCD" w:rsidP="008177D7">
      <w:pPr>
        <w:spacing w:line="360" w:lineRule="auto"/>
        <w:jc w:val="both"/>
        <w:rPr>
          <w:rFonts w:ascii="Times New Roman" w:hAnsi="Times New Roman"/>
          <w:szCs w:val="22"/>
        </w:rPr>
      </w:pPr>
    </w:p>
    <w:p w:rsidR="000A0FCD" w:rsidRPr="000A0FCD" w:rsidRDefault="000A0FCD" w:rsidP="008177D7">
      <w:pPr>
        <w:pStyle w:val="Scriptieparagraaf"/>
        <w:jc w:val="both"/>
      </w:pPr>
      <w:bookmarkStart w:id="67" w:name="_Toc291598176"/>
      <w:r w:rsidRPr="000A0FCD">
        <w:t>5.7 Conclusie</w:t>
      </w:r>
      <w:bookmarkEnd w:id="67"/>
    </w:p>
    <w:p w:rsidR="000A0FCD" w:rsidRPr="000A0FCD" w:rsidRDefault="000A0FCD" w:rsidP="008177D7">
      <w:pPr>
        <w:spacing w:line="360" w:lineRule="auto"/>
        <w:jc w:val="both"/>
        <w:rPr>
          <w:rFonts w:ascii="Times New Roman" w:hAnsi="Times New Roman"/>
          <w:szCs w:val="22"/>
        </w:rPr>
      </w:pPr>
      <w:proofErr w:type="gramStart"/>
      <w:r w:rsidRPr="000A0FCD">
        <w:rPr>
          <w:rFonts w:ascii="Times New Roman" w:hAnsi="Times New Roman"/>
          <w:szCs w:val="22"/>
        </w:rPr>
        <w:t xml:space="preserve">Het HvJ heeft in Euro </w:t>
      </w:r>
      <w:proofErr w:type="spellStart"/>
      <w:r w:rsidRPr="000A0FCD">
        <w:rPr>
          <w:rFonts w:ascii="Times New Roman" w:hAnsi="Times New Roman"/>
          <w:szCs w:val="22"/>
        </w:rPr>
        <w:t>Tyre</w:t>
      </w:r>
      <w:proofErr w:type="spellEnd"/>
      <w:r w:rsidRPr="000A0FCD">
        <w:rPr>
          <w:rFonts w:ascii="Times New Roman" w:hAnsi="Times New Roman"/>
          <w:szCs w:val="22"/>
        </w:rPr>
        <w:t xml:space="preserve"> geoordeeld hoe moet worden omgegaan met de btw op intracommunautaire abc-transacties. </w:t>
      </w:r>
      <w:proofErr w:type="gramEnd"/>
      <w:r w:rsidRPr="000A0FCD">
        <w:rPr>
          <w:rFonts w:ascii="Times New Roman" w:hAnsi="Times New Roman"/>
          <w:szCs w:val="22"/>
        </w:rPr>
        <w:t xml:space="preserve">Allereerst is de beschikkingsmacht tijdens het vervoer van de goederen van belang, ondanks het feit dat het HvJ in EMAG een andere mening leek te zijn toegedaan. Wanneer partij A de goederen vervoert of laat vervoeren </w:t>
      </w:r>
      <w:r w:rsidRPr="000A0FCD">
        <w:rPr>
          <w:rFonts w:ascii="Times New Roman" w:hAnsi="Times New Roman"/>
          <w:i/>
          <w:szCs w:val="22"/>
        </w:rPr>
        <w:t>naar een andere lidstaat</w:t>
      </w:r>
      <w:r w:rsidRPr="000A0FCD">
        <w:rPr>
          <w:rFonts w:ascii="Times New Roman" w:hAnsi="Times New Roman"/>
          <w:szCs w:val="22"/>
        </w:rPr>
        <w:t xml:space="preserve">, is de eerste levering de vrijgestelde intracommunautaire levering. Wanneer partij C de goederen vervoert of laat vervoeren </w:t>
      </w:r>
      <w:r w:rsidRPr="000A0FCD">
        <w:rPr>
          <w:rFonts w:ascii="Times New Roman" w:hAnsi="Times New Roman"/>
          <w:i/>
          <w:szCs w:val="22"/>
        </w:rPr>
        <w:t>vanuit de lidstaat van vertrek</w:t>
      </w:r>
      <w:r w:rsidRPr="000A0FCD">
        <w:rPr>
          <w:rFonts w:ascii="Times New Roman" w:hAnsi="Times New Roman"/>
          <w:szCs w:val="22"/>
        </w:rPr>
        <w:t>, is de tweede levering de vrijgestelde intracommunautaire levering.</w:t>
      </w:r>
    </w:p>
    <w:p w:rsidR="000A0FCD" w:rsidRPr="000A0FCD" w:rsidRDefault="000A0FCD" w:rsidP="008177D7">
      <w:pPr>
        <w:spacing w:line="360" w:lineRule="auto"/>
        <w:jc w:val="both"/>
        <w:rPr>
          <w:rFonts w:ascii="Times New Roman" w:hAnsi="Times New Roman"/>
          <w:szCs w:val="22"/>
        </w:rPr>
      </w:pPr>
      <w:r w:rsidRPr="000A0FCD">
        <w:rPr>
          <w:rFonts w:ascii="Times New Roman" w:hAnsi="Times New Roman"/>
          <w:szCs w:val="22"/>
        </w:rPr>
        <w:t xml:space="preserve">Wanneer partij B de goederen vervoert of laat vervoeren naar een andere lidstaat, is de beschikkingsmacht niet van doorslaggevend belang. B is namelijk betrokken bij beide leveringen dus kan de beschikkingsmacht geen antwoord geven op de vraag in welke schakel de intracommunautaire levering plaatsvindt. Daarom haakt het HvJ aan bij </w:t>
      </w:r>
      <w:r w:rsidR="00DD2EFC">
        <w:rPr>
          <w:rFonts w:ascii="Times New Roman" w:hAnsi="Times New Roman"/>
          <w:szCs w:val="22"/>
        </w:rPr>
        <w:t>de</w:t>
      </w:r>
      <w:r w:rsidRPr="000A0FCD">
        <w:rPr>
          <w:rFonts w:ascii="Times New Roman" w:hAnsi="Times New Roman"/>
          <w:szCs w:val="22"/>
        </w:rPr>
        <w:t xml:space="preserve"> bewijsvoorwaarde voor toepassing van de vrijstelling, namelijk bewijs dat de goederen zijn geleverd aan een ondernemer en in het kader van de levering de lidstaat hebben verlaten. </w:t>
      </w:r>
    </w:p>
    <w:p w:rsidR="000A0FCD" w:rsidRPr="000A0FCD" w:rsidRDefault="000A0FCD" w:rsidP="008177D7">
      <w:pPr>
        <w:spacing w:line="360" w:lineRule="auto"/>
        <w:jc w:val="both"/>
        <w:rPr>
          <w:rFonts w:ascii="Times New Roman" w:hAnsi="Times New Roman"/>
          <w:szCs w:val="22"/>
        </w:rPr>
      </w:pPr>
      <w:r w:rsidRPr="000A0FCD">
        <w:rPr>
          <w:rFonts w:ascii="Times New Roman" w:hAnsi="Times New Roman"/>
          <w:szCs w:val="22"/>
        </w:rPr>
        <w:t>B heeft in dergelijke gevallen de mogelijkheid te kiezen voor een vrijgestelde intracommunautaire levering in de eerste of de tweede schakel. Wanneer hij ervoor kiest A op de hoogte te stellen van het vervoer naar een andere lidstaat en zijn btw-nummer van die andere lidstaat overhandigt aan A, is de eerste levering de intracommunautaire levering. Wanneer hij ervoor kiest dit niet te doen, is de tweede levering de intracommunautaire levering. Op deze manier kan B voorkomen dat hij zich moet registreren in een lidstaat waarin hij niet is gevestigd.</w:t>
      </w:r>
    </w:p>
    <w:p w:rsidR="00AA6C96" w:rsidRDefault="00AA6C96" w:rsidP="008177D7">
      <w:pPr>
        <w:spacing w:line="360" w:lineRule="auto"/>
        <w:jc w:val="both"/>
        <w:rPr>
          <w:rFonts w:ascii="Times New Roman" w:hAnsi="Times New Roman"/>
          <w:szCs w:val="22"/>
        </w:rPr>
      </w:pPr>
    </w:p>
    <w:p w:rsidR="00AA6C96" w:rsidRDefault="00AA6C96" w:rsidP="008177D7">
      <w:pPr>
        <w:spacing w:line="360" w:lineRule="auto"/>
        <w:jc w:val="both"/>
        <w:rPr>
          <w:rFonts w:ascii="Times New Roman" w:hAnsi="Times New Roman"/>
          <w:szCs w:val="22"/>
        </w:rPr>
      </w:pPr>
    </w:p>
    <w:p w:rsidR="00AA6C96" w:rsidRDefault="00AA6C96" w:rsidP="008177D7">
      <w:pPr>
        <w:spacing w:line="360" w:lineRule="auto"/>
        <w:jc w:val="both"/>
        <w:rPr>
          <w:rFonts w:ascii="Times New Roman" w:hAnsi="Times New Roman"/>
          <w:szCs w:val="22"/>
        </w:rPr>
      </w:pPr>
    </w:p>
    <w:p w:rsidR="00AA6C96" w:rsidRDefault="00AA6C96" w:rsidP="008177D7">
      <w:pPr>
        <w:spacing w:line="360" w:lineRule="auto"/>
        <w:jc w:val="both"/>
        <w:rPr>
          <w:rFonts w:ascii="Times New Roman" w:hAnsi="Times New Roman"/>
          <w:szCs w:val="22"/>
        </w:rPr>
      </w:pPr>
    </w:p>
    <w:p w:rsidR="00AA6C96" w:rsidRDefault="00AA6C96" w:rsidP="008177D7">
      <w:pPr>
        <w:spacing w:line="360" w:lineRule="auto"/>
        <w:jc w:val="both"/>
        <w:rPr>
          <w:rFonts w:ascii="Times New Roman" w:hAnsi="Times New Roman"/>
          <w:szCs w:val="22"/>
        </w:rPr>
      </w:pPr>
    </w:p>
    <w:p w:rsidR="00AA6C96" w:rsidRDefault="00AA6C96" w:rsidP="008177D7">
      <w:pPr>
        <w:spacing w:line="360" w:lineRule="auto"/>
        <w:jc w:val="both"/>
        <w:rPr>
          <w:rFonts w:ascii="Times New Roman" w:hAnsi="Times New Roman"/>
          <w:szCs w:val="22"/>
        </w:rPr>
      </w:pPr>
    </w:p>
    <w:p w:rsidR="00AA6C96" w:rsidRDefault="00AA6C96" w:rsidP="008177D7">
      <w:pPr>
        <w:spacing w:line="360" w:lineRule="auto"/>
        <w:jc w:val="both"/>
        <w:rPr>
          <w:rFonts w:ascii="Times New Roman" w:hAnsi="Times New Roman"/>
          <w:szCs w:val="22"/>
        </w:rPr>
      </w:pPr>
    </w:p>
    <w:p w:rsidR="00AA6C96" w:rsidRDefault="00AA6C96" w:rsidP="008177D7">
      <w:pPr>
        <w:spacing w:line="360" w:lineRule="auto"/>
        <w:jc w:val="both"/>
        <w:rPr>
          <w:rFonts w:ascii="Times New Roman" w:hAnsi="Times New Roman"/>
          <w:szCs w:val="22"/>
        </w:rPr>
      </w:pPr>
    </w:p>
    <w:p w:rsidR="00AA6C96" w:rsidRDefault="00AA6C96" w:rsidP="008177D7">
      <w:pPr>
        <w:spacing w:line="360" w:lineRule="auto"/>
        <w:jc w:val="both"/>
        <w:rPr>
          <w:rFonts w:ascii="Times New Roman" w:hAnsi="Times New Roman"/>
          <w:szCs w:val="22"/>
        </w:rPr>
      </w:pPr>
    </w:p>
    <w:p w:rsidR="000A0FCD" w:rsidRPr="000A0FCD" w:rsidRDefault="000A0FCD" w:rsidP="008177D7">
      <w:pPr>
        <w:spacing w:line="360" w:lineRule="auto"/>
        <w:jc w:val="both"/>
        <w:rPr>
          <w:rFonts w:ascii="Times New Roman" w:hAnsi="Times New Roman"/>
          <w:szCs w:val="22"/>
        </w:rPr>
      </w:pPr>
      <w:r w:rsidRPr="000A0FCD">
        <w:rPr>
          <w:rFonts w:ascii="Times New Roman" w:hAnsi="Times New Roman"/>
          <w:szCs w:val="22"/>
        </w:rPr>
        <w:t>Een en ander leidt tot het volgende overzicht.</w:t>
      </w:r>
    </w:p>
    <w:tbl>
      <w:tblPr>
        <w:tblStyle w:val="TableGrid"/>
        <w:tblW w:w="0" w:type="auto"/>
        <w:tblLook w:val="04A0"/>
      </w:tblPr>
      <w:tblGrid>
        <w:gridCol w:w="3184"/>
        <w:gridCol w:w="3161"/>
        <w:gridCol w:w="3207"/>
      </w:tblGrid>
      <w:tr w:rsidR="000A0FCD" w:rsidRPr="000A0FCD" w:rsidTr="00633E3A">
        <w:trPr>
          <w:trHeight w:val="263"/>
        </w:trPr>
        <w:tc>
          <w:tcPr>
            <w:tcW w:w="3184" w:type="dxa"/>
            <w:vAlign w:val="center"/>
          </w:tcPr>
          <w:p w:rsidR="000A0FCD" w:rsidRPr="000A0FCD" w:rsidRDefault="000A0FCD" w:rsidP="008177D7">
            <w:pPr>
              <w:spacing w:line="360" w:lineRule="auto"/>
              <w:jc w:val="both"/>
              <w:rPr>
                <w:rFonts w:ascii="Times New Roman" w:hAnsi="Times New Roman"/>
                <w:szCs w:val="22"/>
              </w:rPr>
            </w:pPr>
          </w:p>
        </w:tc>
        <w:tc>
          <w:tcPr>
            <w:tcW w:w="3161" w:type="dxa"/>
            <w:vAlign w:val="center"/>
          </w:tcPr>
          <w:p w:rsidR="000A0FCD" w:rsidRPr="000A0FCD" w:rsidRDefault="000A0FCD" w:rsidP="008177D7">
            <w:pPr>
              <w:spacing w:line="360" w:lineRule="auto"/>
              <w:jc w:val="both"/>
              <w:rPr>
                <w:rFonts w:ascii="Times New Roman" w:hAnsi="Times New Roman"/>
                <w:szCs w:val="22"/>
              </w:rPr>
            </w:pPr>
            <w:r w:rsidRPr="000A0FCD">
              <w:rPr>
                <w:rFonts w:ascii="Times New Roman" w:hAnsi="Times New Roman"/>
                <w:szCs w:val="22"/>
              </w:rPr>
              <w:t>Intracommunautaire levering in:</w:t>
            </w:r>
          </w:p>
        </w:tc>
        <w:tc>
          <w:tcPr>
            <w:tcW w:w="3207" w:type="dxa"/>
            <w:vAlign w:val="center"/>
          </w:tcPr>
          <w:p w:rsidR="000A0FCD" w:rsidRPr="000A0FCD" w:rsidRDefault="000A0FCD" w:rsidP="008177D7">
            <w:pPr>
              <w:spacing w:line="360" w:lineRule="auto"/>
              <w:jc w:val="both"/>
              <w:rPr>
                <w:rFonts w:ascii="Times New Roman" w:hAnsi="Times New Roman"/>
                <w:szCs w:val="22"/>
              </w:rPr>
            </w:pPr>
            <w:r w:rsidRPr="000A0FCD">
              <w:rPr>
                <w:rFonts w:ascii="Times New Roman" w:hAnsi="Times New Roman"/>
                <w:szCs w:val="22"/>
              </w:rPr>
              <w:t>Voorwaarden:</w:t>
            </w:r>
          </w:p>
        </w:tc>
      </w:tr>
      <w:tr w:rsidR="000A0FCD" w:rsidRPr="000A0FCD" w:rsidTr="00633E3A">
        <w:tc>
          <w:tcPr>
            <w:tcW w:w="3184" w:type="dxa"/>
            <w:vAlign w:val="center"/>
          </w:tcPr>
          <w:p w:rsidR="000A0FCD" w:rsidRPr="000A0FCD" w:rsidRDefault="000A0FCD" w:rsidP="008177D7">
            <w:pPr>
              <w:spacing w:line="360" w:lineRule="auto"/>
              <w:jc w:val="both"/>
              <w:rPr>
                <w:rFonts w:ascii="Times New Roman" w:hAnsi="Times New Roman"/>
                <w:szCs w:val="22"/>
              </w:rPr>
            </w:pPr>
            <w:r w:rsidRPr="000A0FCD">
              <w:rPr>
                <w:rFonts w:ascii="Times New Roman" w:hAnsi="Times New Roman"/>
                <w:szCs w:val="22"/>
              </w:rPr>
              <w:t>A vervoert of laat de goederen vervoeren naar andere lidstaat</w:t>
            </w:r>
          </w:p>
        </w:tc>
        <w:tc>
          <w:tcPr>
            <w:tcW w:w="3161" w:type="dxa"/>
            <w:vAlign w:val="center"/>
          </w:tcPr>
          <w:p w:rsidR="000A0FCD" w:rsidRPr="000A0FCD" w:rsidRDefault="000A0FCD" w:rsidP="008177D7">
            <w:pPr>
              <w:spacing w:line="360" w:lineRule="auto"/>
              <w:jc w:val="both"/>
              <w:rPr>
                <w:rFonts w:ascii="Times New Roman" w:hAnsi="Times New Roman"/>
                <w:szCs w:val="22"/>
              </w:rPr>
            </w:pPr>
            <w:r w:rsidRPr="000A0FCD">
              <w:rPr>
                <w:rFonts w:ascii="Times New Roman" w:hAnsi="Times New Roman"/>
                <w:szCs w:val="22"/>
              </w:rPr>
              <w:t>1</w:t>
            </w:r>
            <w:r w:rsidRPr="000A0FCD">
              <w:rPr>
                <w:rFonts w:ascii="Times New Roman" w:hAnsi="Times New Roman"/>
                <w:szCs w:val="22"/>
                <w:vertAlign w:val="superscript"/>
              </w:rPr>
              <w:t>e</w:t>
            </w:r>
            <w:r w:rsidRPr="000A0FCD">
              <w:rPr>
                <w:rFonts w:ascii="Times New Roman" w:hAnsi="Times New Roman"/>
                <w:szCs w:val="22"/>
              </w:rPr>
              <w:t xml:space="preserve"> schakel</w:t>
            </w:r>
          </w:p>
        </w:tc>
        <w:tc>
          <w:tcPr>
            <w:tcW w:w="3207" w:type="dxa"/>
            <w:vAlign w:val="center"/>
          </w:tcPr>
          <w:p w:rsidR="000A0FCD" w:rsidRPr="000A0FCD" w:rsidRDefault="000A0FCD" w:rsidP="008177D7">
            <w:pPr>
              <w:spacing w:line="360" w:lineRule="auto"/>
              <w:jc w:val="both"/>
              <w:rPr>
                <w:rFonts w:ascii="Times New Roman" w:hAnsi="Times New Roman"/>
                <w:szCs w:val="22"/>
              </w:rPr>
            </w:pPr>
          </w:p>
        </w:tc>
      </w:tr>
      <w:tr w:rsidR="000A0FCD" w:rsidRPr="000A0FCD" w:rsidTr="00633E3A">
        <w:tc>
          <w:tcPr>
            <w:tcW w:w="3184" w:type="dxa"/>
            <w:vAlign w:val="center"/>
          </w:tcPr>
          <w:p w:rsidR="000A0FCD" w:rsidRPr="000A0FCD" w:rsidRDefault="000A0FCD" w:rsidP="008177D7">
            <w:pPr>
              <w:spacing w:line="360" w:lineRule="auto"/>
              <w:jc w:val="both"/>
              <w:rPr>
                <w:rFonts w:ascii="Times New Roman" w:hAnsi="Times New Roman"/>
                <w:szCs w:val="22"/>
              </w:rPr>
            </w:pPr>
            <w:r w:rsidRPr="000A0FCD">
              <w:rPr>
                <w:rFonts w:ascii="Times New Roman" w:hAnsi="Times New Roman"/>
                <w:szCs w:val="22"/>
              </w:rPr>
              <w:t>B vervoert of laat de goederen vervoeren naar andere lidstaat</w:t>
            </w:r>
          </w:p>
        </w:tc>
        <w:tc>
          <w:tcPr>
            <w:tcW w:w="3161" w:type="dxa"/>
            <w:vAlign w:val="center"/>
          </w:tcPr>
          <w:p w:rsidR="000A0FCD" w:rsidRPr="000A0FCD" w:rsidRDefault="000A0FCD" w:rsidP="008177D7">
            <w:pPr>
              <w:spacing w:line="360" w:lineRule="auto"/>
              <w:jc w:val="both"/>
              <w:rPr>
                <w:rFonts w:ascii="Times New Roman" w:hAnsi="Times New Roman"/>
                <w:szCs w:val="22"/>
              </w:rPr>
            </w:pPr>
            <w:r w:rsidRPr="000A0FCD">
              <w:rPr>
                <w:rFonts w:ascii="Times New Roman" w:hAnsi="Times New Roman"/>
                <w:szCs w:val="22"/>
              </w:rPr>
              <w:t>Keuze: 1</w:t>
            </w:r>
            <w:r w:rsidRPr="000A0FCD">
              <w:rPr>
                <w:rFonts w:ascii="Times New Roman" w:hAnsi="Times New Roman"/>
                <w:szCs w:val="22"/>
                <w:vertAlign w:val="superscript"/>
              </w:rPr>
              <w:t>e</w:t>
            </w:r>
            <w:r w:rsidRPr="000A0FCD">
              <w:rPr>
                <w:rFonts w:ascii="Times New Roman" w:hAnsi="Times New Roman"/>
                <w:szCs w:val="22"/>
              </w:rPr>
              <w:t xml:space="preserve"> schakel</w:t>
            </w:r>
          </w:p>
        </w:tc>
        <w:tc>
          <w:tcPr>
            <w:tcW w:w="3207" w:type="dxa"/>
            <w:vAlign w:val="center"/>
          </w:tcPr>
          <w:p w:rsidR="000A0FCD" w:rsidRPr="000A0FCD" w:rsidRDefault="000A0FCD" w:rsidP="008177D7">
            <w:pPr>
              <w:spacing w:line="360" w:lineRule="auto"/>
              <w:jc w:val="both"/>
              <w:rPr>
                <w:rFonts w:ascii="Times New Roman" w:hAnsi="Times New Roman"/>
                <w:szCs w:val="22"/>
              </w:rPr>
            </w:pPr>
            <w:r w:rsidRPr="000A0FCD">
              <w:rPr>
                <w:rFonts w:ascii="Times New Roman" w:hAnsi="Times New Roman"/>
                <w:szCs w:val="22"/>
              </w:rPr>
              <w:t>Uiting voornemen vervoer naar andere lidstaat;</w:t>
            </w:r>
          </w:p>
          <w:p w:rsidR="000A0FCD" w:rsidRPr="000A0FCD" w:rsidRDefault="000A0FCD" w:rsidP="008177D7">
            <w:pPr>
              <w:spacing w:line="360" w:lineRule="auto"/>
              <w:jc w:val="both"/>
              <w:rPr>
                <w:rFonts w:ascii="Times New Roman" w:hAnsi="Times New Roman"/>
                <w:szCs w:val="22"/>
              </w:rPr>
            </w:pPr>
            <w:r w:rsidRPr="000A0FCD">
              <w:rPr>
                <w:rFonts w:ascii="Times New Roman" w:hAnsi="Times New Roman"/>
                <w:szCs w:val="22"/>
              </w:rPr>
              <w:t>Gebruik btw-nummer andere lidstaat.</w:t>
            </w:r>
          </w:p>
        </w:tc>
      </w:tr>
      <w:tr w:rsidR="000A0FCD" w:rsidRPr="000A0FCD" w:rsidTr="00633E3A">
        <w:tc>
          <w:tcPr>
            <w:tcW w:w="3184" w:type="dxa"/>
            <w:vAlign w:val="center"/>
          </w:tcPr>
          <w:p w:rsidR="000A0FCD" w:rsidRPr="000A0FCD" w:rsidRDefault="000A0FCD" w:rsidP="008177D7">
            <w:pPr>
              <w:spacing w:line="360" w:lineRule="auto"/>
              <w:jc w:val="both"/>
              <w:rPr>
                <w:rFonts w:ascii="Times New Roman" w:hAnsi="Times New Roman"/>
                <w:szCs w:val="22"/>
              </w:rPr>
            </w:pPr>
          </w:p>
        </w:tc>
        <w:tc>
          <w:tcPr>
            <w:tcW w:w="3161" w:type="dxa"/>
            <w:vAlign w:val="center"/>
          </w:tcPr>
          <w:p w:rsidR="000A0FCD" w:rsidRPr="000A0FCD" w:rsidRDefault="000A0FCD" w:rsidP="008177D7">
            <w:pPr>
              <w:spacing w:line="360" w:lineRule="auto"/>
              <w:jc w:val="both"/>
              <w:rPr>
                <w:rFonts w:ascii="Times New Roman" w:hAnsi="Times New Roman"/>
                <w:szCs w:val="22"/>
              </w:rPr>
            </w:pPr>
            <w:r w:rsidRPr="000A0FCD">
              <w:rPr>
                <w:rFonts w:ascii="Times New Roman" w:hAnsi="Times New Roman"/>
                <w:szCs w:val="22"/>
              </w:rPr>
              <w:t>Keuze: 2</w:t>
            </w:r>
            <w:r w:rsidRPr="000A0FCD">
              <w:rPr>
                <w:rFonts w:ascii="Times New Roman" w:hAnsi="Times New Roman"/>
                <w:szCs w:val="22"/>
                <w:vertAlign w:val="superscript"/>
              </w:rPr>
              <w:t>e</w:t>
            </w:r>
            <w:r w:rsidRPr="000A0FCD">
              <w:rPr>
                <w:rFonts w:ascii="Times New Roman" w:hAnsi="Times New Roman"/>
                <w:szCs w:val="22"/>
              </w:rPr>
              <w:t xml:space="preserve"> schakel</w:t>
            </w:r>
          </w:p>
        </w:tc>
        <w:tc>
          <w:tcPr>
            <w:tcW w:w="3207" w:type="dxa"/>
            <w:vAlign w:val="center"/>
          </w:tcPr>
          <w:p w:rsidR="000A0FCD" w:rsidRPr="000A0FCD" w:rsidRDefault="000A0FCD" w:rsidP="008177D7">
            <w:pPr>
              <w:spacing w:line="360" w:lineRule="auto"/>
              <w:jc w:val="both"/>
              <w:rPr>
                <w:rFonts w:ascii="Times New Roman" w:hAnsi="Times New Roman"/>
                <w:szCs w:val="22"/>
              </w:rPr>
            </w:pPr>
            <w:r w:rsidRPr="000A0FCD">
              <w:rPr>
                <w:rFonts w:ascii="Times New Roman" w:hAnsi="Times New Roman"/>
                <w:b/>
                <w:szCs w:val="22"/>
                <w:u w:val="single"/>
              </w:rPr>
              <w:t xml:space="preserve">Geen </w:t>
            </w:r>
            <w:r w:rsidRPr="000A0FCD">
              <w:rPr>
                <w:rFonts w:ascii="Times New Roman" w:hAnsi="Times New Roman"/>
                <w:szCs w:val="22"/>
              </w:rPr>
              <w:t>uiting voornemen vervoer naar andere lidstaat;</w:t>
            </w:r>
          </w:p>
          <w:p w:rsidR="000A0FCD" w:rsidRPr="000A0FCD" w:rsidRDefault="000A0FCD" w:rsidP="008177D7">
            <w:pPr>
              <w:spacing w:line="360" w:lineRule="auto"/>
              <w:jc w:val="both"/>
              <w:rPr>
                <w:rFonts w:ascii="Times New Roman" w:hAnsi="Times New Roman"/>
                <w:szCs w:val="22"/>
              </w:rPr>
            </w:pPr>
            <w:r w:rsidRPr="000A0FCD">
              <w:rPr>
                <w:rFonts w:ascii="Times New Roman" w:hAnsi="Times New Roman"/>
                <w:b/>
                <w:szCs w:val="22"/>
                <w:u w:val="single"/>
              </w:rPr>
              <w:t>Geen</w:t>
            </w:r>
            <w:r w:rsidRPr="000A0FCD">
              <w:rPr>
                <w:rFonts w:ascii="Times New Roman" w:hAnsi="Times New Roman"/>
                <w:szCs w:val="22"/>
              </w:rPr>
              <w:t xml:space="preserve"> gebruik btw-nummer andere lidstaat.</w:t>
            </w:r>
          </w:p>
        </w:tc>
      </w:tr>
      <w:tr w:rsidR="000A0FCD" w:rsidRPr="000A0FCD" w:rsidTr="00633E3A">
        <w:tc>
          <w:tcPr>
            <w:tcW w:w="3184" w:type="dxa"/>
            <w:vAlign w:val="center"/>
          </w:tcPr>
          <w:p w:rsidR="000A0FCD" w:rsidRPr="000A0FCD" w:rsidRDefault="000A0FCD" w:rsidP="008177D7">
            <w:pPr>
              <w:spacing w:line="360" w:lineRule="auto"/>
              <w:jc w:val="both"/>
              <w:rPr>
                <w:rFonts w:ascii="Times New Roman" w:hAnsi="Times New Roman"/>
                <w:szCs w:val="22"/>
              </w:rPr>
            </w:pPr>
            <w:r w:rsidRPr="000A0FCD">
              <w:rPr>
                <w:rFonts w:ascii="Times New Roman" w:hAnsi="Times New Roman"/>
                <w:szCs w:val="22"/>
              </w:rPr>
              <w:t>C vervoert of laat de goederen vervoeren vanuit lidstaat van vertrek</w:t>
            </w:r>
          </w:p>
        </w:tc>
        <w:tc>
          <w:tcPr>
            <w:tcW w:w="3161" w:type="dxa"/>
            <w:vAlign w:val="center"/>
          </w:tcPr>
          <w:p w:rsidR="000A0FCD" w:rsidRPr="000A0FCD" w:rsidRDefault="000A0FCD" w:rsidP="008177D7">
            <w:pPr>
              <w:spacing w:line="360" w:lineRule="auto"/>
              <w:jc w:val="both"/>
              <w:rPr>
                <w:rFonts w:ascii="Times New Roman" w:hAnsi="Times New Roman"/>
                <w:szCs w:val="22"/>
              </w:rPr>
            </w:pPr>
            <w:r w:rsidRPr="000A0FCD">
              <w:rPr>
                <w:rFonts w:ascii="Times New Roman" w:hAnsi="Times New Roman"/>
                <w:szCs w:val="22"/>
              </w:rPr>
              <w:t>2</w:t>
            </w:r>
            <w:r w:rsidRPr="000A0FCD">
              <w:rPr>
                <w:rFonts w:ascii="Times New Roman" w:hAnsi="Times New Roman"/>
                <w:szCs w:val="22"/>
                <w:vertAlign w:val="superscript"/>
              </w:rPr>
              <w:t>e</w:t>
            </w:r>
            <w:r w:rsidRPr="000A0FCD">
              <w:rPr>
                <w:rFonts w:ascii="Times New Roman" w:hAnsi="Times New Roman"/>
                <w:szCs w:val="22"/>
              </w:rPr>
              <w:t xml:space="preserve"> schakel</w:t>
            </w:r>
          </w:p>
        </w:tc>
        <w:tc>
          <w:tcPr>
            <w:tcW w:w="3207" w:type="dxa"/>
            <w:vAlign w:val="center"/>
          </w:tcPr>
          <w:p w:rsidR="000A0FCD" w:rsidRPr="000A0FCD" w:rsidRDefault="000A0FCD" w:rsidP="008177D7">
            <w:pPr>
              <w:spacing w:line="360" w:lineRule="auto"/>
              <w:jc w:val="both"/>
              <w:rPr>
                <w:rFonts w:ascii="Times New Roman" w:hAnsi="Times New Roman"/>
                <w:szCs w:val="22"/>
              </w:rPr>
            </w:pPr>
          </w:p>
        </w:tc>
      </w:tr>
    </w:tbl>
    <w:p w:rsidR="000A0FCD" w:rsidRPr="000A0FCD" w:rsidRDefault="000A0FCD" w:rsidP="008177D7">
      <w:pPr>
        <w:spacing w:line="360" w:lineRule="auto"/>
        <w:jc w:val="both"/>
        <w:rPr>
          <w:rFonts w:ascii="Times New Roman" w:hAnsi="Times New Roman"/>
          <w:szCs w:val="22"/>
        </w:rPr>
      </w:pPr>
    </w:p>
    <w:p w:rsidR="000A0FCD" w:rsidRPr="000A0FCD" w:rsidRDefault="000A0FCD" w:rsidP="008177D7">
      <w:pPr>
        <w:spacing w:line="360" w:lineRule="auto"/>
        <w:jc w:val="both"/>
        <w:rPr>
          <w:rFonts w:ascii="Times New Roman" w:hAnsi="Times New Roman"/>
          <w:szCs w:val="22"/>
        </w:rPr>
      </w:pPr>
      <w:r w:rsidRPr="000A0FCD">
        <w:rPr>
          <w:rFonts w:ascii="Times New Roman" w:hAnsi="Times New Roman"/>
          <w:szCs w:val="22"/>
        </w:rPr>
        <w:t xml:space="preserve">Bovenstaand overzicht is in theorie sluitend. De leverancier moet echter nog wel boeken en </w:t>
      </w:r>
      <w:proofErr w:type="gramStart"/>
      <w:r w:rsidRPr="000A0FCD">
        <w:rPr>
          <w:rFonts w:ascii="Times New Roman" w:hAnsi="Times New Roman"/>
          <w:szCs w:val="22"/>
        </w:rPr>
        <w:t>bescheiden</w:t>
      </w:r>
      <w:proofErr w:type="gramEnd"/>
      <w:r w:rsidRPr="000A0FCD">
        <w:rPr>
          <w:rFonts w:ascii="Times New Roman" w:hAnsi="Times New Roman"/>
          <w:szCs w:val="22"/>
        </w:rPr>
        <w:t xml:space="preserve"> kunnen overleggen waaruit de terechte toepassing van het nultarief blijkt. Het HvJ oordeelt dat, bij afhaaltransacties, de vrijstelling kan worden toegepast als de leverancier bewijs heeft van het </w:t>
      </w:r>
      <w:r w:rsidRPr="000A0FCD">
        <w:rPr>
          <w:rFonts w:ascii="Times New Roman" w:hAnsi="Times New Roman"/>
          <w:i/>
          <w:szCs w:val="22"/>
        </w:rPr>
        <w:t>voornemen</w:t>
      </w:r>
      <w:r w:rsidRPr="000A0FCD">
        <w:rPr>
          <w:rFonts w:ascii="Times New Roman" w:hAnsi="Times New Roman"/>
          <w:szCs w:val="22"/>
        </w:rPr>
        <w:t xml:space="preserve"> van vervoer naar een andere lidstaat en de beschikking heeft over het (buitenlandse) btw-nummer van de afnemer. Dit bewijs kan mijns inziens ook bestaan uit een afhaalverklaring, waarop een in een andere lidstaat geregistreerde belastingplichtige verklaart de goederen naar het buitenland te vervoeren. Mijns inziens is dit niet alleen voor vaste afnemers mogelijk, maar ook voor eenmalige klanten, mits op een andere manier de identiteit van de afnemer wordt gecontroleerd.</w:t>
      </w:r>
    </w:p>
    <w:p w:rsidR="000A0FCD" w:rsidRPr="000A0FCD" w:rsidRDefault="000A0FCD" w:rsidP="008177D7">
      <w:pPr>
        <w:spacing w:line="360" w:lineRule="auto"/>
        <w:jc w:val="both"/>
        <w:rPr>
          <w:rFonts w:ascii="Times New Roman" w:hAnsi="Times New Roman"/>
          <w:szCs w:val="22"/>
        </w:rPr>
      </w:pPr>
    </w:p>
    <w:p w:rsidR="000A0FCD" w:rsidRPr="000A0FCD" w:rsidRDefault="000A0FCD" w:rsidP="008177D7">
      <w:pPr>
        <w:spacing w:line="360" w:lineRule="auto"/>
        <w:jc w:val="both"/>
        <w:rPr>
          <w:rFonts w:ascii="Times New Roman" w:hAnsi="Times New Roman"/>
          <w:szCs w:val="22"/>
        </w:rPr>
      </w:pPr>
      <w:r w:rsidRPr="000A0FCD">
        <w:rPr>
          <w:rFonts w:ascii="Times New Roman" w:hAnsi="Times New Roman"/>
          <w:szCs w:val="22"/>
        </w:rPr>
        <w:t xml:space="preserve">Indien A voldoende bewijs voor toepassing van de vrijstelling kan overleggen, maar B in tegenspraak met zijn geuite voornemen de goederen niet naar een andere lidstaat vervoert, bijvoorbeeld doordat hij de beschikkingsmacht </w:t>
      </w:r>
      <w:proofErr w:type="gramStart"/>
      <w:r w:rsidRPr="000A0FCD">
        <w:rPr>
          <w:rFonts w:ascii="Times New Roman" w:hAnsi="Times New Roman"/>
          <w:szCs w:val="22"/>
        </w:rPr>
        <w:t>reeds</w:t>
      </w:r>
      <w:proofErr w:type="gramEnd"/>
      <w:r w:rsidRPr="000A0FCD">
        <w:rPr>
          <w:rFonts w:ascii="Times New Roman" w:hAnsi="Times New Roman"/>
          <w:szCs w:val="22"/>
        </w:rPr>
        <w:t xml:space="preserve"> in de lidstaat van vertrek overdraagt aan C, dan is B verantwoordelijk voor de betaling van de btw die op de levering door A voldaan had moeten worden. De belastingdienst in de lidstaat van vertrek van de goederen heeft echter geen formele rechtsingang bij B. </w:t>
      </w:r>
      <w:proofErr w:type="gramStart"/>
      <w:r w:rsidRPr="000A0FCD">
        <w:rPr>
          <w:rFonts w:ascii="Times New Roman" w:hAnsi="Times New Roman"/>
          <w:szCs w:val="22"/>
        </w:rPr>
        <w:t>Op basis van de wet is namelijk niet B maar A de belasting verschuldigd, correctie van de aftrek</w:t>
      </w:r>
      <w:r w:rsidRPr="00147000">
        <w:rPr>
          <w:rFonts w:ascii="Times New Roman" w:hAnsi="Times New Roman"/>
          <w:i/>
          <w:position w:val="6"/>
          <w:sz w:val="16"/>
          <w:szCs w:val="16"/>
        </w:rPr>
        <w:footnoteReference w:id="151"/>
      </w:r>
      <w:r w:rsidRPr="000A0FCD">
        <w:rPr>
          <w:rFonts w:ascii="Times New Roman" w:hAnsi="Times New Roman"/>
          <w:szCs w:val="22"/>
        </w:rPr>
        <w:t xml:space="preserve"> is niet mogelijk bij B (want geen aftrek genoten ten aanzien van deze levering) en weigeren van de vrijstelling op de volgende levering is ook niet mogelijk, mits B partij C niet in de gelegenheid heeft gesteld btw te ontduiken.</w:t>
      </w:r>
      <w:proofErr w:type="gramEnd"/>
      <w:r w:rsidRPr="00147000">
        <w:rPr>
          <w:rFonts w:ascii="Times New Roman" w:hAnsi="Times New Roman"/>
          <w:i/>
          <w:position w:val="6"/>
          <w:sz w:val="16"/>
          <w:szCs w:val="16"/>
        </w:rPr>
        <w:footnoteReference w:id="152"/>
      </w:r>
    </w:p>
    <w:p w:rsidR="000A0FCD" w:rsidRPr="000A0FCD" w:rsidRDefault="000A0FCD" w:rsidP="008177D7">
      <w:pPr>
        <w:spacing w:line="360" w:lineRule="auto"/>
        <w:jc w:val="both"/>
        <w:rPr>
          <w:rFonts w:ascii="Times New Roman" w:hAnsi="Times New Roman"/>
          <w:szCs w:val="22"/>
        </w:rPr>
      </w:pPr>
      <w:r w:rsidRPr="000A0FCD">
        <w:rPr>
          <w:rFonts w:ascii="Times New Roman" w:hAnsi="Times New Roman"/>
          <w:szCs w:val="22"/>
        </w:rPr>
        <w:t>Op basis van artikel 205 van de Btw-richtlijn hebben lidstaten de mogelijkheid om een ander dan de belastingverschuldigde, hoofdelijk verplicht te stellen de btw te voldoen. Nederland heeft geen gebruik gemaakt van deze mogelijkheid voor gevallen waarin A de vrijstelling toepast terwijl er zich geen intracommunautaire levering in die schakel heeft voorgedaan.</w:t>
      </w:r>
    </w:p>
    <w:p w:rsidR="000A0FCD" w:rsidRPr="000A0FCD" w:rsidRDefault="000A0FCD" w:rsidP="008177D7">
      <w:pPr>
        <w:spacing w:line="360" w:lineRule="auto"/>
        <w:jc w:val="both"/>
        <w:rPr>
          <w:rFonts w:ascii="Times New Roman" w:hAnsi="Times New Roman"/>
          <w:szCs w:val="22"/>
        </w:rPr>
      </w:pPr>
      <w:r w:rsidRPr="000A0FCD">
        <w:rPr>
          <w:rFonts w:ascii="Times New Roman" w:hAnsi="Times New Roman"/>
          <w:szCs w:val="22"/>
        </w:rPr>
        <w:t>In veel gevallen heeft de Belastingdienst dus geen wettelijke bevoegdheid om de btw op de eerste levering bij B te vorderen. Het probleem hiervan is ten eerste dat de Belastingdienst, in uitzonderlijke gevallen, inkomsten kan mislopen. Het tweede probleem is dat B, zonder aansprakelijkheid, geen reden heeft A op de hoogte te brengen van het niet naar een andere lidstaat brengen van de goederen, waardoor de btw-heffing niet correct plaatsvindt.</w:t>
      </w:r>
    </w:p>
    <w:p w:rsidR="000A0FCD" w:rsidRDefault="000A0FCD" w:rsidP="008177D7">
      <w:pPr>
        <w:spacing w:line="360" w:lineRule="auto"/>
        <w:jc w:val="both"/>
        <w:rPr>
          <w:rFonts w:ascii="Times New Roman" w:hAnsi="Times New Roman"/>
          <w:szCs w:val="22"/>
        </w:rPr>
      </w:pPr>
      <w:r w:rsidRPr="000A0FCD">
        <w:rPr>
          <w:rFonts w:ascii="Times New Roman" w:hAnsi="Times New Roman"/>
          <w:szCs w:val="22"/>
        </w:rPr>
        <w:t>Overigens leidt het zuivere feit dat een leverancier de vrijstelling kan toepassen terwijl er geen intracommunautaire levering plaatsvindt ertoe, dat de controle op intracommunautaire transacties verstoord wordt. Dit is slechts anders indien A verplicht wordt gesteld de Opgaaf intracommunautaire prestaties te corrigeren voor de prestaties waarop hij wel de vrijstelling heeft toegepast maar welke formeel geen intracommunautaire levering zijn geweest.</w:t>
      </w:r>
    </w:p>
    <w:p w:rsidR="00AA6C96" w:rsidRPr="000A0FCD" w:rsidRDefault="00AA6C96" w:rsidP="008177D7">
      <w:pPr>
        <w:spacing w:line="360" w:lineRule="auto"/>
        <w:jc w:val="both"/>
        <w:rPr>
          <w:rFonts w:ascii="Times New Roman" w:hAnsi="Times New Roman"/>
          <w:szCs w:val="22"/>
        </w:rPr>
      </w:pPr>
    </w:p>
    <w:p w:rsidR="00AA6C96" w:rsidRDefault="000A0FCD" w:rsidP="008177D7">
      <w:pPr>
        <w:spacing w:line="360" w:lineRule="auto"/>
        <w:jc w:val="both"/>
        <w:rPr>
          <w:rFonts w:ascii="Times New Roman" w:hAnsi="Times New Roman"/>
          <w:szCs w:val="22"/>
        </w:rPr>
      </w:pPr>
      <w:proofErr w:type="gramStart"/>
      <w:r w:rsidRPr="000A0FCD">
        <w:rPr>
          <w:rFonts w:ascii="Times New Roman" w:hAnsi="Times New Roman"/>
          <w:szCs w:val="22"/>
        </w:rPr>
        <w:t>Alhoewel</w:t>
      </w:r>
      <w:proofErr w:type="gramEnd"/>
      <w:r w:rsidRPr="000A0FCD">
        <w:rPr>
          <w:rFonts w:ascii="Times New Roman" w:hAnsi="Times New Roman"/>
          <w:szCs w:val="22"/>
        </w:rPr>
        <w:t xml:space="preserve"> er een aantal problemen bestaat in de door het HvJ gekozen uitleg, leidt deze uitleg in veel gevallen tot een juist resultaat. Andere oplossingsrichtingen die eventueel binnen de geldende wetgeving en jurisprudentie mogelijk waren geweest, zoals de door </w:t>
      </w:r>
      <w:proofErr w:type="spellStart"/>
      <w:r w:rsidRPr="000A0FCD">
        <w:rPr>
          <w:rFonts w:ascii="Times New Roman" w:hAnsi="Times New Roman"/>
          <w:szCs w:val="22"/>
        </w:rPr>
        <w:t>Kokott</w:t>
      </w:r>
      <w:proofErr w:type="spellEnd"/>
      <w:r w:rsidRPr="000A0FCD">
        <w:rPr>
          <w:rFonts w:ascii="Times New Roman" w:hAnsi="Times New Roman"/>
          <w:szCs w:val="22"/>
        </w:rPr>
        <w:t xml:space="preserve"> voorgestelde oplossing waarbij de intracommunautaire verwerving wordt verricht door degene die het vervoer regelt (tenzij deze is gevestigd in de lidstaat van vertrek van het vervoer), zijn vaak systematisch duidelijker. Het grote nadeel van deze oplossingen is echter dat geen rekening wordt gehouden met de vereisten voor toepassing van de vrijstelling</w:t>
      </w:r>
      <w:proofErr w:type="gramStart"/>
      <w:r w:rsidRPr="000A0FCD">
        <w:rPr>
          <w:rFonts w:ascii="Times New Roman" w:hAnsi="Times New Roman"/>
          <w:szCs w:val="22"/>
        </w:rPr>
        <w:t>, hetgeen</w:t>
      </w:r>
      <w:proofErr w:type="gramEnd"/>
      <w:r w:rsidRPr="000A0FCD">
        <w:rPr>
          <w:rFonts w:ascii="Times New Roman" w:hAnsi="Times New Roman"/>
          <w:szCs w:val="22"/>
        </w:rPr>
        <w:t xml:space="preserve"> in de praktijk toch zeer van belang is. Zonder het betrekken van de vereisten uit onder andere </w:t>
      </w:r>
      <w:proofErr w:type="spellStart"/>
      <w:r w:rsidRPr="000A0FCD">
        <w:rPr>
          <w:rFonts w:ascii="Times New Roman" w:hAnsi="Times New Roman"/>
          <w:szCs w:val="22"/>
        </w:rPr>
        <w:t>Teleos</w:t>
      </w:r>
      <w:proofErr w:type="spellEnd"/>
      <w:r w:rsidRPr="000A0FCD">
        <w:rPr>
          <w:rFonts w:ascii="Times New Roman" w:hAnsi="Times New Roman"/>
          <w:szCs w:val="22"/>
        </w:rPr>
        <w:t xml:space="preserve"> in het antwoord op de vraag welke levering de intracommunautaire levering is, zal regelmatig een discrepantie ontstaan tussen de toepassing van het nultarief en de formele intracommunautaire levering. De door het HvJ in Euro </w:t>
      </w:r>
      <w:proofErr w:type="spellStart"/>
      <w:r w:rsidRPr="000A0FCD">
        <w:rPr>
          <w:rFonts w:ascii="Times New Roman" w:hAnsi="Times New Roman"/>
          <w:szCs w:val="22"/>
        </w:rPr>
        <w:t>Tyre</w:t>
      </w:r>
      <w:proofErr w:type="spellEnd"/>
      <w:r w:rsidRPr="000A0FCD">
        <w:rPr>
          <w:rFonts w:ascii="Times New Roman" w:hAnsi="Times New Roman"/>
          <w:szCs w:val="22"/>
        </w:rPr>
        <w:t xml:space="preserve"> gekozen oplossing, waarin voor het toerekenen van het vervoer aan een bepaalde schakel rekening wordt gehouden met het bewijs voor toepassing van de vrijstelling, is mijns inziens binnen het kader van de huidige stand van de wetgeving en gewezen jurisprudentie, beter dan de andere in dit hoofdstuk besproken oplossingen.</w:t>
      </w:r>
    </w:p>
    <w:p w:rsidR="004C5D61" w:rsidRDefault="004C5D61" w:rsidP="008177D7">
      <w:pPr>
        <w:overflowPunct/>
        <w:autoSpaceDE/>
        <w:autoSpaceDN/>
        <w:adjustRightInd/>
        <w:spacing w:after="200" w:line="276" w:lineRule="auto"/>
        <w:jc w:val="both"/>
        <w:textAlignment w:val="auto"/>
        <w:rPr>
          <w:rFonts w:ascii="Times New Roman" w:hAnsi="Times New Roman"/>
          <w:szCs w:val="22"/>
        </w:rPr>
        <w:sectPr w:rsidR="004C5D61" w:rsidSect="00180B25">
          <w:headerReference w:type="default" r:id="rId19"/>
          <w:pgSz w:w="11906" w:h="16838"/>
          <w:pgMar w:top="2477" w:right="1247" w:bottom="1814" w:left="1247" w:header="941" w:footer="720" w:gutter="0"/>
          <w:cols w:space="708"/>
          <w:docGrid w:linePitch="360"/>
        </w:sectPr>
      </w:pPr>
    </w:p>
    <w:p w:rsidR="000A0FCD" w:rsidRPr="005441C5" w:rsidRDefault="000A0FCD" w:rsidP="008177D7">
      <w:pPr>
        <w:pStyle w:val="Scriptiehoofdstuk"/>
        <w:jc w:val="both"/>
      </w:pPr>
      <w:bookmarkStart w:id="68" w:name="_Toc291598177"/>
      <w:r w:rsidRPr="005441C5">
        <w:t>Hoofdstuk 6 – De vereenvoudigde abc-regeling</w:t>
      </w:r>
      <w:bookmarkEnd w:id="68"/>
    </w:p>
    <w:p w:rsidR="000A0FCD" w:rsidRPr="00633E3A" w:rsidRDefault="000A0FCD" w:rsidP="008177D7">
      <w:pPr>
        <w:pStyle w:val="000"/>
        <w:spacing w:line="360" w:lineRule="auto"/>
        <w:jc w:val="both"/>
        <w:rPr>
          <w:rFonts w:ascii="Times New Roman" w:hAnsi="Times New Roman"/>
          <w:szCs w:val="22"/>
        </w:rPr>
      </w:pPr>
    </w:p>
    <w:p w:rsidR="000A0FCD" w:rsidRPr="00633E3A" w:rsidRDefault="000A0FCD" w:rsidP="008177D7">
      <w:pPr>
        <w:pStyle w:val="000"/>
        <w:spacing w:line="360" w:lineRule="auto"/>
        <w:jc w:val="both"/>
        <w:rPr>
          <w:rFonts w:ascii="Times New Roman" w:hAnsi="Times New Roman"/>
          <w:szCs w:val="22"/>
        </w:rPr>
      </w:pPr>
      <w:r w:rsidRPr="00633E3A">
        <w:rPr>
          <w:rFonts w:ascii="Times New Roman" w:hAnsi="Times New Roman"/>
          <w:szCs w:val="22"/>
        </w:rPr>
        <w:t xml:space="preserve">In de vorige hoofdstukken zijn de intracommunautaire leveringen en “gewone” abc-leveringen de revue gepasseerd. Hierin is kort de vereenvoudigde abc-regeling genoemd maar nog niet verder besproken. In dit hoofdstuk wordt uitgebreider ingegaan op de vereenvoudigde abc-regeling. Dit wordt gedaan door kort </w:t>
      </w:r>
      <w:proofErr w:type="gramStart"/>
      <w:r w:rsidRPr="00633E3A">
        <w:rPr>
          <w:rFonts w:ascii="Times New Roman" w:hAnsi="Times New Roman"/>
          <w:szCs w:val="22"/>
        </w:rPr>
        <w:t>de</w:t>
      </w:r>
      <w:proofErr w:type="gramEnd"/>
      <w:r w:rsidRPr="00633E3A">
        <w:rPr>
          <w:rFonts w:ascii="Times New Roman" w:hAnsi="Times New Roman"/>
          <w:szCs w:val="22"/>
        </w:rPr>
        <w:t xml:space="preserve"> wet- en regelgeving te bespreken, vervolgens enige jurisprudentie door te nemen en te concluderen met de bespreking van een aantal problemen dat nog speelt op dit gebied.</w:t>
      </w:r>
    </w:p>
    <w:p w:rsidR="000A0FCD" w:rsidRPr="00633E3A" w:rsidRDefault="000A0FCD" w:rsidP="008177D7">
      <w:pPr>
        <w:pStyle w:val="000"/>
        <w:spacing w:line="360" w:lineRule="auto"/>
        <w:jc w:val="both"/>
        <w:rPr>
          <w:rFonts w:ascii="Times New Roman" w:hAnsi="Times New Roman"/>
          <w:szCs w:val="22"/>
        </w:rPr>
      </w:pPr>
    </w:p>
    <w:p w:rsidR="000A0FCD" w:rsidRPr="00633E3A" w:rsidRDefault="000A0FCD" w:rsidP="008177D7">
      <w:pPr>
        <w:pStyle w:val="Scriptieparagraaf"/>
        <w:jc w:val="both"/>
      </w:pPr>
      <w:bookmarkStart w:id="69" w:name="_Toc291598178"/>
      <w:r w:rsidRPr="00633E3A">
        <w:t>6.1 Wet- en regelgeving</w:t>
      </w:r>
      <w:bookmarkEnd w:id="69"/>
    </w:p>
    <w:p w:rsidR="000A0FCD" w:rsidRPr="00633E3A" w:rsidRDefault="000A0FCD" w:rsidP="008177D7">
      <w:pPr>
        <w:pStyle w:val="000"/>
        <w:spacing w:line="360" w:lineRule="auto"/>
        <w:jc w:val="both"/>
        <w:rPr>
          <w:rFonts w:ascii="Times New Roman" w:hAnsi="Times New Roman"/>
          <w:szCs w:val="22"/>
        </w:rPr>
      </w:pPr>
      <w:r w:rsidRPr="00633E3A">
        <w:rPr>
          <w:rFonts w:ascii="Times New Roman" w:hAnsi="Times New Roman"/>
          <w:szCs w:val="22"/>
        </w:rPr>
        <w:t>Zoals in de vorige hoofdstukken is besproken, kan er in situaties waarin twee van de drie ondernemers in een abc-transactie zijn gevestigd in dezelfde lidstaat, een en ander zo worden ingestoken dat geen van de partijen zich in een ander land hoeft te registreren. Dit is niet mogelijk in gevallen waarin A, B en C in drie verschillende lidstaten zijn gevestigd. Aangezien het uitgangspunt van de Europese regelgever steeds is geweest dat er een evenwicht wordt gezocht tussen administratieve lasten van het bedrijfsleven enerzijds en de controlebehoeften van de lidstaten anderzijds</w:t>
      </w:r>
      <w:r w:rsidRPr="001E00B3">
        <w:rPr>
          <w:rStyle w:val="FootnoteReference"/>
          <w:rFonts w:ascii="Times New Roman" w:hAnsi="Times New Roman" w:cs="Times New Roman"/>
          <w:szCs w:val="16"/>
        </w:rPr>
        <w:footnoteReference w:id="153"/>
      </w:r>
      <w:r w:rsidRPr="00633E3A">
        <w:rPr>
          <w:rFonts w:ascii="Times New Roman" w:hAnsi="Times New Roman"/>
          <w:szCs w:val="22"/>
        </w:rPr>
        <w:t>, is er voor deze situaties een bijzondere regeling ingevoerd.</w:t>
      </w:r>
    </w:p>
    <w:p w:rsidR="000A0FCD" w:rsidRPr="00633E3A" w:rsidRDefault="000A0FCD" w:rsidP="008177D7">
      <w:pPr>
        <w:pStyle w:val="000"/>
        <w:spacing w:line="360" w:lineRule="auto"/>
        <w:jc w:val="both"/>
        <w:rPr>
          <w:rFonts w:ascii="Times New Roman" w:hAnsi="Times New Roman"/>
          <w:szCs w:val="22"/>
        </w:rPr>
      </w:pPr>
      <w:r w:rsidRPr="00633E3A">
        <w:rPr>
          <w:rFonts w:ascii="Times New Roman" w:hAnsi="Times New Roman"/>
          <w:szCs w:val="22"/>
        </w:rPr>
        <w:t>Kern van deze regeling is dat de intracommunautaire verwerving van partij B wegvalt in de lidstaat waar de goederen aankomen, terwijl voor de levering door B aan C een verleggingsregeling geldt.</w:t>
      </w:r>
      <w:r w:rsidRPr="001E00B3">
        <w:rPr>
          <w:rStyle w:val="FootnoteReference"/>
          <w:rFonts w:ascii="Times New Roman" w:hAnsi="Times New Roman" w:cs="Times New Roman"/>
          <w:szCs w:val="16"/>
        </w:rPr>
        <w:t xml:space="preserve"> </w:t>
      </w:r>
      <w:r w:rsidRPr="001E00B3">
        <w:rPr>
          <w:rStyle w:val="FootnoteReference"/>
          <w:rFonts w:ascii="Times New Roman" w:hAnsi="Times New Roman" w:cs="Times New Roman"/>
          <w:szCs w:val="16"/>
        </w:rPr>
        <w:footnoteReference w:id="154"/>
      </w:r>
      <w:r w:rsidRPr="00633E3A">
        <w:rPr>
          <w:rFonts w:ascii="Times New Roman" w:hAnsi="Times New Roman"/>
          <w:szCs w:val="22"/>
        </w:rPr>
        <w:t xml:space="preserve"> Op deze manier hoeft B zich niet te registreren in lidstaat van vertrek of aankomst van het vervoer van de goederen. Deze regeling geldt slechts onder bepaalde voorwaarden, welke hierna worden besproken.</w:t>
      </w:r>
    </w:p>
    <w:p w:rsidR="000A0FCD" w:rsidRPr="00633E3A" w:rsidRDefault="000A0FCD" w:rsidP="008177D7">
      <w:pPr>
        <w:pStyle w:val="000"/>
        <w:spacing w:line="360" w:lineRule="auto"/>
        <w:jc w:val="both"/>
        <w:rPr>
          <w:rFonts w:ascii="Times New Roman" w:hAnsi="Times New Roman"/>
          <w:szCs w:val="22"/>
        </w:rPr>
      </w:pPr>
    </w:p>
    <w:p w:rsidR="000A0FCD" w:rsidRPr="00633E3A" w:rsidRDefault="000A0FCD" w:rsidP="008177D7">
      <w:pPr>
        <w:pStyle w:val="000"/>
        <w:spacing w:line="360" w:lineRule="auto"/>
        <w:jc w:val="both"/>
        <w:rPr>
          <w:rFonts w:ascii="Times New Roman" w:hAnsi="Times New Roman"/>
          <w:szCs w:val="22"/>
        </w:rPr>
      </w:pPr>
      <w:r w:rsidRPr="00633E3A">
        <w:rPr>
          <w:rFonts w:ascii="Times New Roman" w:hAnsi="Times New Roman"/>
          <w:szCs w:val="22"/>
        </w:rPr>
        <w:t xml:space="preserve">In de Btw-richtlijn is de vereenvoudigde abc-regeling geregeld in artikel 42 en 141. Zoals in hoofdstuk 3 is besproken, is de plaats van de intracommunautaire verwerving de plaats van aankomst van het vervoer. Indien degene die de goederen verwerft echter een btw-nummer heeft dat niet is afgegeven door de lidstaat van aankomst van het vervoer, vindt er ook een intracommunautaire verwerving plaats in de lidstaat die het btw-nummer van de verwerver heeft afgegeven (de zogenaamde </w:t>
      </w:r>
      <w:proofErr w:type="spellStart"/>
      <w:r w:rsidRPr="00633E3A">
        <w:rPr>
          <w:rFonts w:ascii="Times New Roman" w:hAnsi="Times New Roman"/>
          <w:szCs w:val="22"/>
        </w:rPr>
        <w:t>nummer-btw</w:t>
      </w:r>
      <w:proofErr w:type="spellEnd"/>
      <w:r w:rsidRPr="00633E3A">
        <w:rPr>
          <w:rFonts w:ascii="Times New Roman" w:hAnsi="Times New Roman"/>
          <w:szCs w:val="22"/>
        </w:rPr>
        <w:t xml:space="preserve">). Wanneer de verwerver kan aantonen dat er ten aanzien van de intracommunautaire verwerving btw is geheven in de lidstaat van aankomst van het vervoer (op basis van artikel 40 Btw-richtlijn), wordt de maatstaf van heffing ten aanzien van de </w:t>
      </w:r>
      <w:proofErr w:type="spellStart"/>
      <w:r w:rsidRPr="00633E3A">
        <w:rPr>
          <w:rFonts w:ascii="Times New Roman" w:hAnsi="Times New Roman"/>
          <w:szCs w:val="22"/>
        </w:rPr>
        <w:t>nummer-btw</w:t>
      </w:r>
      <w:proofErr w:type="spellEnd"/>
      <w:r w:rsidRPr="00633E3A">
        <w:rPr>
          <w:rFonts w:ascii="Times New Roman" w:hAnsi="Times New Roman"/>
          <w:szCs w:val="22"/>
        </w:rPr>
        <w:t xml:space="preserve"> verlaagd.</w:t>
      </w:r>
    </w:p>
    <w:p w:rsidR="000A0FCD" w:rsidRPr="00633E3A" w:rsidRDefault="000A0FCD" w:rsidP="008177D7">
      <w:pPr>
        <w:pStyle w:val="000"/>
        <w:spacing w:line="360" w:lineRule="auto"/>
        <w:jc w:val="both"/>
        <w:rPr>
          <w:rFonts w:ascii="Times New Roman" w:hAnsi="Times New Roman"/>
          <w:szCs w:val="22"/>
        </w:rPr>
      </w:pPr>
      <w:r w:rsidRPr="00633E3A">
        <w:rPr>
          <w:rFonts w:ascii="Times New Roman" w:hAnsi="Times New Roman"/>
          <w:szCs w:val="22"/>
        </w:rPr>
        <w:t xml:space="preserve">In een abc-transactie met drie partijen uit drie verschillende lidstaten zou bovenstaande ook van toepassing kunnen zijn, wanneer B zich registreert in lidstaat 3 en </w:t>
      </w:r>
      <w:proofErr w:type="gramStart"/>
      <w:r w:rsidRPr="00633E3A">
        <w:rPr>
          <w:rFonts w:ascii="Times New Roman" w:hAnsi="Times New Roman"/>
          <w:szCs w:val="22"/>
        </w:rPr>
        <w:t>aldaar</w:t>
      </w:r>
      <w:proofErr w:type="gramEnd"/>
      <w:r w:rsidRPr="00633E3A">
        <w:rPr>
          <w:rFonts w:ascii="Times New Roman" w:hAnsi="Times New Roman"/>
          <w:szCs w:val="22"/>
        </w:rPr>
        <w:t xml:space="preserve"> btw voldoet in verband met een intracommunautaire verwerving. In artikel 42 Btw-richtlijn wordt echter voorgeschreven dat artikel 41 Btw-richtlijn niet van toepassing is, en btw geacht wordt te zijn geheven op basis van artikel 40 Btw-richtlijn, wanneer de afnemer:</w:t>
      </w:r>
    </w:p>
    <w:p w:rsidR="000A0FCD" w:rsidRPr="00633E3A" w:rsidRDefault="000A0FCD" w:rsidP="008177D7">
      <w:pPr>
        <w:pStyle w:val="000"/>
        <w:numPr>
          <w:ilvl w:val="0"/>
          <w:numId w:val="39"/>
        </w:numPr>
        <w:spacing w:line="360" w:lineRule="auto"/>
        <w:jc w:val="both"/>
        <w:rPr>
          <w:rFonts w:ascii="Times New Roman" w:hAnsi="Times New Roman"/>
          <w:szCs w:val="22"/>
        </w:rPr>
      </w:pPr>
      <w:r w:rsidRPr="00633E3A">
        <w:rPr>
          <w:rFonts w:ascii="Times New Roman" w:hAnsi="Times New Roman"/>
          <w:szCs w:val="22"/>
        </w:rPr>
        <w:t xml:space="preserve">aantoont de verwerving te hebben verricht met het oog op een daaropvolgende levering binnen het grondgebied van </w:t>
      </w:r>
      <w:proofErr w:type="gramStart"/>
      <w:r w:rsidRPr="00633E3A">
        <w:rPr>
          <w:rFonts w:ascii="Times New Roman" w:hAnsi="Times New Roman"/>
          <w:szCs w:val="22"/>
        </w:rPr>
        <w:t>de</w:t>
      </w:r>
      <w:proofErr w:type="gramEnd"/>
      <w:r w:rsidRPr="00633E3A">
        <w:rPr>
          <w:rFonts w:ascii="Times New Roman" w:hAnsi="Times New Roman"/>
          <w:szCs w:val="22"/>
        </w:rPr>
        <w:t xml:space="preserve"> overeenkomstig artikel 40 bepaalde lidstaat, waarvoor de belastingheffing is verlegd naar de afnemer overeenkomstig artikel 197 Btw-richtlijn;</w:t>
      </w:r>
    </w:p>
    <w:p w:rsidR="000A0FCD" w:rsidRPr="00633E3A" w:rsidRDefault="000A0FCD" w:rsidP="008177D7">
      <w:pPr>
        <w:pStyle w:val="000"/>
        <w:numPr>
          <w:ilvl w:val="0"/>
          <w:numId w:val="39"/>
        </w:numPr>
        <w:spacing w:line="360" w:lineRule="auto"/>
        <w:jc w:val="both"/>
        <w:rPr>
          <w:rFonts w:ascii="Times New Roman" w:hAnsi="Times New Roman"/>
          <w:szCs w:val="22"/>
        </w:rPr>
      </w:pPr>
      <w:r w:rsidRPr="00633E3A">
        <w:rPr>
          <w:rFonts w:ascii="Times New Roman" w:hAnsi="Times New Roman"/>
          <w:szCs w:val="22"/>
        </w:rPr>
        <w:t xml:space="preserve">heeft voldaan aan de in artikel 265 bedoelde verplichtingen </w:t>
      </w:r>
      <w:proofErr w:type="gramStart"/>
      <w:r w:rsidRPr="00633E3A">
        <w:rPr>
          <w:rFonts w:ascii="Times New Roman" w:hAnsi="Times New Roman"/>
          <w:szCs w:val="22"/>
        </w:rPr>
        <w:t>inzake</w:t>
      </w:r>
      <w:proofErr w:type="gramEnd"/>
      <w:r w:rsidRPr="00633E3A">
        <w:rPr>
          <w:rFonts w:ascii="Times New Roman" w:hAnsi="Times New Roman"/>
          <w:szCs w:val="22"/>
        </w:rPr>
        <w:t xml:space="preserve"> de Opgaaf intracommunautaire prestaties.</w:t>
      </w:r>
    </w:p>
    <w:p w:rsidR="000A0FCD" w:rsidRPr="00633E3A" w:rsidRDefault="000A0FCD" w:rsidP="008177D7">
      <w:pPr>
        <w:pStyle w:val="000"/>
        <w:spacing w:line="360" w:lineRule="auto"/>
        <w:jc w:val="both"/>
        <w:rPr>
          <w:rFonts w:ascii="Times New Roman" w:hAnsi="Times New Roman"/>
          <w:szCs w:val="22"/>
        </w:rPr>
      </w:pPr>
      <w:r w:rsidRPr="00633E3A">
        <w:rPr>
          <w:rFonts w:ascii="Times New Roman" w:hAnsi="Times New Roman"/>
          <w:szCs w:val="22"/>
        </w:rPr>
        <w:t>Hiermee regelt artikel 42 dat partij B in zijn vestigingsland niet onderworpen is aan btw voor een intracommunautaire verwerving, mits hij aan genoemde voorwaarden voldoet.</w:t>
      </w:r>
    </w:p>
    <w:p w:rsidR="000A0FCD" w:rsidRPr="00633E3A" w:rsidRDefault="000A0FCD" w:rsidP="008177D7">
      <w:pPr>
        <w:pStyle w:val="000"/>
        <w:spacing w:line="360" w:lineRule="auto"/>
        <w:jc w:val="both"/>
        <w:rPr>
          <w:rFonts w:ascii="Times New Roman" w:hAnsi="Times New Roman"/>
          <w:szCs w:val="22"/>
        </w:rPr>
      </w:pPr>
    </w:p>
    <w:p w:rsidR="000A0FCD" w:rsidRPr="00633E3A" w:rsidRDefault="000A0FCD" w:rsidP="008177D7">
      <w:pPr>
        <w:pStyle w:val="000"/>
        <w:spacing w:line="360" w:lineRule="auto"/>
        <w:jc w:val="both"/>
        <w:rPr>
          <w:rFonts w:ascii="Times New Roman" w:hAnsi="Times New Roman"/>
          <w:szCs w:val="22"/>
        </w:rPr>
      </w:pPr>
      <w:r w:rsidRPr="00633E3A">
        <w:rPr>
          <w:rFonts w:ascii="Times New Roman" w:hAnsi="Times New Roman"/>
          <w:szCs w:val="22"/>
        </w:rPr>
        <w:t xml:space="preserve">Om te voorkomen dat partij B in de lidstaat van aankomst van het vervoer een intracommunautaire verwerving moet aangeven op basis van artikel 40 Btw-richtlijn (en B zich </w:t>
      </w:r>
      <w:proofErr w:type="gramStart"/>
      <w:r w:rsidRPr="00633E3A">
        <w:rPr>
          <w:rFonts w:ascii="Times New Roman" w:hAnsi="Times New Roman"/>
          <w:szCs w:val="22"/>
        </w:rPr>
        <w:t>aldaar</w:t>
      </w:r>
      <w:proofErr w:type="gramEnd"/>
      <w:r w:rsidRPr="00633E3A">
        <w:rPr>
          <w:rFonts w:ascii="Times New Roman" w:hAnsi="Times New Roman"/>
          <w:szCs w:val="22"/>
        </w:rPr>
        <w:t xml:space="preserve"> zou moeten registreren), schrijft artikel 141 Btw-richtlijn voor dat elke lidstaat bijzondere maatregelen moet nemen om B niet aan btw te onderwerpen, indien de volgende voorwaarden zijn vervuld:</w:t>
      </w:r>
    </w:p>
    <w:p w:rsidR="000A0FCD" w:rsidRPr="00633E3A" w:rsidRDefault="000A0FCD" w:rsidP="008177D7">
      <w:pPr>
        <w:pStyle w:val="000"/>
        <w:numPr>
          <w:ilvl w:val="0"/>
          <w:numId w:val="40"/>
        </w:numPr>
        <w:spacing w:line="360" w:lineRule="auto"/>
        <w:jc w:val="both"/>
        <w:rPr>
          <w:rFonts w:ascii="Times New Roman" w:hAnsi="Times New Roman"/>
          <w:szCs w:val="22"/>
        </w:rPr>
      </w:pPr>
      <w:r w:rsidRPr="00633E3A">
        <w:rPr>
          <w:rFonts w:ascii="Times New Roman" w:hAnsi="Times New Roman"/>
          <w:szCs w:val="22"/>
        </w:rPr>
        <w:t>de verwerving wordt verricht door een niet in die lidstaat (lidstaat 3) gevestigde, maar in een andere lidstaat (lidstaat 2) voor btw geïdentificeerde belastingplichtige (partij B);</w:t>
      </w:r>
    </w:p>
    <w:p w:rsidR="000A0FCD" w:rsidRPr="00633E3A" w:rsidRDefault="000A0FCD" w:rsidP="008177D7">
      <w:pPr>
        <w:pStyle w:val="000"/>
        <w:numPr>
          <w:ilvl w:val="0"/>
          <w:numId w:val="40"/>
        </w:numPr>
        <w:spacing w:line="360" w:lineRule="auto"/>
        <w:jc w:val="both"/>
        <w:rPr>
          <w:rFonts w:ascii="Times New Roman" w:hAnsi="Times New Roman"/>
          <w:szCs w:val="22"/>
        </w:rPr>
      </w:pPr>
      <w:r w:rsidRPr="00633E3A">
        <w:rPr>
          <w:rFonts w:ascii="Times New Roman" w:hAnsi="Times New Roman"/>
          <w:szCs w:val="22"/>
        </w:rPr>
        <w:t>de verwerving wordt verricht met het oog op een daaropvolgende levering van deze goederen in lidstaat 3 door partij B;</w:t>
      </w:r>
    </w:p>
    <w:p w:rsidR="000A0FCD" w:rsidRPr="00633E3A" w:rsidRDefault="000A0FCD" w:rsidP="008177D7">
      <w:pPr>
        <w:pStyle w:val="000"/>
        <w:numPr>
          <w:ilvl w:val="0"/>
          <w:numId w:val="40"/>
        </w:numPr>
        <w:spacing w:line="360" w:lineRule="auto"/>
        <w:jc w:val="both"/>
        <w:rPr>
          <w:rFonts w:ascii="Times New Roman" w:hAnsi="Times New Roman"/>
          <w:szCs w:val="22"/>
        </w:rPr>
      </w:pPr>
      <w:r w:rsidRPr="00633E3A">
        <w:rPr>
          <w:rFonts w:ascii="Times New Roman" w:hAnsi="Times New Roman"/>
          <w:szCs w:val="22"/>
        </w:rPr>
        <w:t>de door B verworven goederen worden rechtstreeks vanuit een andere lidstaat dan lidstaat 2 vervoerd naar degene voor wie hij de daaropvolgende levering verricht (partij C);</w:t>
      </w:r>
    </w:p>
    <w:p w:rsidR="000A0FCD" w:rsidRPr="00633E3A" w:rsidRDefault="000A0FCD" w:rsidP="008177D7">
      <w:pPr>
        <w:pStyle w:val="000"/>
        <w:numPr>
          <w:ilvl w:val="0"/>
          <w:numId w:val="40"/>
        </w:numPr>
        <w:spacing w:line="360" w:lineRule="auto"/>
        <w:jc w:val="both"/>
        <w:rPr>
          <w:rFonts w:ascii="Times New Roman" w:hAnsi="Times New Roman"/>
          <w:szCs w:val="22"/>
        </w:rPr>
      </w:pPr>
      <w:r w:rsidRPr="00633E3A">
        <w:rPr>
          <w:rFonts w:ascii="Times New Roman" w:hAnsi="Times New Roman"/>
          <w:szCs w:val="22"/>
        </w:rPr>
        <w:t>partij C is een andere belastingplichtige of niet belastingplichtige rechtspersoon, die in lidstaat 3 voor de btw is geïdentificeerd;</w:t>
      </w:r>
    </w:p>
    <w:p w:rsidR="000A0FCD" w:rsidRPr="00633E3A" w:rsidRDefault="000A0FCD" w:rsidP="008177D7">
      <w:pPr>
        <w:pStyle w:val="000"/>
        <w:numPr>
          <w:ilvl w:val="0"/>
          <w:numId w:val="40"/>
        </w:numPr>
        <w:spacing w:line="360" w:lineRule="auto"/>
        <w:jc w:val="both"/>
        <w:rPr>
          <w:rFonts w:ascii="Times New Roman" w:hAnsi="Times New Roman"/>
          <w:szCs w:val="22"/>
        </w:rPr>
      </w:pPr>
      <w:r w:rsidRPr="00633E3A">
        <w:rPr>
          <w:rFonts w:ascii="Times New Roman" w:hAnsi="Times New Roman"/>
          <w:szCs w:val="22"/>
        </w:rPr>
        <w:t xml:space="preserve">partij C is </w:t>
      </w:r>
      <w:proofErr w:type="gramStart"/>
      <w:r w:rsidRPr="00633E3A">
        <w:rPr>
          <w:rFonts w:ascii="Times New Roman" w:hAnsi="Times New Roman"/>
          <w:szCs w:val="22"/>
        </w:rPr>
        <w:t>overeenkomstig</w:t>
      </w:r>
      <w:proofErr w:type="gramEnd"/>
      <w:r w:rsidRPr="00633E3A">
        <w:rPr>
          <w:rFonts w:ascii="Times New Roman" w:hAnsi="Times New Roman"/>
          <w:szCs w:val="22"/>
        </w:rPr>
        <w:t xml:space="preserve"> artikel 197 Btw-richtlijn aangewezen als degene die is gehouden tot voldoening van de btw, verschuldigd uit hoofde van de levering door B.</w:t>
      </w:r>
    </w:p>
    <w:p w:rsidR="00AA6C96" w:rsidRDefault="00AA6C96" w:rsidP="008177D7">
      <w:pPr>
        <w:pStyle w:val="000"/>
        <w:spacing w:line="360" w:lineRule="auto"/>
        <w:jc w:val="both"/>
        <w:rPr>
          <w:rFonts w:ascii="Times New Roman" w:hAnsi="Times New Roman"/>
          <w:szCs w:val="22"/>
        </w:rPr>
      </w:pPr>
    </w:p>
    <w:p w:rsidR="00AA6C96" w:rsidRDefault="00AA6C96" w:rsidP="008177D7">
      <w:pPr>
        <w:pStyle w:val="000"/>
        <w:spacing w:line="360" w:lineRule="auto"/>
        <w:jc w:val="both"/>
        <w:rPr>
          <w:rFonts w:ascii="Times New Roman" w:hAnsi="Times New Roman"/>
          <w:szCs w:val="22"/>
        </w:rPr>
      </w:pPr>
    </w:p>
    <w:p w:rsidR="00AA6C96" w:rsidRDefault="00AA6C96" w:rsidP="008177D7">
      <w:pPr>
        <w:pStyle w:val="000"/>
        <w:spacing w:line="360" w:lineRule="auto"/>
        <w:jc w:val="both"/>
        <w:rPr>
          <w:rFonts w:ascii="Times New Roman" w:hAnsi="Times New Roman"/>
          <w:szCs w:val="22"/>
        </w:rPr>
      </w:pPr>
    </w:p>
    <w:p w:rsidR="00AA6C96" w:rsidRDefault="00AA6C96" w:rsidP="008177D7">
      <w:pPr>
        <w:pStyle w:val="000"/>
        <w:spacing w:line="360" w:lineRule="auto"/>
        <w:jc w:val="both"/>
        <w:rPr>
          <w:rFonts w:ascii="Times New Roman" w:hAnsi="Times New Roman"/>
          <w:szCs w:val="22"/>
        </w:rPr>
      </w:pPr>
    </w:p>
    <w:p w:rsidR="00AA6C96" w:rsidRDefault="00AA6C96" w:rsidP="008177D7">
      <w:pPr>
        <w:pStyle w:val="000"/>
        <w:spacing w:line="360" w:lineRule="auto"/>
        <w:jc w:val="both"/>
        <w:rPr>
          <w:rFonts w:ascii="Times New Roman" w:hAnsi="Times New Roman"/>
          <w:szCs w:val="22"/>
        </w:rPr>
      </w:pPr>
    </w:p>
    <w:p w:rsidR="00AA6C96" w:rsidRDefault="00AA6C96" w:rsidP="008177D7">
      <w:pPr>
        <w:pStyle w:val="000"/>
        <w:spacing w:line="360" w:lineRule="auto"/>
        <w:jc w:val="both"/>
        <w:rPr>
          <w:rFonts w:ascii="Times New Roman" w:hAnsi="Times New Roman"/>
          <w:szCs w:val="22"/>
        </w:rPr>
      </w:pPr>
    </w:p>
    <w:p w:rsidR="00AA6C96" w:rsidRDefault="00AA6C96" w:rsidP="008177D7">
      <w:pPr>
        <w:pStyle w:val="000"/>
        <w:spacing w:line="360" w:lineRule="auto"/>
        <w:jc w:val="both"/>
        <w:rPr>
          <w:rFonts w:ascii="Times New Roman" w:hAnsi="Times New Roman"/>
          <w:szCs w:val="22"/>
        </w:rPr>
      </w:pPr>
    </w:p>
    <w:p w:rsidR="00AA6C96" w:rsidRDefault="00AA6C96" w:rsidP="008177D7">
      <w:pPr>
        <w:pStyle w:val="000"/>
        <w:spacing w:line="360" w:lineRule="auto"/>
        <w:jc w:val="both"/>
        <w:rPr>
          <w:rFonts w:ascii="Times New Roman" w:hAnsi="Times New Roman"/>
          <w:szCs w:val="22"/>
        </w:rPr>
      </w:pPr>
    </w:p>
    <w:p w:rsidR="000A0FCD" w:rsidRPr="00633E3A" w:rsidRDefault="000A0FCD" w:rsidP="008177D7">
      <w:pPr>
        <w:pStyle w:val="000"/>
        <w:spacing w:line="360" w:lineRule="auto"/>
        <w:jc w:val="both"/>
        <w:rPr>
          <w:rFonts w:ascii="Times New Roman" w:hAnsi="Times New Roman"/>
          <w:szCs w:val="22"/>
        </w:rPr>
      </w:pPr>
      <w:r w:rsidRPr="00633E3A">
        <w:rPr>
          <w:rFonts w:ascii="Times New Roman" w:hAnsi="Times New Roman"/>
          <w:szCs w:val="22"/>
        </w:rPr>
        <w:t>Schematisch:</w:t>
      </w:r>
    </w:p>
    <w:p w:rsidR="000A0FCD" w:rsidRPr="00633E3A" w:rsidRDefault="00EB14E8" w:rsidP="008177D7">
      <w:pPr>
        <w:pStyle w:val="000"/>
        <w:spacing w:line="360" w:lineRule="auto"/>
        <w:jc w:val="both"/>
        <w:rPr>
          <w:rFonts w:ascii="Times New Roman" w:hAnsi="Times New Roman"/>
          <w:szCs w:val="22"/>
        </w:rPr>
      </w:pPr>
      <w:r>
        <w:rPr>
          <w:rFonts w:ascii="Times New Roman" w:hAnsi="Times New Roman"/>
          <w:szCs w:val="22"/>
        </w:rPr>
      </w:r>
      <w:r>
        <w:rPr>
          <w:rFonts w:ascii="Times New Roman" w:hAnsi="Times New Roman"/>
          <w:szCs w:val="22"/>
        </w:rPr>
        <w:pict>
          <v:group id="_x0000_s1147" editas="canvas" style="width:470.6pt;height:228.95pt;mso-position-horizontal-relative:char;mso-position-vertical-relative:line" coordorigin="2362,3592" coordsize="7200,3503">
            <o:lock v:ext="edit" aspectratio="t"/>
            <v:shape id="_x0000_s1148" type="#_x0000_t75" style="position:absolute;left:2362;top:3592;width:7200;height:3503" o:preferrelative="f">
              <v:fill o:detectmouseclick="t"/>
              <v:path o:extrusionok="t" o:connecttype="none"/>
              <o:lock v:ext="edit" text="t"/>
            </v:shape>
            <v:rect id="_x0000_s1149" style="position:absolute;left:5207;top:4238;width:952;height:563">
              <v:textbox style="mso-next-textbox:#_x0000_s1149">
                <w:txbxContent>
                  <w:p w:rsidR="00626E80" w:rsidRPr="00830AAC" w:rsidRDefault="00626E80" w:rsidP="000A0FCD">
                    <w:pPr>
                      <w:pStyle w:val="Scriptieplaatjes"/>
                    </w:pPr>
                    <w:r>
                      <w:t>B</w:t>
                    </w:r>
                  </w:p>
                </w:txbxContent>
              </v:textbox>
            </v:rect>
            <v:rect id="_x0000_s1150" style="position:absolute;left:2819;top:4238;width:953;height:563">
              <v:textbox style="mso-next-textbox:#_x0000_s1150">
                <w:txbxContent>
                  <w:p w:rsidR="00626E80" w:rsidRDefault="00626E80" w:rsidP="000A0FCD">
                    <w:pPr>
                      <w:pStyle w:val="Scriptieplaatjes"/>
                    </w:pPr>
                    <w:r w:rsidRPr="00E03221">
                      <w:t>A</w:t>
                    </w:r>
                  </w:p>
                </w:txbxContent>
              </v:textbox>
            </v:rect>
            <v:rect id="_x0000_s1151" style="position:absolute;left:7594;top:4238;width:951;height:563">
              <v:textbox style="mso-next-textbox:#_x0000_s1151">
                <w:txbxContent>
                  <w:p w:rsidR="00626E80" w:rsidRPr="00830AAC" w:rsidRDefault="00626E80" w:rsidP="000A0FCD">
                    <w:pPr>
                      <w:pStyle w:val="Scriptieplaatjes"/>
                    </w:pPr>
                    <w:r>
                      <w:t>C</w:t>
                    </w:r>
                  </w:p>
                </w:txbxContent>
              </v:textbox>
            </v:rect>
            <v:shape id="_x0000_s1152" type="#_x0000_t32" style="position:absolute;left:3772;top:4519;width:1435;height:1" o:connectortype="elbow" adj="-35578,-1,-35578">
              <v:stroke dashstyle="longDash" endarrow="block"/>
            </v:shape>
            <v:shape id="_x0000_s1153" type="#_x0000_t32" style="position:absolute;left:6159;top:4519;width:1435;height:1" o:connectortype="elbow" adj="-71551,-1,-71551">
              <v:stroke dashstyle="longDash" endarrow="block"/>
            </v:shape>
            <v:shape id="_x0000_s1154" type="#_x0000_t202" style="position:absolute;left:6086;top:4274;width:1561;height:529" filled="f" stroked="f">
              <v:stroke dashstyle="1 1"/>
              <v:textbox style="mso-next-textbox:#_x0000_s1154">
                <w:txbxContent>
                  <w:p w:rsidR="00626E80" w:rsidRPr="00D55CA6" w:rsidRDefault="00626E80" w:rsidP="000A0FCD">
                    <w:pPr>
                      <w:pStyle w:val="Scriptieplaatjes"/>
                    </w:pPr>
                    <w:r>
                      <w:t>Binnenlandse levering</w:t>
                    </w:r>
                  </w:p>
                  <w:p w:rsidR="00626E80" w:rsidRPr="00D55CA6" w:rsidRDefault="00626E80" w:rsidP="000A0FCD">
                    <w:pPr>
                      <w:pStyle w:val="Scriptieplaatjes"/>
                    </w:pPr>
                  </w:p>
                </w:txbxContent>
              </v:textbox>
            </v:shape>
            <v:shape id="_x0000_s1155" type="#_x0000_t202" style="position:absolute;left:3647;top:4274;width:1690;height:528" filled="f" stroked="f">
              <v:stroke dashstyle="1 1"/>
              <v:textbox style="mso-next-textbox:#_x0000_s1155">
                <w:txbxContent>
                  <w:p w:rsidR="00626E80" w:rsidRPr="00D55CA6" w:rsidRDefault="00626E80" w:rsidP="000A0FCD">
                    <w:pPr>
                      <w:pStyle w:val="Scriptieplaatjes"/>
                    </w:pPr>
                    <w:r>
                      <w:t>Intracommunautaire levering</w:t>
                    </w:r>
                  </w:p>
                  <w:p w:rsidR="00626E80" w:rsidRPr="00D55CA6" w:rsidRDefault="00626E80" w:rsidP="000A0FCD">
                    <w:pPr>
                      <w:pStyle w:val="Scriptieplaatjes"/>
                    </w:pPr>
                  </w:p>
                </w:txbxContent>
              </v:textbox>
            </v:shape>
            <v:shape id="_x0000_s1156" type="#_x0000_t32" style="position:absolute;left:7283;top:3642;width:1;height:3091" o:connectortype="straight">
              <v:stroke dashstyle="1 1"/>
            </v:shape>
            <v:shape id="_x0000_s1157" type="#_x0000_t202" style="position:absolute;left:2819;top:3642;width:5726;height:378" filled="f" stroked="f">
              <v:textbox style="mso-next-textbox:#_x0000_s1157">
                <w:txbxContent>
                  <w:p w:rsidR="00626E80" w:rsidRDefault="00626E80" w:rsidP="000A0FCD">
                    <w:pPr>
                      <w:pStyle w:val="Scriptieplaatjes"/>
                    </w:pPr>
                    <w:r>
                      <w:t>Lidstaat 1</w:t>
                    </w:r>
                    <w:r>
                      <w:tab/>
                    </w:r>
                    <w:r>
                      <w:tab/>
                    </w:r>
                    <w:r>
                      <w:tab/>
                    </w:r>
                    <w:r>
                      <w:tab/>
                      <w:t>Lidstaat 2</w:t>
                    </w:r>
                    <w:r>
                      <w:tab/>
                    </w:r>
                    <w:r>
                      <w:tab/>
                    </w:r>
                    <w:r>
                      <w:tab/>
                    </w:r>
                    <w:r>
                      <w:tab/>
                      <w:t>Lidstaat 3</w:t>
                    </w:r>
                  </w:p>
                </w:txbxContent>
              </v:textbox>
            </v:shape>
            <v:shape id="_x0000_s1158" type="#_x0000_t34" style="position:absolute;left:5682;top:2414;width:1;height:4775;rotation:90;flip:x" o:connectortype="elbow" adj="3499200,15381,-53287200">
              <v:stroke endarrow="block"/>
            </v:shape>
            <v:shape id="_x0000_s1159" type="#_x0000_t32" style="position:absolute;left:4456;top:3592;width:1;height:3091" o:connectortype="straight">
              <v:stroke dashstyle="1 1"/>
            </v:shape>
            <v:shape id="_x0000_s1160" type="#_x0000_t202" style="position:absolute;left:2427;top:5236;width:1891;height:1368">
              <v:textbox style="mso-next-textbox:#_x0000_s1160">
                <w:txbxContent>
                  <w:p w:rsidR="00626E80" w:rsidRPr="00AE6A22" w:rsidRDefault="00626E80" w:rsidP="000A0FCD">
                    <w:pPr>
                      <w:rPr>
                        <w:rFonts w:ascii="Arial Narrow" w:hAnsi="Arial Narrow"/>
                        <w:szCs w:val="18"/>
                      </w:rPr>
                    </w:pPr>
                    <w:r w:rsidRPr="00AE6A22">
                      <w:rPr>
                        <w:rFonts w:ascii="Arial Narrow" w:hAnsi="Arial Narrow"/>
                        <w:szCs w:val="18"/>
                      </w:rPr>
                      <w:t>Toepassing vrijstelling</w:t>
                    </w:r>
                    <w:r>
                      <w:rPr>
                        <w:rFonts w:ascii="Arial Narrow" w:hAnsi="Arial Narrow"/>
                        <w:szCs w:val="18"/>
                      </w:rPr>
                      <w:t>:</w:t>
                    </w:r>
                  </w:p>
                  <w:p w:rsidR="00626E80" w:rsidRDefault="00626E80" w:rsidP="000A0FCD">
                    <w:pPr>
                      <w:pStyle w:val="ListParagraph"/>
                      <w:numPr>
                        <w:ilvl w:val="0"/>
                        <w:numId w:val="41"/>
                      </w:numPr>
                      <w:ind w:left="142" w:hanging="284"/>
                      <w:rPr>
                        <w:rFonts w:ascii="Arial Narrow" w:hAnsi="Arial Narrow"/>
                        <w:szCs w:val="18"/>
                      </w:rPr>
                    </w:pPr>
                    <w:r w:rsidRPr="00864527">
                      <w:rPr>
                        <w:rFonts w:ascii="Arial Narrow" w:hAnsi="Arial Narrow"/>
                        <w:szCs w:val="18"/>
                      </w:rPr>
                      <w:t>Bewijs van voornemen vervoer naar buitenland</w:t>
                    </w:r>
                  </w:p>
                  <w:p w:rsidR="00626E80" w:rsidRPr="00864527" w:rsidRDefault="00626E80" w:rsidP="000A0FCD">
                    <w:pPr>
                      <w:pStyle w:val="ListParagraph"/>
                      <w:numPr>
                        <w:ilvl w:val="0"/>
                        <w:numId w:val="41"/>
                      </w:numPr>
                      <w:ind w:left="142" w:hanging="284"/>
                      <w:rPr>
                        <w:rFonts w:ascii="Arial Narrow" w:hAnsi="Arial Narrow"/>
                        <w:szCs w:val="18"/>
                      </w:rPr>
                    </w:pPr>
                    <w:r w:rsidRPr="00864527">
                      <w:rPr>
                        <w:rFonts w:ascii="Arial Narrow" w:hAnsi="Arial Narrow"/>
                        <w:szCs w:val="18"/>
                      </w:rPr>
                      <w:t>Beschikking over btw-nummer</w:t>
                    </w:r>
                    <w:r>
                      <w:rPr>
                        <w:rFonts w:ascii="Arial Narrow" w:hAnsi="Arial Narrow"/>
                        <w:szCs w:val="18"/>
                      </w:rPr>
                      <w:t xml:space="preserve"> lidstaat 2 van</w:t>
                    </w:r>
                    <w:r w:rsidRPr="00864527">
                      <w:rPr>
                        <w:rFonts w:ascii="Arial Narrow" w:hAnsi="Arial Narrow"/>
                        <w:szCs w:val="18"/>
                      </w:rPr>
                      <w:t xml:space="preserve"> B.</w:t>
                    </w:r>
                  </w:p>
                </w:txbxContent>
              </v:textbox>
            </v:shape>
            <v:shape id="_x0000_s1161" type="#_x0000_t202" style="position:absolute;left:4594;top:5236;width:2579;height:1739">
              <v:textbox style="mso-next-textbox:#_x0000_s1161">
                <w:txbxContent>
                  <w:p w:rsidR="00626E80" w:rsidRDefault="00626E80" w:rsidP="000A0FCD">
                    <w:pPr>
                      <w:ind w:left="-142"/>
                      <w:rPr>
                        <w:rFonts w:ascii="Arial Narrow" w:hAnsi="Arial Narrow"/>
                        <w:szCs w:val="18"/>
                      </w:rPr>
                    </w:pPr>
                    <w:r w:rsidRPr="00462CF6">
                      <w:rPr>
                        <w:rFonts w:ascii="Arial Narrow" w:hAnsi="Arial Narrow"/>
                        <w:szCs w:val="18"/>
                      </w:rPr>
                      <w:t>Niet in lidstaat 2 of 3 onderworpen aan btw</w:t>
                    </w:r>
                    <w:r>
                      <w:rPr>
                        <w:rFonts w:ascii="Arial Narrow" w:hAnsi="Arial Narrow"/>
                        <w:szCs w:val="18"/>
                      </w:rPr>
                      <w:t>, mits B:</w:t>
                    </w:r>
                  </w:p>
                  <w:p w:rsidR="00626E80" w:rsidRDefault="00626E80" w:rsidP="000A0FCD">
                    <w:pPr>
                      <w:pStyle w:val="ListParagraph"/>
                      <w:numPr>
                        <w:ilvl w:val="0"/>
                        <w:numId w:val="42"/>
                      </w:numPr>
                      <w:ind w:left="142" w:hanging="284"/>
                      <w:rPr>
                        <w:rFonts w:ascii="Arial Narrow" w:hAnsi="Arial Narrow"/>
                        <w:szCs w:val="18"/>
                      </w:rPr>
                    </w:pPr>
                    <w:r>
                      <w:rPr>
                        <w:rFonts w:ascii="Arial Narrow" w:hAnsi="Arial Narrow"/>
                        <w:szCs w:val="18"/>
                      </w:rPr>
                      <w:t xml:space="preserve">geen </w:t>
                    </w:r>
                    <w:proofErr w:type="spellStart"/>
                    <w:r>
                      <w:rPr>
                        <w:rFonts w:ascii="Arial Narrow" w:hAnsi="Arial Narrow"/>
                        <w:szCs w:val="18"/>
                      </w:rPr>
                      <w:t>btw-nr</w:t>
                    </w:r>
                    <w:proofErr w:type="spellEnd"/>
                    <w:r>
                      <w:rPr>
                        <w:rFonts w:ascii="Arial Narrow" w:hAnsi="Arial Narrow"/>
                        <w:szCs w:val="18"/>
                      </w:rPr>
                      <w:t xml:space="preserve"> in lidstaat 1 of 3 heeft;</w:t>
                    </w:r>
                  </w:p>
                  <w:p w:rsidR="00626E80" w:rsidRDefault="00626E80" w:rsidP="000A0FCD">
                    <w:pPr>
                      <w:pStyle w:val="ListParagraph"/>
                      <w:numPr>
                        <w:ilvl w:val="0"/>
                        <w:numId w:val="42"/>
                      </w:numPr>
                      <w:ind w:left="142" w:hanging="284"/>
                      <w:rPr>
                        <w:rFonts w:ascii="Arial Narrow" w:hAnsi="Arial Narrow"/>
                        <w:szCs w:val="18"/>
                      </w:rPr>
                    </w:pPr>
                    <w:r>
                      <w:rPr>
                        <w:rFonts w:ascii="Arial Narrow" w:hAnsi="Arial Narrow"/>
                        <w:szCs w:val="18"/>
                      </w:rPr>
                      <w:t>aantoont te hebben geleverd in lidstaat 3 met verlegging</w:t>
                    </w:r>
                    <w:r w:rsidRPr="00450959">
                      <w:rPr>
                        <w:rFonts w:ascii="Arial Narrow" w:hAnsi="Arial Narrow"/>
                        <w:szCs w:val="18"/>
                      </w:rPr>
                      <w:t xml:space="preserve"> </w:t>
                    </w:r>
                    <w:r>
                      <w:rPr>
                        <w:rFonts w:ascii="Arial Narrow" w:hAnsi="Arial Narrow"/>
                        <w:szCs w:val="18"/>
                      </w:rPr>
                      <w:t>naar C;</w:t>
                    </w:r>
                  </w:p>
                  <w:p w:rsidR="00626E80" w:rsidRDefault="00626E80" w:rsidP="000A0FCD">
                    <w:pPr>
                      <w:pStyle w:val="ListParagraph"/>
                      <w:numPr>
                        <w:ilvl w:val="0"/>
                        <w:numId w:val="42"/>
                      </w:numPr>
                      <w:ind w:left="142" w:hanging="284"/>
                      <w:rPr>
                        <w:rFonts w:ascii="Arial Narrow" w:hAnsi="Arial Narrow"/>
                        <w:szCs w:val="18"/>
                      </w:rPr>
                    </w:pPr>
                    <w:r>
                      <w:rPr>
                        <w:rFonts w:ascii="Arial Narrow" w:hAnsi="Arial Narrow"/>
                        <w:szCs w:val="18"/>
                      </w:rPr>
                      <w:t>opgaaf IC</w:t>
                    </w:r>
                    <w:r w:rsidR="0062593F">
                      <w:rPr>
                        <w:rFonts w:ascii="Arial Narrow" w:hAnsi="Arial Narrow"/>
                        <w:szCs w:val="18"/>
                      </w:rPr>
                      <w:t>P</w:t>
                    </w:r>
                    <w:r>
                      <w:rPr>
                        <w:rFonts w:ascii="Arial Narrow" w:hAnsi="Arial Narrow"/>
                        <w:szCs w:val="18"/>
                      </w:rPr>
                      <w:t xml:space="preserve"> doet;</w:t>
                    </w:r>
                  </w:p>
                  <w:p w:rsidR="00626E80" w:rsidRPr="00462CF6" w:rsidRDefault="00626E80" w:rsidP="000A0FCD">
                    <w:pPr>
                      <w:pStyle w:val="ListParagraph"/>
                      <w:numPr>
                        <w:ilvl w:val="0"/>
                        <w:numId w:val="42"/>
                      </w:numPr>
                      <w:ind w:left="142" w:hanging="284"/>
                      <w:rPr>
                        <w:rFonts w:ascii="Arial Narrow" w:hAnsi="Arial Narrow"/>
                        <w:szCs w:val="18"/>
                      </w:rPr>
                    </w:pPr>
                    <w:r>
                      <w:rPr>
                        <w:rFonts w:ascii="Arial Narrow" w:hAnsi="Arial Narrow"/>
                        <w:szCs w:val="18"/>
                      </w:rPr>
                      <w:t>toepassing van de vereenvoudigde abc-regeling op de factuur vermeldt.</w:t>
                    </w:r>
                  </w:p>
                </w:txbxContent>
              </v:textbox>
            </v:shape>
            <v:shape id="_x0000_s1162" type="#_x0000_t202" style="position:absolute;left:7402;top:5236;width:1891;height:1368">
              <v:textbox style="mso-next-textbox:#_x0000_s1162">
                <w:txbxContent>
                  <w:p w:rsidR="00626E80" w:rsidRPr="00993727" w:rsidRDefault="00626E80" w:rsidP="000A0FCD">
                    <w:pPr>
                      <w:ind w:left="-142"/>
                      <w:rPr>
                        <w:rFonts w:ascii="Arial Narrow" w:hAnsi="Arial Narrow"/>
                        <w:szCs w:val="18"/>
                      </w:rPr>
                    </w:pPr>
                    <w:r w:rsidRPr="00993727">
                      <w:rPr>
                        <w:rFonts w:ascii="Arial Narrow" w:hAnsi="Arial Narrow"/>
                        <w:szCs w:val="18"/>
                      </w:rPr>
                      <w:t>Verlegging btw naar C</w:t>
                    </w:r>
                  </w:p>
                </w:txbxContent>
              </v:textbox>
            </v:shape>
            <w10:wrap type="none"/>
            <w10:anchorlock/>
          </v:group>
        </w:pict>
      </w:r>
    </w:p>
    <w:p w:rsidR="000A0FCD" w:rsidRPr="00633E3A" w:rsidRDefault="000A0FCD" w:rsidP="008177D7">
      <w:pPr>
        <w:pStyle w:val="000"/>
        <w:spacing w:line="360" w:lineRule="auto"/>
        <w:jc w:val="both"/>
        <w:rPr>
          <w:rFonts w:ascii="Times New Roman" w:hAnsi="Times New Roman"/>
          <w:szCs w:val="22"/>
        </w:rPr>
      </w:pPr>
      <w:r w:rsidRPr="00633E3A">
        <w:rPr>
          <w:rFonts w:ascii="Times New Roman" w:hAnsi="Times New Roman"/>
          <w:szCs w:val="22"/>
        </w:rPr>
        <w:t>Uit bovenstaande blijkt dat door de Btw-richtlijn wordt gefaciliteerd dat B noch in lidstaat 2, noch in lidstaat 3 btw hoeft af te dragen. Er is echter geen regeling die voorkomt dat B zich in lidstaat 1 moet registreren wanneer hij degene is die de intracommunautaire levering vanuit lidstaat 1 verricht. Hieruit volgt de vereenvoudigde regeling slechts van toepassing is wanneer de intracommunautaire levering plaatsvindt in de eerste schakel. Dit betekent dat wanneer C de goederen komt ophalen in lidstaat 1, de vereenvoudigde regeling niet kan worden toegepast en B zich dus in lidstaat 1 dient te registreren. Hetzelfde geldt voor het geval dat B het vervoer verzorgt en ten opzichte van A geen melding maakt van het vervoer naar een andere lidstaat en hij zijn btw-nummer niet aan A overhandigt.</w:t>
      </w:r>
    </w:p>
    <w:p w:rsidR="000A0FCD" w:rsidRPr="00633E3A" w:rsidRDefault="000A0FCD" w:rsidP="008177D7">
      <w:pPr>
        <w:pStyle w:val="000"/>
        <w:spacing w:line="360" w:lineRule="auto"/>
        <w:jc w:val="both"/>
        <w:rPr>
          <w:rFonts w:ascii="Times New Roman" w:hAnsi="Times New Roman"/>
          <w:szCs w:val="22"/>
        </w:rPr>
      </w:pPr>
    </w:p>
    <w:p w:rsidR="000A0FCD" w:rsidRPr="00633E3A" w:rsidRDefault="000A0FCD" w:rsidP="008177D7">
      <w:pPr>
        <w:pStyle w:val="000"/>
        <w:spacing w:line="360" w:lineRule="auto"/>
        <w:jc w:val="both"/>
        <w:rPr>
          <w:rFonts w:ascii="Times New Roman" w:hAnsi="Times New Roman"/>
          <w:szCs w:val="22"/>
        </w:rPr>
      </w:pPr>
      <w:r w:rsidRPr="00633E3A">
        <w:rPr>
          <w:rFonts w:ascii="Times New Roman" w:hAnsi="Times New Roman"/>
          <w:szCs w:val="22"/>
        </w:rPr>
        <w:t xml:space="preserve">In de Wet OB is de vereenvoudigde abc-regeling opgenomen in artikel 30 voor gevallen waarin Nederland lidstaat 2 is, en in artikel 37c voor gevallen waarin Nederland lidstaat 3 is. Om met de laatste te beginnen, artikel 37c Wet OB is een vrij letterlijke </w:t>
      </w:r>
      <w:proofErr w:type="gramStart"/>
      <w:r w:rsidRPr="00633E3A">
        <w:rPr>
          <w:rFonts w:ascii="Times New Roman" w:hAnsi="Times New Roman"/>
          <w:szCs w:val="22"/>
        </w:rPr>
        <w:t>implementatie</w:t>
      </w:r>
      <w:proofErr w:type="gramEnd"/>
      <w:r w:rsidRPr="00633E3A">
        <w:rPr>
          <w:rFonts w:ascii="Times New Roman" w:hAnsi="Times New Roman"/>
          <w:szCs w:val="22"/>
        </w:rPr>
        <w:t xml:space="preserve"> van de richtlijn. Wanneer aan eerder genoemde voorwaarden is voldaan, wordt </w:t>
      </w:r>
      <w:proofErr w:type="gramStart"/>
      <w:r w:rsidRPr="00633E3A">
        <w:rPr>
          <w:rFonts w:ascii="Times New Roman" w:hAnsi="Times New Roman"/>
          <w:szCs w:val="22"/>
        </w:rPr>
        <w:t>ter zake</w:t>
      </w:r>
      <w:proofErr w:type="gramEnd"/>
      <w:r w:rsidRPr="00633E3A">
        <w:rPr>
          <w:rFonts w:ascii="Times New Roman" w:hAnsi="Times New Roman"/>
          <w:szCs w:val="22"/>
        </w:rPr>
        <w:t xml:space="preserve"> van de intracommunautaire verwerving geen belasting geheven. Op de opvolgende levering aan C is de normale verleggingsregeling van artikel 12, lid 3 Wet OB van toepassing, waardoor de heffing wordt verlegd naar een in Nederland gevestigde ondernemer, een ondernemer met een vaste inrichting in Nederland of een niet-belastingplichtige rechtspersoon. Dit lijkt toch enigszins te verschillen met de Btw-richtlijn. Waar de verlegging van artikel 197 Btw-richtlijn namelijk ziet op leveringen aan ondernemers of niet-belastingplichtige rechtspersonen die voor de btw zijn </w:t>
      </w:r>
      <w:r w:rsidRPr="00633E3A">
        <w:rPr>
          <w:rFonts w:ascii="Times New Roman" w:hAnsi="Times New Roman"/>
          <w:i/>
          <w:szCs w:val="22"/>
        </w:rPr>
        <w:t>geïdentificeerd</w:t>
      </w:r>
      <w:r w:rsidRPr="00633E3A">
        <w:rPr>
          <w:rFonts w:ascii="Times New Roman" w:hAnsi="Times New Roman"/>
          <w:szCs w:val="22"/>
        </w:rPr>
        <w:t xml:space="preserve"> in de lidstaat van aankomst van het vervoer, gaat het in de Wet OB om leveringen aan in Nederland </w:t>
      </w:r>
      <w:r w:rsidRPr="00633E3A">
        <w:rPr>
          <w:rFonts w:ascii="Times New Roman" w:hAnsi="Times New Roman"/>
          <w:i/>
          <w:szCs w:val="22"/>
        </w:rPr>
        <w:t>gevestigde</w:t>
      </w:r>
      <w:r w:rsidRPr="00633E3A">
        <w:rPr>
          <w:rFonts w:ascii="Times New Roman" w:hAnsi="Times New Roman"/>
          <w:szCs w:val="22"/>
        </w:rPr>
        <w:t xml:space="preserve"> ondernemers en niet-belastingplichtige rechtspersonen. Dit verschil is ook te vinden in de bewoordingen van artikel 37c Wet OB. Gevolg hiervan is dat op basis van de Wet OB een abc-transactie waarbij partij C niet in lidstaat 3 is gevestigd maar daar wel voor de btw is geïdentificeerd, niet in aanmerking kan komen voor de vereenvoudigde abc-regeling, waar dat in de Btw-richtlijn wel mogelijk kan zijn. Dit leidt ertoe dat partij B zich, afhankelijk van de specifieke omstandigheden, zich in lidstaat 1 dan wel lidstaat 3 voor btw moet registreren.</w:t>
      </w:r>
    </w:p>
    <w:p w:rsidR="000A0FCD" w:rsidRPr="00633E3A" w:rsidRDefault="000A0FCD" w:rsidP="008177D7">
      <w:pPr>
        <w:pStyle w:val="000"/>
        <w:spacing w:line="360" w:lineRule="auto"/>
        <w:jc w:val="both"/>
        <w:rPr>
          <w:rFonts w:ascii="Times New Roman" w:hAnsi="Times New Roman"/>
          <w:szCs w:val="22"/>
        </w:rPr>
      </w:pPr>
    </w:p>
    <w:p w:rsidR="000A0FCD" w:rsidRPr="00633E3A" w:rsidRDefault="000A0FCD" w:rsidP="008177D7">
      <w:pPr>
        <w:pStyle w:val="000"/>
        <w:spacing w:line="360" w:lineRule="auto"/>
        <w:jc w:val="both"/>
        <w:rPr>
          <w:rFonts w:ascii="Times New Roman" w:hAnsi="Times New Roman"/>
          <w:szCs w:val="22"/>
        </w:rPr>
      </w:pPr>
      <w:r w:rsidRPr="00633E3A">
        <w:rPr>
          <w:rFonts w:ascii="Times New Roman" w:hAnsi="Times New Roman"/>
          <w:szCs w:val="22"/>
        </w:rPr>
        <w:t xml:space="preserve">Zoals eerder opgemerkt, is artikel 30 Wet OB de Nederlandse variant van artikel 42 Btw-richtlijn, waarin is geregeld dat partij B in een vereenvoudigde abc-transactie niet wordt onderworpen aan </w:t>
      </w:r>
      <w:proofErr w:type="spellStart"/>
      <w:r w:rsidRPr="00633E3A">
        <w:rPr>
          <w:rFonts w:ascii="Times New Roman" w:hAnsi="Times New Roman"/>
          <w:szCs w:val="22"/>
        </w:rPr>
        <w:t>nummer-btw</w:t>
      </w:r>
      <w:proofErr w:type="spellEnd"/>
      <w:r w:rsidRPr="00633E3A">
        <w:rPr>
          <w:rFonts w:ascii="Times New Roman" w:hAnsi="Times New Roman"/>
          <w:szCs w:val="22"/>
        </w:rPr>
        <w:t xml:space="preserve"> in lidstaat 2. De Nederlandse wetgever heeft deze regel geïmplementeerd door middel van een teruggaafregeling. Artikel 30, lid 2 Wet OB bepaalt dat op verzoek teruggaaf wordt verleend van de belasting die is geheven op basis van artikel 17b, lid 2 Wet OB (</w:t>
      </w:r>
      <w:proofErr w:type="spellStart"/>
      <w:r w:rsidRPr="00633E3A">
        <w:rPr>
          <w:rFonts w:ascii="Times New Roman" w:hAnsi="Times New Roman"/>
          <w:szCs w:val="22"/>
        </w:rPr>
        <w:t>nummer-btw</w:t>
      </w:r>
      <w:proofErr w:type="spellEnd"/>
      <w:r w:rsidRPr="00633E3A">
        <w:rPr>
          <w:rFonts w:ascii="Times New Roman" w:hAnsi="Times New Roman"/>
          <w:szCs w:val="22"/>
        </w:rPr>
        <w:t>), mits wordt aangetoond dat B de goederen in lidstaat 3 aan een ondernemer of niet-belastingplichtige rechtspersoon doorlevert, waarbij de goederen rechtstreeks van A naar C worden vervoerd, en B de leveringen opneemt in zijn opgaaf intracommunautaire prestaties.</w:t>
      </w:r>
    </w:p>
    <w:p w:rsidR="000A0FCD" w:rsidRPr="00633E3A" w:rsidRDefault="000A0FCD" w:rsidP="008177D7">
      <w:pPr>
        <w:pStyle w:val="000"/>
        <w:spacing w:line="360" w:lineRule="auto"/>
        <w:jc w:val="both"/>
        <w:rPr>
          <w:rFonts w:ascii="Times New Roman" w:hAnsi="Times New Roman"/>
          <w:szCs w:val="22"/>
        </w:rPr>
      </w:pPr>
      <w:r w:rsidRPr="00633E3A">
        <w:rPr>
          <w:rFonts w:ascii="Times New Roman" w:hAnsi="Times New Roman"/>
          <w:szCs w:val="22"/>
        </w:rPr>
        <w:t xml:space="preserve">Formeel bestaat er een verschil tussen de Btw-richtlijn en de Wet OB. In de Btw-richtlijn wordt artikel 41 namelijk buiten toepassing gelaten (mits B kan aantonen te hebben verworven in verband met een volgende levering in lidstaat 3, etc.), waardoor er überhaupt geen heffing is in lidstaat 2, terwijl de Wet OB de verwerving in stand laat en slechts op verzoek teruggaaf verleent van de </w:t>
      </w:r>
      <w:proofErr w:type="spellStart"/>
      <w:r w:rsidRPr="00633E3A">
        <w:rPr>
          <w:rFonts w:ascii="Times New Roman" w:hAnsi="Times New Roman"/>
          <w:szCs w:val="22"/>
        </w:rPr>
        <w:t>verwervings-btw</w:t>
      </w:r>
      <w:proofErr w:type="spellEnd"/>
      <w:r w:rsidRPr="00633E3A">
        <w:rPr>
          <w:rFonts w:ascii="Times New Roman" w:hAnsi="Times New Roman"/>
          <w:szCs w:val="22"/>
        </w:rPr>
        <w:t xml:space="preserve"> (mits B… etc.). Of dit materieel een groot verschil is de vraag, aangezien B ook volgens de Btw-richtlijn moet aantonen dat de verwerving is verricht met het oog op een daaropvolgende levering aan een in lidstaat 3 voor de btw geregistreerde persoon. </w:t>
      </w:r>
      <w:proofErr w:type="gramStart"/>
      <w:r w:rsidRPr="00633E3A">
        <w:rPr>
          <w:rFonts w:ascii="Times New Roman" w:hAnsi="Times New Roman"/>
          <w:szCs w:val="22"/>
        </w:rPr>
        <w:t xml:space="preserve">De Richtlijntekst spreekt echter niet over hoe en wanneer dit moet worden aangetoond. </w:t>
      </w:r>
      <w:proofErr w:type="gramEnd"/>
      <w:r w:rsidRPr="00633E3A">
        <w:rPr>
          <w:rFonts w:ascii="Times New Roman" w:hAnsi="Times New Roman"/>
          <w:szCs w:val="22"/>
        </w:rPr>
        <w:t xml:space="preserve">Het lijkt er dus op dat B op basis van de Btw-richtlijn in het geheel geen </w:t>
      </w:r>
      <w:proofErr w:type="spellStart"/>
      <w:r w:rsidRPr="00633E3A">
        <w:rPr>
          <w:rFonts w:ascii="Times New Roman" w:hAnsi="Times New Roman"/>
          <w:szCs w:val="22"/>
        </w:rPr>
        <w:t>nummer-btw</w:t>
      </w:r>
      <w:proofErr w:type="spellEnd"/>
      <w:r w:rsidRPr="00633E3A">
        <w:rPr>
          <w:rFonts w:ascii="Times New Roman" w:hAnsi="Times New Roman"/>
          <w:szCs w:val="22"/>
        </w:rPr>
        <w:t xml:space="preserve"> hoeft aan te geven, zolang het maar kan aantonen dat de verwerving in het kader van de vereenvoudigde abc-regeling is gedaan. In paragraaf 6.2.6 wordt hier op terug gekomen.</w:t>
      </w:r>
    </w:p>
    <w:p w:rsidR="000A0FCD" w:rsidRPr="00633E3A" w:rsidRDefault="000A0FCD" w:rsidP="008177D7">
      <w:pPr>
        <w:pStyle w:val="000"/>
        <w:spacing w:line="360" w:lineRule="auto"/>
        <w:jc w:val="both"/>
        <w:rPr>
          <w:rFonts w:ascii="Times New Roman" w:hAnsi="Times New Roman"/>
          <w:szCs w:val="22"/>
        </w:rPr>
      </w:pPr>
      <w:r w:rsidRPr="00633E3A">
        <w:rPr>
          <w:rFonts w:ascii="Times New Roman" w:hAnsi="Times New Roman"/>
          <w:szCs w:val="22"/>
        </w:rPr>
        <w:t xml:space="preserve">Dat er door de Nederlandse wetgever wel gekozen is voor heffing bij B, is gedaan uit praktische overwegingen. Als deze </w:t>
      </w:r>
      <w:proofErr w:type="spellStart"/>
      <w:r w:rsidRPr="00633E3A">
        <w:rPr>
          <w:rFonts w:ascii="Times New Roman" w:hAnsi="Times New Roman"/>
          <w:szCs w:val="22"/>
        </w:rPr>
        <w:t>nummer-verwervingen</w:t>
      </w:r>
      <w:proofErr w:type="spellEnd"/>
      <w:r w:rsidRPr="00633E3A">
        <w:rPr>
          <w:rFonts w:ascii="Times New Roman" w:hAnsi="Times New Roman"/>
          <w:szCs w:val="22"/>
        </w:rPr>
        <w:t xml:space="preserve"> in Nederland namelijk onbelastbaar zouden zijn, dan zou er een mismatch optreden met de informatieverstrekking door andere lidstaten.</w:t>
      </w:r>
      <w:r w:rsidRPr="001E00B3">
        <w:rPr>
          <w:rStyle w:val="FootnoteReference"/>
          <w:rFonts w:ascii="Times New Roman" w:hAnsi="Times New Roman" w:cs="Times New Roman"/>
          <w:szCs w:val="16"/>
        </w:rPr>
        <w:footnoteReference w:id="155"/>
      </w:r>
    </w:p>
    <w:p w:rsidR="000A0FCD" w:rsidRPr="00633E3A" w:rsidRDefault="000A0FCD" w:rsidP="008177D7">
      <w:pPr>
        <w:pStyle w:val="000"/>
        <w:spacing w:line="360" w:lineRule="auto"/>
        <w:jc w:val="both"/>
        <w:rPr>
          <w:rFonts w:ascii="Times New Roman" w:hAnsi="Times New Roman"/>
          <w:szCs w:val="22"/>
        </w:rPr>
      </w:pPr>
      <w:r w:rsidRPr="00633E3A">
        <w:rPr>
          <w:rFonts w:ascii="Times New Roman" w:hAnsi="Times New Roman"/>
          <w:szCs w:val="22"/>
        </w:rPr>
        <w:t>In dit verband is vanaf 9 juni 1995 in artikel 15, eerste lid Wet OB opgenomen dat indien een ondernemer een verzoek om teruggaaf van btw op de voet van artikel 30, eerste, tweede of derde lid Wet OB kan doen, hij die btw niet kan aftrekken. Op deze manier wordt voorkomen dat er voor de ondernemer geen noodzaak meer bestaat om een dergelijk verzoek te doen. Wanneer de ondernemer namelijk onmiddellijk recht op aftrek zou hebben, heeft hij de btw al terug zonder daarvoor een apart verzoek in te dienen.</w:t>
      </w:r>
    </w:p>
    <w:p w:rsidR="000A0FCD" w:rsidRPr="00633E3A" w:rsidRDefault="000A0FCD" w:rsidP="008177D7">
      <w:pPr>
        <w:pStyle w:val="000"/>
        <w:spacing w:line="360" w:lineRule="auto"/>
        <w:jc w:val="both"/>
        <w:rPr>
          <w:rFonts w:ascii="Times New Roman" w:hAnsi="Times New Roman"/>
          <w:szCs w:val="22"/>
        </w:rPr>
      </w:pPr>
    </w:p>
    <w:p w:rsidR="000A0FCD" w:rsidRPr="00633E3A" w:rsidRDefault="000A0FCD" w:rsidP="008177D7">
      <w:pPr>
        <w:pStyle w:val="000"/>
        <w:spacing w:line="360" w:lineRule="auto"/>
        <w:jc w:val="both"/>
        <w:rPr>
          <w:rFonts w:ascii="Times New Roman" w:hAnsi="Times New Roman"/>
          <w:szCs w:val="22"/>
        </w:rPr>
      </w:pPr>
      <w:r w:rsidRPr="00633E3A">
        <w:rPr>
          <w:rFonts w:ascii="Times New Roman" w:hAnsi="Times New Roman"/>
          <w:szCs w:val="22"/>
        </w:rPr>
        <w:t xml:space="preserve">Ten aanzien van dit laatste punt, onmiddellijk recht van aftrek van </w:t>
      </w:r>
      <w:proofErr w:type="spellStart"/>
      <w:r w:rsidRPr="00633E3A">
        <w:rPr>
          <w:rFonts w:ascii="Times New Roman" w:hAnsi="Times New Roman"/>
          <w:szCs w:val="22"/>
        </w:rPr>
        <w:t>nummer-btw</w:t>
      </w:r>
      <w:proofErr w:type="spellEnd"/>
      <w:r w:rsidRPr="00633E3A">
        <w:rPr>
          <w:rFonts w:ascii="Times New Roman" w:hAnsi="Times New Roman"/>
          <w:szCs w:val="22"/>
        </w:rPr>
        <w:t>, hebben twee Nederlandse zaken geleid tot prejudiciële vragen aan het HvJ. Deze worden in de volgende paragraaf besproken.</w:t>
      </w:r>
    </w:p>
    <w:p w:rsidR="000A0FCD" w:rsidRPr="00633E3A" w:rsidRDefault="000A0FCD" w:rsidP="008177D7">
      <w:pPr>
        <w:pStyle w:val="000"/>
        <w:spacing w:line="360" w:lineRule="auto"/>
        <w:jc w:val="both"/>
        <w:rPr>
          <w:rFonts w:ascii="Times New Roman" w:hAnsi="Times New Roman"/>
          <w:szCs w:val="22"/>
        </w:rPr>
      </w:pPr>
    </w:p>
    <w:p w:rsidR="000A0FCD" w:rsidRPr="00633E3A" w:rsidRDefault="000A0FCD" w:rsidP="008177D7">
      <w:pPr>
        <w:pStyle w:val="Scriptieparagraaf"/>
        <w:jc w:val="both"/>
      </w:pPr>
      <w:bookmarkStart w:id="70" w:name="_Toc291598179"/>
      <w:r w:rsidRPr="00633E3A">
        <w:t>6.2 Facet en X</w:t>
      </w:r>
      <w:bookmarkEnd w:id="70"/>
    </w:p>
    <w:p w:rsidR="000A0FCD" w:rsidRPr="00633E3A" w:rsidRDefault="000A0FCD" w:rsidP="008177D7">
      <w:pPr>
        <w:pStyle w:val="000"/>
        <w:spacing w:line="360" w:lineRule="auto"/>
        <w:jc w:val="both"/>
        <w:rPr>
          <w:rFonts w:ascii="Times New Roman" w:hAnsi="Times New Roman"/>
          <w:szCs w:val="22"/>
        </w:rPr>
      </w:pPr>
      <w:r w:rsidRPr="00633E3A">
        <w:rPr>
          <w:rFonts w:ascii="Times New Roman" w:hAnsi="Times New Roman"/>
          <w:szCs w:val="22"/>
        </w:rPr>
        <w:t xml:space="preserve">In deze paragraaf worden de zaken Facet en X besproken. </w:t>
      </w:r>
      <w:proofErr w:type="gramStart"/>
      <w:r w:rsidRPr="00633E3A">
        <w:rPr>
          <w:rFonts w:ascii="Times New Roman" w:hAnsi="Times New Roman"/>
          <w:szCs w:val="22"/>
        </w:rPr>
        <w:t>Alhoewel</w:t>
      </w:r>
      <w:proofErr w:type="gramEnd"/>
      <w:r w:rsidRPr="00633E3A">
        <w:rPr>
          <w:rFonts w:ascii="Times New Roman" w:hAnsi="Times New Roman"/>
          <w:szCs w:val="22"/>
        </w:rPr>
        <w:t xml:space="preserve"> zij feitelijk van elkaar verschillen, hebben zij geleid tot dezelfde prejudiciële vraag. Hierna wordt eerst kort ingegaan op de feiten in beide zaken en worden vervolgens de uitspraak van de Hoge Raad en het HvJ besproken.</w:t>
      </w:r>
    </w:p>
    <w:p w:rsidR="000A0FCD" w:rsidRPr="00633E3A" w:rsidRDefault="000A0FCD" w:rsidP="008177D7">
      <w:pPr>
        <w:pStyle w:val="000"/>
        <w:spacing w:line="360" w:lineRule="auto"/>
        <w:jc w:val="both"/>
        <w:rPr>
          <w:rFonts w:ascii="Times New Roman" w:hAnsi="Times New Roman"/>
          <w:szCs w:val="22"/>
        </w:rPr>
      </w:pPr>
    </w:p>
    <w:p w:rsidR="000A0FCD" w:rsidRPr="00633E3A" w:rsidRDefault="000A0FCD" w:rsidP="008177D7">
      <w:pPr>
        <w:pStyle w:val="Scriptiesubparagraaf"/>
        <w:jc w:val="both"/>
      </w:pPr>
      <w:bookmarkStart w:id="71" w:name="_Toc291598180"/>
      <w:r w:rsidRPr="00633E3A">
        <w:t>6.2.1 Feiten en omstandigheden</w:t>
      </w:r>
      <w:bookmarkEnd w:id="71"/>
    </w:p>
    <w:p w:rsidR="000A0FCD" w:rsidRPr="00633E3A" w:rsidRDefault="000A0FCD" w:rsidP="008177D7">
      <w:pPr>
        <w:pStyle w:val="000"/>
        <w:spacing w:line="360" w:lineRule="auto"/>
        <w:jc w:val="both"/>
        <w:rPr>
          <w:rFonts w:ascii="Times New Roman" w:hAnsi="Times New Roman"/>
          <w:b/>
          <w:i/>
          <w:szCs w:val="22"/>
        </w:rPr>
      </w:pPr>
      <w:r w:rsidRPr="00633E3A">
        <w:rPr>
          <w:rFonts w:ascii="Times New Roman" w:hAnsi="Times New Roman"/>
          <w:b/>
          <w:i/>
          <w:szCs w:val="22"/>
        </w:rPr>
        <w:t>Facet</w:t>
      </w:r>
    </w:p>
    <w:p w:rsidR="000A0FCD" w:rsidRPr="00633E3A" w:rsidRDefault="000A0FCD" w:rsidP="008177D7">
      <w:pPr>
        <w:pStyle w:val="000"/>
        <w:spacing w:line="360" w:lineRule="auto"/>
        <w:jc w:val="both"/>
        <w:rPr>
          <w:rFonts w:ascii="Times New Roman" w:hAnsi="Times New Roman"/>
          <w:szCs w:val="22"/>
        </w:rPr>
      </w:pPr>
      <w:r w:rsidRPr="00633E3A">
        <w:rPr>
          <w:rFonts w:ascii="Times New Roman" w:hAnsi="Times New Roman"/>
          <w:szCs w:val="22"/>
        </w:rPr>
        <w:t xml:space="preserve">Fiscale eenheid Facet BV / Facet Trading BV (hierna: Facet) is een in Nederland gevestigde handelaar in computeronderdelen. Zij heeft goederen gekocht bij in Duitsland en Italië gevestigde ondernemers en deze doorverkocht aan in Cyprus gevestigde afnemers met een Griekse </w:t>
      </w:r>
      <w:proofErr w:type="gramStart"/>
      <w:r w:rsidRPr="00633E3A">
        <w:rPr>
          <w:rFonts w:ascii="Times New Roman" w:hAnsi="Times New Roman"/>
          <w:szCs w:val="22"/>
        </w:rPr>
        <w:t>fiscaal</w:t>
      </w:r>
      <w:proofErr w:type="gramEnd"/>
      <w:r w:rsidRPr="00633E3A">
        <w:rPr>
          <w:rFonts w:ascii="Times New Roman" w:hAnsi="Times New Roman"/>
          <w:szCs w:val="22"/>
        </w:rPr>
        <w:t xml:space="preserve"> vertegenwoordiger. De goederen zijn rechtstreeks vanuit Duitsland en Italië naar Spanje overgebracht.</w:t>
      </w:r>
    </w:p>
    <w:p w:rsidR="0062593F" w:rsidRDefault="000A0FCD" w:rsidP="008177D7">
      <w:pPr>
        <w:pStyle w:val="000"/>
        <w:spacing w:line="360" w:lineRule="auto"/>
        <w:jc w:val="both"/>
        <w:rPr>
          <w:rFonts w:ascii="Times New Roman" w:hAnsi="Times New Roman"/>
          <w:szCs w:val="22"/>
        </w:rPr>
      </w:pPr>
      <w:r w:rsidRPr="00633E3A">
        <w:rPr>
          <w:rFonts w:ascii="Times New Roman" w:hAnsi="Times New Roman"/>
          <w:szCs w:val="22"/>
        </w:rPr>
        <w:t xml:space="preserve">De leveranciers van Facet hebben geen btw in rekening gebracht en het btw-nummer van Facet op de factuur vermeld. Facet heeft evenmin btw in rekening gebracht aan haar afnemers en het Griekse btw-nummer op de factuur vermeld dat haar verstrekt was door de afnemers. Ten aanzien van de leveringen aan Facet heeft Facet intracommunautaire verwervingen aangegeven en de btw weer afgetrokken. Ten aanzien de leveringen door Facet heeft </w:t>
      </w:r>
      <w:proofErr w:type="gramStart"/>
      <w:r w:rsidRPr="00633E3A">
        <w:rPr>
          <w:rFonts w:ascii="Times New Roman" w:hAnsi="Times New Roman"/>
          <w:szCs w:val="22"/>
        </w:rPr>
        <w:t>het</w:t>
      </w:r>
      <w:proofErr w:type="gramEnd"/>
      <w:r w:rsidRPr="00633E3A">
        <w:rPr>
          <w:rFonts w:ascii="Times New Roman" w:hAnsi="Times New Roman"/>
          <w:szCs w:val="22"/>
        </w:rPr>
        <w:t xml:space="preserve"> opgaaf gedaan van intracommunautaire leveringen in de zin van artikel 37a Wet OB. De Cypriotische afnemers hebben noch in Griekenland, noch in Spanje aangifte gedaan van intracommunautaire verwervingen.</w:t>
      </w:r>
    </w:p>
    <w:p w:rsidR="000A0FCD" w:rsidRPr="00633E3A" w:rsidRDefault="00EB14E8" w:rsidP="008177D7">
      <w:pPr>
        <w:pStyle w:val="000"/>
        <w:spacing w:line="360" w:lineRule="auto"/>
        <w:jc w:val="both"/>
        <w:rPr>
          <w:rFonts w:ascii="Times New Roman" w:hAnsi="Times New Roman"/>
          <w:szCs w:val="22"/>
        </w:rPr>
      </w:pPr>
      <w:r>
        <w:rPr>
          <w:rFonts w:ascii="Times New Roman" w:hAnsi="Times New Roman"/>
          <w:szCs w:val="22"/>
        </w:rPr>
      </w:r>
      <w:r>
        <w:rPr>
          <w:rFonts w:ascii="Times New Roman" w:hAnsi="Times New Roman"/>
          <w:szCs w:val="22"/>
        </w:rPr>
        <w:pict>
          <v:group id="_x0000_s1134" editas="canvas" style="width:470.6pt;height:110.15pt;mso-position-horizontal-relative:char;mso-position-vertical-relative:line" coordorigin="2362,3568" coordsize="7200,1686">
            <o:lock v:ext="edit" aspectratio="t"/>
            <v:shape id="_x0000_s1135" type="#_x0000_t75" style="position:absolute;left:2362;top:3568;width:7200;height:1686" o:preferrelative="f">
              <v:fill o:detectmouseclick="t"/>
              <v:path o:extrusionok="t" o:connecttype="none"/>
              <o:lock v:ext="edit" text="t"/>
            </v:shape>
            <v:rect id="_x0000_s1136" style="position:absolute;left:5207;top:4238;width:952;height:563">
              <v:textbox style="mso-next-textbox:#_x0000_s1136">
                <w:txbxContent>
                  <w:p w:rsidR="00626E80" w:rsidRPr="00E03221" w:rsidRDefault="00626E80" w:rsidP="000A0FCD">
                    <w:pPr>
                      <w:pStyle w:val="Scriptieplaatjes"/>
                    </w:pPr>
                    <w:r>
                      <w:t>Facet</w:t>
                    </w:r>
                  </w:p>
                </w:txbxContent>
              </v:textbox>
            </v:rect>
            <v:rect id="_x0000_s1137" style="position:absolute;left:2819;top:4238;width:953;height:563">
              <v:textbox style="mso-next-textbox:#_x0000_s1137">
                <w:txbxContent>
                  <w:p w:rsidR="00626E80" w:rsidRPr="00E03221" w:rsidRDefault="00626E80" w:rsidP="000A0FCD">
                    <w:pPr>
                      <w:pStyle w:val="Scriptieplaatjes"/>
                    </w:pPr>
                    <w:r>
                      <w:t>DE/ITA</w:t>
                    </w:r>
                  </w:p>
                </w:txbxContent>
              </v:textbox>
            </v:rect>
            <v:rect id="_x0000_s1138" style="position:absolute;left:7594;top:4238;width:951;height:563">
              <v:textbox style="mso-next-textbox:#_x0000_s1138">
                <w:txbxContent>
                  <w:p w:rsidR="00626E80" w:rsidRPr="00E03221" w:rsidRDefault="00626E80" w:rsidP="000A0FCD">
                    <w:pPr>
                      <w:pStyle w:val="Scriptieplaatjes"/>
                    </w:pPr>
                    <w:r>
                      <w:t>CY/GR</w:t>
                    </w:r>
                  </w:p>
                </w:txbxContent>
              </v:textbox>
            </v:rect>
            <v:shape id="_x0000_s1139" type="#_x0000_t32" style="position:absolute;left:3772;top:4519;width:1435;height:1" o:connectortype="elbow" adj="-35578,-1,-35578">
              <v:stroke dashstyle="longDash" endarrow="block"/>
            </v:shape>
            <v:shape id="_x0000_s1140" type="#_x0000_t32" style="position:absolute;left:6159;top:4519;width:1435;height:1" o:connectortype="elbow" adj="-71551,-1,-71551">
              <v:stroke dashstyle="longDash" endarrow="block"/>
            </v:shape>
            <v:shape id="_x0000_s1141" type="#_x0000_t34" style="position:absolute;left:5682;top:2414;width:1;height:4775;rotation:90;flip:x" o:connectortype="elbow" adj="7776000,45668,-53287200">
              <v:stroke endarrow="block"/>
            </v:shape>
            <v:shape id="_x0000_s1142" type="#_x0000_t202" style="position:absolute;left:3678;top:4238;width:1493;height:654" filled="f" stroked="f" strokecolor="black [3213]">
              <v:textbox style="mso-next-textbox:#_x0000_s1142">
                <w:txbxContent>
                  <w:p w:rsidR="00626E80" w:rsidRDefault="00626E80" w:rsidP="000A0FCD">
                    <w:pPr>
                      <w:pStyle w:val="Scriptieplaatjes"/>
                    </w:pPr>
                    <w:r>
                      <w:t>Intracommunautaire levering</w:t>
                    </w:r>
                  </w:p>
                </w:txbxContent>
              </v:textbox>
            </v:shape>
            <v:shape id="_x0000_s1143" type="#_x0000_t202" style="position:absolute;left:6159;top:4238;width:1457;height:722" filled="f" stroked="f" strokecolor="black [3213]">
              <v:textbox style="mso-next-textbox:#_x0000_s1143">
                <w:txbxContent>
                  <w:p w:rsidR="00626E80" w:rsidRDefault="00626E80" w:rsidP="000A0FCD">
                    <w:pPr>
                      <w:pStyle w:val="Scriptieplaatjes"/>
                    </w:pPr>
                    <w:r>
                      <w:t>Intracommunautaire levering</w:t>
                    </w:r>
                  </w:p>
                  <w:p w:rsidR="00626E80" w:rsidRDefault="00626E80" w:rsidP="000A0FCD">
                    <w:pPr>
                      <w:pStyle w:val="Scriptieplaatjes"/>
                    </w:pPr>
                  </w:p>
                </w:txbxContent>
              </v:textbox>
            </v:shape>
            <v:shape id="_x0000_s1144" type="#_x0000_t32" style="position:absolute;left:6457;top:3641;width:1;height:1539" o:connectortype="straight">
              <v:stroke dashstyle="1 1"/>
            </v:shape>
            <v:shape id="_x0000_s1145" type="#_x0000_t32" style="position:absolute;left:4873;top:3641;width:1;height:1539" o:connectortype="straight">
              <v:stroke dashstyle="1 1"/>
            </v:shape>
            <v:shape id="_x0000_s1146" type="#_x0000_t202" style="position:absolute;left:3678;top:3641;width:3653;height:323" filled="f" stroked="f">
              <v:textbox style="mso-next-textbox:#_x0000_s1146">
                <w:txbxContent>
                  <w:p w:rsidR="00626E80" w:rsidRDefault="00626E80" w:rsidP="000A0FCD">
                    <w:pPr>
                      <w:pStyle w:val="Scriptieplaatjes"/>
                    </w:pPr>
                    <w:r>
                      <w:t>DE/ITA</w:t>
                    </w:r>
                    <w:r>
                      <w:tab/>
                    </w:r>
                    <w:r>
                      <w:tab/>
                    </w:r>
                    <w:r>
                      <w:tab/>
                      <w:t>NL</w:t>
                    </w:r>
                    <w:r>
                      <w:tab/>
                    </w:r>
                    <w:r>
                      <w:tab/>
                    </w:r>
                    <w:r>
                      <w:tab/>
                      <w:t>SP</w:t>
                    </w:r>
                  </w:p>
                  <w:p w:rsidR="00626E80" w:rsidRDefault="00626E80" w:rsidP="000A0FCD">
                    <w:pPr>
                      <w:pStyle w:val="Scriptieplaatjes"/>
                    </w:pPr>
                  </w:p>
                </w:txbxContent>
              </v:textbox>
            </v:shape>
            <w10:wrap type="none"/>
            <w10:anchorlock/>
          </v:group>
        </w:pict>
      </w:r>
    </w:p>
    <w:p w:rsidR="000A0FCD" w:rsidRPr="00633E3A" w:rsidRDefault="000A0FCD" w:rsidP="008177D7">
      <w:pPr>
        <w:pStyle w:val="000"/>
        <w:spacing w:line="360" w:lineRule="auto"/>
        <w:jc w:val="both"/>
        <w:rPr>
          <w:rFonts w:ascii="Times New Roman" w:hAnsi="Times New Roman"/>
          <w:szCs w:val="22"/>
        </w:rPr>
      </w:pPr>
      <w:r w:rsidRPr="00633E3A">
        <w:rPr>
          <w:rFonts w:ascii="Times New Roman" w:hAnsi="Times New Roman"/>
          <w:szCs w:val="22"/>
        </w:rPr>
        <w:t>De inspecteur was van mening dat Facet intracommunautaire verwervingen heeft verricht en dat zij geen recht had op aftrek van voorbelasting. Daarop heeft hij een naheffingsaanslag opgelegd. Hof Amsterdam</w:t>
      </w:r>
      <w:r w:rsidRPr="001E00B3">
        <w:rPr>
          <w:rStyle w:val="FootnoteReference"/>
          <w:rFonts w:ascii="Times New Roman" w:hAnsi="Times New Roman" w:cs="Times New Roman"/>
          <w:szCs w:val="16"/>
        </w:rPr>
        <w:footnoteReference w:id="156"/>
      </w:r>
      <w:r w:rsidRPr="00633E3A">
        <w:rPr>
          <w:rFonts w:ascii="Times New Roman" w:hAnsi="Times New Roman"/>
          <w:szCs w:val="22"/>
        </w:rPr>
        <w:t xml:space="preserve"> oordeelt dat artikel 30 Wet OB beoogt te voorkomen dat in situaties waarin in twee lidstaten een intracommunautaire verwerving plaatsvindt, in beide lidstaten de goederen aan de heffing van omzetbelasting worden onderworpen. Dit zal </w:t>
      </w:r>
      <w:proofErr w:type="gramStart"/>
      <w:r w:rsidRPr="00633E3A">
        <w:rPr>
          <w:rFonts w:ascii="Times New Roman" w:hAnsi="Times New Roman"/>
          <w:szCs w:val="22"/>
        </w:rPr>
        <w:t>met name</w:t>
      </w:r>
      <w:proofErr w:type="gramEnd"/>
      <w:r w:rsidRPr="00633E3A">
        <w:rPr>
          <w:rFonts w:ascii="Times New Roman" w:hAnsi="Times New Roman"/>
          <w:szCs w:val="22"/>
        </w:rPr>
        <w:t xml:space="preserve"> van belang zijn ingeval er geen of slechts beperkt recht op aftrek van voorbelasting bestaat. Dit betekent echter niet dat de reguliere aftrekregeling van artikel 15 van de Wet daarmee niet meer van toepassing zou zijn. Facet heeft volgens Hof Amsterdam dus recht op aftrek van de btw op de intracommunautaire verwerving.</w:t>
      </w:r>
    </w:p>
    <w:p w:rsidR="000A0FCD" w:rsidRPr="00633E3A" w:rsidRDefault="000A0FCD" w:rsidP="008177D7">
      <w:pPr>
        <w:pStyle w:val="000"/>
        <w:spacing w:line="360" w:lineRule="auto"/>
        <w:jc w:val="both"/>
        <w:rPr>
          <w:rFonts w:ascii="Times New Roman" w:hAnsi="Times New Roman"/>
          <w:szCs w:val="22"/>
        </w:rPr>
      </w:pPr>
    </w:p>
    <w:p w:rsidR="000A0FCD" w:rsidRPr="00633E3A" w:rsidRDefault="000A0FCD" w:rsidP="008177D7">
      <w:pPr>
        <w:pStyle w:val="000"/>
        <w:spacing w:line="360" w:lineRule="auto"/>
        <w:jc w:val="both"/>
        <w:rPr>
          <w:rFonts w:ascii="Times New Roman" w:hAnsi="Times New Roman"/>
          <w:b/>
          <w:i/>
          <w:szCs w:val="22"/>
        </w:rPr>
      </w:pPr>
      <w:r w:rsidRPr="00633E3A">
        <w:rPr>
          <w:rFonts w:ascii="Times New Roman" w:hAnsi="Times New Roman"/>
          <w:b/>
          <w:i/>
          <w:szCs w:val="22"/>
        </w:rPr>
        <w:t>X</w:t>
      </w:r>
    </w:p>
    <w:p w:rsidR="000A0FCD" w:rsidRPr="00633E3A" w:rsidRDefault="000A0FCD" w:rsidP="008177D7">
      <w:pPr>
        <w:pStyle w:val="000"/>
        <w:spacing w:line="360" w:lineRule="auto"/>
        <w:jc w:val="both"/>
        <w:rPr>
          <w:rFonts w:ascii="Times New Roman" w:hAnsi="Times New Roman"/>
          <w:szCs w:val="22"/>
        </w:rPr>
      </w:pPr>
      <w:r w:rsidRPr="00633E3A">
        <w:rPr>
          <w:rFonts w:ascii="Times New Roman" w:hAnsi="Times New Roman"/>
          <w:szCs w:val="22"/>
        </w:rPr>
        <w:t>X is een in Nederland gevestigde handelaar in computerapparatuur. Zij heeft goederen gekocht van in andere lidstaten dan Nederland en Spanje gevestigde ondernemers en deze doorverkocht aan in Spanje gevestigde afnemers. Het is niet komen vast te staan dat de goederen rechtstreeks naar de afnemers in Spanje zijn vervoerd.</w:t>
      </w:r>
    </w:p>
    <w:p w:rsidR="000A0FCD" w:rsidRPr="00633E3A" w:rsidRDefault="000A0FCD" w:rsidP="008177D7">
      <w:pPr>
        <w:pStyle w:val="000"/>
        <w:spacing w:line="360" w:lineRule="auto"/>
        <w:jc w:val="both"/>
        <w:rPr>
          <w:rFonts w:ascii="Times New Roman" w:hAnsi="Times New Roman"/>
          <w:szCs w:val="22"/>
        </w:rPr>
      </w:pPr>
      <w:r w:rsidRPr="00633E3A">
        <w:rPr>
          <w:rFonts w:ascii="Times New Roman" w:hAnsi="Times New Roman"/>
          <w:szCs w:val="22"/>
        </w:rPr>
        <w:t>De leverancier van X hebben geen btw in rekening gebracht en het Nederlandse btw-nummer van X op de factuur vermeld. X heeft op de facturen aan haar afnemers melding gemaakt van toepassing van de vereenvoudigde abc-regeling. X heeft in de eerste drie kwartalen van 1998 geen intracommunautaire verwervingen aangegeven, noch btw hierop afgetrokken, en ook geen opgaaf gedaan voor de intracommunautaire leveringen in de zin van artikel 37a Wet OB. Vanaf het vierde kwartaal van 1998 heeft zij dit alles wel gedaan.</w:t>
      </w:r>
    </w:p>
    <w:p w:rsidR="000A0FCD" w:rsidRPr="00633E3A" w:rsidRDefault="00EB14E8" w:rsidP="008177D7">
      <w:pPr>
        <w:pStyle w:val="000"/>
        <w:spacing w:line="360" w:lineRule="auto"/>
        <w:jc w:val="both"/>
        <w:rPr>
          <w:rFonts w:ascii="Times New Roman" w:hAnsi="Times New Roman"/>
          <w:szCs w:val="22"/>
        </w:rPr>
      </w:pPr>
      <w:r>
        <w:rPr>
          <w:rFonts w:ascii="Times New Roman" w:hAnsi="Times New Roman"/>
          <w:szCs w:val="22"/>
        </w:rPr>
      </w:r>
      <w:r>
        <w:rPr>
          <w:rFonts w:ascii="Times New Roman" w:hAnsi="Times New Roman"/>
          <w:szCs w:val="22"/>
        </w:rPr>
        <w:pict>
          <v:group id="_x0000_s1121" editas="canvas" style="width:470.6pt;height:110.15pt;mso-position-horizontal-relative:char;mso-position-vertical-relative:line" coordorigin="2362,3568" coordsize="7200,1686">
            <o:lock v:ext="edit" aspectratio="t"/>
            <v:shape id="_x0000_s1122" type="#_x0000_t75" style="position:absolute;left:2362;top:3568;width:7200;height:1686" o:preferrelative="f">
              <v:fill o:detectmouseclick="t"/>
              <v:path o:extrusionok="t" o:connecttype="none"/>
              <o:lock v:ext="edit" text="t"/>
            </v:shape>
            <v:rect id="_x0000_s1123" style="position:absolute;left:5207;top:4238;width:952;height:563">
              <v:textbox style="mso-next-textbox:#_x0000_s1123">
                <w:txbxContent>
                  <w:p w:rsidR="00626E80" w:rsidRPr="00E03221" w:rsidRDefault="00626E80" w:rsidP="000A0FCD">
                    <w:pPr>
                      <w:pStyle w:val="Scriptieplaatjes"/>
                    </w:pPr>
                    <w:r>
                      <w:t>X</w:t>
                    </w:r>
                  </w:p>
                </w:txbxContent>
              </v:textbox>
            </v:rect>
            <v:rect id="_x0000_s1124" style="position:absolute;left:2819;top:4238;width:953;height:563">
              <v:textbox style="mso-next-textbox:#_x0000_s1124">
                <w:txbxContent>
                  <w:p w:rsidR="00626E80" w:rsidRPr="00E03221" w:rsidRDefault="00626E80" w:rsidP="000A0FCD">
                    <w:pPr>
                      <w:pStyle w:val="Scriptieplaatjes"/>
                    </w:pPr>
                    <w:r>
                      <w:t>EU</w:t>
                    </w:r>
                  </w:p>
                </w:txbxContent>
              </v:textbox>
            </v:rect>
            <v:rect id="_x0000_s1125" style="position:absolute;left:7594;top:4238;width:951;height:563">
              <v:textbox style="mso-next-textbox:#_x0000_s1125">
                <w:txbxContent>
                  <w:p w:rsidR="00626E80" w:rsidRPr="00E03221" w:rsidRDefault="00626E80" w:rsidP="000A0FCD">
                    <w:pPr>
                      <w:pStyle w:val="Scriptieplaatjes"/>
                    </w:pPr>
                    <w:r>
                      <w:t>SP</w:t>
                    </w:r>
                  </w:p>
                </w:txbxContent>
              </v:textbox>
            </v:rect>
            <v:shape id="_x0000_s1126" type="#_x0000_t32" style="position:absolute;left:3772;top:4519;width:1435;height:1" o:connectortype="elbow" adj="-35578,-1,-35578">
              <v:stroke dashstyle="longDash" endarrow="block"/>
            </v:shape>
            <v:shape id="_x0000_s1127" type="#_x0000_t32" style="position:absolute;left:6159;top:4519;width:1435;height:1" o:connectortype="elbow" adj="-71551,-1,-71551">
              <v:stroke dashstyle="longDash" endarrow="block"/>
            </v:shape>
            <v:shape id="_x0000_s1128" type="#_x0000_t34" style="position:absolute;left:5682;top:2414;width:1;height:4775;rotation:90;flip:x" o:connectortype="elbow" adj="7776000,37995,-53287200">
              <v:stroke endarrow="block"/>
            </v:shape>
            <v:shape id="_x0000_s1129" type="#_x0000_t202" style="position:absolute;left:3714;top:4238;width:1493;height:654" filled="f" stroked="f" strokecolor="black [3213]">
              <v:textbox style="mso-next-textbox:#_x0000_s1129">
                <w:txbxContent>
                  <w:p w:rsidR="00626E80" w:rsidRDefault="00626E80" w:rsidP="000A0FCD">
                    <w:pPr>
                      <w:pStyle w:val="Scriptieplaatjes"/>
                    </w:pPr>
                    <w:r>
                      <w:t>Intracommunautaire levering</w:t>
                    </w:r>
                  </w:p>
                </w:txbxContent>
              </v:textbox>
            </v:shape>
            <v:shape id="_x0000_s1130" type="#_x0000_t202" style="position:absolute;left:6159;top:4238;width:1435;height:722" filled="f" stroked="f" strokecolor="black [3213]">
              <v:textbox style="mso-next-textbox:#_x0000_s1130">
                <w:txbxContent>
                  <w:p w:rsidR="00626E80" w:rsidRDefault="00626E80" w:rsidP="000A0FCD">
                    <w:pPr>
                      <w:pStyle w:val="Scriptieplaatjes"/>
                    </w:pPr>
                    <w:proofErr w:type="gramStart"/>
                    <w:r>
                      <w:t>Vereenvoudigde</w:t>
                    </w:r>
                    <w:proofErr w:type="gramEnd"/>
                    <w:r>
                      <w:t xml:space="preserve"> abc</w:t>
                    </w:r>
                  </w:p>
                  <w:p w:rsidR="00626E80" w:rsidRDefault="00626E80" w:rsidP="000A0FCD">
                    <w:pPr>
                      <w:pStyle w:val="Scriptieplaatjes"/>
                    </w:pPr>
                  </w:p>
                </w:txbxContent>
              </v:textbox>
            </v:shape>
            <v:shape id="_x0000_s1131" type="#_x0000_t32" style="position:absolute;left:6457;top:3641;width:1;height:1539" o:connectortype="straight">
              <v:stroke dashstyle="1 1"/>
            </v:shape>
            <v:shape id="_x0000_s1132" type="#_x0000_t32" style="position:absolute;left:4873;top:3641;width:1;height:1539" o:connectortype="straight">
              <v:stroke dashstyle="1 1"/>
            </v:shape>
            <v:shape id="_x0000_s1133" type="#_x0000_t202" style="position:absolute;left:3678;top:3641;width:4000;height:502" filled="f" stroked="f">
              <v:textbox style="mso-next-textbox:#_x0000_s1133">
                <w:txbxContent>
                  <w:p w:rsidR="00626E80" w:rsidRDefault="00626E80" w:rsidP="000A0FCD">
                    <w:pPr>
                      <w:pStyle w:val="Scriptieplaatjes"/>
                    </w:pPr>
                    <w:r>
                      <w:t>EU</w:t>
                    </w:r>
                    <w:r>
                      <w:tab/>
                    </w:r>
                    <w:r>
                      <w:tab/>
                    </w:r>
                    <w:r>
                      <w:tab/>
                      <w:t>NL</w:t>
                    </w:r>
                    <w:r>
                      <w:tab/>
                    </w:r>
                    <w:r>
                      <w:tab/>
                    </w:r>
                    <w:r>
                      <w:tab/>
                      <w:t>SP</w:t>
                    </w:r>
                  </w:p>
                  <w:p w:rsidR="00626E80" w:rsidRDefault="00626E80" w:rsidP="000A0FCD">
                    <w:pPr>
                      <w:pStyle w:val="Scriptieplaatjes"/>
                      <w:jc w:val="left"/>
                    </w:pPr>
                    <w:r>
                      <w:t xml:space="preserve">    </w:t>
                    </w:r>
                    <w:r w:rsidRPr="00800470">
                      <w:rPr>
                        <w:sz w:val="20"/>
                      </w:rPr>
                      <w:t>(niet NL of SP)</w:t>
                    </w:r>
                  </w:p>
                  <w:p w:rsidR="00626E80" w:rsidRDefault="00626E80" w:rsidP="000A0FCD">
                    <w:pPr>
                      <w:pStyle w:val="Scriptieplaatjes"/>
                    </w:pPr>
                  </w:p>
                </w:txbxContent>
              </v:textbox>
            </v:shape>
            <w10:wrap type="none"/>
            <w10:anchorlock/>
          </v:group>
        </w:pict>
      </w:r>
    </w:p>
    <w:p w:rsidR="000A0FCD" w:rsidRPr="00633E3A" w:rsidRDefault="000A0FCD" w:rsidP="008177D7">
      <w:pPr>
        <w:pStyle w:val="000"/>
        <w:spacing w:line="360" w:lineRule="auto"/>
        <w:jc w:val="both"/>
        <w:rPr>
          <w:rFonts w:ascii="Times New Roman" w:hAnsi="Times New Roman"/>
          <w:szCs w:val="22"/>
        </w:rPr>
      </w:pPr>
      <w:r w:rsidRPr="00633E3A">
        <w:rPr>
          <w:rFonts w:ascii="Times New Roman" w:hAnsi="Times New Roman"/>
          <w:szCs w:val="22"/>
        </w:rPr>
        <w:t>De inspecteur heeft na boekenonderzoek geoordeeld dat X op basis van artikel 17b Wet OB en artikel 41, 1</w:t>
      </w:r>
      <w:r w:rsidRPr="00633E3A">
        <w:rPr>
          <w:rFonts w:ascii="Times New Roman" w:hAnsi="Times New Roman"/>
          <w:szCs w:val="22"/>
          <w:vertAlign w:val="superscript"/>
        </w:rPr>
        <w:t>e</w:t>
      </w:r>
      <w:r w:rsidRPr="00633E3A">
        <w:rPr>
          <w:rFonts w:ascii="Times New Roman" w:hAnsi="Times New Roman"/>
          <w:szCs w:val="22"/>
        </w:rPr>
        <w:t xml:space="preserve"> volzin Btw-richtlijn in Nederland een intracommunautaire verwerving heeft verricht en dat zij geen recht heeft op recht op aftrek ten aanzien van deze verwerving. Hof 's-Gravenhage</w:t>
      </w:r>
      <w:r w:rsidRPr="001E00B3">
        <w:rPr>
          <w:rStyle w:val="FootnoteReference"/>
          <w:rFonts w:ascii="Times New Roman" w:hAnsi="Times New Roman" w:cs="Times New Roman"/>
          <w:szCs w:val="16"/>
        </w:rPr>
        <w:footnoteReference w:id="157"/>
      </w:r>
      <w:r w:rsidRPr="00633E3A">
        <w:rPr>
          <w:rFonts w:ascii="Times New Roman" w:hAnsi="Times New Roman"/>
          <w:szCs w:val="22"/>
        </w:rPr>
        <w:t xml:space="preserve"> heeft geoordeeld dat inderdaad een intracommunautaire verwerving heeft plaatsgevonden in Nederland, maar dat X recht heeft op aftrek van btw op basis van artikel 15 Wet OB. De laatste volzin van artikel 30 Wet OB dient namelijk niet zo te worden uitgelegd dat die teruggaafregeling in de plaats treedt van de aftrekregeling. De uitzondering van artikel 30 Wet OB heeft slechts ten doel te voorkomen dat de belastingplichtige de btw op de intracommunautaire verwerving tweemaal terugkrijgt.</w:t>
      </w:r>
    </w:p>
    <w:p w:rsidR="000A0FCD" w:rsidRPr="00633E3A" w:rsidRDefault="000A0FCD" w:rsidP="008177D7">
      <w:pPr>
        <w:pStyle w:val="000"/>
        <w:spacing w:line="360" w:lineRule="auto"/>
        <w:jc w:val="both"/>
        <w:rPr>
          <w:rFonts w:ascii="Times New Roman" w:hAnsi="Times New Roman"/>
          <w:szCs w:val="22"/>
        </w:rPr>
      </w:pPr>
    </w:p>
    <w:p w:rsidR="000A0FCD" w:rsidRPr="00633E3A" w:rsidRDefault="000A0FCD" w:rsidP="008177D7">
      <w:pPr>
        <w:pStyle w:val="Scriptiesubparagraaf"/>
        <w:jc w:val="both"/>
      </w:pPr>
      <w:bookmarkStart w:id="72" w:name="_Toc291598181"/>
      <w:r w:rsidRPr="00633E3A">
        <w:t xml:space="preserve">6.2.2 Conclusie AG </w:t>
      </w:r>
      <w:proofErr w:type="spellStart"/>
      <w:r w:rsidRPr="00633E3A">
        <w:t>Wattel</w:t>
      </w:r>
      <w:bookmarkEnd w:id="72"/>
      <w:proofErr w:type="spellEnd"/>
    </w:p>
    <w:p w:rsidR="000A0FCD" w:rsidRPr="00633E3A" w:rsidRDefault="000A0FCD" w:rsidP="008177D7">
      <w:pPr>
        <w:pStyle w:val="000"/>
        <w:spacing w:line="360" w:lineRule="auto"/>
        <w:jc w:val="both"/>
        <w:rPr>
          <w:rFonts w:ascii="Times New Roman" w:hAnsi="Times New Roman"/>
          <w:szCs w:val="22"/>
        </w:rPr>
      </w:pPr>
      <w:r w:rsidRPr="00633E3A">
        <w:rPr>
          <w:rFonts w:ascii="Times New Roman" w:hAnsi="Times New Roman"/>
          <w:szCs w:val="22"/>
        </w:rPr>
        <w:t xml:space="preserve">AG </w:t>
      </w:r>
      <w:proofErr w:type="spellStart"/>
      <w:r w:rsidRPr="00633E3A">
        <w:rPr>
          <w:rFonts w:ascii="Times New Roman" w:hAnsi="Times New Roman"/>
          <w:szCs w:val="22"/>
        </w:rPr>
        <w:t>Wattel</w:t>
      </w:r>
      <w:proofErr w:type="spellEnd"/>
      <w:r w:rsidRPr="00633E3A">
        <w:rPr>
          <w:rFonts w:ascii="Times New Roman" w:hAnsi="Times New Roman"/>
          <w:szCs w:val="22"/>
        </w:rPr>
        <w:t xml:space="preserve"> heeft alleen conclusie genomen in de zaak X</w:t>
      </w:r>
      <w:r w:rsidRPr="001E00B3">
        <w:rPr>
          <w:rStyle w:val="FootnoteReference"/>
          <w:rFonts w:ascii="Times New Roman" w:hAnsi="Times New Roman" w:cs="Times New Roman"/>
          <w:szCs w:val="16"/>
        </w:rPr>
        <w:footnoteReference w:id="158"/>
      </w:r>
      <w:r w:rsidRPr="00633E3A">
        <w:rPr>
          <w:rFonts w:ascii="Times New Roman" w:hAnsi="Times New Roman"/>
          <w:szCs w:val="22"/>
        </w:rPr>
        <w:t xml:space="preserve">. In zijn conclusie constateert hij dat er op basis van artikel 17b, tweede lid Wet OB een intracommunautaire verwerving in Nederland plaatsvindt. Omdat op basis van artikel 17b, eerste lid Wet OB er ook in Spanje een intracommunautaire verwerving wordt verricht, bestaat de mogelijkheid op dubbele heffing. Deze dubbele heffing kan door toepassing van artikel 30 Wet OB “ontdubbeld” worden indien X kan aantonen dat </w:t>
      </w:r>
      <w:proofErr w:type="gramStart"/>
      <w:r w:rsidRPr="00633E3A">
        <w:rPr>
          <w:rFonts w:ascii="Times New Roman" w:hAnsi="Times New Roman"/>
          <w:szCs w:val="22"/>
        </w:rPr>
        <w:t>ter zake</w:t>
      </w:r>
      <w:proofErr w:type="gramEnd"/>
      <w:r w:rsidRPr="00633E3A">
        <w:rPr>
          <w:rFonts w:ascii="Times New Roman" w:hAnsi="Times New Roman"/>
          <w:szCs w:val="22"/>
        </w:rPr>
        <w:t xml:space="preserve"> van haar intracommunautaire verwerving in Spanje btw is geheven (lid 1) of indien zij aan de voorwaarden van de vereenvoudigde abc-regeling voldoet (lid 2). Aangezien X heeft gekozen voor toepassing van de vereenvoudigde abc-regeling, is teruggaaf op basis van lid 1 niet meer mogelijk (X heeft immers geen intracommunautaire verwerving aangegeven in Spanje). Voor toepassing van de vrijstelling van lid 2 is vereist dat de geleverde zaken rechtstreeks naar de afnemers zijn vervoerd en dat is voldaan aan de </w:t>
      </w:r>
      <w:proofErr w:type="spellStart"/>
      <w:r w:rsidRPr="00633E3A">
        <w:rPr>
          <w:rFonts w:ascii="Times New Roman" w:hAnsi="Times New Roman"/>
          <w:szCs w:val="22"/>
        </w:rPr>
        <w:t>listingverplichting</w:t>
      </w:r>
      <w:proofErr w:type="spellEnd"/>
      <w:r w:rsidRPr="00633E3A">
        <w:rPr>
          <w:rFonts w:ascii="Times New Roman" w:hAnsi="Times New Roman"/>
          <w:szCs w:val="22"/>
        </w:rPr>
        <w:t xml:space="preserve"> van artikel 37a Wet OB. Nu niet is komen vast te staan dat de goederen rechtstreeks naar de afnemers zijn vervoerd, wordt er geen teruggaaf van btw verleend. Omdat teruggaaf op basis van artikel 30 Wet OB niet mogelijk is, resteert de vraag of recht op aftrek van </w:t>
      </w:r>
      <w:proofErr w:type="spellStart"/>
      <w:r w:rsidRPr="00633E3A">
        <w:rPr>
          <w:rFonts w:ascii="Times New Roman" w:hAnsi="Times New Roman"/>
          <w:szCs w:val="22"/>
        </w:rPr>
        <w:t>nummer-btw</w:t>
      </w:r>
      <w:proofErr w:type="spellEnd"/>
      <w:r w:rsidRPr="00633E3A">
        <w:rPr>
          <w:rFonts w:ascii="Times New Roman" w:hAnsi="Times New Roman"/>
          <w:szCs w:val="22"/>
        </w:rPr>
        <w:t xml:space="preserve"> bestaat op basis van artikel 15 Wet OB.</w:t>
      </w:r>
    </w:p>
    <w:p w:rsidR="000A0FCD" w:rsidRPr="00633E3A" w:rsidRDefault="000A0FCD" w:rsidP="008177D7">
      <w:pPr>
        <w:pStyle w:val="000"/>
        <w:spacing w:line="360" w:lineRule="auto"/>
        <w:jc w:val="both"/>
        <w:rPr>
          <w:rFonts w:ascii="Times New Roman" w:hAnsi="Times New Roman"/>
          <w:szCs w:val="22"/>
        </w:rPr>
      </w:pPr>
    </w:p>
    <w:p w:rsidR="000A0FCD" w:rsidRPr="00633E3A" w:rsidRDefault="000A0FCD" w:rsidP="008177D7">
      <w:pPr>
        <w:pStyle w:val="000"/>
        <w:spacing w:line="360" w:lineRule="auto"/>
        <w:jc w:val="both"/>
        <w:rPr>
          <w:rFonts w:ascii="Times New Roman" w:hAnsi="Times New Roman"/>
          <w:szCs w:val="22"/>
        </w:rPr>
      </w:pPr>
      <w:r w:rsidRPr="00633E3A">
        <w:rPr>
          <w:rFonts w:ascii="Times New Roman" w:hAnsi="Times New Roman"/>
          <w:szCs w:val="22"/>
        </w:rPr>
        <w:t xml:space="preserve">Mede op basis van de volgende passage uit de parlementaire geschiedenis, concludeert de AG dat </w:t>
      </w:r>
      <w:r w:rsidRPr="00633E3A">
        <w:rPr>
          <w:rFonts w:ascii="Times New Roman" w:hAnsi="Times New Roman"/>
          <w:i/>
          <w:szCs w:val="22"/>
        </w:rPr>
        <w:t>naar nationaal recht</w:t>
      </w:r>
      <w:r w:rsidRPr="00633E3A">
        <w:rPr>
          <w:rFonts w:ascii="Times New Roman" w:hAnsi="Times New Roman"/>
          <w:szCs w:val="22"/>
        </w:rPr>
        <w:t xml:space="preserve"> (Wet OB) geen recht op aftrek van </w:t>
      </w:r>
      <w:proofErr w:type="spellStart"/>
      <w:r w:rsidRPr="00633E3A">
        <w:rPr>
          <w:rFonts w:ascii="Times New Roman" w:hAnsi="Times New Roman"/>
          <w:szCs w:val="22"/>
        </w:rPr>
        <w:t>nummer-btw</w:t>
      </w:r>
      <w:proofErr w:type="spellEnd"/>
      <w:r w:rsidRPr="00633E3A">
        <w:rPr>
          <w:rFonts w:ascii="Times New Roman" w:hAnsi="Times New Roman"/>
          <w:szCs w:val="22"/>
        </w:rPr>
        <w:t xml:space="preserve"> bestaat maar dat er altijd via artikel 30 Wet OB om teruggaaf moet worden verzocht:</w:t>
      </w:r>
    </w:p>
    <w:p w:rsidR="000A0FCD" w:rsidRPr="00633E3A" w:rsidRDefault="000A0FCD" w:rsidP="008177D7">
      <w:pPr>
        <w:spacing w:line="360" w:lineRule="auto"/>
        <w:jc w:val="both"/>
        <w:rPr>
          <w:rFonts w:ascii="Times New Roman" w:hAnsi="Times New Roman"/>
          <w:szCs w:val="22"/>
        </w:rPr>
      </w:pPr>
      <w:r w:rsidRPr="00633E3A">
        <w:rPr>
          <w:rFonts w:ascii="Times New Roman" w:hAnsi="Times New Roman"/>
          <w:szCs w:val="22"/>
        </w:rPr>
        <w:t>“De teruggaaf van belasting op de voet van artikel 30, eerste en tweede lid (nieuw) wordt op verzoek verleend. Voor deze gevallen is gekozen voor een recht op teruggaaf omdat van een verzoek om teruggaaf voor de belastingdienst een signaal uit gaat. Dit signaal is van belang om de uit de andere lidstaten verkregen informatie te kunnen verwerken.”</w:t>
      </w:r>
      <w:r w:rsidRPr="001E00B3">
        <w:rPr>
          <w:rStyle w:val="FootnoteReference"/>
          <w:rFonts w:ascii="Times New Roman" w:hAnsi="Times New Roman" w:cs="Times New Roman"/>
          <w:szCs w:val="16"/>
        </w:rPr>
        <w:footnoteReference w:id="159"/>
      </w:r>
    </w:p>
    <w:p w:rsidR="000A0FCD" w:rsidRPr="00633E3A" w:rsidRDefault="000A0FCD" w:rsidP="008177D7">
      <w:pPr>
        <w:spacing w:line="360" w:lineRule="auto"/>
        <w:jc w:val="both"/>
        <w:rPr>
          <w:rFonts w:ascii="Times New Roman" w:hAnsi="Times New Roman"/>
          <w:szCs w:val="22"/>
        </w:rPr>
      </w:pPr>
      <w:r w:rsidRPr="00633E3A">
        <w:rPr>
          <w:rFonts w:ascii="Times New Roman" w:hAnsi="Times New Roman"/>
          <w:szCs w:val="22"/>
        </w:rPr>
        <w:t>Dit is mijns inziens juist.</w:t>
      </w:r>
    </w:p>
    <w:p w:rsidR="000A0FCD" w:rsidRPr="00633E3A" w:rsidRDefault="000A0FCD" w:rsidP="008177D7">
      <w:pPr>
        <w:spacing w:line="360" w:lineRule="auto"/>
        <w:jc w:val="both"/>
        <w:rPr>
          <w:rFonts w:ascii="Times New Roman" w:hAnsi="Times New Roman"/>
          <w:szCs w:val="22"/>
        </w:rPr>
      </w:pPr>
    </w:p>
    <w:p w:rsidR="000A0FCD" w:rsidRPr="00633E3A" w:rsidRDefault="000A0FCD" w:rsidP="008177D7">
      <w:pPr>
        <w:spacing w:line="360" w:lineRule="auto"/>
        <w:jc w:val="both"/>
        <w:rPr>
          <w:rFonts w:ascii="Times New Roman" w:hAnsi="Times New Roman"/>
          <w:szCs w:val="22"/>
        </w:rPr>
      </w:pPr>
      <w:r w:rsidRPr="00633E3A">
        <w:rPr>
          <w:rFonts w:ascii="Times New Roman" w:hAnsi="Times New Roman"/>
          <w:szCs w:val="22"/>
        </w:rPr>
        <w:t xml:space="preserve">De volgende vraag is echter of ook de Btw-richtlijn het recht op aftrek van voorbelasting uitsluit in onderhavige situatie. Hiervoor verwijst de AG naar Bijl, Van </w:t>
      </w:r>
      <w:proofErr w:type="spellStart"/>
      <w:r w:rsidRPr="00633E3A">
        <w:rPr>
          <w:rFonts w:ascii="Times New Roman" w:hAnsi="Times New Roman"/>
          <w:szCs w:val="22"/>
        </w:rPr>
        <w:t>Hilten</w:t>
      </w:r>
      <w:proofErr w:type="spellEnd"/>
      <w:r w:rsidRPr="00633E3A">
        <w:rPr>
          <w:rFonts w:ascii="Times New Roman" w:hAnsi="Times New Roman"/>
          <w:szCs w:val="22"/>
        </w:rPr>
        <w:t xml:space="preserve"> en Van Vliet</w:t>
      </w:r>
      <w:r w:rsidRPr="001E00B3">
        <w:rPr>
          <w:rStyle w:val="FootnoteReference"/>
          <w:rFonts w:ascii="Times New Roman" w:hAnsi="Times New Roman" w:cs="Times New Roman"/>
          <w:szCs w:val="16"/>
        </w:rPr>
        <w:footnoteReference w:id="160"/>
      </w:r>
      <w:r w:rsidRPr="00633E3A">
        <w:rPr>
          <w:rFonts w:ascii="Times New Roman" w:hAnsi="Times New Roman"/>
          <w:szCs w:val="22"/>
        </w:rPr>
        <w:t xml:space="preserve">, die menen dat noch de Btw-richtlijn noch de Wet OB uitsluit dat de afnemer btw in aftrek brengt. De Btw-richtlijn kent echter wel een regeling om genoten aftrek achteraf terug te nemen (artikel 184). In de Wet OB is hieraan geen uitvoering gegeven, waardoor aftrek niet kan worden teruggedraaid. Volgens Bijl, Van </w:t>
      </w:r>
      <w:proofErr w:type="spellStart"/>
      <w:r w:rsidRPr="00633E3A">
        <w:rPr>
          <w:rFonts w:ascii="Times New Roman" w:hAnsi="Times New Roman"/>
          <w:szCs w:val="22"/>
        </w:rPr>
        <w:t>Hilten</w:t>
      </w:r>
      <w:proofErr w:type="spellEnd"/>
      <w:r w:rsidRPr="00633E3A">
        <w:rPr>
          <w:rFonts w:ascii="Times New Roman" w:hAnsi="Times New Roman"/>
          <w:szCs w:val="22"/>
        </w:rPr>
        <w:t xml:space="preserve"> en Van Vliet kan dit in Nederland tot dubbele teruggaafsituaties leiden (aftrek </w:t>
      </w:r>
      <w:proofErr w:type="spellStart"/>
      <w:r w:rsidRPr="00633E3A">
        <w:rPr>
          <w:rFonts w:ascii="Times New Roman" w:hAnsi="Times New Roman"/>
          <w:szCs w:val="22"/>
        </w:rPr>
        <w:t>én</w:t>
      </w:r>
      <w:proofErr w:type="spellEnd"/>
      <w:r w:rsidRPr="00633E3A">
        <w:rPr>
          <w:rFonts w:ascii="Times New Roman" w:hAnsi="Times New Roman"/>
          <w:szCs w:val="22"/>
        </w:rPr>
        <w:t xml:space="preserve"> teruggaaf).</w:t>
      </w:r>
    </w:p>
    <w:p w:rsidR="000A0FCD" w:rsidRPr="00633E3A" w:rsidRDefault="000A0FCD" w:rsidP="008177D7">
      <w:pPr>
        <w:spacing w:line="360" w:lineRule="auto"/>
        <w:jc w:val="both"/>
        <w:rPr>
          <w:rFonts w:ascii="Times New Roman" w:hAnsi="Times New Roman"/>
          <w:szCs w:val="22"/>
        </w:rPr>
      </w:pPr>
      <w:r w:rsidRPr="00633E3A">
        <w:rPr>
          <w:rFonts w:ascii="Times New Roman" w:hAnsi="Times New Roman"/>
          <w:szCs w:val="22"/>
        </w:rPr>
        <w:t xml:space="preserve">Volgens </w:t>
      </w:r>
      <w:proofErr w:type="spellStart"/>
      <w:r w:rsidRPr="00633E3A">
        <w:rPr>
          <w:rFonts w:ascii="Times New Roman" w:hAnsi="Times New Roman"/>
          <w:szCs w:val="22"/>
        </w:rPr>
        <w:t>Wattel</w:t>
      </w:r>
      <w:proofErr w:type="spellEnd"/>
      <w:r w:rsidRPr="00633E3A">
        <w:rPr>
          <w:rFonts w:ascii="Times New Roman" w:hAnsi="Times New Roman"/>
          <w:szCs w:val="22"/>
        </w:rPr>
        <w:t xml:space="preserve"> kan het aftrekrecht, </w:t>
      </w:r>
      <w:proofErr w:type="gramStart"/>
      <w:r w:rsidRPr="00633E3A">
        <w:rPr>
          <w:rFonts w:ascii="Times New Roman" w:hAnsi="Times New Roman"/>
          <w:szCs w:val="22"/>
        </w:rPr>
        <w:t>hetgeen</w:t>
      </w:r>
      <w:proofErr w:type="gramEnd"/>
      <w:r w:rsidRPr="00633E3A">
        <w:rPr>
          <w:rFonts w:ascii="Times New Roman" w:hAnsi="Times New Roman"/>
          <w:szCs w:val="22"/>
        </w:rPr>
        <w:t xml:space="preserve"> een fundamenteel onderdeel uitmaakt van het </w:t>
      </w:r>
      <w:proofErr w:type="spellStart"/>
      <w:r w:rsidRPr="00633E3A">
        <w:rPr>
          <w:rFonts w:ascii="Times New Roman" w:hAnsi="Times New Roman"/>
          <w:szCs w:val="22"/>
        </w:rPr>
        <w:t>btw-stelsel</w:t>
      </w:r>
      <w:proofErr w:type="spellEnd"/>
      <w:r w:rsidRPr="00633E3A">
        <w:rPr>
          <w:rFonts w:ascii="Times New Roman" w:hAnsi="Times New Roman"/>
          <w:szCs w:val="22"/>
        </w:rPr>
        <w:t xml:space="preserve">, niet worden beperkt, zodat een richtlijnconforme uitleg van artikel 15 Wet OB leidt tot verlening van aftrek van </w:t>
      </w:r>
      <w:proofErr w:type="spellStart"/>
      <w:r w:rsidRPr="00633E3A">
        <w:rPr>
          <w:rFonts w:ascii="Times New Roman" w:hAnsi="Times New Roman"/>
          <w:szCs w:val="22"/>
        </w:rPr>
        <w:t>nummer-btw</w:t>
      </w:r>
      <w:proofErr w:type="spellEnd"/>
      <w:r w:rsidRPr="00633E3A">
        <w:rPr>
          <w:rFonts w:ascii="Times New Roman" w:hAnsi="Times New Roman"/>
          <w:szCs w:val="22"/>
        </w:rPr>
        <w:t xml:space="preserve">. Anders dan Bijl, Van </w:t>
      </w:r>
      <w:proofErr w:type="spellStart"/>
      <w:r w:rsidRPr="00633E3A">
        <w:rPr>
          <w:rFonts w:ascii="Times New Roman" w:hAnsi="Times New Roman"/>
          <w:szCs w:val="22"/>
        </w:rPr>
        <w:t>Hilten</w:t>
      </w:r>
      <w:proofErr w:type="spellEnd"/>
      <w:r w:rsidRPr="00633E3A">
        <w:rPr>
          <w:rFonts w:ascii="Times New Roman" w:hAnsi="Times New Roman"/>
          <w:szCs w:val="22"/>
        </w:rPr>
        <w:t xml:space="preserve"> en Van Vliet, is de AG van mening dat in het geval van teruggaaf van btw, aftrek van btw niet eveneens mogelijk is, omdat het niet richtlijnconform is om tegelijkertijd aftrek en teruggaaf toe te staan.</w:t>
      </w:r>
    </w:p>
    <w:p w:rsidR="000A0FCD" w:rsidRPr="00633E3A" w:rsidRDefault="000A0FCD" w:rsidP="008177D7">
      <w:pPr>
        <w:spacing w:line="360" w:lineRule="auto"/>
        <w:jc w:val="both"/>
        <w:rPr>
          <w:rFonts w:ascii="Times New Roman" w:hAnsi="Times New Roman"/>
          <w:szCs w:val="22"/>
        </w:rPr>
      </w:pPr>
    </w:p>
    <w:p w:rsidR="000A0FCD" w:rsidRPr="00633E3A" w:rsidRDefault="000A0FCD" w:rsidP="008177D7">
      <w:pPr>
        <w:spacing w:line="360" w:lineRule="auto"/>
        <w:jc w:val="both"/>
        <w:rPr>
          <w:rFonts w:ascii="Times New Roman" w:hAnsi="Times New Roman"/>
          <w:szCs w:val="22"/>
        </w:rPr>
      </w:pPr>
      <w:r w:rsidRPr="00633E3A">
        <w:rPr>
          <w:rFonts w:ascii="Times New Roman" w:hAnsi="Times New Roman"/>
          <w:szCs w:val="22"/>
        </w:rPr>
        <w:t xml:space="preserve">AG </w:t>
      </w:r>
      <w:proofErr w:type="spellStart"/>
      <w:r w:rsidRPr="00633E3A">
        <w:rPr>
          <w:rFonts w:ascii="Times New Roman" w:hAnsi="Times New Roman"/>
          <w:szCs w:val="22"/>
        </w:rPr>
        <w:t>Wattel</w:t>
      </w:r>
      <w:proofErr w:type="spellEnd"/>
      <w:r w:rsidRPr="00633E3A">
        <w:rPr>
          <w:rFonts w:ascii="Times New Roman" w:hAnsi="Times New Roman"/>
          <w:szCs w:val="22"/>
        </w:rPr>
        <w:t xml:space="preserve"> concludeert dus dat X op basis van de Btw-richtlijn wel onmiddellijk recht op aftrek van voorbelasting heeft en dat de naheffingsaanslag dientengevolge moet worden vernietigd.</w:t>
      </w:r>
    </w:p>
    <w:p w:rsidR="000A0FCD" w:rsidRPr="00633E3A" w:rsidRDefault="000A0FCD" w:rsidP="008177D7">
      <w:pPr>
        <w:spacing w:line="360" w:lineRule="auto"/>
        <w:jc w:val="both"/>
        <w:rPr>
          <w:rFonts w:ascii="Times New Roman" w:hAnsi="Times New Roman"/>
          <w:szCs w:val="22"/>
        </w:rPr>
      </w:pPr>
    </w:p>
    <w:p w:rsidR="000A0FCD" w:rsidRPr="00633E3A" w:rsidRDefault="000A0FCD" w:rsidP="008177D7">
      <w:pPr>
        <w:pStyle w:val="Scriptiesubparagraaf"/>
        <w:jc w:val="both"/>
      </w:pPr>
      <w:bookmarkStart w:id="73" w:name="_Toc291598182"/>
      <w:r w:rsidRPr="00633E3A">
        <w:t>6.2.3 Hoge Raad</w:t>
      </w:r>
      <w:bookmarkEnd w:id="73"/>
    </w:p>
    <w:p w:rsidR="000A0FCD" w:rsidRPr="00633E3A" w:rsidRDefault="000A0FCD" w:rsidP="008177D7">
      <w:pPr>
        <w:pStyle w:val="000"/>
        <w:spacing w:line="360" w:lineRule="auto"/>
        <w:jc w:val="both"/>
        <w:rPr>
          <w:rFonts w:ascii="Times New Roman" w:hAnsi="Times New Roman"/>
          <w:szCs w:val="22"/>
        </w:rPr>
      </w:pPr>
      <w:r w:rsidRPr="00633E3A">
        <w:rPr>
          <w:rFonts w:ascii="Times New Roman" w:hAnsi="Times New Roman"/>
          <w:szCs w:val="22"/>
        </w:rPr>
        <w:t>De Hoge Raad</w:t>
      </w:r>
      <w:r w:rsidRPr="001E00B3">
        <w:rPr>
          <w:rStyle w:val="FootnoteReference"/>
          <w:rFonts w:ascii="Times New Roman" w:hAnsi="Times New Roman" w:cs="Times New Roman"/>
          <w:szCs w:val="16"/>
        </w:rPr>
        <w:footnoteReference w:id="161"/>
      </w:r>
      <w:r w:rsidRPr="00633E3A">
        <w:rPr>
          <w:rFonts w:ascii="Times New Roman" w:hAnsi="Times New Roman"/>
          <w:szCs w:val="22"/>
        </w:rPr>
        <w:t xml:space="preserve"> stelt zich de vraag of de bijzondere regeling van artikel 41 Btw-richtlijn meebrengt dat geen recht bestaat de </w:t>
      </w:r>
      <w:proofErr w:type="spellStart"/>
      <w:r w:rsidRPr="00633E3A">
        <w:rPr>
          <w:rFonts w:ascii="Times New Roman" w:hAnsi="Times New Roman"/>
          <w:szCs w:val="22"/>
        </w:rPr>
        <w:t>nummer-btw</w:t>
      </w:r>
      <w:proofErr w:type="spellEnd"/>
      <w:r w:rsidRPr="00633E3A">
        <w:rPr>
          <w:rFonts w:ascii="Times New Roman" w:hAnsi="Times New Roman"/>
          <w:szCs w:val="22"/>
        </w:rPr>
        <w:t xml:space="preserve"> in de lidstaat van </w:t>
      </w:r>
      <w:proofErr w:type="spellStart"/>
      <w:r w:rsidRPr="00633E3A">
        <w:rPr>
          <w:rFonts w:ascii="Times New Roman" w:hAnsi="Times New Roman"/>
          <w:szCs w:val="22"/>
        </w:rPr>
        <w:t>btw-registratie</w:t>
      </w:r>
      <w:proofErr w:type="spellEnd"/>
      <w:r w:rsidRPr="00633E3A">
        <w:rPr>
          <w:rFonts w:ascii="Times New Roman" w:hAnsi="Times New Roman"/>
          <w:szCs w:val="22"/>
        </w:rPr>
        <w:t xml:space="preserve"> in aftrek te brengen op grond van de normale aftrekbepalingen.</w:t>
      </w:r>
    </w:p>
    <w:p w:rsidR="000A0FCD" w:rsidRPr="00633E3A" w:rsidRDefault="000A0FCD" w:rsidP="008177D7">
      <w:pPr>
        <w:pStyle w:val="000"/>
        <w:spacing w:line="360" w:lineRule="auto"/>
        <w:jc w:val="both"/>
        <w:rPr>
          <w:rFonts w:ascii="Times New Roman" w:hAnsi="Times New Roman"/>
          <w:szCs w:val="22"/>
        </w:rPr>
      </w:pPr>
      <w:r w:rsidRPr="00633E3A">
        <w:rPr>
          <w:rFonts w:ascii="Times New Roman" w:hAnsi="Times New Roman"/>
          <w:szCs w:val="22"/>
        </w:rPr>
        <w:t xml:space="preserve">Volgens vaste jurisprudentie van het HvJ is het recht van aftrek een basisbeginsel van het gemeenschappelijke </w:t>
      </w:r>
      <w:proofErr w:type="spellStart"/>
      <w:r w:rsidRPr="00633E3A">
        <w:rPr>
          <w:rFonts w:ascii="Times New Roman" w:hAnsi="Times New Roman"/>
          <w:szCs w:val="22"/>
        </w:rPr>
        <w:t>btw-stelsel</w:t>
      </w:r>
      <w:proofErr w:type="spellEnd"/>
      <w:r w:rsidRPr="00633E3A">
        <w:rPr>
          <w:rFonts w:ascii="Times New Roman" w:hAnsi="Times New Roman"/>
          <w:szCs w:val="22"/>
        </w:rPr>
        <w:t>. Hieruit volgt dat het recht op aftrek integrerend deel uitmaakt van de btw-regeling en in beginsel niet kan worden beperkt.</w:t>
      </w:r>
      <w:r w:rsidRPr="001E00B3">
        <w:rPr>
          <w:rStyle w:val="FootnoteReference"/>
          <w:rFonts w:ascii="Times New Roman" w:hAnsi="Times New Roman" w:cs="Times New Roman"/>
          <w:szCs w:val="16"/>
        </w:rPr>
        <w:footnoteReference w:id="162"/>
      </w:r>
      <w:r w:rsidRPr="00633E3A">
        <w:rPr>
          <w:rFonts w:ascii="Times New Roman" w:hAnsi="Times New Roman"/>
          <w:szCs w:val="22"/>
        </w:rPr>
        <w:t xml:space="preserve"> De Btw-richtlijn kent dan ook geen bepaling die lidstaten de mogelijkheid biedt het recht op aftrek te beperken. Op het eerste gezicht valt niet in te zien dat dit anders zou zijn voor </w:t>
      </w:r>
      <w:proofErr w:type="spellStart"/>
      <w:r w:rsidRPr="00633E3A">
        <w:rPr>
          <w:rFonts w:ascii="Times New Roman" w:hAnsi="Times New Roman"/>
          <w:szCs w:val="22"/>
        </w:rPr>
        <w:t>nummer-btw</w:t>
      </w:r>
      <w:proofErr w:type="spellEnd"/>
      <w:r w:rsidRPr="00633E3A">
        <w:rPr>
          <w:rFonts w:ascii="Times New Roman" w:hAnsi="Times New Roman"/>
          <w:szCs w:val="22"/>
        </w:rPr>
        <w:t>. De correctie van artikel 41, tweede volzin Btw-richtlijn zou zo bezien slechts bedoeld zijn voor (rechts)personen zonder volledig recht op aftrek, wanneer zij de goederen verwerven in het kader van vrijgestelde handelingen, omdat zij de btw niet in aftrek kunnen brengen en tevens geconfronteerd worden met heffing in de lidstaat van aankomst van het vervoer.</w:t>
      </w:r>
    </w:p>
    <w:p w:rsidR="000A0FCD" w:rsidRPr="00633E3A" w:rsidRDefault="000A0FCD" w:rsidP="008177D7">
      <w:pPr>
        <w:pStyle w:val="000"/>
        <w:spacing w:line="360" w:lineRule="auto"/>
        <w:jc w:val="both"/>
        <w:rPr>
          <w:rFonts w:ascii="Times New Roman" w:hAnsi="Times New Roman"/>
          <w:szCs w:val="22"/>
        </w:rPr>
      </w:pPr>
      <w:r w:rsidRPr="00633E3A">
        <w:rPr>
          <w:rFonts w:ascii="Times New Roman" w:hAnsi="Times New Roman"/>
          <w:szCs w:val="22"/>
        </w:rPr>
        <w:t xml:space="preserve">Daartegen kan worden ingebracht dat artikel 41 Btw-richtlijn een bijzondere regeling inhoudt die losstaat van het reguliere btw-systeem, aldus de Hoge Raad. Wanneer de op basis van artikel 41 Btw-richtlijn verschuldigde btw onmiddellijk en volledig in aftrek zou kunnen worden gebracht, zou voor een belastingplichtige met volledig recht op aftrek de noodzaak wegvallen om aan te tonen dat in de lidstaat van aankomst van het vervoer btw is geheven </w:t>
      </w:r>
      <w:proofErr w:type="gramStart"/>
      <w:r w:rsidRPr="00633E3A">
        <w:rPr>
          <w:rFonts w:ascii="Times New Roman" w:hAnsi="Times New Roman"/>
          <w:szCs w:val="22"/>
        </w:rPr>
        <w:t>ter zake</w:t>
      </w:r>
      <w:proofErr w:type="gramEnd"/>
      <w:r w:rsidRPr="00633E3A">
        <w:rPr>
          <w:rFonts w:ascii="Times New Roman" w:hAnsi="Times New Roman"/>
          <w:szCs w:val="22"/>
        </w:rPr>
        <w:t xml:space="preserve"> van een intracommunautaire verwerving. Dat zou ertoe kunnen leiden dat de belastingplichtige in de lidstaat van aankomst van het vervoer geen verwerving aangeeft, wat niet de bedoeling kan zijn gelet op de bewoordingen “onverminderd artikel 40” in artikel 41, eerste volzin Btw-richtlijn. Een en ander heeft ten gevolg dat het toezicht op de goederen in de lidstaat van aankomst van het vervoer en daarmee het bereiken van de doelstelling van de overgangsregeling – overdracht van de </w:t>
      </w:r>
      <w:proofErr w:type="spellStart"/>
      <w:r w:rsidRPr="00633E3A">
        <w:rPr>
          <w:rFonts w:ascii="Times New Roman" w:hAnsi="Times New Roman"/>
          <w:szCs w:val="22"/>
        </w:rPr>
        <w:t>btw-opbrengst</w:t>
      </w:r>
      <w:proofErr w:type="spellEnd"/>
      <w:r w:rsidRPr="00633E3A">
        <w:rPr>
          <w:rFonts w:ascii="Times New Roman" w:hAnsi="Times New Roman"/>
          <w:szCs w:val="22"/>
        </w:rPr>
        <w:t xml:space="preserve"> naar de lidstaat waar het eindverbruik plaatsvindt – belemmerd wordt.</w:t>
      </w:r>
    </w:p>
    <w:p w:rsidR="000A0FCD" w:rsidRPr="00633E3A" w:rsidRDefault="000A0FCD" w:rsidP="008177D7">
      <w:pPr>
        <w:pStyle w:val="000"/>
        <w:spacing w:line="360" w:lineRule="auto"/>
        <w:jc w:val="both"/>
        <w:rPr>
          <w:rFonts w:ascii="Times New Roman" w:hAnsi="Times New Roman"/>
          <w:szCs w:val="22"/>
        </w:rPr>
      </w:pPr>
    </w:p>
    <w:p w:rsidR="000A0FCD" w:rsidRPr="00633E3A" w:rsidRDefault="000A0FCD" w:rsidP="008177D7">
      <w:pPr>
        <w:pStyle w:val="Scriptiesubparagraaf"/>
        <w:jc w:val="both"/>
      </w:pPr>
      <w:bookmarkStart w:id="74" w:name="_Toc291598183"/>
      <w:r w:rsidRPr="00633E3A">
        <w:t>6.2.4 Prejudiciële vraag</w:t>
      </w:r>
      <w:bookmarkEnd w:id="74"/>
    </w:p>
    <w:p w:rsidR="000A0FCD" w:rsidRPr="00633E3A" w:rsidRDefault="000A0FCD" w:rsidP="008177D7">
      <w:pPr>
        <w:pStyle w:val="000"/>
        <w:spacing w:line="360" w:lineRule="auto"/>
        <w:jc w:val="both"/>
        <w:rPr>
          <w:rFonts w:ascii="Times New Roman" w:hAnsi="Times New Roman"/>
          <w:szCs w:val="22"/>
        </w:rPr>
      </w:pPr>
      <w:r w:rsidRPr="00633E3A">
        <w:rPr>
          <w:rFonts w:ascii="Times New Roman" w:hAnsi="Times New Roman"/>
          <w:szCs w:val="22"/>
        </w:rPr>
        <w:t>Omdat voor beide bovenstaande stellingen iets te zeggen valt, heeft de Hoge Raad de volgende prejudiciële vraag gesteld:</w:t>
      </w:r>
    </w:p>
    <w:p w:rsidR="000A0FCD" w:rsidRPr="00633E3A" w:rsidRDefault="000A0FCD" w:rsidP="008177D7">
      <w:pPr>
        <w:pStyle w:val="000"/>
        <w:spacing w:line="360" w:lineRule="auto"/>
        <w:ind w:left="567" w:hanging="567"/>
        <w:jc w:val="both"/>
        <w:rPr>
          <w:rFonts w:ascii="Times New Roman" w:hAnsi="Times New Roman"/>
          <w:szCs w:val="22"/>
        </w:rPr>
      </w:pPr>
      <w:r w:rsidRPr="00633E3A">
        <w:rPr>
          <w:rFonts w:ascii="Times New Roman" w:hAnsi="Times New Roman"/>
          <w:szCs w:val="22"/>
        </w:rPr>
        <w:tab/>
        <w:t xml:space="preserve">Moeten de artikelen 168, 169 (over het recht op aftrek), 41 en 41 (over </w:t>
      </w:r>
      <w:proofErr w:type="spellStart"/>
      <w:r w:rsidRPr="00633E3A">
        <w:rPr>
          <w:rFonts w:ascii="Times New Roman" w:hAnsi="Times New Roman"/>
          <w:szCs w:val="22"/>
        </w:rPr>
        <w:t>nummer-btw</w:t>
      </w:r>
      <w:proofErr w:type="spellEnd"/>
      <w:r w:rsidRPr="00633E3A">
        <w:rPr>
          <w:rFonts w:ascii="Times New Roman" w:hAnsi="Times New Roman"/>
          <w:szCs w:val="22"/>
        </w:rPr>
        <w:t>) aldus worden uitgelegd dat, indien op grond van artikel 41, eerste volzin Btw-richtlijn de plaats van een intracommunautaire verwerving wordt geacht zich te bevinden in de lidstaat die het btw-nummer van heeft toegekend waaronder de afnemer de verwerving heeft verricht, deze afnemer recht heeft op onmiddellijke aftrek van de in die lidstaat verschuldigde btw?</w:t>
      </w:r>
    </w:p>
    <w:p w:rsidR="000A0FCD" w:rsidRPr="00633E3A" w:rsidRDefault="000A0FCD" w:rsidP="008177D7">
      <w:pPr>
        <w:pStyle w:val="000"/>
        <w:spacing w:line="360" w:lineRule="auto"/>
        <w:ind w:left="567" w:hanging="567"/>
        <w:jc w:val="both"/>
        <w:rPr>
          <w:rFonts w:ascii="Times New Roman" w:hAnsi="Times New Roman"/>
          <w:szCs w:val="22"/>
          <w:u w:val="single"/>
        </w:rPr>
      </w:pPr>
    </w:p>
    <w:p w:rsidR="000A0FCD" w:rsidRPr="00633E3A" w:rsidRDefault="000A0FCD" w:rsidP="008177D7">
      <w:pPr>
        <w:pStyle w:val="Scriptiesubparagraaf"/>
        <w:jc w:val="both"/>
      </w:pPr>
      <w:bookmarkStart w:id="75" w:name="_Toc291598184"/>
      <w:r w:rsidRPr="00633E3A">
        <w:t>6.2.5 Hof van Justitie EG</w:t>
      </w:r>
      <w:bookmarkEnd w:id="75"/>
    </w:p>
    <w:p w:rsidR="000A0FCD" w:rsidRPr="00633E3A" w:rsidRDefault="000A0FCD" w:rsidP="008177D7">
      <w:pPr>
        <w:pStyle w:val="000"/>
        <w:spacing w:line="360" w:lineRule="auto"/>
        <w:jc w:val="both"/>
        <w:rPr>
          <w:rFonts w:ascii="Times New Roman" w:hAnsi="Times New Roman"/>
          <w:szCs w:val="22"/>
        </w:rPr>
      </w:pPr>
      <w:r w:rsidRPr="00633E3A">
        <w:rPr>
          <w:rFonts w:ascii="Times New Roman" w:hAnsi="Times New Roman"/>
          <w:szCs w:val="22"/>
        </w:rPr>
        <w:t>Het HvJ</w:t>
      </w:r>
      <w:r w:rsidRPr="001E00B3">
        <w:rPr>
          <w:rStyle w:val="FootnoteReference"/>
          <w:rFonts w:ascii="Times New Roman" w:hAnsi="Times New Roman" w:cs="Times New Roman"/>
          <w:szCs w:val="16"/>
        </w:rPr>
        <w:footnoteReference w:id="163"/>
      </w:r>
      <w:r w:rsidRPr="00633E3A">
        <w:rPr>
          <w:rFonts w:ascii="Times New Roman" w:hAnsi="Times New Roman"/>
          <w:szCs w:val="22"/>
        </w:rPr>
        <w:t xml:space="preserve"> start met de vaststelling dat het recht op aftrek van de btw, als integrerend deel van het </w:t>
      </w:r>
      <w:proofErr w:type="spellStart"/>
      <w:r w:rsidRPr="00633E3A">
        <w:rPr>
          <w:rFonts w:ascii="Times New Roman" w:hAnsi="Times New Roman"/>
          <w:szCs w:val="22"/>
        </w:rPr>
        <w:t>btw-stelsel</w:t>
      </w:r>
      <w:proofErr w:type="spellEnd"/>
      <w:r w:rsidRPr="00633E3A">
        <w:rPr>
          <w:rFonts w:ascii="Times New Roman" w:hAnsi="Times New Roman"/>
          <w:szCs w:val="22"/>
        </w:rPr>
        <w:t>, een fundamenteel beginsel van de gemeenschappelijke btw-regeling is en in beginsel niet kan worden beperkt. Vervolgens benoemt het HvJ de doelstelling van de overgangsregeling, namelijk de belastingopbrengst te doen toekomen aan de lidstaat waar het eindverbruik van de geleverde goederen plaatsvindt.</w:t>
      </w:r>
    </w:p>
    <w:p w:rsidR="000A0FCD" w:rsidRPr="00633E3A" w:rsidRDefault="000A0FCD" w:rsidP="008177D7">
      <w:pPr>
        <w:pStyle w:val="000"/>
        <w:spacing w:line="360" w:lineRule="auto"/>
        <w:jc w:val="both"/>
        <w:rPr>
          <w:rFonts w:ascii="Times New Roman" w:hAnsi="Times New Roman"/>
          <w:szCs w:val="22"/>
        </w:rPr>
      </w:pPr>
      <w:r w:rsidRPr="00633E3A">
        <w:rPr>
          <w:rFonts w:ascii="Times New Roman" w:hAnsi="Times New Roman"/>
          <w:szCs w:val="22"/>
        </w:rPr>
        <w:t>Ten aanzien van artikel 41, eerste volzin Btw-richtlijn merkt het HvJ op dat dit artikel is bedoeld om te waarborgen dat de intracommunautaire verwerving in de heffing wordt betrokken, voor zover de afnemer niet kan aantonen dat er op grond van artikel 40 btw is geheven. Wanneer wel op grond van artikel 40 Btw-richtlijn btw is geheven, voorziet artikel 41, tweede volzin in een correctiemechanisme, waarbij de maatstaf van heffing dienovereenkomstig wordt verlaagd in de lidstaat van identificatie. Dit correctiemechanisme wordt echter slechts toegepast wanneer is voldaan aan de voorwaarden van artikel 42 Btw-richtlijn.</w:t>
      </w:r>
      <w:r w:rsidRPr="001E00B3">
        <w:rPr>
          <w:rStyle w:val="FootnoteReference"/>
          <w:rFonts w:ascii="Times New Roman" w:hAnsi="Times New Roman" w:cs="Times New Roman"/>
          <w:szCs w:val="16"/>
        </w:rPr>
        <w:footnoteReference w:id="164"/>
      </w:r>
      <w:r w:rsidRPr="00633E3A">
        <w:rPr>
          <w:rFonts w:ascii="Times New Roman" w:hAnsi="Times New Roman"/>
          <w:szCs w:val="22"/>
        </w:rPr>
        <w:t xml:space="preserve"> De kern van artikel 41 en 42 Btw-richtlijn ligt erin te waarborgen dat de intracommunautaire verwerving aan btw wordt onderworpen en te voorkomen dat over dezelfde verwerving tweemaal belasting wordt geheven. Hierbij merkt het HvJ op dat wanneer is voldaan aan de voorwaarden van artikel 141 Btw-richtlijn, elke lidstaat verplicht is bijzondere maatregelen te treffen om de verwerving op grond van artikel 41 niet aan de btw te onderwerpen.</w:t>
      </w:r>
    </w:p>
    <w:p w:rsidR="000A0FCD" w:rsidRPr="00633E3A" w:rsidRDefault="000A0FCD" w:rsidP="008177D7">
      <w:pPr>
        <w:pStyle w:val="000"/>
        <w:spacing w:line="360" w:lineRule="auto"/>
        <w:jc w:val="both"/>
        <w:rPr>
          <w:rFonts w:ascii="Times New Roman" w:hAnsi="Times New Roman"/>
          <w:szCs w:val="22"/>
        </w:rPr>
      </w:pPr>
    </w:p>
    <w:p w:rsidR="000A0FCD" w:rsidRPr="00633E3A" w:rsidRDefault="000A0FCD" w:rsidP="008177D7">
      <w:pPr>
        <w:pStyle w:val="000"/>
        <w:spacing w:line="360" w:lineRule="auto"/>
        <w:jc w:val="both"/>
        <w:rPr>
          <w:rFonts w:ascii="Times New Roman" w:hAnsi="Times New Roman"/>
          <w:szCs w:val="22"/>
        </w:rPr>
      </w:pPr>
      <w:r w:rsidRPr="00633E3A">
        <w:rPr>
          <w:rFonts w:ascii="Times New Roman" w:hAnsi="Times New Roman"/>
          <w:szCs w:val="22"/>
        </w:rPr>
        <w:t xml:space="preserve">Ten aanzien van het recht op onmiddellijke aftrek begint het HvJ met de vaststelling dat het recht op aftrek afhangt van de voorwaarde dat de verworven goederen worden gebruikt voor belaste handelingen van de belastingplichtige. In </w:t>
      </w:r>
      <w:proofErr w:type="spellStart"/>
      <w:r w:rsidRPr="00633E3A">
        <w:rPr>
          <w:rFonts w:ascii="Times New Roman" w:hAnsi="Times New Roman"/>
          <w:szCs w:val="22"/>
        </w:rPr>
        <w:t>casu</w:t>
      </w:r>
      <w:proofErr w:type="spellEnd"/>
      <w:r w:rsidRPr="00633E3A">
        <w:rPr>
          <w:rFonts w:ascii="Times New Roman" w:hAnsi="Times New Roman"/>
          <w:szCs w:val="22"/>
        </w:rPr>
        <w:t xml:space="preserve"> staat vast dat de goederen die zijn belast </w:t>
      </w:r>
      <w:proofErr w:type="gramStart"/>
      <w:r w:rsidRPr="00633E3A">
        <w:rPr>
          <w:rFonts w:ascii="Times New Roman" w:hAnsi="Times New Roman"/>
          <w:szCs w:val="22"/>
        </w:rPr>
        <w:t>ter zake</w:t>
      </w:r>
      <w:proofErr w:type="gramEnd"/>
      <w:r w:rsidRPr="00633E3A">
        <w:rPr>
          <w:rFonts w:ascii="Times New Roman" w:hAnsi="Times New Roman"/>
          <w:szCs w:val="22"/>
        </w:rPr>
        <w:t xml:space="preserve"> van intracommunautaire verwervingen en met toepassing van artikel 41, eerste volzin Btw-richtlijn worden geacht te zijn verricht in de lidstaat van identificatie, niet daadwerkelijk in deze lidstaat zijn binnengebracht. Daarom kan niet worden aangenomen dat deze handelingen een recht op aftrek doen ontstaan in de zin van artikel 167 Btw-richtlijn. Dergelijke (nummer)verwervingen vallen dus niet onder de algemene aftrekregeling. Deze regeling is namelijk niet bestemd om de </w:t>
      </w:r>
      <w:proofErr w:type="gramStart"/>
      <w:r w:rsidRPr="00633E3A">
        <w:rPr>
          <w:rFonts w:ascii="Times New Roman" w:hAnsi="Times New Roman"/>
          <w:szCs w:val="22"/>
        </w:rPr>
        <w:t>specifiek</w:t>
      </w:r>
      <w:proofErr w:type="gramEnd"/>
      <w:r w:rsidRPr="00633E3A">
        <w:rPr>
          <w:rFonts w:ascii="Times New Roman" w:hAnsi="Times New Roman"/>
          <w:szCs w:val="22"/>
        </w:rPr>
        <w:t xml:space="preserve"> regeling van artikel 41, tweede volzin Btw-richtlijn te vervangen, welke steunt op een mechanisme tot verlaging van de maatstaf van heffing waardoor een dubbele heffing kan worden gecorrigeerd.</w:t>
      </w:r>
    </w:p>
    <w:p w:rsidR="000A0FCD" w:rsidRPr="00633E3A" w:rsidRDefault="000A0FCD" w:rsidP="008177D7">
      <w:pPr>
        <w:pStyle w:val="000"/>
        <w:spacing w:line="360" w:lineRule="auto"/>
        <w:jc w:val="both"/>
        <w:rPr>
          <w:rFonts w:ascii="Times New Roman" w:hAnsi="Times New Roman"/>
          <w:szCs w:val="22"/>
        </w:rPr>
      </w:pPr>
      <w:proofErr w:type="gramStart"/>
      <w:r w:rsidRPr="00633E3A">
        <w:rPr>
          <w:rFonts w:ascii="Times New Roman" w:hAnsi="Times New Roman"/>
          <w:szCs w:val="22"/>
        </w:rPr>
        <w:t xml:space="preserve">Wanneer in een geval als het onderhavige een recht op aftrek zou worden toegekend, zouden artikel 41 en 42 Btw-richtlijn elk nut kunnen verliezen, aangezien voor de belastingplichtige die recht op aftrek zou hebben genoten, geen reden meer zou bestaan om aan te tonen dat belasting over de verwerving is geheven in de lidstaat van aankomst van het vervoer. </w:t>
      </w:r>
      <w:proofErr w:type="gramEnd"/>
      <w:r w:rsidRPr="00633E3A">
        <w:rPr>
          <w:rFonts w:ascii="Times New Roman" w:hAnsi="Times New Roman"/>
          <w:szCs w:val="22"/>
        </w:rPr>
        <w:t>Dit zou gevaar inhouden voor de toepassing van de basisregel, volgens welke de intracommunautaire verwerving in de lidstaat van aankomst van het vervoer aan heffing van btw moet worden onderworpen, zijnde de lidstaat van eindverbruik</w:t>
      </w:r>
      <w:proofErr w:type="gramStart"/>
      <w:r w:rsidRPr="00633E3A">
        <w:rPr>
          <w:rFonts w:ascii="Times New Roman" w:hAnsi="Times New Roman"/>
          <w:szCs w:val="22"/>
        </w:rPr>
        <w:t>, hetgeen</w:t>
      </w:r>
      <w:proofErr w:type="gramEnd"/>
      <w:r w:rsidRPr="00633E3A">
        <w:rPr>
          <w:rFonts w:ascii="Times New Roman" w:hAnsi="Times New Roman"/>
          <w:szCs w:val="22"/>
        </w:rPr>
        <w:t xml:space="preserve"> de doelstelling van de overgangsregeling is.</w:t>
      </w:r>
    </w:p>
    <w:p w:rsidR="000A0FCD" w:rsidRPr="00633E3A" w:rsidRDefault="000A0FCD" w:rsidP="008177D7">
      <w:pPr>
        <w:pStyle w:val="000"/>
        <w:spacing w:line="360" w:lineRule="auto"/>
        <w:jc w:val="both"/>
        <w:rPr>
          <w:rFonts w:ascii="Times New Roman" w:hAnsi="Times New Roman"/>
          <w:szCs w:val="22"/>
        </w:rPr>
      </w:pPr>
    </w:p>
    <w:p w:rsidR="000A0FCD" w:rsidRPr="00633E3A" w:rsidRDefault="000A0FCD" w:rsidP="008177D7">
      <w:pPr>
        <w:pStyle w:val="000"/>
        <w:spacing w:line="360" w:lineRule="auto"/>
        <w:jc w:val="both"/>
        <w:rPr>
          <w:rFonts w:ascii="Times New Roman" w:hAnsi="Times New Roman"/>
          <w:szCs w:val="22"/>
        </w:rPr>
      </w:pPr>
      <w:r w:rsidRPr="00633E3A">
        <w:rPr>
          <w:rFonts w:ascii="Times New Roman" w:hAnsi="Times New Roman"/>
          <w:szCs w:val="22"/>
        </w:rPr>
        <w:t xml:space="preserve">Het HvJ concludeert op basis van bovenstaande dat een belastingplichtige geen recht heeft op onmiddellijke aftrek van </w:t>
      </w:r>
      <w:proofErr w:type="spellStart"/>
      <w:r w:rsidRPr="00633E3A">
        <w:rPr>
          <w:rFonts w:ascii="Times New Roman" w:hAnsi="Times New Roman"/>
          <w:szCs w:val="22"/>
        </w:rPr>
        <w:t>nummer-btw</w:t>
      </w:r>
      <w:proofErr w:type="spellEnd"/>
      <w:r w:rsidRPr="00633E3A">
        <w:rPr>
          <w:rFonts w:ascii="Times New Roman" w:hAnsi="Times New Roman"/>
          <w:szCs w:val="22"/>
        </w:rPr>
        <w:t xml:space="preserve"> die op een intracommunautaire verwerving rust.</w:t>
      </w:r>
    </w:p>
    <w:p w:rsidR="000A0FCD" w:rsidRPr="00633E3A" w:rsidRDefault="000A0FCD" w:rsidP="008177D7">
      <w:pPr>
        <w:pStyle w:val="000"/>
        <w:spacing w:line="360" w:lineRule="auto"/>
        <w:jc w:val="both"/>
        <w:rPr>
          <w:rFonts w:ascii="Times New Roman" w:hAnsi="Times New Roman"/>
          <w:szCs w:val="22"/>
        </w:rPr>
      </w:pPr>
    </w:p>
    <w:p w:rsidR="000A0FCD" w:rsidRPr="00633E3A" w:rsidRDefault="000A0FCD" w:rsidP="008177D7">
      <w:pPr>
        <w:pStyle w:val="Scriptiesubparagraaf"/>
        <w:jc w:val="both"/>
      </w:pPr>
      <w:bookmarkStart w:id="76" w:name="_Toc291598185"/>
      <w:r w:rsidRPr="00633E3A">
        <w:t>6.2.6 Bespreking</w:t>
      </w:r>
      <w:bookmarkEnd w:id="76"/>
    </w:p>
    <w:p w:rsidR="000A0FCD" w:rsidRPr="00633E3A" w:rsidRDefault="000A0FCD" w:rsidP="008177D7">
      <w:pPr>
        <w:pStyle w:val="000"/>
        <w:spacing w:line="360" w:lineRule="auto"/>
        <w:jc w:val="both"/>
        <w:rPr>
          <w:rFonts w:ascii="Times New Roman" w:hAnsi="Times New Roman"/>
          <w:szCs w:val="22"/>
        </w:rPr>
      </w:pPr>
      <w:r w:rsidRPr="00633E3A">
        <w:rPr>
          <w:rFonts w:ascii="Times New Roman" w:hAnsi="Times New Roman"/>
          <w:szCs w:val="22"/>
        </w:rPr>
        <w:t xml:space="preserve">In zowel X als Facet </w:t>
      </w:r>
      <w:proofErr w:type="gramStart"/>
      <w:r w:rsidRPr="00633E3A">
        <w:rPr>
          <w:rFonts w:ascii="Times New Roman" w:hAnsi="Times New Roman"/>
          <w:szCs w:val="22"/>
        </w:rPr>
        <w:t>voldoen</w:t>
      </w:r>
      <w:proofErr w:type="gramEnd"/>
      <w:r w:rsidRPr="00633E3A">
        <w:rPr>
          <w:rFonts w:ascii="Times New Roman" w:hAnsi="Times New Roman"/>
          <w:szCs w:val="22"/>
        </w:rPr>
        <w:t xml:space="preserve"> partijen niet aan de voorwaarden om de vereenvoudigde abc-regeling toe te passen. </w:t>
      </w:r>
      <w:proofErr w:type="gramStart"/>
      <w:r w:rsidRPr="00633E3A">
        <w:rPr>
          <w:rFonts w:ascii="Times New Roman" w:hAnsi="Times New Roman"/>
          <w:szCs w:val="22"/>
        </w:rPr>
        <w:t xml:space="preserve">X kan niet aantonen dat het goederen rechtstreeks naar haar afnemers zijn vervoerd en Facet kan niet aantonen dat hij heeft geleverd aan een in de lidstaat van aankomst van het vervoer (Spanje) geregistreerde ondernemer (artikel 42 </w:t>
      </w:r>
      <w:proofErr w:type="spellStart"/>
      <w:r w:rsidRPr="00633E3A">
        <w:rPr>
          <w:rFonts w:ascii="Times New Roman" w:hAnsi="Times New Roman"/>
          <w:szCs w:val="22"/>
        </w:rPr>
        <w:t>jo</w:t>
      </w:r>
      <w:proofErr w:type="spellEnd"/>
      <w:r w:rsidRPr="00633E3A">
        <w:rPr>
          <w:rFonts w:ascii="Times New Roman" w:hAnsi="Times New Roman"/>
          <w:szCs w:val="22"/>
        </w:rPr>
        <w:t xml:space="preserve">. </w:t>
      </w:r>
      <w:proofErr w:type="gramEnd"/>
      <w:r w:rsidRPr="00633E3A">
        <w:rPr>
          <w:rFonts w:ascii="Times New Roman" w:hAnsi="Times New Roman"/>
          <w:szCs w:val="22"/>
        </w:rPr>
        <w:t xml:space="preserve">197 </w:t>
      </w:r>
      <w:proofErr w:type="spellStart"/>
      <w:r w:rsidRPr="00633E3A">
        <w:rPr>
          <w:rFonts w:ascii="Times New Roman" w:hAnsi="Times New Roman"/>
          <w:szCs w:val="22"/>
        </w:rPr>
        <w:t>jo</w:t>
      </w:r>
      <w:proofErr w:type="spellEnd"/>
      <w:r w:rsidRPr="00633E3A">
        <w:rPr>
          <w:rFonts w:ascii="Times New Roman" w:hAnsi="Times New Roman"/>
          <w:szCs w:val="22"/>
        </w:rPr>
        <w:t xml:space="preserve">. 141 Btw-richtlijn). De </w:t>
      </w:r>
      <w:proofErr w:type="spellStart"/>
      <w:r w:rsidRPr="00633E3A">
        <w:rPr>
          <w:rFonts w:ascii="Times New Roman" w:hAnsi="Times New Roman"/>
          <w:szCs w:val="22"/>
        </w:rPr>
        <w:t>nummer-btw</w:t>
      </w:r>
      <w:proofErr w:type="spellEnd"/>
      <w:r w:rsidRPr="00633E3A">
        <w:rPr>
          <w:rFonts w:ascii="Times New Roman" w:hAnsi="Times New Roman"/>
          <w:szCs w:val="22"/>
        </w:rPr>
        <w:t xml:space="preserve"> kan dan nog worden opgeheven door artikel 41, tweede volzin Btw-richtlijn, maar aangezien zowel X als Facet niet kunnen aantonen dat in Spanje </w:t>
      </w:r>
      <w:proofErr w:type="gramStart"/>
      <w:r w:rsidRPr="00633E3A">
        <w:rPr>
          <w:rFonts w:ascii="Times New Roman" w:hAnsi="Times New Roman"/>
          <w:szCs w:val="22"/>
        </w:rPr>
        <w:t>uit hoofde van</w:t>
      </w:r>
      <w:proofErr w:type="gramEnd"/>
      <w:r w:rsidRPr="00633E3A">
        <w:rPr>
          <w:rFonts w:ascii="Times New Roman" w:hAnsi="Times New Roman"/>
          <w:szCs w:val="22"/>
        </w:rPr>
        <w:t xml:space="preserve"> een intracommunautaire verwerving btw is geheven, slaagt ook dit niet. De laatste optie voor X en Facet om de btw terug te krijgen, was toepassing van het recht op aftrek van artikel 167 e.v. Btw-richtlijn. De prejudiciële vraag was of dit recht op aftrek kan worden toegepast in gevallen als bedoeld in artikel 41 en 42 Btw-richtlijn.</w:t>
      </w:r>
    </w:p>
    <w:p w:rsidR="000A0FCD" w:rsidRPr="00633E3A" w:rsidRDefault="000A0FCD" w:rsidP="008177D7">
      <w:pPr>
        <w:pStyle w:val="000"/>
        <w:spacing w:line="360" w:lineRule="auto"/>
        <w:jc w:val="both"/>
        <w:rPr>
          <w:rFonts w:ascii="Times New Roman" w:hAnsi="Times New Roman"/>
          <w:szCs w:val="22"/>
        </w:rPr>
      </w:pPr>
      <w:r w:rsidRPr="00633E3A">
        <w:rPr>
          <w:rFonts w:ascii="Times New Roman" w:hAnsi="Times New Roman"/>
          <w:szCs w:val="22"/>
        </w:rPr>
        <w:t xml:space="preserve">Zoals gezegd omvatte de prejudiciële vraag van de Hoge Raad zowel artikel 41 als 42 Btw-richtlijn. Het HvJ is echter wat warrig, waardoor twijfel kan bestaan of zijn uitspraak ook op beide artikelen ziet. AG Van </w:t>
      </w:r>
      <w:proofErr w:type="spellStart"/>
      <w:r w:rsidRPr="00633E3A">
        <w:rPr>
          <w:rFonts w:ascii="Times New Roman" w:hAnsi="Times New Roman"/>
          <w:szCs w:val="22"/>
        </w:rPr>
        <w:t>Hilten</w:t>
      </w:r>
      <w:proofErr w:type="spellEnd"/>
      <w:r w:rsidRPr="00633E3A">
        <w:rPr>
          <w:rFonts w:ascii="Times New Roman" w:hAnsi="Times New Roman"/>
          <w:szCs w:val="22"/>
        </w:rPr>
        <w:t xml:space="preserve"> houdt het er in haar conclusie bij het vervolg van de zaak Facet voor de Hoge Raad</w:t>
      </w:r>
      <w:r w:rsidRPr="001E00B3">
        <w:rPr>
          <w:rStyle w:val="FootnoteReference"/>
          <w:rFonts w:ascii="Times New Roman" w:hAnsi="Times New Roman" w:cs="Times New Roman"/>
          <w:szCs w:val="16"/>
        </w:rPr>
        <w:footnoteReference w:id="165"/>
      </w:r>
      <w:r w:rsidRPr="00633E3A">
        <w:rPr>
          <w:rFonts w:ascii="Times New Roman" w:hAnsi="Times New Roman"/>
          <w:szCs w:val="22"/>
        </w:rPr>
        <w:t xml:space="preserve"> op, dat </w:t>
      </w:r>
      <w:proofErr w:type="gramStart"/>
      <w:r w:rsidRPr="00633E3A">
        <w:rPr>
          <w:rFonts w:ascii="Times New Roman" w:hAnsi="Times New Roman"/>
          <w:szCs w:val="22"/>
        </w:rPr>
        <w:t>hetgeen</w:t>
      </w:r>
      <w:proofErr w:type="gramEnd"/>
      <w:r w:rsidRPr="00633E3A">
        <w:rPr>
          <w:rFonts w:ascii="Times New Roman" w:hAnsi="Times New Roman"/>
          <w:szCs w:val="22"/>
        </w:rPr>
        <w:t xml:space="preserve"> het HvJ heeft geoordeeld primair ziet op abc-transacties waarop de vereenvoudigde regeling niet is toegepast. Dat is zeker zo nu de vereenvoudigde regeling in wezen de verwerving in lidstaat 3 ‘veronachtzaamt’. Zou bij toepassing van de vereenvoudigde regeling de aftrek in lidstaat 2 afhankelijk worden van de verwerving in land C, dan zou de veronachtzaming van die verwerving – en daarmee in wezen van de vereenvoudigde regeling – de das om worden gedaan. </w:t>
      </w:r>
      <w:proofErr w:type="spellStart"/>
      <w:r w:rsidRPr="00633E3A">
        <w:rPr>
          <w:rFonts w:ascii="Times New Roman" w:hAnsi="Times New Roman"/>
          <w:szCs w:val="22"/>
        </w:rPr>
        <w:t>Schlechter</w:t>
      </w:r>
      <w:proofErr w:type="spellEnd"/>
      <w:r w:rsidRPr="00633E3A">
        <w:rPr>
          <w:rFonts w:ascii="Times New Roman" w:hAnsi="Times New Roman"/>
          <w:szCs w:val="22"/>
        </w:rPr>
        <w:t xml:space="preserve"> en </w:t>
      </w:r>
      <w:proofErr w:type="spellStart"/>
      <w:r w:rsidRPr="00633E3A">
        <w:rPr>
          <w:rFonts w:ascii="Times New Roman" w:hAnsi="Times New Roman"/>
          <w:szCs w:val="22"/>
        </w:rPr>
        <w:t>Becks</w:t>
      </w:r>
      <w:proofErr w:type="spellEnd"/>
      <w:r w:rsidRPr="001E00B3">
        <w:rPr>
          <w:rStyle w:val="FootnoteReference"/>
          <w:rFonts w:ascii="Times New Roman" w:hAnsi="Times New Roman" w:cs="Times New Roman"/>
          <w:szCs w:val="16"/>
        </w:rPr>
        <w:footnoteReference w:id="166"/>
      </w:r>
      <w:r w:rsidRPr="00633E3A">
        <w:rPr>
          <w:rFonts w:ascii="Times New Roman" w:hAnsi="Times New Roman"/>
          <w:szCs w:val="22"/>
        </w:rPr>
        <w:t xml:space="preserve"> concluderen ook voorzichtig dat op grond van het huidige artikel 42 Btw-richtlijn, geheel geen belastbaar feit plaatsvindt in lidstaat 2 en dat artikel 17b Wet OB daarmee te ruim lijkt te zijn geformuleerd.</w:t>
      </w:r>
    </w:p>
    <w:p w:rsidR="000A0FCD" w:rsidRPr="00633E3A" w:rsidRDefault="000A0FCD" w:rsidP="008177D7">
      <w:pPr>
        <w:pStyle w:val="000"/>
        <w:spacing w:line="360" w:lineRule="auto"/>
        <w:jc w:val="both"/>
        <w:rPr>
          <w:rFonts w:ascii="Times New Roman" w:hAnsi="Times New Roman"/>
          <w:szCs w:val="22"/>
        </w:rPr>
      </w:pPr>
      <w:r w:rsidRPr="00633E3A">
        <w:rPr>
          <w:rFonts w:ascii="Times New Roman" w:hAnsi="Times New Roman"/>
          <w:szCs w:val="22"/>
        </w:rPr>
        <w:t xml:space="preserve">Om met dit laatste punt te beginnen, lijkt artikel 42 Btw-richtlijn er inderdaad op te wijzen dat er in het geheel geen intracommunautaire verwerving plaatsvindt in lidstaat 2 indien is voldaan aan de genoemde voorwaarden (“artikel 41, eerste alinea, is niet van toepassing </w:t>
      </w:r>
      <w:proofErr w:type="gramStart"/>
      <w:r w:rsidRPr="00633E3A">
        <w:rPr>
          <w:rFonts w:ascii="Times New Roman" w:hAnsi="Times New Roman"/>
          <w:szCs w:val="22"/>
        </w:rPr>
        <w:t>(</w:t>
      </w:r>
      <w:proofErr w:type="gramEnd"/>
      <w:r w:rsidRPr="00633E3A">
        <w:rPr>
          <w:rFonts w:ascii="Times New Roman" w:hAnsi="Times New Roman"/>
          <w:szCs w:val="22"/>
        </w:rPr>
        <w:t xml:space="preserve">…)”). In de tekst van de Zesde Richtlijn staat echter iets anders. In artikel 28 ter, A, lid 2, derde alinea van de Zesde Richtlijn staat namelijk dat voor de toepassing van de eerste alinea (artikel 41, eerste volzin Btw-richtlijn) de intracommunautaire verwerving geacht wordt </w:t>
      </w:r>
      <w:proofErr w:type="gramStart"/>
      <w:r w:rsidRPr="00633E3A">
        <w:rPr>
          <w:rFonts w:ascii="Times New Roman" w:hAnsi="Times New Roman"/>
          <w:szCs w:val="22"/>
        </w:rPr>
        <w:t>overeenkomstig</w:t>
      </w:r>
      <w:proofErr w:type="gramEnd"/>
      <w:r w:rsidRPr="00633E3A">
        <w:rPr>
          <w:rFonts w:ascii="Times New Roman" w:hAnsi="Times New Roman"/>
          <w:szCs w:val="22"/>
        </w:rPr>
        <w:t xml:space="preserve"> lid 1 (artikel 40 Btw-richtlijn) aan de belasting te zijn onderworpen wanneer aan genoemde voorwaarden</w:t>
      </w:r>
      <w:r w:rsidRPr="001E00B3">
        <w:rPr>
          <w:rStyle w:val="FootnoteReference"/>
          <w:rFonts w:ascii="Times New Roman" w:hAnsi="Times New Roman" w:cs="Times New Roman"/>
          <w:szCs w:val="16"/>
        </w:rPr>
        <w:footnoteReference w:id="167"/>
      </w:r>
      <w:r w:rsidRPr="00633E3A">
        <w:rPr>
          <w:rFonts w:ascii="Times New Roman" w:hAnsi="Times New Roman"/>
          <w:szCs w:val="22"/>
        </w:rPr>
        <w:t xml:space="preserve"> is voldaan. Dit is nodig omdat niet voldaan kan worden aan de voorwaarden als genoemd in 28 ter, A, lid 2, eerste volzin Zesde Richtlijn, aangezien er geen verwerving wordt aangegeven in lidstaat 3. Er staat echter niet dat dit artikel niet van toepassing is. Nu er met de invoering van de Btw-richtlijn in principe geen materiële wijzigingen in de bestaande wetgeving worden aangebracht, is het mijns inziens </w:t>
      </w:r>
      <w:proofErr w:type="gramStart"/>
      <w:r w:rsidRPr="00633E3A">
        <w:rPr>
          <w:rFonts w:ascii="Times New Roman" w:hAnsi="Times New Roman"/>
          <w:szCs w:val="22"/>
        </w:rPr>
        <w:t>ten zeerste</w:t>
      </w:r>
      <w:proofErr w:type="gramEnd"/>
      <w:r w:rsidRPr="00633E3A">
        <w:rPr>
          <w:rFonts w:ascii="Times New Roman" w:hAnsi="Times New Roman"/>
          <w:szCs w:val="22"/>
        </w:rPr>
        <w:t xml:space="preserve"> de vraag of de uitspraak van het HvJ voor artikel 42 Btw-richtlijn anders dient te worden uitgelegd dan voor artikel 41.</w:t>
      </w:r>
    </w:p>
    <w:p w:rsidR="000A0FCD" w:rsidRPr="00633E3A" w:rsidRDefault="000A0FCD" w:rsidP="008177D7">
      <w:pPr>
        <w:pStyle w:val="000"/>
        <w:spacing w:line="360" w:lineRule="auto"/>
        <w:jc w:val="both"/>
        <w:rPr>
          <w:rFonts w:ascii="Times New Roman" w:hAnsi="Times New Roman"/>
          <w:szCs w:val="22"/>
        </w:rPr>
      </w:pPr>
      <w:r w:rsidRPr="00633E3A">
        <w:rPr>
          <w:rFonts w:ascii="Times New Roman" w:hAnsi="Times New Roman"/>
          <w:szCs w:val="22"/>
        </w:rPr>
        <w:t xml:space="preserve">Ik lees X en Facet ook anders dan Van </w:t>
      </w:r>
      <w:proofErr w:type="spellStart"/>
      <w:r w:rsidRPr="00633E3A">
        <w:rPr>
          <w:rFonts w:ascii="Times New Roman" w:hAnsi="Times New Roman"/>
          <w:szCs w:val="22"/>
        </w:rPr>
        <w:t>Hilten</w:t>
      </w:r>
      <w:proofErr w:type="spellEnd"/>
      <w:r w:rsidRPr="00633E3A">
        <w:rPr>
          <w:rFonts w:ascii="Times New Roman" w:hAnsi="Times New Roman"/>
          <w:szCs w:val="22"/>
        </w:rPr>
        <w:t xml:space="preserve">. Weliswaar wordt in punt 43 geoordeeld dat artikel 167 e.v. Btw-richtlijn niet bestemd is om de specifieke regeling van artikel 41, tweede volzin Btw-richtlijn te vervangen, maar in punt 44 wordt expliciet gezegd dat ook artikel 42 Btw-richtlijn elk nut kan verliezen wanneer in een dergelijk geval een recht op aftrek zou worden toegekend. Ook het </w:t>
      </w:r>
      <w:proofErr w:type="spellStart"/>
      <w:r w:rsidRPr="00633E3A">
        <w:rPr>
          <w:rFonts w:ascii="Times New Roman" w:hAnsi="Times New Roman"/>
          <w:szCs w:val="22"/>
        </w:rPr>
        <w:t>dictum</w:t>
      </w:r>
      <w:proofErr w:type="spellEnd"/>
      <w:r w:rsidRPr="00633E3A">
        <w:rPr>
          <w:rFonts w:ascii="Times New Roman" w:hAnsi="Times New Roman"/>
          <w:szCs w:val="22"/>
        </w:rPr>
        <w:t xml:space="preserve"> ziet naar mijn mening op zowel artikel 41 als 42 Btw-richtlijn. Dit betekent mijns inziens overigens niet dat bewezen dient te worden dat in lidstaat 3 ten aanzien van een intracommunautaire verwerving btw is geheven. Voor vereenvoudigde </w:t>
      </w:r>
      <w:proofErr w:type="spellStart"/>
      <w:r w:rsidRPr="00633E3A">
        <w:rPr>
          <w:rFonts w:ascii="Times New Roman" w:hAnsi="Times New Roman"/>
          <w:szCs w:val="22"/>
        </w:rPr>
        <w:t>abc-situaties</w:t>
      </w:r>
      <w:proofErr w:type="spellEnd"/>
      <w:r w:rsidRPr="00633E3A">
        <w:rPr>
          <w:rFonts w:ascii="Times New Roman" w:hAnsi="Times New Roman"/>
          <w:szCs w:val="22"/>
        </w:rPr>
        <w:t xml:space="preserve"> gelden de voorwaarden van artikel 42 Btw-richtlijn, welke vereisen dat de btw op de levering van partij B is verlegd naar C en dat B voldoet aan zijn </w:t>
      </w:r>
      <w:proofErr w:type="spellStart"/>
      <w:r w:rsidRPr="00633E3A">
        <w:rPr>
          <w:rFonts w:ascii="Times New Roman" w:hAnsi="Times New Roman"/>
          <w:szCs w:val="22"/>
        </w:rPr>
        <w:t>listingverplichting</w:t>
      </w:r>
      <w:proofErr w:type="spellEnd"/>
      <w:r w:rsidRPr="001E00B3">
        <w:rPr>
          <w:rStyle w:val="FootnoteReference"/>
          <w:rFonts w:ascii="Times New Roman" w:hAnsi="Times New Roman" w:cs="Times New Roman"/>
          <w:szCs w:val="16"/>
        </w:rPr>
        <w:footnoteReference w:id="168"/>
      </w:r>
      <w:r w:rsidRPr="00633E3A">
        <w:rPr>
          <w:rFonts w:ascii="Times New Roman" w:hAnsi="Times New Roman"/>
          <w:szCs w:val="22"/>
        </w:rPr>
        <w:t xml:space="preserve">. Hiermee wordt mijns inziens de vereenvoudigde regeling dan ook niet de das om gedaan, zoals Van </w:t>
      </w:r>
      <w:proofErr w:type="spellStart"/>
      <w:r w:rsidRPr="00633E3A">
        <w:rPr>
          <w:rFonts w:ascii="Times New Roman" w:hAnsi="Times New Roman"/>
          <w:szCs w:val="22"/>
        </w:rPr>
        <w:t>Hilten</w:t>
      </w:r>
      <w:proofErr w:type="spellEnd"/>
      <w:r w:rsidRPr="00633E3A">
        <w:rPr>
          <w:rFonts w:ascii="Times New Roman" w:hAnsi="Times New Roman"/>
          <w:szCs w:val="22"/>
        </w:rPr>
        <w:t xml:space="preserve"> wel van mening is.</w:t>
      </w:r>
      <w:r w:rsidRPr="001E00B3">
        <w:rPr>
          <w:rStyle w:val="FootnoteReference"/>
          <w:rFonts w:ascii="Times New Roman" w:hAnsi="Times New Roman" w:cs="Times New Roman"/>
          <w:szCs w:val="16"/>
        </w:rPr>
        <w:footnoteReference w:id="169"/>
      </w:r>
      <w:r w:rsidRPr="00633E3A">
        <w:rPr>
          <w:rFonts w:ascii="Times New Roman" w:hAnsi="Times New Roman"/>
          <w:szCs w:val="22"/>
        </w:rPr>
        <w:t xml:space="preserve"> Het feit dat B geen recht heeft op onmiddellijke aftrek is weliswaar administratief niet handig, maar hét voordeel van de vereenvoudigde abc-regeling, namelijk geen registratieverplichting van B in een andere lidstaat, blijft intact.</w:t>
      </w:r>
    </w:p>
    <w:p w:rsidR="000A0FCD" w:rsidRPr="00633E3A" w:rsidRDefault="000A0FCD" w:rsidP="008177D7">
      <w:pPr>
        <w:pStyle w:val="000"/>
        <w:spacing w:line="360" w:lineRule="auto"/>
        <w:jc w:val="both"/>
        <w:rPr>
          <w:rFonts w:ascii="Times New Roman" w:hAnsi="Times New Roman"/>
          <w:szCs w:val="22"/>
        </w:rPr>
      </w:pPr>
    </w:p>
    <w:p w:rsidR="000A0FCD" w:rsidRPr="00633E3A" w:rsidRDefault="000A0FCD" w:rsidP="008177D7">
      <w:pPr>
        <w:pStyle w:val="000"/>
        <w:spacing w:line="360" w:lineRule="auto"/>
        <w:jc w:val="both"/>
        <w:rPr>
          <w:rFonts w:ascii="Times New Roman" w:hAnsi="Times New Roman"/>
          <w:szCs w:val="22"/>
        </w:rPr>
      </w:pPr>
      <w:proofErr w:type="gramStart"/>
      <w:r w:rsidRPr="00633E3A">
        <w:rPr>
          <w:rFonts w:ascii="Times New Roman" w:hAnsi="Times New Roman"/>
          <w:szCs w:val="22"/>
        </w:rPr>
        <w:t xml:space="preserve">Terug naar de motivering van het HvJ om geen recht op aftrek toe te kennen op </w:t>
      </w:r>
      <w:proofErr w:type="spellStart"/>
      <w:r w:rsidRPr="00633E3A">
        <w:rPr>
          <w:rFonts w:ascii="Times New Roman" w:hAnsi="Times New Roman"/>
          <w:szCs w:val="22"/>
        </w:rPr>
        <w:t>nummer-btw</w:t>
      </w:r>
      <w:proofErr w:type="spellEnd"/>
      <w:r w:rsidRPr="00633E3A">
        <w:rPr>
          <w:rFonts w:ascii="Times New Roman" w:hAnsi="Times New Roman"/>
          <w:szCs w:val="22"/>
        </w:rPr>
        <w:t xml:space="preserve">. </w:t>
      </w:r>
      <w:proofErr w:type="gramEnd"/>
      <w:r w:rsidRPr="00633E3A">
        <w:rPr>
          <w:rFonts w:ascii="Times New Roman" w:hAnsi="Times New Roman"/>
          <w:szCs w:val="22"/>
        </w:rPr>
        <w:t>In punten 41 en 42 van het arrest oordeelt het HvJ dat vanwege het feit dat de goederen die in lidstaat 2 worden verworven op basis van artikel 41 Btw-richtlijn niet daadwerkelijk lidstaat 2 worden binnengebracht, niet kan worden aangenomen dat deze handelingen een recht op aftrek in de zin van artikel 167 Btw-richtlijn doen ontstaan.</w:t>
      </w:r>
    </w:p>
    <w:p w:rsidR="000A0FCD" w:rsidRPr="00633E3A" w:rsidRDefault="000A0FCD" w:rsidP="008177D7">
      <w:pPr>
        <w:pStyle w:val="000"/>
        <w:spacing w:line="360" w:lineRule="auto"/>
        <w:jc w:val="both"/>
        <w:rPr>
          <w:rFonts w:ascii="Times New Roman" w:hAnsi="Times New Roman"/>
          <w:szCs w:val="22"/>
        </w:rPr>
      </w:pPr>
      <w:r w:rsidRPr="00633E3A">
        <w:rPr>
          <w:rFonts w:ascii="Times New Roman" w:hAnsi="Times New Roman"/>
          <w:szCs w:val="22"/>
        </w:rPr>
        <w:t xml:space="preserve">Dit oordeel is mijns inziens niet uit de letterlijke tekst van de Btw-richtlijn te destilleren. Op grond van artikel 168, letter c Btw-richtlijn heeft een </w:t>
      </w:r>
      <w:proofErr w:type="gramStart"/>
      <w:r w:rsidRPr="00633E3A">
        <w:rPr>
          <w:rFonts w:ascii="Times New Roman" w:hAnsi="Times New Roman"/>
          <w:szCs w:val="22"/>
        </w:rPr>
        <w:t>belastingplichtige</w:t>
      </w:r>
      <w:proofErr w:type="gramEnd"/>
      <w:r w:rsidRPr="00633E3A">
        <w:rPr>
          <w:rFonts w:ascii="Times New Roman" w:hAnsi="Times New Roman"/>
          <w:szCs w:val="22"/>
        </w:rPr>
        <w:t xml:space="preserve"> recht op aftrek van de btw die is verschuldigd voor de intracommunautaire verwerving van goederen overeenkomstig artikel 2, lid 1, onder b, punt i), voor zover zij worden gebruikt voor belaste handelingen. Artikel 2, lid 1, onder b, punt i) Btw-richtlijn verwijst naar de verwerving van goederen binnen een lidstaat onder bezwarende titel door een belastingplichtige. Vervolgens wijst artikel 41 Btw-richtlijn de lidstaat die het btw-nummer (waaronder de afnemer de verwerving heeft verricht) aan de verwerver heeft toegekend, aan als plaats waar deze verwerving (tevens) plaatsvindt. Op basis van voornoemde artikelen heeft B in lidstaat 2 gewoon recht op aftrek, ongeacht het feit of de goederen daadwerkelijk in lidstaat 2 zijn binnengebracht. Het binnenbrengen van goederen is namelijk niet een vereiste voor belastingheffing in lidstaat 2.</w:t>
      </w:r>
    </w:p>
    <w:p w:rsidR="000A0FCD" w:rsidRPr="00633E3A" w:rsidRDefault="000A0FCD" w:rsidP="008177D7">
      <w:pPr>
        <w:pStyle w:val="000"/>
        <w:spacing w:line="360" w:lineRule="auto"/>
        <w:jc w:val="both"/>
        <w:rPr>
          <w:rFonts w:ascii="Times New Roman" w:hAnsi="Times New Roman"/>
          <w:szCs w:val="22"/>
        </w:rPr>
      </w:pPr>
    </w:p>
    <w:p w:rsidR="000A0FCD" w:rsidRPr="00633E3A" w:rsidRDefault="000A0FCD" w:rsidP="008177D7">
      <w:pPr>
        <w:pStyle w:val="000"/>
        <w:spacing w:line="360" w:lineRule="auto"/>
        <w:jc w:val="both"/>
        <w:rPr>
          <w:rFonts w:ascii="Times New Roman" w:hAnsi="Times New Roman"/>
          <w:szCs w:val="22"/>
        </w:rPr>
      </w:pPr>
      <w:r w:rsidRPr="00633E3A">
        <w:rPr>
          <w:rFonts w:ascii="Times New Roman" w:hAnsi="Times New Roman"/>
          <w:szCs w:val="22"/>
        </w:rPr>
        <w:t xml:space="preserve">De werkelijke reden voor het oordeel van het HvJ wordt gegeven in punt 44 van het arrest. Daarin staat dat artikel 41, tweede volzin en artikel 42 Btw-richtlijn door een onmiddellijk recht op aftrek in dergelijke gevallen elk nut kunnen verliezen aangezien voor de </w:t>
      </w:r>
      <w:proofErr w:type="spellStart"/>
      <w:r w:rsidRPr="00633E3A">
        <w:rPr>
          <w:rFonts w:ascii="Times New Roman" w:hAnsi="Times New Roman"/>
          <w:szCs w:val="22"/>
        </w:rPr>
        <w:t>nummer-verwervers</w:t>
      </w:r>
      <w:proofErr w:type="spellEnd"/>
      <w:r w:rsidRPr="00633E3A">
        <w:rPr>
          <w:rFonts w:ascii="Times New Roman" w:hAnsi="Times New Roman"/>
          <w:szCs w:val="22"/>
        </w:rPr>
        <w:t xml:space="preserve"> geen reden meer zou bestaan om aan te tonen dat over de verwerving btw is geheven in de lidstaat van aankomst van het vervoer van de goederen. Dit zou gevaar inhouden voor toepassing van de basisregel en daarmee voor de doelstelling van de overgangsregeling, namelijk heffing in de </w:t>
      </w:r>
      <w:proofErr w:type="gramStart"/>
      <w:r w:rsidRPr="00633E3A">
        <w:rPr>
          <w:rFonts w:ascii="Times New Roman" w:hAnsi="Times New Roman"/>
          <w:szCs w:val="22"/>
        </w:rPr>
        <w:t xml:space="preserve">lidstaat  </w:t>
      </w:r>
      <w:proofErr w:type="gramEnd"/>
      <w:r w:rsidRPr="00633E3A">
        <w:rPr>
          <w:rFonts w:ascii="Times New Roman" w:hAnsi="Times New Roman"/>
          <w:szCs w:val="22"/>
        </w:rPr>
        <w:t>van eindverbruik.</w:t>
      </w:r>
    </w:p>
    <w:p w:rsidR="000A0FCD" w:rsidRPr="00633E3A" w:rsidRDefault="000A0FCD" w:rsidP="008177D7">
      <w:pPr>
        <w:pStyle w:val="000"/>
        <w:spacing w:line="360" w:lineRule="auto"/>
        <w:jc w:val="both"/>
        <w:rPr>
          <w:rFonts w:ascii="Times New Roman" w:hAnsi="Times New Roman"/>
          <w:szCs w:val="22"/>
        </w:rPr>
      </w:pPr>
      <w:r w:rsidRPr="00633E3A">
        <w:rPr>
          <w:rFonts w:ascii="Times New Roman" w:hAnsi="Times New Roman"/>
          <w:szCs w:val="22"/>
        </w:rPr>
        <w:t xml:space="preserve">Voor dit standpunt is natuurlijk veel te zeggen. Omdat A opgaaf heeft gedaan van het btw-nummer van B in lidstaat 2, is lidstaat 3 niet noodzakelijkerwijs op de hoogte van het vervoer van goederen naar deze lidstaat. Als B in lidstaat 2 dan recht heeft op teruggaaf van de </w:t>
      </w:r>
      <w:proofErr w:type="spellStart"/>
      <w:r w:rsidRPr="00633E3A">
        <w:rPr>
          <w:rFonts w:ascii="Times New Roman" w:hAnsi="Times New Roman"/>
          <w:szCs w:val="22"/>
        </w:rPr>
        <w:t>nummer-btw</w:t>
      </w:r>
      <w:proofErr w:type="spellEnd"/>
      <w:r w:rsidRPr="00633E3A">
        <w:rPr>
          <w:rFonts w:ascii="Times New Roman" w:hAnsi="Times New Roman"/>
          <w:szCs w:val="22"/>
        </w:rPr>
        <w:t xml:space="preserve">, bestaat er voor hem geen stimulans meer om aan de voorwaarden van artikel 41 of 42 Btw-richtlijn te voldoen. Een van die voorwaarden is het doen van een opgaaf voor intracommunautaire leveringen. Als deze opgaaf niet wordt gedaan heeft lidstaat 3 geen weet van het feit dat C in lidstaat 3 een intracommunautaire verwerving dient aan te geven. Indien C geen verwerving aangeeft in lidstaat 3, </w:t>
      </w:r>
      <w:proofErr w:type="gramStart"/>
      <w:r w:rsidRPr="00633E3A">
        <w:rPr>
          <w:rFonts w:ascii="Times New Roman" w:hAnsi="Times New Roman"/>
          <w:szCs w:val="22"/>
        </w:rPr>
        <w:t>zijn</w:t>
      </w:r>
      <w:proofErr w:type="gramEnd"/>
      <w:r w:rsidRPr="00633E3A">
        <w:rPr>
          <w:rFonts w:ascii="Times New Roman" w:hAnsi="Times New Roman"/>
          <w:szCs w:val="22"/>
        </w:rPr>
        <w:t xml:space="preserve"> de goederen uit het zich van de fiscus geraakt en kan heffing van btw gemakkelijk worden ontlopen.</w:t>
      </w:r>
    </w:p>
    <w:p w:rsidR="000A0FCD" w:rsidRPr="00633E3A" w:rsidRDefault="000A0FCD" w:rsidP="008177D7">
      <w:pPr>
        <w:pStyle w:val="000"/>
        <w:spacing w:line="360" w:lineRule="auto"/>
        <w:jc w:val="both"/>
        <w:rPr>
          <w:rFonts w:ascii="Times New Roman" w:hAnsi="Times New Roman"/>
          <w:szCs w:val="22"/>
        </w:rPr>
      </w:pPr>
    </w:p>
    <w:p w:rsidR="000A0FCD" w:rsidRPr="00633E3A" w:rsidRDefault="000A0FCD" w:rsidP="008177D7">
      <w:pPr>
        <w:pStyle w:val="000"/>
        <w:spacing w:line="360" w:lineRule="auto"/>
        <w:jc w:val="both"/>
        <w:rPr>
          <w:rFonts w:ascii="Times New Roman" w:hAnsi="Times New Roman"/>
          <w:szCs w:val="22"/>
        </w:rPr>
      </w:pPr>
      <w:r w:rsidRPr="00633E3A">
        <w:rPr>
          <w:rFonts w:ascii="Times New Roman" w:hAnsi="Times New Roman"/>
          <w:szCs w:val="22"/>
        </w:rPr>
        <w:t xml:space="preserve">De uitspraak van het HvJ in X en Facet lijkt </w:t>
      </w:r>
      <w:proofErr w:type="gramStart"/>
      <w:r w:rsidRPr="00633E3A">
        <w:rPr>
          <w:rFonts w:ascii="Times New Roman" w:hAnsi="Times New Roman"/>
          <w:szCs w:val="22"/>
        </w:rPr>
        <w:t>niet geheel</w:t>
      </w:r>
      <w:proofErr w:type="gramEnd"/>
      <w:r w:rsidRPr="00633E3A">
        <w:rPr>
          <w:rFonts w:ascii="Times New Roman" w:hAnsi="Times New Roman"/>
          <w:szCs w:val="22"/>
        </w:rPr>
        <w:t xml:space="preserve"> in lijn te zijn met de letterlijke Richtlijntekst. De uitspraak is mijns inziens echter wel te begrijpen naar doel en strekking van de overgangsregeling. Het is mijns inziens namelijk inherent aan de overgangsregeling dat bepaalde waarborgen moeten worden ingebouwd om zeker te stellen dat heffing plaatsvindt in het bestemmingsland. Zo moet er altijd een afweging worden gemaakt tussen het bestemmingslandbeginsel en de doelmatigheid van administratieve lasten. Dat dit niet ideaal is, blijkt onder meer uit het feit dat de regeling voor intracommunautaire transacties nooit bedoeld is geweest om langer dan een paar jaar dienst te doen. In </w:t>
      </w:r>
      <w:proofErr w:type="spellStart"/>
      <w:r w:rsidRPr="00633E3A">
        <w:rPr>
          <w:rFonts w:ascii="Times New Roman" w:hAnsi="Times New Roman"/>
          <w:szCs w:val="22"/>
        </w:rPr>
        <w:t>casu</w:t>
      </w:r>
      <w:proofErr w:type="spellEnd"/>
      <w:r w:rsidRPr="00633E3A">
        <w:rPr>
          <w:rFonts w:ascii="Times New Roman" w:hAnsi="Times New Roman"/>
          <w:szCs w:val="22"/>
        </w:rPr>
        <w:t xml:space="preserve"> is er mijns inziens echter terecht voorrang gegeven aan de handhaving van het bestemmingslandbeginsel, gezien het belang van artikel 41, eerste volzin Btw-richtlijn in de overgangsregeling. In de volgende paragraaf wordt besproken wat hiervan de gevolgen zijn.</w:t>
      </w:r>
    </w:p>
    <w:p w:rsidR="000A0FCD" w:rsidRPr="00633E3A" w:rsidRDefault="000A0FCD" w:rsidP="008177D7">
      <w:pPr>
        <w:pStyle w:val="000"/>
        <w:spacing w:line="360" w:lineRule="auto"/>
        <w:jc w:val="both"/>
        <w:rPr>
          <w:rFonts w:ascii="Times New Roman" w:hAnsi="Times New Roman"/>
          <w:b/>
          <w:szCs w:val="22"/>
        </w:rPr>
      </w:pPr>
    </w:p>
    <w:p w:rsidR="000A0FCD" w:rsidRPr="00633E3A" w:rsidRDefault="000A0FCD" w:rsidP="008177D7">
      <w:pPr>
        <w:pStyle w:val="Scriptieparagraaf"/>
        <w:jc w:val="both"/>
      </w:pPr>
      <w:bookmarkStart w:id="77" w:name="_Toc291598186"/>
      <w:r w:rsidRPr="00633E3A">
        <w:t>6.3 Gevolgen uitspraak X en Facet</w:t>
      </w:r>
      <w:bookmarkEnd w:id="77"/>
    </w:p>
    <w:p w:rsidR="000A0FCD" w:rsidRPr="00633E3A" w:rsidRDefault="000A0FCD" w:rsidP="008177D7">
      <w:pPr>
        <w:pStyle w:val="000"/>
        <w:spacing w:line="360" w:lineRule="auto"/>
        <w:jc w:val="both"/>
        <w:rPr>
          <w:rFonts w:ascii="Times New Roman" w:hAnsi="Times New Roman"/>
          <w:szCs w:val="22"/>
        </w:rPr>
      </w:pPr>
      <w:r w:rsidRPr="00633E3A">
        <w:rPr>
          <w:rFonts w:ascii="Times New Roman" w:hAnsi="Times New Roman"/>
          <w:szCs w:val="22"/>
        </w:rPr>
        <w:t xml:space="preserve">Het voornaamste gevolg van de uitspraak van het HvJ in X en Facet is natuurlijk dat de in de praktijk ontstane handelwijze van het in aftrek nemen van de </w:t>
      </w:r>
      <w:proofErr w:type="spellStart"/>
      <w:r w:rsidRPr="00633E3A">
        <w:rPr>
          <w:rFonts w:ascii="Times New Roman" w:hAnsi="Times New Roman"/>
          <w:szCs w:val="22"/>
        </w:rPr>
        <w:t>nummer-btw</w:t>
      </w:r>
      <w:proofErr w:type="spellEnd"/>
      <w:r w:rsidRPr="00633E3A">
        <w:rPr>
          <w:rFonts w:ascii="Times New Roman" w:hAnsi="Times New Roman"/>
          <w:szCs w:val="22"/>
        </w:rPr>
        <w:t xml:space="preserve"> in dezelfde aangifte als waarin de verwerving is aangeven</w:t>
      </w:r>
      <w:r w:rsidRPr="001E00B3">
        <w:rPr>
          <w:rStyle w:val="FootnoteReference"/>
          <w:rFonts w:ascii="Times New Roman" w:hAnsi="Times New Roman" w:cs="Times New Roman"/>
          <w:szCs w:val="16"/>
        </w:rPr>
        <w:footnoteReference w:id="170"/>
      </w:r>
      <w:r w:rsidRPr="00633E3A">
        <w:rPr>
          <w:rFonts w:ascii="Times New Roman" w:hAnsi="Times New Roman"/>
          <w:szCs w:val="22"/>
        </w:rPr>
        <w:t>, niet meer mogelijk is. Op basis van artikel 30 Wet OB kan de btw worden teruggevraagd door middel van een verzoek aan de Belastingdienst. Zoals in de vorige paragraaf is besproken, geldt dit mijns inziens zowel voor de teruggaaf op basis van artikel 41, tweede volzin, als op basis van artikel 42 Btw-richtlijn.</w:t>
      </w:r>
    </w:p>
    <w:p w:rsidR="000A0FCD" w:rsidRPr="00633E3A" w:rsidRDefault="000A0FCD" w:rsidP="008177D7">
      <w:pPr>
        <w:pStyle w:val="000"/>
        <w:spacing w:line="360" w:lineRule="auto"/>
        <w:jc w:val="both"/>
        <w:rPr>
          <w:rFonts w:ascii="Times New Roman" w:hAnsi="Times New Roman"/>
          <w:szCs w:val="22"/>
        </w:rPr>
      </w:pPr>
      <w:r w:rsidRPr="00633E3A">
        <w:rPr>
          <w:rFonts w:ascii="Times New Roman" w:hAnsi="Times New Roman"/>
          <w:szCs w:val="22"/>
        </w:rPr>
        <w:t xml:space="preserve">Voor deze teruggaaf moet de belastingplichtige een afzonderlijk verzoek indienen bij de Belastingdienst. </w:t>
      </w:r>
      <w:proofErr w:type="spellStart"/>
      <w:r w:rsidRPr="00633E3A">
        <w:rPr>
          <w:rFonts w:ascii="Times New Roman" w:hAnsi="Times New Roman"/>
          <w:szCs w:val="22"/>
        </w:rPr>
        <w:t>Brakeboer</w:t>
      </w:r>
      <w:proofErr w:type="spellEnd"/>
      <w:r w:rsidRPr="001E00B3">
        <w:rPr>
          <w:rStyle w:val="FootnoteReference"/>
          <w:rFonts w:ascii="Times New Roman" w:hAnsi="Times New Roman" w:cs="Times New Roman"/>
          <w:szCs w:val="16"/>
        </w:rPr>
        <w:footnoteReference w:id="171"/>
      </w:r>
      <w:r w:rsidRPr="00633E3A">
        <w:rPr>
          <w:rFonts w:ascii="Times New Roman" w:hAnsi="Times New Roman"/>
          <w:szCs w:val="22"/>
        </w:rPr>
        <w:t xml:space="preserve"> is het hiermee oneens. Hij is op grond van artikel 31 Wet OB van mening dat het verzoek bij aangifte kan worden gedaan. Nu er in de aangifte geen apart vakje meer bestaat voor teruggaafverzoeken, is hij van mening dat dit dan nog slechts mogelijk is via het enige vakje in de aangifte dat bedoeld is voor terugvragen van belasting; rubriek 5b. Dit geldt volgens hem overigens voor andere gevallen van bijzondere teruggaaf van btw, zoals de oninbare btw van artikel 29 Wet OB. Ik ben het met </w:t>
      </w:r>
      <w:proofErr w:type="spellStart"/>
      <w:r w:rsidRPr="00633E3A">
        <w:rPr>
          <w:rFonts w:ascii="Times New Roman" w:hAnsi="Times New Roman"/>
          <w:szCs w:val="22"/>
        </w:rPr>
        <w:t>Brakeboer</w:t>
      </w:r>
      <w:proofErr w:type="spellEnd"/>
      <w:r w:rsidRPr="00633E3A">
        <w:rPr>
          <w:rFonts w:ascii="Times New Roman" w:hAnsi="Times New Roman"/>
          <w:szCs w:val="22"/>
        </w:rPr>
        <w:t xml:space="preserve"> eens dat artikel 31 Wet OB lijkt te suggereren dat het verzoek per aangifte gedaan moet worden, </w:t>
      </w:r>
      <w:proofErr w:type="gramStart"/>
      <w:r w:rsidRPr="00633E3A">
        <w:rPr>
          <w:rFonts w:ascii="Times New Roman" w:hAnsi="Times New Roman"/>
          <w:szCs w:val="22"/>
        </w:rPr>
        <w:t>alhoewel</w:t>
      </w:r>
      <w:proofErr w:type="gramEnd"/>
      <w:r w:rsidRPr="00633E3A">
        <w:rPr>
          <w:rFonts w:ascii="Times New Roman" w:hAnsi="Times New Roman"/>
          <w:szCs w:val="22"/>
        </w:rPr>
        <w:t xml:space="preserve"> de woorden “bij de aangifte” zo gelezen kunnen worden dat er een afzonderlijke brief bij de aangifte moet worden gevoegd. Mijns inziens kan artikel 31 echter niet zo worden gelezen dat door invulling van rubriek 5b btw kan worden teruggevraagd, </w:t>
      </w:r>
      <w:proofErr w:type="gramStart"/>
      <w:r w:rsidRPr="00633E3A">
        <w:rPr>
          <w:rFonts w:ascii="Times New Roman" w:hAnsi="Times New Roman"/>
          <w:szCs w:val="22"/>
        </w:rPr>
        <w:t>met name</w:t>
      </w:r>
      <w:proofErr w:type="gramEnd"/>
      <w:r w:rsidRPr="00633E3A">
        <w:rPr>
          <w:rFonts w:ascii="Times New Roman" w:hAnsi="Times New Roman"/>
          <w:szCs w:val="22"/>
        </w:rPr>
        <w:t xml:space="preserve"> gezien het feit dat voor teruggaaf voldaan dient te worden aan bepaalde voorwaarden en dit moet worden aangetoond. </w:t>
      </w:r>
      <w:proofErr w:type="gramStart"/>
      <w:r w:rsidRPr="00633E3A">
        <w:rPr>
          <w:rFonts w:ascii="Times New Roman" w:hAnsi="Times New Roman"/>
          <w:szCs w:val="22"/>
        </w:rPr>
        <w:t>Aangezien</w:t>
      </w:r>
      <w:proofErr w:type="gramEnd"/>
      <w:r w:rsidRPr="00633E3A">
        <w:rPr>
          <w:rFonts w:ascii="Times New Roman" w:hAnsi="Times New Roman"/>
          <w:szCs w:val="22"/>
        </w:rPr>
        <w:t xml:space="preserve"> dit niet in de elektronische aangifte gedaan kan worden, zou hiervoor alsnog een afzonderlijke brief moeten worden verstuurd. Wel ben ik het eens met de conclusie van </w:t>
      </w:r>
      <w:proofErr w:type="spellStart"/>
      <w:r w:rsidRPr="00633E3A">
        <w:rPr>
          <w:rFonts w:ascii="Times New Roman" w:hAnsi="Times New Roman"/>
          <w:szCs w:val="22"/>
        </w:rPr>
        <w:t>Brakeboer</w:t>
      </w:r>
      <w:proofErr w:type="spellEnd"/>
      <w:r w:rsidRPr="00633E3A">
        <w:rPr>
          <w:rFonts w:ascii="Times New Roman" w:hAnsi="Times New Roman"/>
          <w:szCs w:val="22"/>
        </w:rPr>
        <w:t xml:space="preserve"> dat de herinvoering van een aparte rubriek voor de teruggaaf van </w:t>
      </w:r>
      <w:proofErr w:type="spellStart"/>
      <w:r w:rsidRPr="00633E3A">
        <w:rPr>
          <w:rFonts w:ascii="Times New Roman" w:hAnsi="Times New Roman"/>
          <w:szCs w:val="22"/>
        </w:rPr>
        <w:t>nummer-btw</w:t>
      </w:r>
      <w:proofErr w:type="spellEnd"/>
      <w:r w:rsidRPr="00633E3A">
        <w:rPr>
          <w:rFonts w:ascii="Times New Roman" w:hAnsi="Times New Roman"/>
          <w:szCs w:val="22"/>
        </w:rPr>
        <w:t>, goed zou zijn in het kader van een effectieve controle.</w:t>
      </w:r>
    </w:p>
    <w:p w:rsidR="000A0FCD" w:rsidRPr="00633E3A" w:rsidRDefault="000A0FCD" w:rsidP="008177D7">
      <w:pPr>
        <w:pStyle w:val="000"/>
        <w:spacing w:line="360" w:lineRule="auto"/>
        <w:jc w:val="both"/>
        <w:rPr>
          <w:rFonts w:ascii="Times New Roman" w:hAnsi="Times New Roman"/>
          <w:szCs w:val="22"/>
        </w:rPr>
      </w:pPr>
      <w:proofErr w:type="gramStart"/>
      <w:r w:rsidRPr="00633E3A">
        <w:rPr>
          <w:rFonts w:ascii="Times New Roman" w:hAnsi="Times New Roman"/>
          <w:szCs w:val="22"/>
        </w:rPr>
        <w:t>Inmiddels</w:t>
      </w:r>
      <w:proofErr w:type="gramEnd"/>
      <w:r w:rsidRPr="00633E3A">
        <w:rPr>
          <w:rFonts w:ascii="Times New Roman" w:hAnsi="Times New Roman"/>
          <w:szCs w:val="22"/>
        </w:rPr>
        <w:t xml:space="preserve"> heeft de staatssecretaris in antwoord op Kamervragen een mededeling gedaan over de teruggaafprocedure.</w:t>
      </w:r>
      <w:r w:rsidRPr="001E00B3">
        <w:rPr>
          <w:rStyle w:val="FootnoteReference"/>
          <w:rFonts w:ascii="Times New Roman" w:hAnsi="Times New Roman" w:cs="Times New Roman"/>
          <w:szCs w:val="16"/>
        </w:rPr>
        <w:footnoteReference w:id="172"/>
      </w:r>
      <w:r w:rsidRPr="00633E3A">
        <w:rPr>
          <w:rFonts w:ascii="Times New Roman" w:hAnsi="Times New Roman"/>
          <w:szCs w:val="22"/>
        </w:rPr>
        <w:t xml:space="preserve"> Ten aanzien van artikel 30, lid 2 Wet OB over de verwerving in het kader van de vereenvoudigde abc-regeling, geeft hij aan dat hier in de praktijk soepel mee wordt omgegaan. Als voldaan is aan de materiële eis dat de ondernemer (B) de goederen heeft geleverd in de lidstaat van aankomst van de goederen, wordt de btw wel via box 5b in de aangifte verrekend. Bovendien onderzoekt de staatssecretaris de mogelijkheid om tot een wettelijke vereenvoudiging van de teruggaafprocedure te komen.</w:t>
      </w:r>
    </w:p>
    <w:p w:rsidR="000A0FCD" w:rsidRPr="00633E3A" w:rsidRDefault="000A0FCD" w:rsidP="008177D7">
      <w:pPr>
        <w:pStyle w:val="000"/>
        <w:spacing w:line="360" w:lineRule="auto"/>
        <w:jc w:val="both"/>
        <w:rPr>
          <w:rFonts w:ascii="Times New Roman" w:hAnsi="Times New Roman"/>
          <w:szCs w:val="22"/>
        </w:rPr>
      </w:pPr>
      <w:r w:rsidRPr="00633E3A">
        <w:rPr>
          <w:rFonts w:ascii="Times New Roman" w:hAnsi="Times New Roman"/>
          <w:szCs w:val="22"/>
        </w:rPr>
        <w:t xml:space="preserve">Voor teruggaaf van btw op </w:t>
      </w:r>
      <w:proofErr w:type="spellStart"/>
      <w:r w:rsidRPr="00633E3A">
        <w:rPr>
          <w:rFonts w:ascii="Times New Roman" w:hAnsi="Times New Roman"/>
          <w:szCs w:val="22"/>
        </w:rPr>
        <w:t>nummerverwervingen</w:t>
      </w:r>
      <w:proofErr w:type="spellEnd"/>
      <w:r w:rsidRPr="00633E3A">
        <w:rPr>
          <w:rFonts w:ascii="Times New Roman" w:hAnsi="Times New Roman"/>
          <w:szCs w:val="22"/>
        </w:rPr>
        <w:t xml:space="preserve"> in het kader van een vereenvoudigde abc-regeling is kortom geen apart teruggaafverzoek nodig. Dit is echter nog wel het geval voor de teruggaaf van btw op de </w:t>
      </w:r>
      <w:proofErr w:type="spellStart"/>
      <w:r w:rsidRPr="00633E3A">
        <w:rPr>
          <w:rFonts w:ascii="Times New Roman" w:hAnsi="Times New Roman"/>
          <w:szCs w:val="22"/>
        </w:rPr>
        <w:t>nummerverwervingen</w:t>
      </w:r>
      <w:proofErr w:type="spellEnd"/>
      <w:r w:rsidRPr="00633E3A">
        <w:rPr>
          <w:rFonts w:ascii="Times New Roman" w:hAnsi="Times New Roman"/>
          <w:szCs w:val="22"/>
        </w:rPr>
        <w:t xml:space="preserve"> van artikel 30, lid 1 Wet OB. </w:t>
      </w:r>
    </w:p>
    <w:p w:rsidR="000A0FCD" w:rsidRPr="00633E3A" w:rsidRDefault="000A0FCD" w:rsidP="008177D7">
      <w:pPr>
        <w:pStyle w:val="000"/>
        <w:spacing w:line="360" w:lineRule="auto"/>
        <w:jc w:val="both"/>
        <w:rPr>
          <w:rFonts w:ascii="Times New Roman" w:hAnsi="Times New Roman"/>
          <w:szCs w:val="22"/>
        </w:rPr>
      </w:pPr>
    </w:p>
    <w:p w:rsidR="000A0FCD" w:rsidRPr="00633E3A" w:rsidRDefault="000A0FCD" w:rsidP="008177D7">
      <w:pPr>
        <w:pStyle w:val="000"/>
        <w:spacing w:line="360" w:lineRule="auto"/>
        <w:jc w:val="both"/>
        <w:rPr>
          <w:rFonts w:ascii="Times New Roman" w:hAnsi="Times New Roman"/>
          <w:szCs w:val="22"/>
        </w:rPr>
      </w:pPr>
      <w:r w:rsidRPr="00633E3A">
        <w:rPr>
          <w:rFonts w:ascii="Times New Roman" w:hAnsi="Times New Roman"/>
          <w:szCs w:val="22"/>
        </w:rPr>
        <w:t xml:space="preserve">Een probleem dat </w:t>
      </w:r>
      <w:proofErr w:type="gramStart"/>
      <w:r w:rsidRPr="00633E3A">
        <w:rPr>
          <w:rFonts w:ascii="Times New Roman" w:hAnsi="Times New Roman"/>
          <w:szCs w:val="22"/>
        </w:rPr>
        <w:t>reeds</w:t>
      </w:r>
      <w:proofErr w:type="gramEnd"/>
      <w:r w:rsidRPr="00633E3A">
        <w:rPr>
          <w:rFonts w:ascii="Times New Roman" w:hAnsi="Times New Roman"/>
          <w:szCs w:val="22"/>
        </w:rPr>
        <w:t xml:space="preserve"> bestond, maar pregnanter naar voren komt als gevolg van de uitspraak van het HvJ, is het bewijslastprobleem dat kan ontstaan bij de teruggaaf van </w:t>
      </w:r>
      <w:proofErr w:type="spellStart"/>
      <w:r w:rsidRPr="00633E3A">
        <w:rPr>
          <w:rFonts w:ascii="Times New Roman" w:hAnsi="Times New Roman"/>
          <w:szCs w:val="22"/>
        </w:rPr>
        <w:t>nummer-btw</w:t>
      </w:r>
      <w:proofErr w:type="spellEnd"/>
      <w:r w:rsidRPr="00633E3A">
        <w:rPr>
          <w:rFonts w:ascii="Times New Roman" w:hAnsi="Times New Roman"/>
          <w:szCs w:val="22"/>
        </w:rPr>
        <w:t xml:space="preserve"> op basis van artikel 41, tweede volzin Btw-richtlijn. Voorwaarde voor teruggaaf op basis van dit artikel is namelijk dat in de lidstaat van aankomst van het vervoer btw wordt geheven ten aanzien van dezelfde verwerving. Er zijn echter situaties waarin in de lidstaat van aankomst van het vervoer geen heffing plaatsvindt omdat die lidstaat een vrijstelling kent voor bepaalde intracommunautaire verwervingen. In de zaak Facet ging het om een dergelijk geval, waarbij Facet in Spanje aanspraak kon maken op een vrijstelling, mits werd voldaan aan bepaalde voorwaarden.</w:t>
      </w:r>
      <w:r w:rsidRPr="001E00B3">
        <w:rPr>
          <w:rStyle w:val="FootnoteReference"/>
          <w:rFonts w:ascii="Times New Roman" w:hAnsi="Times New Roman" w:cs="Times New Roman"/>
          <w:szCs w:val="16"/>
        </w:rPr>
        <w:footnoteReference w:id="173"/>
      </w:r>
    </w:p>
    <w:p w:rsidR="000A0FCD" w:rsidRPr="00633E3A" w:rsidRDefault="000A0FCD" w:rsidP="008177D7">
      <w:pPr>
        <w:pStyle w:val="000"/>
        <w:spacing w:line="360" w:lineRule="auto"/>
        <w:jc w:val="both"/>
        <w:rPr>
          <w:rFonts w:ascii="Times New Roman" w:hAnsi="Times New Roman"/>
          <w:szCs w:val="22"/>
        </w:rPr>
      </w:pPr>
      <w:r w:rsidRPr="00633E3A">
        <w:rPr>
          <w:rFonts w:ascii="Times New Roman" w:hAnsi="Times New Roman"/>
          <w:szCs w:val="22"/>
        </w:rPr>
        <w:t xml:space="preserve">Van </w:t>
      </w:r>
      <w:proofErr w:type="spellStart"/>
      <w:r w:rsidRPr="00633E3A">
        <w:rPr>
          <w:rFonts w:ascii="Times New Roman" w:hAnsi="Times New Roman"/>
          <w:szCs w:val="22"/>
        </w:rPr>
        <w:t>Hilten</w:t>
      </w:r>
      <w:proofErr w:type="spellEnd"/>
      <w:r w:rsidRPr="00633E3A">
        <w:rPr>
          <w:rFonts w:ascii="Times New Roman" w:hAnsi="Times New Roman"/>
          <w:szCs w:val="22"/>
        </w:rPr>
        <w:t xml:space="preserve"> meent dat het niet zo kan zijn dat in dergelijke situatie </w:t>
      </w:r>
      <w:proofErr w:type="spellStart"/>
      <w:r w:rsidRPr="00633E3A">
        <w:rPr>
          <w:rFonts w:ascii="Times New Roman" w:hAnsi="Times New Roman"/>
          <w:szCs w:val="22"/>
        </w:rPr>
        <w:t>nummer-btw</w:t>
      </w:r>
      <w:proofErr w:type="spellEnd"/>
      <w:r w:rsidRPr="00633E3A">
        <w:rPr>
          <w:rFonts w:ascii="Times New Roman" w:hAnsi="Times New Roman"/>
          <w:szCs w:val="22"/>
        </w:rPr>
        <w:t xml:space="preserve"> niet voor teruggaaf in aanmerking komt, omdat in dat geval in wezen een dubbele heffing optreedt. Daarom oordeelt zij dat de term “geheven” niet moet worden gelezen als “betaald”, maar als “verantwoord”. Steun hiervoor vindt zij in de Franse en Engelse taalversies van de Btw-richtlijn. Het gaat er hierbij wel om dat bewezen wordt dat een verwerving heeft plaatsgevonden (zonder daadwerkelijke heffing) en dat de goederen niet spoorloos zijn verdwenen.</w:t>
      </w:r>
      <w:r w:rsidRPr="001E00B3">
        <w:rPr>
          <w:rStyle w:val="FootnoteReference"/>
          <w:rFonts w:ascii="Times New Roman" w:hAnsi="Times New Roman" w:cs="Times New Roman"/>
          <w:szCs w:val="16"/>
        </w:rPr>
        <w:footnoteReference w:id="174"/>
      </w:r>
      <w:r w:rsidRPr="00633E3A">
        <w:rPr>
          <w:rFonts w:ascii="Times New Roman" w:hAnsi="Times New Roman"/>
          <w:szCs w:val="22"/>
        </w:rPr>
        <w:t xml:space="preserve"> Ook </w:t>
      </w:r>
      <w:proofErr w:type="spellStart"/>
      <w:r w:rsidRPr="00633E3A">
        <w:rPr>
          <w:rFonts w:ascii="Times New Roman" w:hAnsi="Times New Roman"/>
          <w:szCs w:val="22"/>
        </w:rPr>
        <w:t>Schlechter</w:t>
      </w:r>
      <w:proofErr w:type="spellEnd"/>
      <w:r w:rsidRPr="00633E3A">
        <w:rPr>
          <w:rFonts w:ascii="Times New Roman" w:hAnsi="Times New Roman"/>
          <w:szCs w:val="22"/>
        </w:rPr>
        <w:t xml:space="preserve"> en </w:t>
      </w:r>
      <w:proofErr w:type="spellStart"/>
      <w:r w:rsidRPr="00633E3A">
        <w:rPr>
          <w:rFonts w:ascii="Times New Roman" w:hAnsi="Times New Roman"/>
          <w:szCs w:val="22"/>
        </w:rPr>
        <w:t>Becks</w:t>
      </w:r>
      <w:proofErr w:type="spellEnd"/>
      <w:r w:rsidRPr="00633E3A">
        <w:rPr>
          <w:rFonts w:ascii="Times New Roman" w:hAnsi="Times New Roman"/>
          <w:szCs w:val="22"/>
        </w:rPr>
        <w:t xml:space="preserve"> zijn van mening dat indien ten aanzien van de verwerving geen heffing plaatsvindt in de lidstaat van aankomst van het vervoer, andere bewijsmiddelen aangedragen kunnen worden om in de lidstaat van registratie de </w:t>
      </w:r>
      <w:proofErr w:type="spellStart"/>
      <w:r w:rsidRPr="00633E3A">
        <w:rPr>
          <w:rFonts w:ascii="Times New Roman" w:hAnsi="Times New Roman"/>
          <w:szCs w:val="22"/>
        </w:rPr>
        <w:t>nummer-btw</w:t>
      </w:r>
      <w:proofErr w:type="spellEnd"/>
      <w:r w:rsidRPr="00633E3A">
        <w:rPr>
          <w:rFonts w:ascii="Times New Roman" w:hAnsi="Times New Roman"/>
          <w:szCs w:val="22"/>
        </w:rPr>
        <w:t xml:space="preserve"> terug te krijgen. Dit bewijs zou volgens </w:t>
      </w:r>
      <w:proofErr w:type="gramStart"/>
      <w:r w:rsidRPr="00633E3A">
        <w:rPr>
          <w:rFonts w:ascii="Times New Roman" w:hAnsi="Times New Roman"/>
          <w:szCs w:val="22"/>
        </w:rPr>
        <w:t>hun</w:t>
      </w:r>
      <w:proofErr w:type="gramEnd"/>
      <w:r w:rsidRPr="00633E3A">
        <w:rPr>
          <w:rFonts w:ascii="Times New Roman" w:hAnsi="Times New Roman"/>
          <w:szCs w:val="22"/>
        </w:rPr>
        <w:t xml:space="preserve"> moeten worden geleverd door aan te tonen dat de goederen daadwerkelijk zijn vervoerd en aangekomen in de lidstaat en dat de btw op de opvolgende levering is verlegd. Ik ben het met Van </w:t>
      </w:r>
      <w:proofErr w:type="spellStart"/>
      <w:r w:rsidRPr="00633E3A">
        <w:rPr>
          <w:rFonts w:ascii="Times New Roman" w:hAnsi="Times New Roman"/>
          <w:szCs w:val="22"/>
        </w:rPr>
        <w:t>Hilten</w:t>
      </w:r>
      <w:proofErr w:type="spellEnd"/>
      <w:r w:rsidRPr="00633E3A">
        <w:rPr>
          <w:rFonts w:ascii="Times New Roman" w:hAnsi="Times New Roman"/>
          <w:szCs w:val="22"/>
        </w:rPr>
        <w:t xml:space="preserve"> en </w:t>
      </w:r>
      <w:proofErr w:type="spellStart"/>
      <w:r w:rsidRPr="00633E3A">
        <w:rPr>
          <w:rFonts w:ascii="Times New Roman" w:hAnsi="Times New Roman"/>
          <w:szCs w:val="22"/>
        </w:rPr>
        <w:t>Schlechter</w:t>
      </w:r>
      <w:proofErr w:type="spellEnd"/>
      <w:r w:rsidRPr="00633E3A">
        <w:rPr>
          <w:rFonts w:ascii="Times New Roman" w:hAnsi="Times New Roman"/>
          <w:szCs w:val="22"/>
        </w:rPr>
        <w:t xml:space="preserve"> en </w:t>
      </w:r>
      <w:proofErr w:type="spellStart"/>
      <w:r w:rsidRPr="00633E3A">
        <w:rPr>
          <w:rFonts w:ascii="Times New Roman" w:hAnsi="Times New Roman"/>
          <w:szCs w:val="22"/>
        </w:rPr>
        <w:t>Becks</w:t>
      </w:r>
      <w:proofErr w:type="spellEnd"/>
      <w:r w:rsidRPr="00633E3A">
        <w:rPr>
          <w:rFonts w:ascii="Times New Roman" w:hAnsi="Times New Roman"/>
          <w:szCs w:val="22"/>
        </w:rPr>
        <w:t xml:space="preserve"> eens dat onder voorwaarden ook teruggaaf  moet worden verleend in gevallen waarin geen heffing heeft plaatsgevonden in de lidstaat van aankomst van het vervoer, mits vaststaat dat de verwerving </w:t>
      </w:r>
      <w:proofErr w:type="gramStart"/>
      <w:r w:rsidRPr="00633E3A">
        <w:rPr>
          <w:rFonts w:ascii="Times New Roman" w:hAnsi="Times New Roman"/>
          <w:szCs w:val="22"/>
        </w:rPr>
        <w:t>aldaar</w:t>
      </w:r>
      <w:proofErr w:type="gramEnd"/>
      <w:r w:rsidRPr="00633E3A">
        <w:rPr>
          <w:rFonts w:ascii="Times New Roman" w:hAnsi="Times New Roman"/>
          <w:szCs w:val="22"/>
        </w:rPr>
        <w:t xml:space="preserve"> wel is onderworpen aan btw.</w:t>
      </w:r>
    </w:p>
    <w:p w:rsidR="000A0FCD" w:rsidRPr="00633E3A" w:rsidRDefault="000A0FCD" w:rsidP="008177D7">
      <w:pPr>
        <w:pStyle w:val="000"/>
        <w:spacing w:line="360" w:lineRule="auto"/>
        <w:jc w:val="both"/>
        <w:rPr>
          <w:rFonts w:ascii="Times New Roman" w:hAnsi="Times New Roman"/>
          <w:szCs w:val="22"/>
        </w:rPr>
      </w:pPr>
    </w:p>
    <w:p w:rsidR="000A0FCD" w:rsidRPr="00633E3A" w:rsidRDefault="000A0FCD" w:rsidP="008177D7">
      <w:pPr>
        <w:pStyle w:val="Scriptieparagraaf"/>
        <w:jc w:val="both"/>
      </w:pPr>
      <w:bookmarkStart w:id="78" w:name="_Toc291598187"/>
      <w:r w:rsidRPr="00633E3A">
        <w:t>6.4 Conclusie</w:t>
      </w:r>
      <w:bookmarkEnd w:id="78"/>
    </w:p>
    <w:p w:rsidR="000A0FCD" w:rsidRPr="00633E3A" w:rsidRDefault="000A0FCD" w:rsidP="008177D7">
      <w:pPr>
        <w:pStyle w:val="000"/>
        <w:spacing w:line="360" w:lineRule="auto"/>
        <w:jc w:val="both"/>
        <w:rPr>
          <w:rFonts w:ascii="Times New Roman" w:hAnsi="Times New Roman"/>
          <w:szCs w:val="22"/>
        </w:rPr>
      </w:pPr>
      <w:r w:rsidRPr="00633E3A">
        <w:rPr>
          <w:rFonts w:ascii="Times New Roman" w:hAnsi="Times New Roman"/>
          <w:szCs w:val="22"/>
        </w:rPr>
        <w:t>De vereenvoudigde abc-regeling is ingevoerd om de intracommunautaire goederenhandel administratief enigszins te ontlasten. In eerste instantie moet dit worden bereikt door de intracommunautaire verwerving in lidstaat 3 niet in de heffing te betrekken. De vereenvoudigde regeling mag er echter niet toe leiden dat gemakkelijk btw kan worden ontdoken. Daarom dient aan een aantal strikte voorwaarden voldaan te worden om buiten heffing te blijven in lidstaat 3.</w:t>
      </w:r>
    </w:p>
    <w:p w:rsidR="000A0FCD" w:rsidRPr="00633E3A" w:rsidRDefault="000A0FCD" w:rsidP="008177D7">
      <w:pPr>
        <w:pStyle w:val="000"/>
        <w:spacing w:line="360" w:lineRule="auto"/>
        <w:jc w:val="both"/>
        <w:rPr>
          <w:rFonts w:ascii="Times New Roman" w:hAnsi="Times New Roman"/>
          <w:szCs w:val="22"/>
        </w:rPr>
      </w:pPr>
      <w:r w:rsidRPr="00633E3A">
        <w:rPr>
          <w:rFonts w:ascii="Times New Roman" w:hAnsi="Times New Roman"/>
          <w:szCs w:val="22"/>
        </w:rPr>
        <w:t xml:space="preserve">Ook in lidstaat 2 zijn er waarborgen ingebouwd om te voorkomen dat leveringen nergens in de heffing worden betrokken. Zo worden intracommunautaire leveringen behalve in de lidstaat van aankomst van het vervoer, eveneens in de lidstaat die het btw-nummer aan de verwerver heeft toegekend in de btw betrokken. Het HvJ heeft in X en Facet geoordeeld dat er ten aanzien van deze </w:t>
      </w:r>
      <w:proofErr w:type="spellStart"/>
      <w:r w:rsidRPr="00633E3A">
        <w:rPr>
          <w:rFonts w:ascii="Times New Roman" w:hAnsi="Times New Roman"/>
          <w:szCs w:val="22"/>
        </w:rPr>
        <w:t>nummer-btw</w:t>
      </w:r>
      <w:proofErr w:type="spellEnd"/>
      <w:r w:rsidRPr="00633E3A">
        <w:rPr>
          <w:rFonts w:ascii="Times New Roman" w:hAnsi="Times New Roman"/>
          <w:szCs w:val="22"/>
        </w:rPr>
        <w:t xml:space="preserve"> geen recht bestaat op onmiddellijke aftrek. Teruggaaf van belasting geschiedt slechts op verzoek, wanneer is voldaan aan bepaalde voorwaarden. Dit geldt mijns inziens voor zowel enkelvoudige intracommunautaire transacties als voor vereenvoudigde abc-transacties. Het is in de praktijk gebruikelijk om </w:t>
      </w:r>
      <w:proofErr w:type="spellStart"/>
      <w:r w:rsidRPr="00633E3A">
        <w:rPr>
          <w:rFonts w:ascii="Times New Roman" w:hAnsi="Times New Roman"/>
          <w:szCs w:val="22"/>
        </w:rPr>
        <w:t>nummer-btw</w:t>
      </w:r>
      <w:proofErr w:type="spellEnd"/>
      <w:r w:rsidRPr="00633E3A">
        <w:rPr>
          <w:rFonts w:ascii="Times New Roman" w:hAnsi="Times New Roman"/>
          <w:szCs w:val="22"/>
        </w:rPr>
        <w:t xml:space="preserve"> in de aangifte af te trekken. Deze handelwijze is na het arrest van het HvJ mijns inziens formeel niet meer toegestaan. De staatssecretaris staat echter voor teruggaaf van </w:t>
      </w:r>
      <w:proofErr w:type="spellStart"/>
      <w:r w:rsidRPr="00633E3A">
        <w:rPr>
          <w:rFonts w:ascii="Times New Roman" w:hAnsi="Times New Roman"/>
          <w:szCs w:val="22"/>
        </w:rPr>
        <w:t>nummer-btw</w:t>
      </w:r>
      <w:proofErr w:type="spellEnd"/>
      <w:r w:rsidRPr="00633E3A">
        <w:rPr>
          <w:rFonts w:ascii="Times New Roman" w:hAnsi="Times New Roman"/>
          <w:szCs w:val="22"/>
        </w:rPr>
        <w:t xml:space="preserve"> in het kader van een vereenvoudigde abc-regeling wel toe, dat dit via de aangifte gebeurt indien voldaan is aan de eis dat de goederen in de lidstaat van aankomst van het vervoer zijn geleverd. In andere gevallen dienen ondernemers aparte teruggaafverzoeken in te dienen, </w:t>
      </w:r>
      <w:proofErr w:type="gramStart"/>
      <w:r w:rsidRPr="00633E3A">
        <w:rPr>
          <w:rFonts w:ascii="Times New Roman" w:hAnsi="Times New Roman"/>
          <w:szCs w:val="22"/>
        </w:rPr>
        <w:t>hetgeen</w:t>
      </w:r>
      <w:proofErr w:type="gramEnd"/>
      <w:r w:rsidRPr="00633E3A">
        <w:rPr>
          <w:rFonts w:ascii="Times New Roman" w:hAnsi="Times New Roman"/>
          <w:szCs w:val="22"/>
        </w:rPr>
        <w:t xml:space="preserve"> een enorme verzwaring is van de administratieve lasten. Een en ander kan mijns inziens het beste worden opgelost door middel van het opnemen van een aparte rubriek in de aangifte, waarin </w:t>
      </w:r>
      <w:proofErr w:type="spellStart"/>
      <w:r w:rsidRPr="00633E3A">
        <w:rPr>
          <w:rFonts w:ascii="Times New Roman" w:hAnsi="Times New Roman"/>
          <w:szCs w:val="22"/>
        </w:rPr>
        <w:t>nummer-btw</w:t>
      </w:r>
      <w:proofErr w:type="spellEnd"/>
      <w:r w:rsidRPr="00633E3A">
        <w:rPr>
          <w:rFonts w:ascii="Times New Roman" w:hAnsi="Times New Roman"/>
          <w:szCs w:val="22"/>
        </w:rPr>
        <w:t xml:space="preserve"> kan worden teruggevraagd.</w:t>
      </w:r>
    </w:p>
    <w:p w:rsidR="000A0FCD" w:rsidRPr="00633E3A" w:rsidRDefault="000A0FCD" w:rsidP="008177D7">
      <w:pPr>
        <w:pStyle w:val="000"/>
        <w:spacing w:line="360" w:lineRule="auto"/>
        <w:jc w:val="both"/>
        <w:rPr>
          <w:rFonts w:ascii="Times New Roman" w:hAnsi="Times New Roman"/>
          <w:szCs w:val="22"/>
        </w:rPr>
      </w:pPr>
      <w:r w:rsidRPr="00633E3A">
        <w:rPr>
          <w:rFonts w:ascii="Times New Roman" w:hAnsi="Times New Roman"/>
          <w:szCs w:val="22"/>
        </w:rPr>
        <w:t xml:space="preserve">Naast deze administratieve problemen, kan er ten aanzien van enkelvoudige intracommunautaire transacties (dus niet bij vereenvoudigde abc-transacties) een bewijslastprobleem ontstaan, wanneer in lidstaat 3 geen heffing plaatsvindt ten aanzien van de verwerving </w:t>
      </w:r>
      <w:proofErr w:type="gramStart"/>
      <w:r w:rsidRPr="00633E3A">
        <w:rPr>
          <w:rFonts w:ascii="Times New Roman" w:hAnsi="Times New Roman"/>
          <w:szCs w:val="22"/>
        </w:rPr>
        <w:t>aldaar</w:t>
      </w:r>
      <w:proofErr w:type="gramEnd"/>
      <w:r w:rsidRPr="00633E3A">
        <w:rPr>
          <w:rFonts w:ascii="Times New Roman" w:hAnsi="Times New Roman"/>
          <w:szCs w:val="22"/>
        </w:rPr>
        <w:t xml:space="preserve">, bijvoorbeeld omdat lidstaat 3 daar een speciale vrijstelling voor kent. In dergelijke gevallen moet de Btw-richtlijn mijns inziens zo worden uitgelegd dat B dient aan te tonen dat de goederen zijn vervoerd naar lidstaat 3 en daar in het kader van een intracommunautaire verwerving zijn </w:t>
      </w:r>
      <w:r w:rsidRPr="00633E3A">
        <w:rPr>
          <w:rFonts w:ascii="Times New Roman" w:hAnsi="Times New Roman"/>
          <w:i/>
          <w:szCs w:val="22"/>
        </w:rPr>
        <w:t>onderworpen</w:t>
      </w:r>
      <w:r w:rsidRPr="00633E3A">
        <w:rPr>
          <w:rFonts w:ascii="Times New Roman" w:hAnsi="Times New Roman"/>
          <w:szCs w:val="22"/>
        </w:rPr>
        <w:t xml:space="preserve"> aan btw. Als B dat kan, dan heeft hij recht op teruggaaf van de </w:t>
      </w:r>
      <w:proofErr w:type="spellStart"/>
      <w:r w:rsidRPr="00633E3A">
        <w:rPr>
          <w:rFonts w:ascii="Times New Roman" w:hAnsi="Times New Roman"/>
          <w:szCs w:val="22"/>
        </w:rPr>
        <w:t>nummer-btw</w:t>
      </w:r>
      <w:proofErr w:type="spellEnd"/>
      <w:r w:rsidRPr="00633E3A">
        <w:rPr>
          <w:rFonts w:ascii="Times New Roman" w:hAnsi="Times New Roman"/>
          <w:szCs w:val="22"/>
        </w:rPr>
        <w:t>.</w:t>
      </w:r>
    </w:p>
    <w:p w:rsidR="000A0FCD" w:rsidRPr="00633E3A" w:rsidRDefault="000A0FCD" w:rsidP="008177D7">
      <w:pPr>
        <w:pStyle w:val="000"/>
        <w:spacing w:line="360" w:lineRule="auto"/>
        <w:jc w:val="both"/>
        <w:rPr>
          <w:rFonts w:ascii="Times New Roman" w:hAnsi="Times New Roman"/>
          <w:szCs w:val="22"/>
        </w:rPr>
      </w:pPr>
    </w:p>
    <w:p w:rsidR="000A0FCD" w:rsidRPr="00633E3A" w:rsidRDefault="000A0FCD" w:rsidP="008177D7">
      <w:pPr>
        <w:pStyle w:val="000"/>
        <w:spacing w:line="360" w:lineRule="auto"/>
        <w:jc w:val="both"/>
        <w:rPr>
          <w:rFonts w:ascii="Times New Roman" w:hAnsi="Times New Roman"/>
          <w:szCs w:val="22"/>
        </w:rPr>
      </w:pPr>
      <w:r w:rsidRPr="00633E3A">
        <w:rPr>
          <w:rFonts w:ascii="Times New Roman" w:hAnsi="Times New Roman"/>
          <w:szCs w:val="22"/>
        </w:rPr>
        <w:t xml:space="preserve">Behalve bovengenoemde administratieve problemen met de vereenvoudigde abc-regeling, zijn er meer fundamentele problemen met de overgangsregeling </w:t>
      </w:r>
      <w:proofErr w:type="gramStart"/>
      <w:r w:rsidRPr="00633E3A">
        <w:rPr>
          <w:rFonts w:ascii="Times New Roman" w:hAnsi="Times New Roman"/>
          <w:szCs w:val="22"/>
        </w:rPr>
        <w:t>in het algemeen</w:t>
      </w:r>
      <w:proofErr w:type="gramEnd"/>
      <w:r w:rsidRPr="00633E3A">
        <w:rPr>
          <w:rFonts w:ascii="Times New Roman" w:hAnsi="Times New Roman"/>
          <w:szCs w:val="22"/>
        </w:rPr>
        <w:t>. De overgangsregeling is namelijk ten principale bedoeld om heffing te laten plaatsvinden in de lidstaat waar de goederen gebruikt worden. Hierbij wordt echter van groot belang geacht dat er geen mogelijkheden worden geboden om gemakkelijk te frauderen. De administratieve last die dit met zich meebrengt voor ondernemers wordt daarbij op de koop toe genomen.</w:t>
      </w:r>
    </w:p>
    <w:p w:rsidR="000A0FCD" w:rsidRPr="00633E3A" w:rsidRDefault="000A0FCD" w:rsidP="008177D7">
      <w:pPr>
        <w:pStyle w:val="000"/>
        <w:spacing w:line="360" w:lineRule="auto"/>
        <w:jc w:val="both"/>
        <w:rPr>
          <w:rFonts w:ascii="Times New Roman" w:hAnsi="Times New Roman"/>
          <w:szCs w:val="22"/>
        </w:rPr>
      </w:pPr>
      <w:r w:rsidRPr="00633E3A">
        <w:rPr>
          <w:rFonts w:ascii="Times New Roman" w:hAnsi="Times New Roman"/>
          <w:szCs w:val="22"/>
        </w:rPr>
        <w:t xml:space="preserve">De vereenvoudigde abc-regeling beoogt een deel van deze administratieve lasten weg te nemen. Met het oog op het voorkomen van </w:t>
      </w:r>
      <w:proofErr w:type="spellStart"/>
      <w:r w:rsidRPr="00633E3A">
        <w:rPr>
          <w:rFonts w:ascii="Times New Roman" w:hAnsi="Times New Roman"/>
          <w:szCs w:val="22"/>
        </w:rPr>
        <w:t>btw-fraude</w:t>
      </w:r>
      <w:proofErr w:type="spellEnd"/>
      <w:r w:rsidRPr="00633E3A">
        <w:rPr>
          <w:rFonts w:ascii="Times New Roman" w:hAnsi="Times New Roman"/>
          <w:szCs w:val="22"/>
        </w:rPr>
        <w:t xml:space="preserve"> is deze vereenvoudigde regeling beperkt tot een gering aantal categorieën. Zo kan de vereenvoudigde regeling enkel worden toegepast wanneer er sprake is van een transactie tussen drie partijen waarbij ieder van die partijen in een andere lidstaat is gevestigd. Dit betekent dat wanneer er vier partijen zijn betrokken bij de transactie, of wanneer twee partijen in dezelfde lidstaat zijn gevestigd, de regeling niet van toepassing is. Hoge administratieve lasten lijken dus de prijs te zijn voor het voorkomen van fraude in het intracommunautaire verkeer. </w:t>
      </w:r>
    </w:p>
    <w:p w:rsidR="004C5D61" w:rsidRDefault="004C5D61" w:rsidP="008177D7">
      <w:pPr>
        <w:overflowPunct/>
        <w:autoSpaceDE/>
        <w:autoSpaceDN/>
        <w:adjustRightInd/>
        <w:spacing w:after="200" w:line="360" w:lineRule="auto"/>
        <w:jc w:val="both"/>
        <w:textAlignment w:val="auto"/>
        <w:rPr>
          <w:rFonts w:ascii="Times New Roman" w:hAnsi="Times New Roman"/>
          <w:szCs w:val="22"/>
        </w:rPr>
        <w:sectPr w:rsidR="004C5D61" w:rsidSect="00180B25">
          <w:headerReference w:type="default" r:id="rId20"/>
          <w:pgSz w:w="11906" w:h="16838"/>
          <w:pgMar w:top="2477" w:right="1247" w:bottom="1814" w:left="1247" w:header="941" w:footer="720" w:gutter="0"/>
          <w:cols w:space="708"/>
          <w:docGrid w:linePitch="360"/>
        </w:sectPr>
      </w:pPr>
    </w:p>
    <w:p w:rsidR="000B4949" w:rsidRPr="00497CE2" w:rsidRDefault="000B4949" w:rsidP="008177D7">
      <w:pPr>
        <w:pStyle w:val="Scriptiehoofdstuk"/>
        <w:jc w:val="both"/>
      </w:pPr>
      <w:bookmarkStart w:id="79" w:name="_Toc291598188"/>
      <w:r w:rsidRPr="00497CE2">
        <w:t>Hoofdstuk 7 – Alternatieven voor de overgangsregeling</w:t>
      </w:r>
      <w:bookmarkEnd w:id="79"/>
    </w:p>
    <w:p w:rsidR="000B4949" w:rsidRPr="00497CE2" w:rsidRDefault="000B4949" w:rsidP="008177D7">
      <w:pPr>
        <w:pStyle w:val="000"/>
        <w:spacing w:line="360" w:lineRule="auto"/>
        <w:jc w:val="both"/>
        <w:rPr>
          <w:rFonts w:ascii="Times New Roman" w:hAnsi="Times New Roman"/>
          <w:szCs w:val="22"/>
        </w:rPr>
      </w:pPr>
    </w:p>
    <w:p w:rsidR="000B4949" w:rsidRPr="00497CE2" w:rsidRDefault="000B4949" w:rsidP="008177D7">
      <w:pPr>
        <w:pStyle w:val="000"/>
        <w:spacing w:line="360" w:lineRule="auto"/>
        <w:jc w:val="both"/>
        <w:rPr>
          <w:rFonts w:ascii="Times New Roman" w:hAnsi="Times New Roman"/>
          <w:szCs w:val="22"/>
        </w:rPr>
      </w:pPr>
      <w:r w:rsidRPr="00497CE2">
        <w:rPr>
          <w:rFonts w:ascii="Times New Roman" w:hAnsi="Times New Roman"/>
          <w:szCs w:val="22"/>
        </w:rPr>
        <w:t>In de voorgaande hoofdstukken is de huidige stand van de wet- en regelgeving op het gebied van intracommunautaire abc-transacties onder de overgangsregeling besproken. Hieruit is gebleken dat ondernemers, ondanks de praktische insteek van het HvJ, nog altijd aanzienlijke administratieve lasten opgelegd kunnen krijgen, bijvoorbeeld omdat zij zich in een andere lidstaat moeten registreren.</w:t>
      </w:r>
    </w:p>
    <w:p w:rsidR="000B4949" w:rsidRPr="00497CE2" w:rsidRDefault="000B4949" w:rsidP="008177D7">
      <w:pPr>
        <w:pStyle w:val="000"/>
        <w:spacing w:line="360" w:lineRule="auto"/>
        <w:jc w:val="both"/>
        <w:rPr>
          <w:rFonts w:ascii="Times New Roman" w:hAnsi="Times New Roman"/>
          <w:szCs w:val="22"/>
        </w:rPr>
      </w:pPr>
    </w:p>
    <w:p w:rsidR="000B4949" w:rsidRPr="00497CE2" w:rsidRDefault="000B4949" w:rsidP="008177D7">
      <w:pPr>
        <w:pStyle w:val="000"/>
        <w:spacing w:line="360" w:lineRule="auto"/>
        <w:jc w:val="both"/>
        <w:rPr>
          <w:rFonts w:ascii="Times New Roman" w:hAnsi="Times New Roman"/>
          <w:szCs w:val="22"/>
        </w:rPr>
      </w:pPr>
      <w:r w:rsidRPr="00497CE2">
        <w:rPr>
          <w:rFonts w:ascii="Times New Roman" w:hAnsi="Times New Roman"/>
          <w:szCs w:val="22"/>
        </w:rPr>
        <w:t>In dit hoofdstuk wordt gezocht naar alternatieven voor de overgangsregeling voor intracommunautaire transacties. Allereerst worden de problemen van de overgangsregeling besproken, die de reden zijn om te zoeken naar alternatieven. Vervolgens wordt een aantal kenmerken benoemd dat een goed intracommunautair systeem dient te hebben. Aan de hand van deze kenmerken bespreek ik de verschillende alternatieven. Achtereenvolgens ga ik in op een (fictieve) dubbele intracommunautaire levering/verwerving, een clearingstelsel, een verlegging voor intracommunautaire leveringen en een algemene verleggingsregeling. Ten slotte bespreek ik kort een drietal mogelijkheden om de werking van de huidige overgangsregeling te verbeteren.</w:t>
      </w:r>
    </w:p>
    <w:p w:rsidR="000B4949" w:rsidRPr="00497CE2" w:rsidRDefault="000B4949" w:rsidP="008177D7">
      <w:pPr>
        <w:pStyle w:val="000"/>
        <w:spacing w:line="360" w:lineRule="auto"/>
        <w:jc w:val="both"/>
        <w:rPr>
          <w:rFonts w:ascii="Times New Roman" w:hAnsi="Times New Roman"/>
          <w:szCs w:val="22"/>
        </w:rPr>
      </w:pPr>
    </w:p>
    <w:p w:rsidR="000B4949" w:rsidRPr="00497CE2" w:rsidRDefault="000B4949" w:rsidP="008177D7">
      <w:pPr>
        <w:pStyle w:val="Scriptieparagraaf"/>
        <w:jc w:val="both"/>
      </w:pPr>
      <w:bookmarkStart w:id="80" w:name="_Toc291598189"/>
      <w:r w:rsidRPr="00497CE2">
        <w:t>7.1 Problemen overgangsregeling</w:t>
      </w:r>
      <w:bookmarkEnd w:id="80"/>
    </w:p>
    <w:p w:rsidR="000B4949" w:rsidRPr="00497CE2" w:rsidRDefault="000B4949" w:rsidP="008177D7">
      <w:pPr>
        <w:pStyle w:val="000"/>
        <w:spacing w:line="360" w:lineRule="auto"/>
        <w:jc w:val="both"/>
        <w:rPr>
          <w:rFonts w:ascii="Times New Roman" w:hAnsi="Times New Roman"/>
          <w:szCs w:val="22"/>
        </w:rPr>
      </w:pPr>
      <w:r w:rsidRPr="00497CE2">
        <w:rPr>
          <w:rFonts w:ascii="Times New Roman" w:hAnsi="Times New Roman"/>
          <w:szCs w:val="22"/>
        </w:rPr>
        <w:t xml:space="preserve">Zoals hierboven </w:t>
      </w:r>
      <w:proofErr w:type="gramStart"/>
      <w:r w:rsidRPr="00497CE2">
        <w:rPr>
          <w:rFonts w:ascii="Times New Roman" w:hAnsi="Times New Roman"/>
          <w:szCs w:val="22"/>
        </w:rPr>
        <w:t>reeds</w:t>
      </w:r>
      <w:proofErr w:type="gramEnd"/>
      <w:r w:rsidRPr="00497CE2">
        <w:rPr>
          <w:rFonts w:ascii="Times New Roman" w:hAnsi="Times New Roman"/>
          <w:szCs w:val="22"/>
        </w:rPr>
        <w:t xml:space="preserve"> aangestipt, heeft in de voorgaande hoofdstukken de focus gelegen op de huidige overgangsregeling en de problemen die deze oplevert voor ondernemers. Genoemd zijn de zware bewijsplicht van vervoer van de goederen naar een andere lidstaat, de registratieverplichting in andere lidstaten bij ketentransacties (hoe langer de keten, hoe meer ondernemers zich moeten registreren) en de discrepantie tussen toepassing van de vrijstelling en de feitelijke intracommunautaire levering. De vraag is waarom dit allemaal nodig is, als in het achterhoofd wordt gehouden dat op ondernemers in beginsel geen btw zou moeten drukken omdat zij geen goederen en diensten verbruiken/consumeren. De btw is immers bedoeld als belasting op de consumptie van goederen en diensten door particulieren.</w:t>
      </w:r>
    </w:p>
    <w:p w:rsidR="000B4949" w:rsidRPr="00497CE2" w:rsidRDefault="000B4949" w:rsidP="008177D7">
      <w:pPr>
        <w:pStyle w:val="000"/>
        <w:spacing w:line="360" w:lineRule="auto"/>
        <w:jc w:val="both"/>
        <w:rPr>
          <w:rFonts w:ascii="Times New Roman" w:hAnsi="Times New Roman"/>
          <w:szCs w:val="22"/>
        </w:rPr>
      </w:pPr>
      <w:r w:rsidRPr="00497CE2">
        <w:rPr>
          <w:rFonts w:ascii="Times New Roman" w:hAnsi="Times New Roman"/>
          <w:szCs w:val="22"/>
        </w:rPr>
        <w:t>De verklaring kan deels gevonden worden in de verdeling van de belastinginkomsten in Europa. De btw sluit als verbruiksbelasting voor de heffing aan bij de plaats waar goederen en diensten worden geconsumeerd, het meergenoemde bestemmingslandbeginsel. Om zoveel mogelijk te garanderen dat de heffing daadwerkelijk daar plaatsvindt, is het nodig om de goederen te volgen en om leveringen van goederen naar een andere lidstaat slechts vrij te stellen wanneer ondernemers daarvan bewijs kunnen overleggen.</w:t>
      </w:r>
    </w:p>
    <w:p w:rsidR="000B4949" w:rsidRPr="00497CE2" w:rsidRDefault="000B4949" w:rsidP="008177D7">
      <w:pPr>
        <w:pStyle w:val="000"/>
        <w:spacing w:line="360" w:lineRule="auto"/>
        <w:jc w:val="both"/>
        <w:rPr>
          <w:rFonts w:ascii="Times New Roman" w:hAnsi="Times New Roman"/>
          <w:szCs w:val="22"/>
        </w:rPr>
      </w:pPr>
      <w:r w:rsidRPr="00497CE2">
        <w:rPr>
          <w:rFonts w:ascii="Times New Roman" w:hAnsi="Times New Roman"/>
          <w:szCs w:val="22"/>
        </w:rPr>
        <w:t xml:space="preserve">Het bestemmingslandbeginsel alleen kan echter niet alles verklaren. Zo kan in de zaak Euro </w:t>
      </w:r>
      <w:proofErr w:type="spellStart"/>
      <w:r w:rsidRPr="00497CE2">
        <w:rPr>
          <w:rFonts w:ascii="Times New Roman" w:hAnsi="Times New Roman"/>
          <w:szCs w:val="22"/>
        </w:rPr>
        <w:t>Tyre</w:t>
      </w:r>
      <w:proofErr w:type="spellEnd"/>
      <w:r w:rsidRPr="00497CE2">
        <w:rPr>
          <w:rFonts w:ascii="Times New Roman" w:hAnsi="Times New Roman"/>
          <w:szCs w:val="22"/>
        </w:rPr>
        <w:t xml:space="preserve"> de vraag worden gesteld waarom de fiscus toepassing van de vrijstelling (nultarief) door Euro </w:t>
      </w:r>
      <w:proofErr w:type="spellStart"/>
      <w:r w:rsidRPr="00497CE2">
        <w:rPr>
          <w:rFonts w:ascii="Times New Roman" w:hAnsi="Times New Roman"/>
          <w:szCs w:val="22"/>
        </w:rPr>
        <w:t>Tyre</w:t>
      </w:r>
      <w:proofErr w:type="spellEnd"/>
      <w:r w:rsidRPr="00497CE2">
        <w:rPr>
          <w:rFonts w:ascii="Times New Roman" w:hAnsi="Times New Roman"/>
          <w:szCs w:val="22"/>
        </w:rPr>
        <w:t xml:space="preserve"> niet wil toestaan</w:t>
      </w:r>
      <w:r>
        <w:rPr>
          <w:rFonts w:ascii="Times New Roman" w:hAnsi="Times New Roman"/>
          <w:szCs w:val="22"/>
        </w:rPr>
        <w:t>.</w:t>
      </w:r>
      <w:r w:rsidRPr="00497CE2">
        <w:rPr>
          <w:rFonts w:ascii="Times New Roman" w:hAnsi="Times New Roman"/>
          <w:szCs w:val="22"/>
        </w:rPr>
        <w:t xml:space="preserve"> Wat is het belang voor de fiscus om de tweede levering als intracommunautaire levering aan te merken in plaats van de eerste? Natuurlijk, als de fiscus gelijk had gekregen dan had het 19% btw ontvangen over de leveringen aan </w:t>
      </w:r>
      <w:proofErr w:type="spellStart"/>
      <w:r w:rsidRPr="00497CE2">
        <w:rPr>
          <w:rFonts w:ascii="Times New Roman" w:hAnsi="Times New Roman"/>
          <w:szCs w:val="22"/>
        </w:rPr>
        <w:t>Miroco</w:t>
      </w:r>
      <w:proofErr w:type="spellEnd"/>
      <w:r w:rsidRPr="00497CE2">
        <w:rPr>
          <w:rFonts w:ascii="Times New Roman" w:hAnsi="Times New Roman"/>
          <w:szCs w:val="22"/>
        </w:rPr>
        <w:t xml:space="preserve"> en VBS. Daar staat echter tegenover dat </w:t>
      </w:r>
      <w:proofErr w:type="spellStart"/>
      <w:r w:rsidRPr="00497CE2">
        <w:rPr>
          <w:rFonts w:ascii="Times New Roman" w:hAnsi="Times New Roman"/>
          <w:szCs w:val="22"/>
        </w:rPr>
        <w:t>Miroco</w:t>
      </w:r>
      <w:proofErr w:type="spellEnd"/>
      <w:r w:rsidRPr="00497CE2">
        <w:rPr>
          <w:rFonts w:ascii="Times New Roman" w:hAnsi="Times New Roman"/>
          <w:szCs w:val="22"/>
        </w:rPr>
        <w:t xml:space="preserve"> en VBS deze btw hadden kunnen terugvragen, ervan uitgaande dat zij belaste ondernemers zijn. De fiscus wint in dat geval niets met het weigeren van de vrijstelling.</w:t>
      </w:r>
    </w:p>
    <w:p w:rsidR="000B4949" w:rsidRPr="00497CE2" w:rsidRDefault="000B4949" w:rsidP="008177D7">
      <w:pPr>
        <w:pStyle w:val="000"/>
        <w:spacing w:line="360" w:lineRule="auto"/>
        <w:jc w:val="both"/>
        <w:rPr>
          <w:rFonts w:ascii="Times New Roman" w:hAnsi="Times New Roman"/>
          <w:szCs w:val="22"/>
        </w:rPr>
      </w:pPr>
      <w:r w:rsidRPr="00497CE2">
        <w:rPr>
          <w:rFonts w:ascii="Times New Roman" w:hAnsi="Times New Roman"/>
          <w:szCs w:val="22"/>
        </w:rPr>
        <w:t xml:space="preserve">Een en ander is alleen te begrijpen in het kader van fraude. Fraude is een groot probleem </w:t>
      </w:r>
      <w:r>
        <w:rPr>
          <w:rFonts w:ascii="Times New Roman" w:hAnsi="Times New Roman"/>
          <w:szCs w:val="22"/>
        </w:rPr>
        <w:t>in</w:t>
      </w:r>
      <w:r w:rsidRPr="00497CE2">
        <w:rPr>
          <w:rFonts w:ascii="Times New Roman" w:hAnsi="Times New Roman"/>
          <w:szCs w:val="22"/>
        </w:rPr>
        <w:t xml:space="preserve"> de overgangsregeling; algemeen wordt aangenomen dat de jaarlijkse </w:t>
      </w:r>
      <w:proofErr w:type="spellStart"/>
      <w:r w:rsidRPr="00497CE2">
        <w:rPr>
          <w:rFonts w:ascii="Times New Roman" w:hAnsi="Times New Roman"/>
          <w:szCs w:val="22"/>
        </w:rPr>
        <w:t>btw-fraude</w:t>
      </w:r>
      <w:proofErr w:type="spellEnd"/>
      <w:r w:rsidRPr="00497CE2">
        <w:rPr>
          <w:rFonts w:ascii="Times New Roman" w:hAnsi="Times New Roman"/>
          <w:szCs w:val="22"/>
        </w:rPr>
        <w:t xml:space="preserve"> in Europa ongeveer 100 miljard euro bedraagt.</w:t>
      </w:r>
      <w:r w:rsidRPr="001E00B3">
        <w:rPr>
          <w:rStyle w:val="FootnoteReference"/>
          <w:rFonts w:ascii="Times New Roman" w:hAnsi="Times New Roman" w:cs="Times New Roman"/>
          <w:szCs w:val="16"/>
        </w:rPr>
        <w:footnoteReference w:id="175"/>
      </w:r>
      <w:r w:rsidRPr="00497CE2">
        <w:rPr>
          <w:rFonts w:ascii="Times New Roman" w:hAnsi="Times New Roman"/>
          <w:szCs w:val="22"/>
        </w:rPr>
        <w:t xml:space="preserve"> Deze fraude is de reden dat belastingautoriteiten zeer gespitst zijn op de toepassing van de vrijstelling. Hieronder wordt dit nader toegelicht.</w:t>
      </w:r>
    </w:p>
    <w:p w:rsidR="000B4949" w:rsidRPr="00497CE2" w:rsidRDefault="000B4949" w:rsidP="008177D7">
      <w:pPr>
        <w:pStyle w:val="000"/>
        <w:spacing w:line="360" w:lineRule="auto"/>
        <w:jc w:val="both"/>
        <w:rPr>
          <w:rFonts w:ascii="Times New Roman" w:hAnsi="Times New Roman"/>
          <w:szCs w:val="22"/>
        </w:rPr>
      </w:pPr>
    </w:p>
    <w:p w:rsidR="000B4949" w:rsidRPr="00497CE2" w:rsidRDefault="000B4949" w:rsidP="008177D7">
      <w:pPr>
        <w:pStyle w:val="000"/>
        <w:spacing w:line="360" w:lineRule="auto"/>
        <w:jc w:val="both"/>
        <w:rPr>
          <w:rFonts w:ascii="Times New Roman" w:hAnsi="Times New Roman"/>
          <w:szCs w:val="22"/>
        </w:rPr>
      </w:pPr>
      <w:r w:rsidRPr="00497CE2">
        <w:rPr>
          <w:rFonts w:ascii="Times New Roman" w:hAnsi="Times New Roman"/>
          <w:szCs w:val="22"/>
        </w:rPr>
        <w:t>De bekendste vorm van fraude is de zogenaamde carrouselfraude, waarbij goederen tussen drie of meer partijen, gevestigd in 2 of meer lidstaten, worden rondgestuurd. Zonder diep op deze fraude in te willen gaan, kan gezegd worden dat de fraudeur btw factureert en ontvangt van zijn afnemer, maar deze btw niet afdraagt aan de fiscus. Deze fraudeur streeft naar inkoop zonder btw, zodat zijn voordeel wordt gemaximaliseerd.</w:t>
      </w:r>
      <w:r w:rsidRPr="001E00B3">
        <w:rPr>
          <w:rStyle w:val="FootnoteReference"/>
          <w:rFonts w:ascii="Times New Roman" w:hAnsi="Times New Roman" w:cs="Times New Roman"/>
          <w:szCs w:val="16"/>
        </w:rPr>
        <w:footnoteReference w:id="176"/>
      </w:r>
      <w:r w:rsidRPr="00497CE2">
        <w:rPr>
          <w:rFonts w:ascii="Times New Roman" w:hAnsi="Times New Roman"/>
          <w:szCs w:val="22"/>
        </w:rPr>
        <w:t xml:space="preserve"> Carrouselfraude gebeurt daarom tussen partijen in verschillende lidstaten. Zie hieronder voor een voorbeeld van een dergelijke carrousel.</w:t>
      </w:r>
    </w:p>
    <w:p w:rsidR="000B4949" w:rsidRPr="00497CE2" w:rsidRDefault="00EB14E8" w:rsidP="008177D7">
      <w:pPr>
        <w:pStyle w:val="000"/>
        <w:spacing w:line="360" w:lineRule="auto"/>
        <w:jc w:val="both"/>
        <w:rPr>
          <w:rFonts w:ascii="Times New Roman" w:hAnsi="Times New Roman"/>
          <w:szCs w:val="22"/>
        </w:rPr>
      </w:pPr>
      <w:r>
        <w:rPr>
          <w:rFonts w:ascii="Times New Roman" w:hAnsi="Times New Roman"/>
          <w:szCs w:val="22"/>
        </w:rPr>
      </w:r>
      <w:r>
        <w:rPr>
          <w:rFonts w:ascii="Times New Roman" w:hAnsi="Times New Roman"/>
          <w:szCs w:val="22"/>
        </w:rPr>
        <w:pict>
          <v:group id="_x0000_s1105" editas="canvas" style="width:470.6pt;height:166.25pt;mso-position-horizontal-relative:char;mso-position-vertical-relative:line" coordorigin="2362,3752" coordsize="7200,2544">
            <o:lock v:ext="edit" aspectratio="t"/>
            <v:shape id="_x0000_s1106" type="#_x0000_t75" style="position:absolute;left:2362;top:3752;width:7200;height:2544" o:preferrelative="f">
              <v:fill o:detectmouseclick="t"/>
              <v:path o:extrusionok="t" o:connecttype="none"/>
              <o:lock v:ext="edit" text="t"/>
            </v:shape>
            <v:rect id="_x0000_s1107" style="position:absolute;left:6672;top:4241;width:952;height:562">
              <v:textbox style="mso-next-textbox:#_x0000_s1107">
                <w:txbxContent>
                  <w:p w:rsidR="00626E80" w:rsidRDefault="00626E80" w:rsidP="000B4949">
                    <w:pPr>
                      <w:pStyle w:val="Scriptieplaatjes"/>
                    </w:pPr>
                    <w:r>
                      <w:t>B</w:t>
                    </w:r>
                  </w:p>
                  <w:p w:rsidR="00626E80" w:rsidRPr="00E03221" w:rsidRDefault="00626E80" w:rsidP="000B4949">
                    <w:pPr>
                      <w:pStyle w:val="Scriptieplaatjes"/>
                    </w:pPr>
                    <w:r>
                      <w:t>NL</w:t>
                    </w:r>
                  </w:p>
                </w:txbxContent>
              </v:textbox>
            </v:rect>
            <v:rect id="_x0000_s1108" style="position:absolute;left:2819;top:4238;width:953;height:563">
              <v:textbox style="mso-next-textbox:#_x0000_s1108">
                <w:txbxContent>
                  <w:p w:rsidR="00626E80" w:rsidRDefault="00626E80" w:rsidP="000B4949">
                    <w:pPr>
                      <w:pStyle w:val="Scriptieplaatjes"/>
                    </w:pPr>
                    <w:r w:rsidRPr="00E03221">
                      <w:t>A</w:t>
                    </w:r>
                  </w:p>
                  <w:p w:rsidR="00626E80" w:rsidRPr="00E03221" w:rsidRDefault="00626E80" w:rsidP="000B4949">
                    <w:pPr>
                      <w:pStyle w:val="Scriptieplaatjes"/>
                    </w:pPr>
                    <w:r>
                      <w:t>DE</w:t>
                    </w:r>
                  </w:p>
                </w:txbxContent>
              </v:textbox>
            </v:rect>
            <v:shape id="_x0000_s1109" type="#_x0000_t34" style="position:absolute;left:3772;top:4519;width:2900;height:3" o:connectortype="elbow" adj="10797,-51661800,-17606">
              <v:stroke dashstyle="longDash" endarrow="block"/>
            </v:shape>
            <v:shape id="_x0000_s1110" type="#_x0000_t34" style="position:absolute;left:6722;top:5229;width:853;height:1;rotation:90" o:connectortype="elbow" adj="10790,-214660800,-145369">
              <v:stroke dashstyle="longDash" endarrow="block"/>
            </v:shape>
            <v:shape id="_x0000_s1111" type="#_x0000_t202" style="position:absolute;left:4665;top:4170;width:1032;height:722" filled="f" stroked="f" strokecolor="black [3213]">
              <v:textbox style="mso-next-textbox:#_x0000_s1111">
                <w:txbxContent>
                  <w:p w:rsidR="00626E80" w:rsidRDefault="00626E80" w:rsidP="000B4949">
                    <w:pPr>
                      <w:pStyle w:val="Scriptieplaatjes"/>
                    </w:pPr>
                    <w:r>
                      <w:t>105 + 0</w:t>
                    </w:r>
                  </w:p>
                  <w:p w:rsidR="00626E80" w:rsidRDefault="00626E80" w:rsidP="000B4949">
                    <w:pPr>
                      <w:pStyle w:val="Scriptieplaatjes"/>
                    </w:pPr>
                  </w:p>
                </w:txbxContent>
              </v:textbox>
            </v:shape>
            <v:shape id="_x0000_s1112" type="#_x0000_t202" style="position:absolute;left:7087;top:5016;width:812;height:480" filled="f" stroked="f" strokecolor="black [3213]">
              <v:textbox style="mso-next-textbox:#_x0000_s1112">
                <w:txbxContent>
                  <w:p w:rsidR="00626E80" w:rsidRDefault="00626E80" w:rsidP="000B4949">
                    <w:pPr>
                      <w:pStyle w:val="Scriptieplaatjes"/>
                      <w:jc w:val="left"/>
                    </w:pPr>
                    <w:r>
                      <w:t>100 + 19</w:t>
                    </w:r>
                  </w:p>
                  <w:p w:rsidR="00626E80" w:rsidRDefault="00626E80" w:rsidP="000B4949">
                    <w:pPr>
                      <w:pStyle w:val="Scriptieplaatjes"/>
                    </w:pPr>
                  </w:p>
                </w:txbxContent>
              </v:textbox>
            </v:shape>
            <v:shape id="_x0000_s1113" type="#_x0000_t202" style="position:absolute;left:4061;top:3752;width:2249;height:323" filled="f" stroked="f">
              <v:textbox style="mso-next-textbox:#_x0000_s1113">
                <w:txbxContent>
                  <w:p w:rsidR="00626E80" w:rsidRDefault="00626E80" w:rsidP="000B4949">
                    <w:pPr>
                      <w:pStyle w:val="Scriptieplaatjes"/>
                    </w:pPr>
                    <w:r>
                      <w:t>DE</w:t>
                    </w:r>
                    <w:r>
                      <w:tab/>
                    </w:r>
                    <w:r>
                      <w:tab/>
                      <w:t>NL</w:t>
                    </w:r>
                  </w:p>
                  <w:p w:rsidR="00626E80" w:rsidRDefault="00626E80" w:rsidP="000B4949">
                    <w:pPr>
                      <w:pStyle w:val="Scriptieplaatjes"/>
                    </w:pPr>
                  </w:p>
                </w:txbxContent>
              </v:textbox>
            </v:shape>
            <v:shape id="_x0000_s1114" type="#_x0000_t32" style="position:absolute;left:5182;top:3752;width:4;height:2544;flip:x" o:connectortype="straight">
              <v:stroke dashstyle="1 1"/>
            </v:shape>
            <v:rect id="_x0000_s1115" style="position:absolute;left:2819;top:5655;width:952;height:563">
              <v:textbox style="mso-next-textbox:#_x0000_s1115">
                <w:txbxContent>
                  <w:p w:rsidR="00626E80" w:rsidRDefault="00626E80" w:rsidP="000B4949">
                    <w:pPr>
                      <w:pStyle w:val="Scriptieplaatjes"/>
                    </w:pPr>
                    <w:r>
                      <w:t>D</w:t>
                    </w:r>
                  </w:p>
                  <w:p w:rsidR="00626E80" w:rsidRPr="00E03221" w:rsidRDefault="00626E80" w:rsidP="000B4949">
                    <w:pPr>
                      <w:pStyle w:val="Scriptieplaatjes"/>
                    </w:pPr>
                    <w:r>
                      <w:t>DE</w:t>
                    </w:r>
                  </w:p>
                </w:txbxContent>
              </v:textbox>
            </v:rect>
            <v:rect id="_x0000_s1116" style="position:absolute;left:6671;top:5656;width:953;height:562">
              <v:textbox style="mso-next-textbox:#_x0000_s1116">
                <w:txbxContent>
                  <w:p w:rsidR="00626E80" w:rsidRDefault="00626E80" w:rsidP="000B4949">
                    <w:pPr>
                      <w:pStyle w:val="Scriptieplaatjes"/>
                    </w:pPr>
                    <w:r>
                      <w:t>C</w:t>
                    </w:r>
                  </w:p>
                  <w:p w:rsidR="00626E80" w:rsidRPr="00E03221" w:rsidRDefault="00626E80" w:rsidP="000B4949">
                    <w:pPr>
                      <w:pStyle w:val="Scriptieplaatjes"/>
                    </w:pPr>
                    <w:r>
                      <w:t>NL</w:t>
                    </w:r>
                  </w:p>
                </w:txbxContent>
              </v:textbox>
            </v:rect>
            <v:shape id="_x0000_s1117" type="#_x0000_t34" style="position:absolute;left:3771;top:5936;width:2900;height:1;rotation:180" o:connectortype="elbow" adj="10803,-246672000,-39200">
              <v:stroke dashstyle="longDash" endarrow="block"/>
            </v:shape>
            <v:shape id="_x0000_s1118" type="#_x0000_t32" style="position:absolute;left:2869;top:5227;width:854;height:1;rotation:270" o:connectortype="elbow" adj="-47748,-1,-47748">
              <v:stroke dashstyle="longDash" endarrow="block"/>
            </v:shape>
            <v:shape id="_x0000_s1119" type="#_x0000_t202" style="position:absolute;left:3107;top:5016;width:1032;height:559" filled="f" stroked="f" strokecolor="black [3213]">
              <v:textbox style="mso-next-textbox:#_x0000_s1119">
                <w:txbxContent>
                  <w:p w:rsidR="00626E80" w:rsidRDefault="00626E80" w:rsidP="000B4949">
                    <w:pPr>
                      <w:pStyle w:val="Scriptieplaatjes"/>
                    </w:pPr>
                    <w:r>
                      <w:t>100 + 19</w:t>
                    </w:r>
                  </w:p>
                  <w:p w:rsidR="00626E80" w:rsidRDefault="00626E80" w:rsidP="000B4949">
                    <w:pPr>
                      <w:pStyle w:val="Scriptieplaatjes"/>
                    </w:pPr>
                  </w:p>
                </w:txbxContent>
              </v:textbox>
            </v:shape>
            <v:shape id="_x0000_s1120" type="#_x0000_t202" style="position:absolute;left:4665;top:5575;width:1032;height:721" filled="f" stroked="f" strokecolor="black [3213]">
              <v:textbox style="mso-next-textbox:#_x0000_s1120">
                <w:txbxContent>
                  <w:p w:rsidR="00626E80" w:rsidRDefault="00626E80" w:rsidP="000B4949">
                    <w:pPr>
                      <w:pStyle w:val="Scriptieplaatjes"/>
                    </w:pPr>
                    <w:r>
                      <w:t>105 + 0</w:t>
                    </w:r>
                  </w:p>
                  <w:p w:rsidR="00626E80" w:rsidRDefault="00626E80" w:rsidP="000B4949">
                    <w:pPr>
                      <w:pStyle w:val="Scriptieplaatjes"/>
                    </w:pPr>
                  </w:p>
                </w:txbxContent>
              </v:textbox>
            </v:shape>
            <w10:wrap type="none"/>
            <w10:anchorlock/>
          </v:group>
        </w:pict>
      </w:r>
    </w:p>
    <w:p w:rsidR="000B4949" w:rsidRPr="00497CE2" w:rsidRDefault="000B4949" w:rsidP="008177D7">
      <w:pPr>
        <w:pStyle w:val="000"/>
        <w:spacing w:line="360" w:lineRule="auto"/>
        <w:jc w:val="both"/>
        <w:rPr>
          <w:rFonts w:ascii="Times New Roman" w:hAnsi="Times New Roman"/>
          <w:szCs w:val="22"/>
        </w:rPr>
      </w:pPr>
      <w:r w:rsidRPr="00497CE2">
        <w:rPr>
          <w:rFonts w:ascii="Times New Roman" w:hAnsi="Times New Roman"/>
          <w:szCs w:val="22"/>
        </w:rPr>
        <w:t xml:space="preserve">Uit bovenstaand voorbeeld blijkt dat B en D verlies zouden maken wanneer zij gewoon btw zouden voldoen. Zij kopen immers goederen in voor 105 euro met de btw naar hun verlegd, welke zij moeten aangeven en direct kunnen aftrekken. Vervolgens ontvangen zij 119 euro van hun afnemer, </w:t>
      </w:r>
      <w:proofErr w:type="gramStart"/>
      <w:r w:rsidRPr="00497CE2">
        <w:rPr>
          <w:rFonts w:ascii="Times New Roman" w:hAnsi="Times New Roman"/>
          <w:szCs w:val="22"/>
        </w:rPr>
        <w:t>waarvan</w:t>
      </w:r>
      <w:proofErr w:type="gramEnd"/>
      <w:r w:rsidRPr="00497CE2">
        <w:rPr>
          <w:rFonts w:ascii="Times New Roman" w:hAnsi="Times New Roman"/>
          <w:szCs w:val="22"/>
        </w:rPr>
        <w:t xml:space="preserve"> 19 aan de betreffende belastingautoriteit moet worden afgedragen. Als zij dat doen resteert er voor hen een verlies van 5 euro. Indien B en D echter de btw niet afdragen, resteert er geen verlies van 5, maar een winst van 14 euro. Het verlies komt dan voor rekening van de fiscus, aangezien zij wel aftrek verlenen aan partijen A en C, die namelijk wel btw hebben betaald en niet op de hoogte hoeven te zijn van de fraude bij B en D. Op het moment dat de fiscus achter de fraude komt, zijn B en D vaak al “geploft” en met het geld verdwenen. Op deze manier verliest de fiscus dus miljarden aan belastinginkomsten. </w:t>
      </w:r>
    </w:p>
    <w:p w:rsidR="000B4949" w:rsidRPr="00497CE2" w:rsidRDefault="000B4949" w:rsidP="008177D7">
      <w:pPr>
        <w:pStyle w:val="000"/>
        <w:spacing w:line="360" w:lineRule="auto"/>
        <w:jc w:val="both"/>
        <w:rPr>
          <w:rFonts w:ascii="Times New Roman" w:hAnsi="Times New Roman"/>
          <w:szCs w:val="22"/>
        </w:rPr>
      </w:pPr>
      <w:r w:rsidRPr="00497CE2">
        <w:rPr>
          <w:rFonts w:ascii="Times New Roman" w:hAnsi="Times New Roman"/>
          <w:szCs w:val="22"/>
        </w:rPr>
        <w:t>Om toch de btw op deze transacties binnen te krijgen, probeert de fiscus bij de niet geplofte ondernemers, A en C, na te heffen. Dit wordt gedaan door aftrek te weigeren op de inkoop van goederen</w:t>
      </w:r>
      <w:r w:rsidRPr="001E00B3">
        <w:rPr>
          <w:rStyle w:val="FootnoteReference"/>
          <w:rFonts w:ascii="Times New Roman" w:hAnsi="Times New Roman" w:cs="Times New Roman"/>
          <w:szCs w:val="16"/>
        </w:rPr>
        <w:footnoteReference w:id="177"/>
      </w:r>
      <w:r w:rsidRPr="00497CE2">
        <w:rPr>
          <w:rFonts w:ascii="Times New Roman" w:hAnsi="Times New Roman"/>
          <w:szCs w:val="22"/>
        </w:rPr>
        <w:t xml:space="preserve"> of door toepassing van de vrijstelling te weigeren, zoals in Euro </w:t>
      </w:r>
      <w:proofErr w:type="spellStart"/>
      <w:r w:rsidRPr="00497CE2">
        <w:rPr>
          <w:rFonts w:ascii="Times New Roman" w:hAnsi="Times New Roman"/>
          <w:szCs w:val="22"/>
        </w:rPr>
        <w:t>Tyre</w:t>
      </w:r>
      <w:proofErr w:type="spellEnd"/>
      <w:r w:rsidRPr="00497CE2">
        <w:rPr>
          <w:rFonts w:ascii="Times New Roman" w:hAnsi="Times New Roman"/>
          <w:szCs w:val="22"/>
        </w:rPr>
        <w:t>.</w:t>
      </w:r>
    </w:p>
    <w:p w:rsidR="000B4949" w:rsidRPr="00497CE2" w:rsidRDefault="000B4949" w:rsidP="008177D7">
      <w:pPr>
        <w:pStyle w:val="000"/>
        <w:spacing w:line="360" w:lineRule="auto"/>
        <w:jc w:val="both"/>
        <w:rPr>
          <w:rFonts w:ascii="Times New Roman" w:hAnsi="Times New Roman"/>
          <w:szCs w:val="22"/>
        </w:rPr>
      </w:pPr>
    </w:p>
    <w:p w:rsidR="000B4949" w:rsidRPr="00497CE2" w:rsidRDefault="000B4949" w:rsidP="008177D7">
      <w:pPr>
        <w:pStyle w:val="Scriptieparagraaf"/>
        <w:jc w:val="both"/>
      </w:pPr>
      <w:bookmarkStart w:id="81" w:name="_Toc291598190"/>
      <w:r w:rsidRPr="00497CE2">
        <w:t>7.2 Kenmerken intracommunautaire btw-regeling</w:t>
      </w:r>
      <w:bookmarkEnd w:id="81"/>
    </w:p>
    <w:p w:rsidR="000B4949" w:rsidRPr="00497CE2" w:rsidRDefault="000B4949" w:rsidP="008177D7">
      <w:pPr>
        <w:pStyle w:val="000"/>
        <w:spacing w:line="360" w:lineRule="auto"/>
        <w:jc w:val="both"/>
        <w:rPr>
          <w:rFonts w:ascii="Times New Roman" w:hAnsi="Times New Roman"/>
          <w:szCs w:val="22"/>
        </w:rPr>
      </w:pPr>
      <w:r w:rsidRPr="00497CE2">
        <w:rPr>
          <w:rFonts w:ascii="Times New Roman" w:hAnsi="Times New Roman"/>
          <w:szCs w:val="22"/>
        </w:rPr>
        <w:t>Een goede intracommunautaire btw-regeling moet zoveel mogelijk tegemoet komen aan de hierboven beschreven problemen. Op basis van de essentie van de btw, zoals besproken in hoofdstuk 2, en bovenstaande problemen, heb ik hieronder zes kenmerken geformuleerd waarover een goed systeem voor intracommunautaire leveringen van goederen zoveel mogelijk dient te beschikken. Deze kenmerken worden kort toegelicht.</w:t>
      </w:r>
    </w:p>
    <w:p w:rsidR="000B4949" w:rsidRPr="00497CE2" w:rsidRDefault="000B4949" w:rsidP="008177D7">
      <w:pPr>
        <w:pStyle w:val="000"/>
        <w:spacing w:line="360" w:lineRule="auto"/>
        <w:jc w:val="both"/>
        <w:rPr>
          <w:rFonts w:ascii="Times New Roman" w:hAnsi="Times New Roman"/>
          <w:szCs w:val="22"/>
        </w:rPr>
      </w:pPr>
    </w:p>
    <w:p w:rsidR="000B4949" w:rsidRPr="00497CE2" w:rsidRDefault="000B4949" w:rsidP="008177D7">
      <w:pPr>
        <w:pStyle w:val="000"/>
        <w:spacing w:line="360" w:lineRule="auto"/>
        <w:jc w:val="both"/>
        <w:rPr>
          <w:rFonts w:ascii="Times New Roman" w:hAnsi="Times New Roman"/>
          <w:i/>
          <w:szCs w:val="22"/>
        </w:rPr>
      </w:pPr>
      <w:r w:rsidRPr="00497CE2">
        <w:rPr>
          <w:rFonts w:ascii="Times New Roman" w:hAnsi="Times New Roman"/>
          <w:i/>
          <w:szCs w:val="22"/>
        </w:rPr>
        <w:t>Geen beperking van de vrijheid van ondernemers om economische activiteiten te ontplooien in andere lidstaten.</w:t>
      </w:r>
    </w:p>
    <w:p w:rsidR="000B4949" w:rsidRPr="00497CE2" w:rsidRDefault="000B4949" w:rsidP="008177D7">
      <w:pPr>
        <w:pStyle w:val="000"/>
        <w:spacing w:line="360" w:lineRule="auto"/>
        <w:jc w:val="both"/>
        <w:rPr>
          <w:rFonts w:ascii="Times New Roman" w:hAnsi="Times New Roman"/>
          <w:szCs w:val="22"/>
        </w:rPr>
      </w:pPr>
      <w:r w:rsidRPr="00497CE2">
        <w:rPr>
          <w:rFonts w:ascii="Times New Roman" w:hAnsi="Times New Roman"/>
          <w:szCs w:val="22"/>
        </w:rPr>
        <w:t>Zoals in hoofdstuk 3 besproken, zijn per 1 januari 1993 de Europese interne grenzen afgeschaft. Het doel daarvan was om een ruimte zonder binnengrenzen te creëren waarin het vrije verkeer van goederen, personen, diensten en kapitaal is gewaarborgd.</w:t>
      </w:r>
      <w:r w:rsidRPr="001E00B3">
        <w:rPr>
          <w:rStyle w:val="FootnoteReference"/>
          <w:rFonts w:ascii="Times New Roman" w:hAnsi="Times New Roman" w:cs="Times New Roman"/>
          <w:szCs w:val="16"/>
        </w:rPr>
        <w:footnoteReference w:id="178"/>
      </w:r>
      <w:r w:rsidRPr="00497CE2">
        <w:rPr>
          <w:rFonts w:ascii="Times New Roman" w:hAnsi="Times New Roman"/>
          <w:szCs w:val="22"/>
        </w:rPr>
        <w:t xml:space="preserve"> Van belang voor een goede intracommunautaire btw-regeling is dat ondernemers de vrijheid hebben om in andere landen economische activiteiten te verrichten, zonder dat zij op welke manier dan ook hierin worden gehinderd.</w:t>
      </w:r>
    </w:p>
    <w:p w:rsidR="000B4949" w:rsidRPr="00497CE2" w:rsidRDefault="000B4949" w:rsidP="008177D7">
      <w:pPr>
        <w:pStyle w:val="000"/>
        <w:spacing w:line="360" w:lineRule="auto"/>
        <w:jc w:val="both"/>
        <w:rPr>
          <w:rFonts w:ascii="Times New Roman" w:hAnsi="Times New Roman"/>
          <w:szCs w:val="22"/>
        </w:rPr>
      </w:pPr>
    </w:p>
    <w:p w:rsidR="000B4949" w:rsidRPr="00497CE2" w:rsidRDefault="000B4949" w:rsidP="008177D7">
      <w:pPr>
        <w:pStyle w:val="000"/>
        <w:spacing w:line="360" w:lineRule="auto"/>
        <w:jc w:val="both"/>
        <w:rPr>
          <w:rFonts w:ascii="Times New Roman" w:hAnsi="Times New Roman"/>
          <w:szCs w:val="22"/>
        </w:rPr>
      </w:pPr>
      <w:r w:rsidRPr="00497CE2">
        <w:rPr>
          <w:rFonts w:ascii="Times New Roman" w:hAnsi="Times New Roman"/>
          <w:i/>
          <w:szCs w:val="22"/>
        </w:rPr>
        <w:t>Lage administratieve lasten voor ondernemers.</w:t>
      </w:r>
    </w:p>
    <w:p w:rsidR="000B4949" w:rsidRPr="00497CE2" w:rsidRDefault="000B4949" w:rsidP="008177D7">
      <w:pPr>
        <w:pStyle w:val="000"/>
        <w:spacing w:line="360" w:lineRule="auto"/>
        <w:jc w:val="both"/>
        <w:rPr>
          <w:rFonts w:ascii="Times New Roman" w:hAnsi="Times New Roman"/>
          <w:szCs w:val="22"/>
        </w:rPr>
      </w:pPr>
      <w:r w:rsidRPr="00497CE2">
        <w:rPr>
          <w:rFonts w:ascii="Times New Roman" w:hAnsi="Times New Roman"/>
          <w:szCs w:val="22"/>
        </w:rPr>
        <w:t>Een van de zaken die voor ondernemers een barrière kunnen vormen om hun activiteiten uit te voeren, is de aanwezigheid van hoge administratieve lasten. Deze moeten dus tot een minimum worden beperkt.</w:t>
      </w:r>
    </w:p>
    <w:p w:rsidR="000B4949" w:rsidRPr="00497CE2" w:rsidRDefault="000B4949" w:rsidP="008177D7">
      <w:pPr>
        <w:pStyle w:val="000"/>
        <w:spacing w:line="360" w:lineRule="auto"/>
        <w:jc w:val="both"/>
        <w:rPr>
          <w:rFonts w:ascii="Times New Roman" w:hAnsi="Times New Roman"/>
          <w:szCs w:val="22"/>
        </w:rPr>
      </w:pPr>
    </w:p>
    <w:p w:rsidR="000B4949" w:rsidRPr="00497CE2" w:rsidRDefault="000B4949" w:rsidP="008177D7">
      <w:pPr>
        <w:pStyle w:val="000"/>
        <w:spacing w:line="360" w:lineRule="auto"/>
        <w:jc w:val="both"/>
        <w:rPr>
          <w:rFonts w:ascii="Times New Roman" w:hAnsi="Times New Roman"/>
          <w:i/>
          <w:szCs w:val="22"/>
        </w:rPr>
      </w:pPr>
      <w:r w:rsidRPr="00497CE2">
        <w:rPr>
          <w:rFonts w:ascii="Times New Roman" w:hAnsi="Times New Roman"/>
          <w:i/>
          <w:szCs w:val="22"/>
        </w:rPr>
        <w:t>Het systeem omvat waarborgen om fraude zoveel mogelijk te voorkomen.</w:t>
      </w:r>
    </w:p>
    <w:p w:rsidR="000B4949" w:rsidRPr="00497CE2" w:rsidRDefault="000B4949" w:rsidP="008177D7">
      <w:pPr>
        <w:pStyle w:val="000"/>
        <w:spacing w:line="360" w:lineRule="auto"/>
        <w:jc w:val="both"/>
        <w:rPr>
          <w:rFonts w:ascii="Times New Roman" w:hAnsi="Times New Roman"/>
          <w:szCs w:val="22"/>
        </w:rPr>
      </w:pPr>
      <w:r w:rsidRPr="00497CE2">
        <w:rPr>
          <w:rFonts w:ascii="Times New Roman" w:hAnsi="Times New Roman"/>
          <w:szCs w:val="22"/>
        </w:rPr>
        <w:t>Tegenover het streven administratieve lasten tot een minimum te beperken, staat de noodzaak te voorkomen dat een intracommunautaire btw-regeling gemakkelijk kan worden gebruikt om fraude te plegen. Er dienen waarborgen in het systeem te worden opgenomen die fraude zo veel mogelijk voorkomen. Beperkte administratieve lasten kunnen daarbij niet altijd worden voorkomen.</w:t>
      </w:r>
    </w:p>
    <w:p w:rsidR="000B4949" w:rsidRPr="00497CE2" w:rsidRDefault="000B4949" w:rsidP="008177D7">
      <w:pPr>
        <w:pStyle w:val="000"/>
        <w:spacing w:line="360" w:lineRule="auto"/>
        <w:jc w:val="both"/>
        <w:rPr>
          <w:rFonts w:ascii="Times New Roman" w:hAnsi="Times New Roman"/>
          <w:szCs w:val="22"/>
        </w:rPr>
      </w:pPr>
    </w:p>
    <w:p w:rsidR="000B4949" w:rsidRPr="00497CE2" w:rsidRDefault="000B4949" w:rsidP="008177D7">
      <w:pPr>
        <w:pStyle w:val="000"/>
        <w:spacing w:line="360" w:lineRule="auto"/>
        <w:jc w:val="both"/>
        <w:rPr>
          <w:rFonts w:ascii="Times New Roman" w:hAnsi="Times New Roman"/>
          <w:i/>
          <w:szCs w:val="22"/>
        </w:rPr>
      </w:pPr>
      <w:r w:rsidRPr="00497CE2">
        <w:rPr>
          <w:rFonts w:ascii="Times New Roman" w:hAnsi="Times New Roman"/>
          <w:i/>
          <w:szCs w:val="22"/>
        </w:rPr>
        <w:t>Heffing daar waar het verbruik plaatsvindt.</w:t>
      </w:r>
    </w:p>
    <w:p w:rsidR="000B4949" w:rsidRPr="00497CE2" w:rsidRDefault="000B4949" w:rsidP="008177D7">
      <w:pPr>
        <w:pStyle w:val="000"/>
        <w:spacing w:line="360" w:lineRule="auto"/>
        <w:jc w:val="both"/>
        <w:rPr>
          <w:rFonts w:ascii="Times New Roman" w:hAnsi="Times New Roman"/>
          <w:szCs w:val="22"/>
        </w:rPr>
      </w:pPr>
      <w:r w:rsidRPr="00497CE2">
        <w:rPr>
          <w:rFonts w:ascii="Times New Roman" w:hAnsi="Times New Roman"/>
          <w:szCs w:val="22"/>
        </w:rPr>
        <w:t>Een van de kernelementen van de btw is dat het een verbruiksbelasting is die voor de heffing aansluit bij de plaats waar het verbruik plaatsvindt (bestemmingslandbeginsel). Een goede intracommunautaire btw-regeling dient dit bestemmingslandbeginsel zoveel mogelijk in acht te nemen.</w:t>
      </w:r>
    </w:p>
    <w:p w:rsidR="000B4949" w:rsidRPr="00497CE2" w:rsidRDefault="000B4949" w:rsidP="008177D7">
      <w:pPr>
        <w:pStyle w:val="000"/>
        <w:spacing w:line="360" w:lineRule="auto"/>
        <w:jc w:val="both"/>
        <w:rPr>
          <w:rFonts w:ascii="Times New Roman" w:hAnsi="Times New Roman"/>
          <w:szCs w:val="22"/>
        </w:rPr>
      </w:pPr>
    </w:p>
    <w:p w:rsidR="000B4949" w:rsidRPr="00497CE2" w:rsidRDefault="000B4949" w:rsidP="008177D7">
      <w:pPr>
        <w:pStyle w:val="000"/>
        <w:spacing w:line="360" w:lineRule="auto"/>
        <w:jc w:val="both"/>
        <w:rPr>
          <w:rFonts w:ascii="Times New Roman" w:hAnsi="Times New Roman"/>
          <w:i/>
          <w:szCs w:val="22"/>
        </w:rPr>
      </w:pPr>
      <w:r w:rsidRPr="00497CE2">
        <w:rPr>
          <w:rFonts w:ascii="Times New Roman" w:hAnsi="Times New Roman"/>
          <w:i/>
          <w:szCs w:val="22"/>
        </w:rPr>
        <w:t>Onderscheid belaste en vrijgestelde ondernemers.</w:t>
      </w:r>
    </w:p>
    <w:p w:rsidR="000B4949" w:rsidRPr="00497CE2" w:rsidRDefault="000B4949" w:rsidP="008177D7">
      <w:pPr>
        <w:pStyle w:val="000"/>
        <w:spacing w:line="360" w:lineRule="auto"/>
        <w:jc w:val="both"/>
        <w:rPr>
          <w:rFonts w:ascii="Times New Roman" w:hAnsi="Times New Roman"/>
          <w:szCs w:val="22"/>
        </w:rPr>
      </w:pPr>
      <w:r w:rsidRPr="00497CE2">
        <w:rPr>
          <w:rFonts w:ascii="Times New Roman" w:hAnsi="Times New Roman"/>
          <w:szCs w:val="22"/>
        </w:rPr>
        <w:t xml:space="preserve">In het verlengde van het vorige punt, is het uiteraard van belang dat de intracommunautaire btw-regeling past binnen het </w:t>
      </w:r>
      <w:proofErr w:type="spellStart"/>
      <w:r w:rsidRPr="00497CE2">
        <w:rPr>
          <w:rFonts w:ascii="Times New Roman" w:hAnsi="Times New Roman"/>
          <w:szCs w:val="22"/>
        </w:rPr>
        <w:t>btw-stelsel</w:t>
      </w:r>
      <w:proofErr w:type="spellEnd"/>
      <w:r w:rsidRPr="00497CE2">
        <w:rPr>
          <w:rFonts w:ascii="Times New Roman" w:hAnsi="Times New Roman"/>
          <w:szCs w:val="22"/>
        </w:rPr>
        <w:t>. Dat wil zeggen, vrijgestelde leveringen zijn ook intracommunautair vrijgesteld en ook bij intracommunautaire transacties drukt er btw, aan de aftrekzijde, op vrijgestelde ondernemers.</w:t>
      </w:r>
    </w:p>
    <w:p w:rsidR="000B4949" w:rsidRPr="00497CE2" w:rsidRDefault="000B4949" w:rsidP="008177D7">
      <w:pPr>
        <w:pStyle w:val="000"/>
        <w:spacing w:line="360" w:lineRule="auto"/>
        <w:jc w:val="both"/>
        <w:rPr>
          <w:rFonts w:ascii="Times New Roman" w:hAnsi="Times New Roman"/>
          <w:szCs w:val="22"/>
        </w:rPr>
      </w:pPr>
    </w:p>
    <w:p w:rsidR="000B4949" w:rsidRPr="00497CE2" w:rsidRDefault="000B4949" w:rsidP="008177D7">
      <w:pPr>
        <w:pStyle w:val="000"/>
        <w:spacing w:line="360" w:lineRule="auto"/>
        <w:jc w:val="both"/>
        <w:rPr>
          <w:rFonts w:ascii="Times New Roman" w:hAnsi="Times New Roman"/>
          <w:i/>
          <w:szCs w:val="22"/>
        </w:rPr>
      </w:pPr>
      <w:r w:rsidRPr="00497CE2">
        <w:rPr>
          <w:rFonts w:ascii="Times New Roman" w:hAnsi="Times New Roman"/>
          <w:i/>
          <w:szCs w:val="22"/>
        </w:rPr>
        <w:t>Duidelijke en eenvoudige regels.</w:t>
      </w:r>
    </w:p>
    <w:p w:rsidR="000B4949" w:rsidRPr="00497CE2" w:rsidRDefault="000B4949" w:rsidP="008177D7">
      <w:pPr>
        <w:pStyle w:val="000"/>
        <w:spacing w:line="360" w:lineRule="auto"/>
        <w:jc w:val="both"/>
        <w:rPr>
          <w:rFonts w:ascii="Times New Roman" w:hAnsi="Times New Roman"/>
          <w:szCs w:val="22"/>
        </w:rPr>
      </w:pPr>
      <w:r w:rsidRPr="00497CE2">
        <w:rPr>
          <w:rFonts w:ascii="Times New Roman" w:hAnsi="Times New Roman"/>
          <w:szCs w:val="22"/>
        </w:rPr>
        <w:t>Ten slotte is voor een goede intracommunautaire regeling vereist dat het een duidelijk en simpel systeem is, dat niet voor velerlei uitleg vatbaar is (verschillen in interpretatie tussen lidstaten) en voor ondernemers gemakkelijk uitvoerbaar is. Het is van belang dat er tussen ondernemers geen discussie kan bestaan over de btw-behandeling van een goederenlevering en altijd duidelijk is of de heffing is verlegd naar de afnemer of dat er btw in rekening moet worden gebracht.</w:t>
      </w:r>
    </w:p>
    <w:p w:rsidR="000B4949" w:rsidRPr="00497CE2" w:rsidRDefault="000B4949" w:rsidP="008177D7">
      <w:pPr>
        <w:pStyle w:val="000"/>
        <w:spacing w:line="360" w:lineRule="auto"/>
        <w:jc w:val="both"/>
        <w:rPr>
          <w:rFonts w:ascii="Times New Roman" w:hAnsi="Times New Roman"/>
          <w:szCs w:val="22"/>
        </w:rPr>
      </w:pPr>
    </w:p>
    <w:p w:rsidR="000B4949" w:rsidRPr="00497CE2" w:rsidRDefault="000B4949" w:rsidP="008177D7">
      <w:pPr>
        <w:pStyle w:val="Scriptieparagraaf"/>
        <w:jc w:val="both"/>
      </w:pPr>
      <w:bookmarkStart w:id="82" w:name="_Toc291598191"/>
      <w:r w:rsidRPr="00497CE2">
        <w:t>7.3 Twee intracommunautaire leveringen/verwervingen</w:t>
      </w:r>
      <w:bookmarkEnd w:id="82"/>
    </w:p>
    <w:p w:rsidR="000B4949" w:rsidRPr="00497CE2" w:rsidRDefault="000B4949" w:rsidP="008177D7">
      <w:pPr>
        <w:pStyle w:val="000"/>
        <w:spacing w:line="360" w:lineRule="auto"/>
        <w:jc w:val="both"/>
        <w:rPr>
          <w:rFonts w:ascii="Times New Roman" w:hAnsi="Times New Roman"/>
          <w:szCs w:val="22"/>
        </w:rPr>
      </w:pPr>
      <w:r w:rsidRPr="00497CE2">
        <w:rPr>
          <w:rFonts w:ascii="Times New Roman" w:hAnsi="Times New Roman"/>
          <w:szCs w:val="22"/>
        </w:rPr>
        <w:t>In de zaak EMAG</w:t>
      </w:r>
      <w:r w:rsidRPr="001E00B3">
        <w:rPr>
          <w:rStyle w:val="FootnoteReference"/>
          <w:rFonts w:ascii="Times New Roman" w:hAnsi="Times New Roman" w:cs="Times New Roman"/>
          <w:szCs w:val="16"/>
        </w:rPr>
        <w:footnoteReference w:id="179"/>
      </w:r>
      <w:r w:rsidRPr="00497CE2">
        <w:rPr>
          <w:rFonts w:ascii="Times New Roman" w:hAnsi="Times New Roman"/>
          <w:szCs w:val="22"/>
        </w:rPr>
        <w:t>, besproken in paragraaf 4.3, heeft het HvJ beslist dat slechts één van de twee leveringen in een abc-transactie een intracommunautaire levering kan zijn. Aangezien de in dit hoofdstuk te bespreken alternatieven op de overgangsregeling niet gebonden zijn aan de technische werking van de overgangsregeling, kan de vraag worden gesteld of er voordelen zijn van het (fictief) aanmerken van beide leveringen als intracommunautaire levering.</w:t>
      </w:r>
    </w:p>
    <w:p w:rsidR="000B4949" w:rsidRPr="00497CE2" w:rsidRDefault="000B4949" w:rsidP="008177D7">
      <w:pPr>
        <w:pStyle w:val="000"/>
        <w:spacing w:line="360" w:lineRule="auto"/>
        <w:jc w:val="both"/>
        <w:rPr>
          <w:rFonts w:ascii="Times New Roman" w:hAnsi="Times New Roman"/>
          <w:szCs w:val="22"/>
        </w:rPr>
      </w:pPr>
    </w:p>
    <w:p w:rsidR="000B4949" w:rsidRPr="00497CE2" w:rsidRDefault="000B4949" w:rsidP="008177D7">
      <w:pPr>
        <w:pStyle w:val="000"/>
        <w:spacing w:line="360" w:lineRule="auto"/>
        <w:jc w:val="both"/>
        <w:rPr>
          <w:rFonts w:ascii="Times New Roman" w:hAnsi="Times New Roman"/>
          <w:szCs w:val="22"/>
        </w:rPr>
      </w:pPr>
      <w:r w:rsidRPr="00497CE2">
        <w:rPr>
          <w:rFonts w:ascii="Times New Roman" w:hAnsi="Times New Roman"/>
          <w:szCs w:val="22"/>
        </w:rPr>
        <w:t xml:space="preserve">Een van de voordelen van een dubbele intracommunautaire levering is dat er geen discussie kan bestaan over de vraag welke van de twee leveringen intracommunautair is en welke ondernemer dus de vrijstelling kan toepassen. Dit kan een deel van de onzekerheid bij de ondernemer wegnemen. </w:t>
      </w:r>
    </w:p>
    <w:p w:rsidR="000B4949" w:rsidRPr="00497CE2" w:rsidRDefault="000B4949" w:rsidP="008177D7">
      <w:pPr>
        <w:pStyle w:val="000"/>
        <w:spacing w:line="360" w:lineRule="auto"/>
        <w:jc w:val="both"/>
        <w:rPr>
          <w:rFonts w:ascii="Times New Roman" w:hAnsi="Times New Roman"/>
          <w:szCs w:val="22"/>
        </w:rPr>
      </w:pPr>
      <w:r w:rsidRPr="00497CE2">
        <w:rPr>
          <w:rFonts w:ascii="Times New Roman" w:hAnsi="Times New Roman"/>
          <w:szCs w:val="22"/>
        </w:rPr>
        <w:t xml:space="preserve">Aangezien op binnenlandse leveringen btw in rekening dient te worden gebracht, moet aan de toepassing van de vrijstelling op intracommunautaire transacties mijns inziens de voorwaarde blijven kleven dat bewezen wordt dat de goederen naar het buitenland zijn vervoerd. Fraude moet immers voorkomen worden. Dit betekent dat in onderhavig systeem meerdere ondernemers de plicht hebben aan te tonen dat de goederen de lidstaat hebben verlaten. Mijns inziens is juist deze bewijsplicht voor toepassing van de vrijstelling een van de grote problemen van de overgangsregeling. Een dubbele intracommunautaire levering leidt waarschijnlijk alleen maar tot onzekerheid voor meer belastingplichtigen, die in veel gevallen voor de zekerheid toch maar binnenlandse btw in rekening zullen brengen. Bij meer partijen in de keten, zoals in een </w:t>
      </w:r>
      <w:proofErr w:type="spellStart"/>
      <w:r>
        <w:rPr>
          <w:rFonts w:ascii="Times New Roman" w:hAnsi="Times New Roman"/>
          <w:szCs w:val="22"/>
        </w:rPr>
        <w:t>abcdef-</w:t>
      </w:r>
      <w:r w:rsidRPr="00497CE2">
        <w:rPr>
          <w:rFonts w:ascii="Times New Roman" w:hAnsi="Times New Roman"/>
          <w:szCs w:val="22"/>
        </w:rPr>
        <w:t>transactie</w:t>
      </w:r>
      <w:proofErr w:type="spellEnd"/>
      <w:r w:rsidRPr="00497CE2">
        <w:rPr>
          <w:rFonts w:ascii="Times New Roman" w:hAnsi="Times New Roman"/>
          <w:szCs w:val="22"/>
        </w:rPr>
        <w:t>, waarbij de goederen direct van A naar F worden vervoerd, worden de problemen alleen maar groter.</w:t>
      </w:r>
    </w:p>
    <w:p w:rsidR="000B4949" w:rsidRPr="00497CE2" w:rsidRDefault="000B4949" w:rsidP="008177D7">
      <w:pPr>
        <w:pStyle w:val="000"/>
        <w:spacing w:line="360" w:lineRule="auto"/>
        <w:jc w:val="both"/>
        <w:rPr>
          <w:rFonts w:ascii="Times New Roman" w:hAnsi="Times New Roman"/>
          <w:szCs w:val="22"/>
        </w:rPr>
      </w:pPr>
      <w:r w:rsidRPr="00497CE2">
        <w:rPr>
          <w:rFonts w:ascii="Times New Roman" w:hAnsi="Times New Roman"/>
          <w:szCs w:val="22"/>
        </w:rPr>
        <w:t>Naast bovenstaand probleem, komt de vraag op wat de plaats van levering en de plaats van verwerving moeten zijn. In het ergste geval zijn partijen A tot en met F gevestigd in zes verschillende lidstaten, terwijl de goederen van lidstaat A naar lidstaat F worden vervoerd. Als wordt aangesloten bij de werkelijke vervoersbeweging, leidt onderhavige oplossing onherroepelijk tot registratieverplichting in een van beide landen voor een groot aantal ondernemers. Als wordt aangesloten bij (een uitgebreide versie van) de vereenvoudigde abc-regeling, leidt dit tot een welhaast ondoenlijke bewijslast, aangezien bewezen dient te worden dat er in lidstaat F een verwerving is aangegeven.</w:t>
      </w:r>
    </w:p>
    <w:p w:rsidR="000B4949" w:rsidRPr="00497CE2" w:rsidRDefault="000B4949" w:rsidP="008177D7">
      <w:pPr>
        <w:pStyle w:val="000"/>
        <w:spacing w:line="360" w:lineRule="auto"/>
        <w:jc w:val="both"/>
        <w:rPr>
          <w:rFonts w:ascii="Times New Roman" w:hAnsi="Times New Roman"/>
          <w:szCs w:val="22"/>
        </w:rPr>
      </w:pPr>
    </w:p>
    <w:p w:rsidR="000B4949" w:rsidRPr="00497CE2" w:rsidRDefault="000B4949" w:rsidP="008177D7">
      <w:pPr>
        <w:pStyle w:val="000"/>
        <w:spacing w:line="360" w:lineRule="auto"/>
        <w:jc w:val="both"/>
        <w:rPr>
          <w:rFonts w:ascii="Times New Roman" w:hAnsi="Times New Roman"/>
          <w:szCs w:val="22"/>
        </w:rPr>
      </w:pPr>
      <w:r w:rsidRPr="00497CE2">
        <w:rPr>
          <w:rFonts w:ascii="Times New Roman" w:hAnsi="Times New Roman"/>
          <w:szCs w:val="22"/>
        </w:rPr>
        <w:t xml:space="preserve">Nog afgezien van de </w:t>
      </w:r>
      <w:proofErr w:type="spellStart"/>
      <w:r w:rsidRPr="00497CE2">
        <w:rPr>
          <w:rFonts w:ascii="Times New Roman" w:hAnsi="Times New Roman"/>
          <w:szCs w:val="22"/>
        </w:rPr>
        <w:t>carrouselfraude-problematiek</w:t>
      </w:r>
      <w:proofErr w:type="spellEnd"/>
      <w:r w:rsidRPr="00497CE2">
        <w:rPr>
          <w:rFonts w:ascii="Times New Roman" w:hAnsi="Times New Roman"/>
          <w:szCs w:val="22"/>
        </w:rPr>
        <w:t>, is het probleem bij een systeem met meerdere intracommunautaire leveringen/verwervingen, de verhoging van het aantal ondernemers met grotere administratieve lasten, waaronder vaker bewijsplicht en meer registratieverplichtingen. Deze administratieve lasten kunnen niet zomaar worden weggenomen, gezien het feit dat btw-heffing in de lidstaat van aankomst van het vervoer gegarandeerd moet worden om fraude te voorkomen. Op basis hiervan ben ik van mening dat een systeem met een dubbele intracommunautaire levering/verwerving geen verbetering is ten opzichte van de huidige overgangsregeling. Ik zal deze oplossingsrichting dan ook niet verder uitwerken.</w:t>
      </w:r>
    </w:p>
    <w:p w:rsidR="000B4949" w:rsidRPr="00497CE2" w:rsidRDefault="000B4949" w:rsidP="008177D7">
      <w:pPr>
        <w:pStyle w:val="000"/>
        <w:spacing w:line="360" w:lineRule="auto"/>
        <w:jc w:val="both"/>
        <w:rPr>
          <w:rFonts w:ascii="Times New Roman" w:hAnsi="Times New Roman"/>
          <w:szCs w:val="22"/>
        </w:rPr>
      </w:pPr>
    </w:p>
    <w:p w:rsidR="000B4949" w:rsidRPr="00497CE2" w:rsidRDefault="000B4949" w:rsidP="008177D7">
      <w:pPr>
        <w:pStyle w:val="Scriptieparagraaf"/>
        <w:jc w:val="both"/>
      </w:pPr>
      <w:bookmarkStart w:id="83" w:name="_Toc291598192"/>
      <w:r w:rsidRPr="00497CE2">
        <w:t>7.4 Clearingstelsel</w:t>
      </w:r>
      <w:bookmarkEnd w:id="83"/>
    </w:p>
    <w:p w:rsidR="000B4949" w:rsidRPr="00497CE2" w:rsidRDefault="000B4949" w:rsidP="008177D7">
      <w:pPr>
        <w:pStyle w:val="000"/>
        <w:spacing w:line="360" w:lineRule="auto"/>
        <w:jc w:val="both"/>
        <w:rPr>
          <w:rFonts w:ascii="Times New Roman" w:hAnsi="Times New Roman"/>
          <w:szCs w:val="22"/>
        </w:rPr>
      </w:pPr>
      <w:r w:rsidRPr="00497CE2">
        <w:rPr>
          <w:rFonts w:ascii="Times New Roman" w:hAnsi="Times New Roman"/>
          <w:szCs w:val="22"/>
        </w:rPr>
        <w:t xml:space="preserve">In paragraaf 3.1 is </w:t>
      </w:r>
      <w:proofErr w:type="gramStart"/>
      <w:r w:rsidRPr="00497CE2">
        <w:rPr>
          <w:rFonts w:ascii="Times New Roman" w:hAnsi="Times New Roman"/>
          <w:szCs w:val="22"/>
        </w:rPr>
        <w:t>reeds</w:t>
      </w:r>
      <w:proofErr w:type="gramEnd"/>
      <w:r w:rsidRPr="00497CE2">
        <w:rPr>
          <w:rFonts w:ascii="Times New Roman" w:hAnsi="Times New Roman"/>
          <w:szCs w:val="22"/>
        </w:rPr>
        <w:t xml:space="preserve"> kort besproken dat de Europese Commissie, voordat het de overgangsregeling voorstelde, een clearingstelsel voor ogen had in het intracommunautaire verkeer.</w:t>
      </w:r>
      <w:r w:rsidRPr="001E00B3">
        <w:rPr>
          <w:rStyle w:val="FootnoteReference"/>
          <w:rFonts w:ascii="Times New Roman" w:hAnsi="Times New Roman" w:cs="Times New Roman"/>
          <w:szCs w:val="16"/>
        </w:rPr>
        <w:footnoteReference w:id="180"/>
      </w:r>
      <w:r w:rsidRPr="00497CE2">
        <w:rPr>
          <w:rFonts w:ascii="Times New Roman" w:hAnsi="Times New Roman"/>
          <w:szCs w:val="22"/>
        </w:rPr>
        <w:t xml:space="preserve"> In een dergelijk systeem zouden voor intracommunautaire leveringen dezelfde regels gelden als voor binnenlandse leveringen. Dit betekent dat op een levering van een Deense ondernemer aan een Nederlandse ondernemer 25% Deense btw berekend wordt. De Nederlandse ondernemer zou deze btw in zijn Nederlandse aangifte moeten kunnen aftrekken. Wanneer hij deze goederen vervolgens aan een Engelse ondernemer doorlevert, brengt hij 19% Nederlandse btw in rekening.</w:t>
      </w:r>
    </w:p>
    <w:p w:rsidR="000B4949" w:rsidRPr="00497CE2" w:rsidRDefault="00EB14E8" w:rsidP="008177D7">
      <w:pPr>
        <w:pStyle w:val="000"/>
        <w:spacing w:line="360" w:lineRule="auto"/>
        <w:jc w:val="both"/>
        <w:rPr>
          <w:rFonts w:ascii="Times New Roman" w:hAnsi="Times New Roman"/>
          <w:szCs w:val="22"/>
        </w:rPr>
      </w:pPr>
      <w:r>
        <w:rPr>
          <w:rFonts w:ascii="Times New Roman" w:hAnsi="Times New Roman"/>
          <w:szCs w:val="22"/>
        </w:rPr>
      </w:r>
      <w:r>
        <w:rPr>
          <w:rFonts w:ascii="Times New Roman" w:hAnsi="Times New Roman"/>
          <w:szCs w:val="22"/>
        </w:rPr>
        <w:pict>
          <v:group id="_x0000_s1075" editas="canvas" style="width:470.6pt;height:171.95pt;mso-position-horizontal-relative:char;mso-position-vertical-relative:line" coordorigin="2362,3568" coordsize="7200,2630">
            <o:lock v:ext="edit" aspectratio="t"/>
            <v:shape id="_x0000_s1076" type="#_x0000_t75" style="position:absolute;left:2362;top:3568;width:7200;height:2630" o:preferrelative="f">
              <v:fill o:detectmouseclick="t"/>
              <v:path o:extrusionok="t" o:connecttype="none"/>
              <o:lock v:ext="edit" text="t"/>
            </v:shape>
            <v:rect id="_x0000_s1077" style="position:absolute;left:4766;top:4240;width:953;height:562">
              <v:textbox style="mso-next-textbox:#_x0000_s1077">
                <w:txbxContent>
                  <w:p w:rsidR="00626E80" w:rsidRDefault="00626E80" w:rsidP="000B4949">
                    <w:pPr>
                      <w:pStyle w:val="Scriptieplaatjes"/>
                    </w:pPr>
                    <w:r>
                      <w:t>B</w:t>
                    </w:r>
                  </w:p>
                </w:txbxContent>
              </v:textbox>
            </v:rect>
            <v:rect id="_x0000_s1078" style="position:absolute;left:2819;top:4241;width:953;height:562">
              <v:textbox style="mso-next-textbox:#_x0000_s1078">
                <w:txbxContent>
                  <w:p w:rsidR="00626E80" w:rsidRDefault="00626E80" w:rsidP="000B4949">
                    <w:pPr>
                      <w:pStyle w:val="Scriptieplaatjes"/>
                    </w:pPr>
                    <w:r w:rsidRPr="00E03221">
                      <w:t>A</w:t>
                    </w:r>
                  </w:p>
                </w:txbxContent>
              </v:textbox>
            </v:rect>
            <v:rect id="_x0000_s1079" style="position:absolute;left:6693;top:4240;width:951;height:562">
              <v:textbox style="mso-next-textbox:#_x0000_s1079">
                <w:txbxContent>
                  <w:p w:rsidR="00626E80" w:rsidRDefault="00626E80" w:rsidP="000B4949">
                    <w:pPr>
                      <w:pStyle w:val="Scriptieplaatjes"/>
                    </w:pPr>
                    <w:r>
                      <w:t>C</w:t>
                    </w:r>
                  </w:p>
                </w:txbxContent>
              </v:textbox>
            </v:rect>
            <v:shape id="_x0000_s1080" type="#_x0000_t34" style="position:absolute;left:3772;top:4522;width:994;height:1;flip:y" o:connectortype="elbow" adj=",98344800,-51342">
              <v:stroke dashstyle="longDash" endarrow="block"/>
            </v:shape>
            <v:shape id="_x0000_s1081" type="#_x0000_t32" style="position:absolute;left:5719;top:4522;width:974;height:1" o:connectortype="elbow" adj="-95538,-1,-95538">
              <v:stroke dashstyle="longDash" endarrow="block"/>
            </v:shape>
            <v:shape id="_x0000_s1082" type="#_x0000_t202" style="position:absolute;left:3651;top:4170;width:1115;height:722" filled="f" stroked="f" strokecolor="black [3213]">
              <v:textbox style="mso-next-textbox:#_x0000_s1082">
                <w:txbxContent>
                  <w:p w:rsidR="00626E80" w:rsidRDefault="00626E80" w:rsidP="000B4949">
                    <w:pPr>
                      <w:pStyle w:val="Scriptieplaatjes"/>
                    </w:pPr>
                    <w:r>
                      <w:t>25%</w:t>
                    </w:r>
                  </w:p>
                  <w:p w:rsidR="00626E80" w:rsidRDefault="00626E80" w:rsidP="000B4949">
                    <w:pPr>
                      <w:pStyle w:val="Scriptieplaatjes"/>
                    </w:pPr>
                  </w:p>
                </w:txbxContent>
              </v:textbox>
            </v:shape>
            <v:shape id="_x0000_s1083" type="#_x0000_t202" style="position:absolute;left:5765;top:4166;width:849;height:723" filled="f" stroked="f" strokecolor="black [3213]">
              <v:textbox style="mso-next-textbox:#_x0000_s1083">
                <w:txbxContent>
                  <w:p w:rsidR="00626E80" w:rsidRDefault="00626E80" w:rsidP="000B4949">
                    <w:pPr>
                      <w:pStyle w:val="Scriptieplaatjes"/>
                    </w:pPr>
                    <w:r>
                      <w:t>19%</w:t>
                    </w:r>
                  </w:p>
                  <w:p w:rsidR="00626E80" w:rsidRDefault="00626E80" w:rsidP="000B4949">
                    <w:pPr>
                      <w:pStyle w:val="Scriptieplaatjes"/>
                    </w:pPr>
                  </w:p>
                </w:txbxContent>
              </v:textbox>
            </v:shape>
            <v:shape id="_x0000_s1084" type="#_x0000_t32" style="position:absolute;left:5906;top:3641;width:1;height:2511" o:connectortype="straight">
              <v:stroke dashstyle="1 1"/>
            </v:shape>
            <v:shape id="_x0000_s1085" type="#_x0000_t32" style="position:absolute;left:4541;top:3641;width:2;height:2511" o:connectortype="straight">
              <v:stroke dashstyle="1 1"/>
            </v:shape>
            <v:shape id="_x0000_s1086" type="#_x0000_t34" style="position:absolute;left:7644;top:4522;width:901;height:1" o:connectortype="elbow" adj="10782,-205610400,-149476">
              <v:stroke dashstyle="longDash" endarrow="block"/>
            </v:shape>
            <v:shape id="_x0000_s1087" type="#_x0000_t202" style="position:absolute;left:7594;top:4169;width:1032;height:720" filled="f" stroked="f" strokecolor="black [3213]">
              <v:textbox style="mso-next-textbox:#_x0000_s1087">
                <w:txbxContent>
                  <w:p w:rsidR="00626E80" w:rsidRDefault="00626E80" w:rsidP="000B4949">
                    <w:pPr>
                      <w:pStyle w:val="Scriptieplaatjes"/>
                    </w:pPr>
                    <w:r>
                      <w:t>20%</w:t>
                    </w:r>
                  </w:p>
                  <w:p w:rsidR="00626E80" w:rsidRDefault="00626E80" w:rsidP="000B4949">
                    <w:pPr>
                      <w:pStyle w:val="Scriptieplaatjes"/>
                    </w:pPr>
                  </w:p>
                </w:txbxContent>
              </v:textbox>
            </v:shape>
            <v:shape id="_x0000_s1088" type="#_x0000_t202" style="position:absolute;left:3536;top:3641;width:3380;height:323" filled="f" stroked="f">
              <v:textbox style="mso-next-textbox:#_x0000_s1088">
                <w:txbxContent>
                  <w:p w:rsidR="00626E80" w:rsidRDefault="00626E80" w:rsidP="000B4949">
                    <w:pPr>
                      <w:pStyle w:val="Scriptieplaatjes"/>
                    </w:pPr>
                    <w:r>
                      <w:t>DK</w:t>
                    </w:r>
                    <w:r>
                      <w:tab/>
                    </w:r>
                    <w:r>
                      <w:tab/>
                    </w:r>
                    <w:r>
                      <w:tab/>
                      <w:t>NL</w:t>
                    </w:r>
                    <w:r>
                      <w:tab/>
                    </w:r>
                    <w:r>
                      <w:tab/>
                    </w:r>
                    <w:r>
                      <w:tab/>
                      <w:t>UK</w:t>
                    </w:r>
                  </w:p>
                  <w:p w:rsidR="00626E80" w:rsidRDefault="00626E80" w:rsidP="000B4949">
                    <w:pPr>
                      <w:pStyle w:val="Scriptieplaatjes"/>
                    </w:pPr>
                  </w:p>
                </w:txbxContent>
              </v:textbox>
            </v:shape>
            <v:oval id="_x0000_s1089" style="position:absolute;left:8545;top:4240;width:634;height:562">
              <v:textbox style="mso-next-textbox:#_x0000_s1089">
                <w:txbxContent>
                  <w:p w:rsidR="00626E80" w:rsidRDefault="00626E80" w:rsidP="000B4949">
                    <w:pPr>
                      <w:jc w:val="center"/>
                    </w:pPr>
                    <w:r>
                      <w:t>D</w:t>
                    </w:r>
                  </w:p>
                </w:txbxContent>
              </v:textbox>
            </v:oval>
            <v:rect id="_x0000_s1090" style="position:absolute;left:2819;top:5537;width:952;height:562">
              <v:stroke dashstyle="longDash"/>
              <v:textbox style="mso-next-textbox:#_x0000_s1090">
                <w:txbxContent>
                  <w:p w:rsidR="00626E80" w:rsidRDefault="00626E80" w:rsidP="000B4949">
                    <w:pPr>
                      <w:pStyle w:val="Scriptieplaatjes"/>
                    </w:pPr>
                    <w:r>
                      <w:t>Fiscus</w:t>
                    </w:r>
                  </w:p>
                  <w:p w:rsidR="00626E80" w:rsidRDefault="00626E80" w:rsidP="000B4949">
                    <w:pPr>
                      <w:pStyle w:val="Scriptieplaatjes"/>
                    </w:pPr>
                    <w:r>
                      <w:t>DK</w:t>
                    </w:r>
                  </w:p>
                </w:txbxContent>
              </v:textbox>
            </v:rect>
            <v:rect id="_x0000_s1091" style="position:absolute;left:4766;top:5537;width:953;height:562">
              <v:stroke dashstyle="longDash"/>
              <v:textbox style="mso-next-textbox:#_x0000_s1091">
                <w:txbxContent>
                  <w:p w:rsidR="00626E80" w:rsidRDefault="00626E80" w:rsidP="000B4949">
                    <w:pPr>
                      <w:pStyle w:val="Scriptieplaatjes"/>
                    </w:pPr>
                    <w:r>
                      <w:t>Fiscus</w:t>
                    </w:r>
                  </w:p>
                  <w:p w:rsidR="00626E80" w:rsidRDefault="00626E80" w:rsidP="000B4949">
                    <w:pPr>
                      <w:pStyle w:val="Scriptieplaatjes"/>
                    </w:pPr>
                    <w:r>
                      <w:t>NL</w:t>
                    </w:r>
                  </w:p>
                </w:txbxContent>
              </v:textbox>
            </v:rect>
            <v:rect id="_x0000_s1092" style="position:absolute;left:6693;top:5537;width:953;height:562">
              <v:stroke dashstyle="longDash"/>
              <v:textbox style="mso-next-textbox:#_x0000_s1092">
                <w:txbxContent>
                  <w:p w:rsidR="00626E80" w:rsidRDefault="00626E80" w:rsidP="000B4949">
                    <w:pPr>
                      <w:pStyle w:val="Scriptieplaatjes"/>
                    </w:pPr>
                    <w:r>
                      <w:t>Fiscus</w:t>
                    </w:r>
                  </w:p>
                  <w:p w:rsidR="00626E80" w:rsidRDefault="00626E80" w:rsidP="000B4949">
                    <w:pPr>
                      <w:pStyle w:val="Scriptieplaatjes"/>
                    </w:pPr>
                    <w:r>
                      <w:t>UK</w:t>
                    </w:r>
                  </w:p>
                </w:txbxContent>
              </v:textbox>
            </v:rect>
            <v:shape id="_x0000_s1093" type="#_x0000_t32" style="position:absolute;left:3025;top:5169;width:734;height:1;rotation:90" o:connectortype="elbow" adj="-55508,-1,-55508">
              <v:stroke dashstyle="1 1" endarrow="block" endcap="round"/>
            </v:shape>
            <v:shape id="_x0000_s1094" type="#_x0000_t32" style="position:absolute;left:4997;top:5169;width:733;height:3;rotation:90" o:connectortype="elbow" adj="-55508,-1,-55508">
              <v:stroke dashstyle="1 1" endarrow="block" endcap="round"/>
            </v:shape>
            <v:shape id="_x0000_s1095" type="#_x0000_t32" style="position:absolute;left:6936;top:5168;width:734;height:3;rotation:90" o:connectortype="elbow" adj="-55508,-1,-55508">
              <v:stroke dashstyle="1 1" endarrow="block" endcap="round"/>
            </v:shape>
            <v:shape id="_x0000_s1096" type="#_x0000_t32" style="position:absolute;left:4758;top:5168;width:734;height:2;rotation:270" o:connectortype="elbow" adj="-55508,-1,-55508">
              <v:stroke dashstyle="1 1" endarrow="block" endcap="round"/>
            </v:shape>
            <v:shape id="_x0000_s1097" type="#_x0000_t32" style="position:absolute;left:6715;top:5167;width:733;height:1;rotation:270" o:connectortype="elbow" adj="-55508,-1,-55508">
              <v:stroke dashstyle="1 1" endarrow="block" endcap="round"/>
            </v:shape>
            <v:shape id="_x0000_s1098" type="#_x0000_t202" style="position:absolute;left:4766;top:5001;width:953;height:332" filled="f" stroked="f" strokecolor="black [3213]">
              <v:textbox style="mso-next-textbox:#_x0000_s1098">
                <w:txbxContent>
                  <w:p w:rsidR="00626E80" w:rsidRDefault="00626E80" w:rsidP="000B4949">
                    <w:pPr>
                      <w:pStyle w:val="Scriptieplaatjes"/>
                    </w:pPr>
                    <w:r>
                      <w:t>25</w:t>
                    </w:r>
                    <w:r>
                      <w:tab/>
                      <w:t>19</w:t>
                    </w:r>
                  </w:p>
                  <w:p w:rsidR="00626E80" w:rsidRDefault="00626E80" w:rsidP="000B4949">
                    <w:pPr>
                      <w:pStyle w:val="Scriptieplaatjes"/>
                    </w:pPr>
                  </w:p>
                </w:txbxContent>
              </v:textbox>
            </v:shape>
            <v:shape id="_x0000_s1099" type="#_x0000_t202" style="position:absolute;left:6692;top:5001;width:952;height:333" filled="f" stroked="f" strokecolor="black [3213]">
              <v:textbox style="mso-next-textbox:#_x0000_s1099">
                <w:txbxContent>
                  <w:p w:rsidR="00626E80" w:rsidRDefault="00626E80" w:rsidP="000B4949">
                    <w:pPr>
                      <w:pStyle w:val="Scriptieplaatjes"/>
                    </w:pPr>
                    <w:r>
                      <w:t>19</w:t>
                    </w:r>
                    <w:r>
                      <w:tab/>
                      <w:t>20</w:t>
                    </w:r>
                  </w:p>
                  <w:p w:rsidR="00626E80" w:rsidRDefault="00626E80" w:rsidP="000B4949">
                    <w:pPr>
                      <w:pStyle w:val="Scriptieplaatjes"/>
                    </w:pPr>
                  </w:p>
                </w:txbxContent>
              </v:textbox>
            </v:shape>
            <v:shape id="_x0000_s1100" type="#_x0000_t202" style="position:absolute;left:2819;top:5000;width:953;height:333" filled="f" stroked="f" strokecolor="black [3213]">
              <v:textbox style="mso-next-textbox:#_x0000_s1100">
                <w:txbxContent>
                  <w:p w:rsidR="00626E80" w:rsidRDefault="00626E80" w:rsidP="000B4949">
                    <w:pPr>
                      <w:pStyle w:val="Scriptieplaatjes"/>
                    </w:pPr>
                    <w:r>
                      <w:tab/>
                      <w:t>25</w:t>
                    </w:r>
                  </w:p>
                  <w:p w:rsidR="00626E80" w:rsidRDefault="00626E80" w:rsidP="000B4949">
                    <w:pPr>
                      <w:pStyle w:val="Scriptieplaatjes"/>
                    </w:pPr>
                  </w:p>
                </w:txbxContent>
              </v:textbox>
            </v:shape>
            <v:shape id="_x0000_s1101" type="#_x0000_t32" style="position:absolute;left:3771;top:5819;width:995;height:1" o:connectortype="elbow" adj="-51285,-1,-51285">
              <v:stroke dashstyle="1 1" endarrow="block" endcap="round"/>
            </v:shape>
            <v:shape id="_x0000_s1102" type="#_x0000_t32" style="position:absolute;left:5719;top:5819;width:974;height:1" o:connectortype="elbow" adj="-95538,-1,-95538">
              <v:stroke dashstyle="1 1" endarrow="block" endcap="round"/>
            </v:shape>
            <v:shape id="_x0000_s1103" type="#_x0000_t202" style="position:absolute;left:3841;top:5534;width:762;height:493" filled="f" stroked="f" strokecolor="black [3213]">
              <v:textbox style="mso-next-textbox:#_x0000_s1103">
                <w:txbxContent>
                  <w:p w:rsidR="00626E80" w:rsidRDefault="00626E80" w:rsidP="000B4949">
                    <w:pPr>
                      <w:pStyle w:val="Scriptieplaatjes"/>
                    </w:pPr>
                    <w:r>
                      <w:t>25</w:t>
                    </w:r>
                  </w:p>
                  <w:p w:rsidR="00626E80" w:rsidRDefault="00626E80" w:rsidP="000B4949">
                    <w:pPr>
                      <w:pStyle w:val="Scriptieplaatjes"/>
                    </w:pPr>
                  </w:p>
                </w:txbxContent>
              </v:textbox>
            </v:shape>
            <v:shape id="_x0000_s1104" type="#_x0000_t202" style="position:absolute;left:5852;top:5537;width:762;height:494" filled="f" stroked="f" strokecolor="black [3213]">
              <v:textbox style="mso-next-textbox:#_x0000_s1104">
                <w:txbxContent>
                  <w:p w:rsidR="00626E80" w:rsidRDefault="00626E80" w:rsidP="000B4949">
                    <w:pPr>
                      <w:pStyle w:val="Scriptieplaatjes"/>
                    </w:pPr>
                    <w:r>
                      <w:t>19</w:t>
                    </w:r>
                  </w:p>
                  <w:p w:rsidR="00626E80" w:rsidRDefault="00626E80" w:rsidP="000B4949">
                    <w:pPr>
                      <w:pStyle w:val="Scriptieplaatjes"/>
                    </w:pPr>
                  </w:p>
                </w:txbxContent>
              </v:textbox>
            </v:shape>
            <w10:wrap type="none"/>
            <w10:anchorlock/>
          </v:group>
        </w:pict>
      </w:r>
    </w:p>
    <w:p w:rsidR="000B4949" w:rsidRPr="00497CE2" w:rsidRDefault="000B4949" w:rsidP="008177D7">
      <w:pPr>
        <w:pStyle w:val="000"/>
        <w:spacing w:line="360" w:lineRule="auto"/>
        <w:jc w:val="both"/>
        <w:rPr>
          <w:rFonts w:ascii="Times New Roman" w:hAnsi="Times New Roman"/>
          <w:szCs w:val="22"/>
        </w:rPr>
      </w:pPr>
      <w:r w:rsidRPr="00497CE2">
        <w:rPr>
          <w:rFonts w:ascii="Times New Roman" w:hAnsi="Times New Roman"/>
          <w:szCs w:val="22"/>
        </w:rPr>
        <w:t xml:space="preserve">Uit bovenstaand schema, waarin voor het gemak de vergoeding in iedere schakel op 100 is gesteld, blijkt dat wanneer ondernemers in de lidstaat van vestiging de buitenlandse btw, die in het buitenland is afgedragen, kunnen aftrekken, de opbrengst van de btw bij de verkeerde lidstaat terecht komt. </w:t>
      </w:r>
      <w:proofErr w:type="gramStart"/>
      <w:r w:rsidRPr="00497CE2">
        <w:rPr>
          <w:rFonts w:ascii="Times New Roman" w:hAnsi="Times New Roman"/>
          <w:szCs w:val="22"/>
        </w:rPr>
        <w:t xml:space="preserve">In het voorbeeld zou Denemarken 25 opstrijken, zou Nederland 6 verliezen en ontvangt het Verenigd Koninkrijk 1, terwijl op grond van het bestemmingslandbeginsel de opbrengst, van 20, geheel aan het Verenigd Koninkrijk zou moeten toekomen. </w:t>
      </w:r>
      <w:proofErr w:type="gramEnd"/>
      <w:r w:rsidRPr="00497CE2">
        <w:rPr>
          <w:rFonts w:ascii="Times New Roman" w:hAnsi="Times New Roman"/>
          <w:szCs w:val="22"/>
        </w:rPr>
        <w:t>Dit wordt opgelost door een Europees verrekenstelsel, waarin de belastingautoriteiten van de verschillende lidstaten elkaar compenseren voor de aftrek van buitenlandse btw, waardoor het gewenst resultaat wordt bereikt dat de belastingopbrengsten toekomen aan de lidstaat van verbruik.</w:t>
      </w:r>
    </w:p>
    <w:p w:rsidR="000B4949" w:rsidRPr="00497CE2" w:rsidRDefault="000B4949" w:rsidP="008177D7">
      <w:pPr>
        <w:pStyle w:val="000"/>
        <w:spacing w:line="360" w:lineRule="auto"/>
        <w:jc w:val="both"/>
        <w:rPr>
          <w:rFonts w:ascii="Times New Roman" w:hAnsi="Times New Roman"/>
          <w:szCs w:val="22"/>
        </w:rPr>
      </w:pPr>
    </w:p>
    <w:p w:rsidR="000B4949" w:rsidRPr="00497CE2" w:rsidRDefault="000B4949" w:rsidP="008177D7">
      <w:pPr>
        <w:pStyle w:val="000"/>
        <w:spacing w:line="360" w:lineRule="auto"/>
        <w:jc w:val="both"/>
        <w:rPr>
          <w:rFonts w:ascii="Times New Roman" w:hAnsi="Times New Roman"/>
          <w:szCs w:val="22"/>
        </w:rPr>
      </w:pPr>
      <w:r w:rsidRPr="00497CE2">
        <w:rPr>
          <w:rFonts w:ascii="Times New Roman" w:hAnsi="Times New Roman"/>
          <w:szCs w:val="22"/>
        </w:rPr>
        <w:t xml:space="preserve">Een clearingsysteem als hierboven beschreven lijkt op het eerste gezicht aan alle kenmerken als omschreven in paragraaf 7.1 te voldoen. Ondernemers hebben alle vrijheid om in andere lidstaten activiteiten te ontplooien, zonder dat dit gepaard gaat met administratieve lasten zoals registratie in andere lidstaten. De fraudedempende werking blijft in dit systeem intact, gezien het feit dat goederen niet </w:t>
      </w:r>
      <w:proofErr w:type="spellStart"/>
      <w:r w:rsidRPr="00497CE2">
        <w:rPr>
          <w:rFonts w:ascii="Times New Roman" w:hAnsi="Times New Roman"/>
          <w:szCs w:val="22"/>
        </w:rPr>
        <w:t>btw-vrij</w:t>
      </w:r>
      <w:proofErr w:type="spellEnd"/>
      <w:r w:rsidRPr="00497CE2">
        <w:rPr>
          <w:rFonts w:ascii="Times New Roman" w:hAnsi="Times New Roman"/>
          <w:szCs w:val="22"/>
        </w:rPr>
        <w:t xml:space="preserve"> kunnen worden ingekocht. De opbrengst van de heffing komt door middel van de verrekening tussen de lidstaten uiteindelijk terecht bij de lidstaat van verbruik, waarbij ook onderscheid kan worden gemaakt tussen belaste en vrijgestelde ondernemers (in de lidstaat van verbruik). Ten slotte zijn de regels duidelijk en eenvoudig, want leveringen zijn altijd belast in de lidstaat van de leverancier en aftrek vindt altijd plaats in de lidstaat van de afnemer.</w:t>
      </w:r>
    </w:p>
    <w:p w:rsidR="000B4949" w:rsidRPr="00497CE2" w:rsidRDefault="000B4949" w:rsidP="008177D7">
      <w:pPr>
        <w:pStyle w:val="000"/>
        <w:spacing w:line="360" w:lineRule="auto"/>
        <w:jc w:val="both"/>
        <w:rPr>
          <w:rFonts w:ascii="Times New Roman" w:hAnsi="Times New Roman"/>
          <w:szCs w:val="22"/>
        </w:rPr>
      </w:pPr>
      <w:r w:rsidRPr="00497CE2">
        <w:rPr>
          <w:rFonts w:ascii="Times New Roman" w:hAnsi="Times New Roman"/>
          <w:szCs w:val="22"/>
        </w:rPr>
        <w:t>Er is echter een aantal nadelen. Ten eerste zijn er complicaties ten aanzien van valutaverschillen</w:t>
      </w:r>
      <w:r w:rsidRPr="001E00B3">
        <w:rPr>
          <w:rStyle w:val="FootnoteReference"/>
          <w:rFonts w:ascii="Times New Roman" w:hAnsi="Times New Roman" w:cs="Times New Roman"/>
          <w:szCs w:val="16"/>
        </w:rPr>
        <w:footnoteReference w:id="181"/>
      </w:r>
      <w:r w:rsidRPr="00497CE2">
        <w:rPr>
          <w:rFonts w:ascii="Times New Roman" w:hAnsi="Times New Roman"/>
          <w:szCs w:val="22"/>
        </w:rPr>
        <w:t xml:space="preserve">. In bovenstaand voorbeeld is geen munteenheid gekoppeld aan de te betalen en af te trekken bedragen. In werkelijkheid gaat in de eerste schakel om 25% Deense btw in Deense kronen, welke B in Nederland moet verrekenen met zijn afdracht van 19% Nederlandse btw in euro’s. Hetzelfde geldt voor de levering door B aan C (euro’s versus ponden). Dit speelt natuurlijk alleen bij transacties met </w:t>
      </w:r>
      <w:proofErr w:type="spellStart"/>
      <w:r w:rsidRPr="00497CE2">
        <w:rPr>
          <w:rFonts w:ascii="Times New Roman" w:hAnsi="Times New Roman"/>
          <w:szCs w:val="22"/>
        </w:rPr>
        <w:t>niet-eurolanden</w:t>
      </w:r>
      <w:proofErr w:type="spellEnd"/>
      <w:r w:rsidRPr="00497CE2">
        <w:rPr>
          <w:rFonts w:ascii="Times New Roman" w:hAnsi="Times New Roman"/>
          <w:szCs w:val="22"/>
        </w:rPr>
        <w:t xml:space="preserve"> en is voor deze transacties relatief gemakkelijk op te lossen, bijvoorbeeld door maandelijks de wisselkoersen vast te stellen, zoals voor douane gebeurt.</w:t>
      </w:r>
    </w:p>
    <w:p w:rsidR="000B4949" w:rsidRPr="00497CE2" w:rsidRDefault="000B4949" w:rsidP="008177D7">
      <w:pPr>
        <w:pStyle w:val="000"/>
        <w:spacing w:line="360" w:lineRule="auto"/>
        <w:jc w:val="both"/>
        <w:rPr>
          <w:rFonts w:ascii="Times New Roman" w:hAnsi="Times New Roman"/>
          <w:szCs w:val="22"/>
        </w:rPr>
      </w:pPr>
      <w:r w:rsidRPr="00497CE2">
        <w:rPr>
          <w:rFonts w:ascii="Times New Roman" w:hAnsi="Times New Roman"/>
          <w:szCs w:val="22"/>
        </w:rPr>
        <w:t xml:space="preserve">Een groter probleem is echter de verrekening tussen de lidstaten. Lidstaten zijn van andere lidstaten afhankelijk voor hun inkomsten. De kans is groot dat lidstaten niet zomaar geld zullen overmaken naar de andere lidstaat, maar dat zij nauwkeurige en goed gespecificeerde </w:t>
      </w:r>
      <w:proofErr w:type="spellStart"/>
      <w:r w:rsidRPr="00497CE2">
        <w:rPr>
          <w:rFonts w:ascii="Times New Roman" w:hAnsi="Times New Roman"/>
          <w:szCs w:val="22"/>
        </w:rPr>
        <w:t>btw-claims</w:t>
      </w:r>
      <w:proofErr w:type="spellEnd"/>
      <w:r w:rsidRPr="00497CE2">
        <w:rPr>
          <w:rFonts w:ascii="Times New Roman" w:hAnsi="Times New Roman"/>
          <w:szCs w:val="22"/>
        </w:rPr>
        <w:t xml:space="preserve"> van elkaar zullen eisen. Dit zal waarschijnlijk doorwerken naar de ondernemers die om aftrek van buitenlandse btw verzoeken en op hun beurt iedere transactie afzonderlijk zullen moeten registreren, eventueel zelfs uitgesplitst naar tarief.</w:t>
      </w:r>
      <w:r w:rsidRPr="001E00B3">
        <w:rPr>
          <w:rStyle w:val="FootnoteReference"/>
          <w:rFonts w:ascii="Times New Roman" w:hAnsi="Times New Roman" w:cs="Times New Roman"/>
          <w:szCs w:val="16"/>
        </w:rPr>
        <w:footnoteReference w:id="182"/>
      </w:r>
      <w:r w:rsidRPr="00497CE2">
        <w:rPr>
          <w:rFonts w:ascii="Times New Roman" w:hAnsi="Times New Roman"/>
          <w:szCs w:val="22"/>
        </w:rPr>
        <w:t xml:space="preserve"> Een en ander leidt tot aanzienlijke administratieve lasten voor ondernemers en omvangrijke bureaucratisch perikelen tussen lidstaten onderling.</w:t>
      </w:r>
    </w:p>
    <w:p w:rsidR="000B4949" w:rsidRPr="00497CE2" w:rsidRDefault="000B4949" w:rsidP="008177D7">
      <w:pPr>
        <w:pStyle w:val="000"/>
        <w:spacing w:line="360" w:lineRule="auto"/>
        <w:jc w:val="both"/>
        <w:rPr>
          <w:rFonts w:ascii="Times New Roman" w:hAnsi="Times New Roman"/>
          <w:szCs w:val="22"/>
        </w:rPr>
      </w:pPr>
      <w:r w:rsidRPr="00497CE2">
        <w:rPr>
          <w:rFonts w:ascii="Times New Roman" w:hAnsi="Times New Roman"/>
          <w:szCs w:val="22"/>
        </w:rPr>
        <w:t xml:space="preserve">Los van bovengenoemde nadelen, is het </w:t>
      </w:r>
      <w:proofErr w:type="gramStart"/>
      <w:r w:rsidRPr="00497CE2">
        <w:rPr>
          <w:rFonts w:ascii="Times New Roman" w:hAnsi="Times New Roman"/>
          <w:szCs w:val="22"/>
        </w:rPr>
        <w:t>ten zeerste</w:t>
      </w:r>
      <w:proofErr w:type="gramEnd"/>
      <w:r w:rsidRPr="00497CE2">
        <w:rPr>
          <w:rFonts w:ascii="Times New Roman" w:hAnsi="Times New Roman"/>
          <w:szCs w:val="22"/>
        </w:rPr>
        <w:t xml:space="preserve"> de vraag of lidstaten überhaupt een systeem willen invoeren waarin zij voor hun inkomsten afhankelijk zijn van andere lidstaten. Zeker in tijden van economische crisis, waarin lidstaten afhankelijk zijn van een Europees noodfonds om niet failliet te gaan, zal het vertrouwen tussen lidstaten niet groot zijn. Dit is ook de reden dat in 1993 niet het clearingstelsel werd ingevoerd, maar de overgangsregeling.</w:t>
      </w:r>
    </w:p>
    <w:p w:rsidR="000B4949" w:rsidRPr="00497CE2" w:rsidRDefault="000B4949" w:rsidP="008177D7">
      <w:pPr>
        <w:pStyle w:val="000"/>
        <w:spacing w:line="360" w:lineRule="auto"/>
        <w:jc w:val="both"/>
        <w:rPr>
          <w:rFonts w:ascii="Times New Roman" w:hAnsi="Times New Roman"/>
          <w:szCs w:val="22"/>
        </w:rPr>
      </w:pPr>
    </w:p>
    <w:p w:rsidR="000B4949" w:rsidRPr="00497CE2" w:rsidRDefault="000B4949" w:rsidP="008177D7">
      <w:pPr>
        <w:pStyle w:val="000"/>
        <w:spacing w:line="360" w:lineRule="auto"/>
        <w:jc w:val="both"/>
        <w:rPr>
          <w:rFonts w:ascii="Times New Roman" w:hAnsi="Times New Roman"/>
          <w:szCs w:val="22"/>
        </w:rPr>
      </w:pPr>
      <w:r w:rsidRPr="00497CE2">
        <w:rPr>
          <w:rFonts w:ascii="Times New Roman" w:hAnsi="Times New Roman"/>
          <w:szCs w:val="22"/>
        </w:rPr>
        <w:t xml:space="preserve">Hoewel het clearingstelsel in potentie een zeer goed systeem is voor intracommunautaire leveringen, verwacht ik niet dat het vertrouwen tussen de lidstaten voldoende is om een dergelijk systeem in </w:t>
      </w:r>
      <w:r>
        <w:rPr>
          <w:rFonts w:ascii="Times New Roman" w:hAnsi="Times New Roman"/>
          <w:szCs w:val="22"/>
        </w:rPr>
        <w:t>te voeren. Een clearingstelsel lijkt</w:t>
      </w:r>
      <w:r w:rsidRPr="00497CE2">
        <w:rPr>
          <w:rFonts w:ascii="Times New Roman" w:hAnsi="Times New Roman"/>
          <w:szCs w:val="22"/>
        </w:rPr>
        <w:t xml:space="preserve"> daarmee op korte termijn geen reële optie.</w:t>
      </w:r>
    </w:p>
    <w:p w:rsidR="000B4949" w:rsidRPr="00497CE2" w:rsidRDefault="000B4949" w:rsidP="008177D7">
      <w:pPr>
        <w:pStyle w:val="000"/>
        <w:spacing w:line="360" w:lineRule="auto"/>
        <w:jc w:val="both"/>
        <w:rPr>
          <w:rFonts w:ascii="Times New Roman" w:hAnsi="Times New Roman"/>
          <w:szCs w:val="22"/>
        </w:rPr>
      </w:pPr>
    </w:p>
    <w:p w:rsidR="000B4949" w:rsidRPr="00497CE2" w:rsidRDefault="000B4949" w:rsidP="008177D7">
      <w:pPr>
        <w:pStyle w:val="Scriptieparagraaf"/>
        <w:jc w:val="both"/>
      </w:pPr>
      <w:bookmarkStart w:id="84" w:name="_Toc291598193"/>
      <w:r w:rsidRPr="00497CE2">
        <w:t>7.5 Verleggingsregeling voor intracommunautaire goederenleveringen</w:t>
      </w:r>
      <w:bookmarkEnd w:id="84"/>
    </w:p>
    <w:p w:rsidR="000B4949" w:rsidRPr="00497CE2" w:rsidRDefault="000B4949" w:rsidP="008177D7">
      <w:pPr>
        <w:pStyle w:val="000"/>
        <w:spacing w:line="360" w:lineRule="auto"/>
        <w:jc w:val="both"/>
        <w:rPr>
          <w:rFonts w:ascii="Times New Roman" w:hAnsi="Times New Roman"/>
          <w:szCs w:val="22"/>
        </w:rPr>
      </w:pPr>
      <w:r w:rsidRPr="00497CE2">
        <w:rPr>
          <w:rFonts w:ascii="Times New Roman" w:hAnsi="Times New Roman"/>
          <w:szCs w:val="22"/>
        </w:rPr>
        <w:t xml:space="preserve">Een derde optie om grensoverschrijdende leveringen van goederen te behandelen, is de heffing te verleggen naar de afnemer. </w:t>
      </w:r>
      <w:proofErr w:type="gramStart"/>
      <w:r w:rsidRPr="00497CE2">
        <w:rPr>
          <w:rFonts w:ascii="Times New Roman" w:hAnsi="Times New Roman"/>
          <w:szCs w:val="22"/>
        </w:rPr>
        <w:t>Reeds</w:t>
      </w:r>
      <w:proofErr w:type="gramEnd"/>
      <w:r w:rsidRPr="00497CE2">
        <w:rPr>
          <w:rFonts w:ascii="Times New Roman" w:hAnsi="Times New Roman"/>
          <w:szCs w:val="22"/>
        </w:rPr>
        <w:t xml:space="preserve"> in 1986, vóór de invoering van de overgangsregeling, werd deze optie door Van der Zanden en Terra</w:t>
      </w:r>
      <w:r w:rsidRPr="001E00B3">
        <w:rPr>
          <w:rStyle w:val="FootnoteReference"/>
          <w:rFonts w:ascii="Times New Roman" w:hAnsi="Times New Roman" w:cs="Times New Roman"/>
          <w:szCs w:val="16"/>
        </w:rPr>
        <w:footnoteReference w:id="183"/>
      </w:r>
      <w:r w:rsidRPr="00497CE2">
        <w:rPr>
          <w:rFonts w:ascii="Times New Roman" w:hAnsi="Times New Roman"/>
          <w:szCs w:val="22"/>
        </w:rPr>
        <w:t xml:space="preserve"> aangemerkt als een voor het bedrijfsleven gunstige optie. </w:t>
      </w:r>
    </w:p>
    <w:p w:rsidR="000B4949" w:rsidRPr="00497CE2" w:rsidRDefault="000B4949" w:rsidP="008177D7">
      <w:pPr>
        <w:pStyle w:val="000"/>
        <w:spacing w:line="360" w:lineRule="auto"/>
        <w:jc w:val="both"/>
        <w:rPr>
          <w:rFonts w:ascii="Times New Roman" w:hAnsi="Times New Roman"/>
          <w:szCs w:val="22"/>
        </w:rPr>
      </w:pPr>
    </w:p>
    <w:p w:rsidR="000B4949" w:rsidRPr="00497CE2" w:rsidRDefault="000B4949" w:rsidP="008177D7">
      <w:pPr>
        <w:pStyle w:val="000"/>
        <w:spacing w:line="360" w:lineRule="auto"/>
        <w:jc w:val="both"/>
        <w:rPr>
          <w:rFonts w:ascii="Times New Roman" w:hAnsi="Times New Roman"/>
          <w:szCs w:val="22"/>
        </w:rPr>
      </w:pPr>
      <w:r w:rsidRPr="00497CE2">
        <w:rPr>
          <w:rFonts w:ascii="Times New Roman" w:hAnsi="Times New Roman"/>
          <w:szCs w:val="22"/>
        </w:rPr>
        <w:t xml:space="preserve">Voor de uitwerking van deze verleggingsregeling zou deels kunnen worden aangesloten bij de plaats van dienst regels die per 1 januari 2010 zijn ingevoerd. Dit betekent dat voor ondernemers in het B2B-verkeer wordt aangesloten bij de lidstaat waar de afnemer is gevestigd. Indien de afnemer in een andere lidstaat is gevestigd dan de leverancier, wordt de heffing verlegd naar de afnemer. Daarmee wordt het bestemmingslandbeginsel doorbroken, in de zin dat niet per definitie btw wordt geheven in de lidstaat waar de goederen zich bevinden. In het B2B-verkeer hoeft dit echter geen groot probleem te zijn, gezien het feit dat de btw in beginsel niet drukt op belastingplichtige ondernemers. </w:t>
      </w:r>
    </w:p>
    <w:p w:rsidR="000B4949" w:rsidRPr="00497CE2" w:rsidRDefault="000B4949" w:rsidP="008177D7">
      <w:pPr>
        <w:pStyle w:val="000"/>
        <w:spacing w:line="360" w:lineRule="auto"/>
        <w:jc w:val="both"/>
        <w:rPr>
          <w:rFonts w:ascii="Times New Roman" w:hAnsi="Times New Roman"/>
          <w:szCs w:val="22"/>
        </w:rPr>
      </w:pPr>
      <w:r w:rsidRPr="00497CE2">
        <w:rPr>
          <w:rFonts w:ascii="Times New Roman" w:hAnsi="Times New Roman"/>
          <w:szCs w:val="22"/>
        </w:rPr>
        <w:t>Een en ander heeft tot gevolg dat ondernemers die louter B2B-leveringen doen, zich niet in andere lidstaten in de EU hoeven te registreren, ongeacht het aantal schakels in de keten. Schematisch:</w:t>
      </w:r>
    </w:p>
    <w:p w:rsidR="000B4949" w:rsidRPr="00497CE2" w:rsidRDefault="00EB14E8" w:rsidP="008177D7">
      <w:pPr>
        <w:pStyle w:val="000"/>
        <w:spacing w:line="360" w:lineRule="auto"/>
        <w:jc w:val="both"/>
        <w:rPr>
          <w:rFonts w:ascii="Times New Roman" w:hAnsi="Times New Roman"/>
          <w:szCs w:val="22"/>
        </w:rPr>
      </w:pPr>
      <w:r>
        <w:rPr>
          <w:rFonts w:ascii="Times New Roman" w:hAnsi="Times New Roman"/>
          <w:szCs w:val="22"/>
        </w:rPr>
      </w:r>
      <w:r>
        <w:rPr>
          <w:rFonts w:ascii="Times New Roman" w:hAnsi="Times New Roman"/>
          <w:szCs w:val="22"/>
        </w:rPr>
        <w:pict>
          <v:group id="_x0000_s1058" editas="canvas" style="width:470.6pt;height:105.5pt;mso-position-horizontal-relative:char;mso-position-vertical-relative:line" coordorigin="2362,3568" coordsize="7200,1615">
            <o:lock v:ext="edit" aspectratio="t"/>
            <v:shape id="_x0000_s1059" type="#_x0000_t75" style="position:absolute;left:2362;top:3568;width:7200;height:1615" o:preferrelative="f">
              <v:fill o:detectmouseclick="t"/>
              <v:path o:extrusionok="t" o:connecttype="none"/>
              <o:lock v:ext="edit" text="t"/>
            </v:shape>
            <v:rect id="_x0000_s1060" style="position:absolute;left:4766;top:4240;width:953;height:562">
              <v:textbox style="mso-next-textbox:#_x0000_s1060">
                <w:txbxContent>
                  <w:p w:rsidR="00626E80" w:rsidRDefault="00626E80" w:rsidP="000B4949">
                    <w:pPr>
                      <w:pStyle w:val="Scriptieplaatjes"/>
                    </w:pPr>
                    <w:r>
                      <w:t>B</w:t>
                    </w:r>
                  </w:p>
                  <w:p w:rsidR="00626E80" w:rsidRPr="00E03221" w:rsidRDefault="00626E80" w:rsidP="000B4949">
                    <w:pPr>
                      <w:pStyle w:val="Scriptieplaatjes"/>
                    </w:pPr>
                    <w:r>
                      <w:t>BE</w:t>
                    </w:r>
                  </w:p>
                </w:txbxContent>
              </v:textbox>
            </v:rect>
            <v:rect id="_x0000_s1061" style="position:absolute;left:2819;top:4241;width:953;height:562">
              <v:textbox style="mso-next-textbox:#_x0000_s1061">
                <w:txbxContent>
                  <w:p w:rsidR="00626E80" w:rsidRDefault="00626E80" w:rsidP="000B4949">
                    <w:pPr>
                      <w:pStyle w:val="Scriptieplaatjes"/>
                    </w:pPr>
                    <w:r w:rsidRPr="00E03221">
                      <w:t>A</w:t>
                    </w:r>
                  </w:p>
                  <w:p w:rsidR="00626E80" w:rsidRPr="00E03221" w:rsidRDefault="00626E80" w:rsidP="000B4949">
                    <w:pPr>
                      <w:pStyle w:val="Scriptieplaatjes"/>
                    </w:pPr>
                    <w:r>
                      <w:t>NL</w:t>
                    </w:r>
                  </w:p>
                </w:txbxContent>
              </v:textbox>
            </v:rect>
            <v:rect id="_x0000_s1062" style="position:absolute;left:6693;top:4240;width:951;height:562">
              <v:textbox style="mso-next-textbox:#_x0000_s1062">
                <w:txbxContent>
                  <w:p w:rsidR="00626E80" w:rsidRDefault="00626E80" w:rsidP="000B4949">
                    <w:pPr>
                      <w:pStyle w:val="Scriptieplaatjes"/>
                    </w:pPr>
                    <w:r>
                      <w:t>C</w:t>
                    </w:r>
                  </w:p>
                  <w:p w:rsidR="00626E80" w:rsidRPr="00E03221" w:rsidRDefault="00626E80" w:rsidP="000B4949">
                    <w:pPr>
                      <w:pStyle w:val="Scriptieplaatjes"/>
                    </w:pPr>
                    <w:r>
                      <w:t>FR</w:t>
                    </w:r>
                  </w:p>
                </w:txbxContent>
              </v:textbox>
            </v:rect>
            <v:shape id="_x0000_s1063" type="#_x0000_t34" style="position:absolute;left:3772;top:4521;width:994;height:1;flip:y" o:connectortype="elbow" adj=",116218800,-51342">
              <v:stroke dashstyle="longDash" endarrow="block"/>
            </v:shape>
            <v:shape id="_x0000_s1064" type="#_x0000_t32" style="position:absolute;left:5719;top:4521;width:974;height:1" o:connectortype="elbow" adj="-95538,-1,-95538">
              <v:stroke dashstyle="longDash" endarrow="block"/>
            </v:shape>
            <v:shape id="_x0000_s1065" type="#_x0000_t202" style="position:absolute;left:3651;top:4170;width:1115;height:722" filled="f" stroked="f" strokecolor="black [3213]">
              <v:textbox style="mso-next-textbox:#_x0000_s1065">
                <w:txbxContent>
                  <w:p w:rsidR="00626E80" w:rsidRDefault="00626E80" w:rsidP="000B4949">
                    <w:pPr>
                      <w:pStyle w:val="Scriptieplaatjes"/>
                    </w:pPr>
                    <w:r>
                      <w:t>Verlegd</w:t>
                    </w:r>
                  </w:p>
                  <w:p w:rsidR="00626E80" w:rsidRDefault="00626E80" w:rsidP="000B4949">
                    <w:pPr>
                      <w:pStyle w:val="Scriptieplaatjes"/>
                    </w:pPr>
                  </w:p>
                </w:txbxContent>
              </v:textbox>
            </v:shape>
            <v:shape id="_x0000_s1066" type="#_x0000_t202" style="position:absolute;left:5765;top:4169;width:863;height:723" filled="f" stroked="f" strokecolor="black [3213]">
              <v:textbox style="mso-next-textbox:#_x0000_s1066">
                <w:txbxContent>
                  <w:p w:rsidR="00626E80" w:rsidRDefault="00626E80" w:rsidP="000B4949">
                    <w:pPr>
                      <w:pStyle w:val="Scriptieplaatjes"/>
                    </w:pPr>
                    <w:r>
                      <w:t>Verlegd</w:t>
                    </w:r>
                  </w:p>
                  <w:p w:rsidR="00626E80" w:rsidRDefault="00626E80" w:rsidP="000B4949">
                    <w:pPr>
                      <w:pStyle w:val="Scriptieplaatjes"/>
                    </w:pPr>
                  </w:p>
                </w:txbxContent>
              </v:textbox>
            </v:shape>
            <v:shape id="_x0000_s1067" type="#_x0000_t32" style="position:absolute;left:7797;top:3641;width:2;height:1360" o:connectortype="straight">
              <v:stroke dashstyle="1 1"/>
            </v:shape>
            <v:shape id="_x0000_s1068" type="#_x0000_t32" style="position:absolute;left:4541;top:3641;width:2;height:1360" o:connectortype="straight">
              <v:stroke dashstyle="1 1"/>
            </v:shape>
            <v:rect id="_x0000_s1069" style="position:absolute;left:8545;top:4240;width:952;height:563">
              <v:textbox style="mso-next-textbox:#_x0000_s1069">
                <w:txbxContent>
                  <w:p w:rsidR="00626E80" w:rsidRDefault="00626E80" w:rsidP="000B4949">
                    <w:pPr>
                      <w:pStyle w:val="Scriptieplaatjes"/>
                    </w:pPr>
                    <w:r>
                      <w:t>D</w:t>
                    </w:r>
                  </w:p>
                  <w:p w:rsidR="00626E80" w:rsidRPr="00E03221" w:rsidRDefault="00626E80" w:rsidP="000B4949">
                    <w:pPr>
                      <w:pStyle w:val="Scriptieplaatjes"/>
                    </w:pPr>
                    <w:r>
                      <w:t>SP</w:t>
                    </w:r>
                  </w:p>
                </w:txbxContent>
              </v:textbox>
            </v:rect>
            <v:shape id="_x0000_s1070" type="#_x0000_t34" style="position:absolute;left:7644;top:4521;width:901;height:1" o:connectortype="elbow" adj="10782,-232394400,-149476">
              <v:stroke dashstyle="longDash" endarrow="block"/>
            </v:shape>
            <v:shape id="_x0000_s1071" type="#_x0000_t202" style="position:absolute;left:7594;top:4169;width:1032;height:720" filled="f" stroked="f" strokecolor="black [3213]">
              <v:textbox style="mso-next-textbox:#_x0000_s1071">
                <w:txbxContent>
                  <w:p w:rsidR="00626E80" w:rsidRDefault="00626E80" w:rsidP="000B4949">
                    <w:pPr>
                      <w:pStyle w:val="Scriptieplaatjes"/>
                    </w:pPr>
                    <w:r>
                      <w:t>Verlegd</w:t>
                    </w:r>
                  </w:p>
                  <w:p w:rsidR="00626E80" w:rsidRDefault="00626E80" w:rsidP="000B4949">
                    <w:pPr>
                      <w:pStyle w:val="Scriptieplaatjes"/>
                    </w:pPr>
                  </w:p>
                </w:txbxContent>
              </v:textbox>
            </v:shape>
            <v:shape id="_x0000_s1072" type="#_x0000_t202" style="position:absolute;left:2819;top:3641;width:6678;height:323" filled="f" stroked="f">
              <v:textbox style="mso-next-textbox:#_x0000_s1072">
                <w:txbxContent>
                  <w:p w:rsidR="00626E80" w:rsidRDefault="00626E80" w:rsidP="000B4949">
                    <w:pPr>
                      <w:pStyle w:val="Scriptieplaatjes"/>
                    </w:pPr>
                    <w:r>
                      <w:t>NL</w:t>
                    </w:r>
                    <w:r>
                      <w:tab/>
                    </w:r>
                    <w:r>
                      <w:tab/>
                    </w:r>
                    <w:r>
                      <w:tab/>
                    </w:r>
                    <w:r>
                      <w:tab/>
                      <w:t>(BE)</w:t>
                    </w:r>
                    <w:r>
                      <w:tab/>
                    </w:r>
                    <w:r>
                      <w:tab/>
                    </w:r>
                    <w:r>
                      <w:tab/>
                    </w:r>
                    <w:r>
                      <w:tab/>
                      <w:t>(FR)</w:t>
                    </w:r>
                    <w:r>
                      <w:tab/>
                    </w:r>
                    <w:r>
                      <w:tab/>
                    </w:r>
                    <w:r>
                      <w:tab/>
                    </w:r>
                    <w:r>
                      <w:tab/>
                      <w:t>SP</w:t>
                    </w:r>
                  </w:p>
                  <w:p w:rsidR="00626E80" w:rsidRDefault="00626E80" w:rsidP="000B4949">
                    <w:pPr>
                      <w:pStyle w:val="Scriptieplaatjes"/>
                    </w:pPr>
                  </w:p>
                </w:txbxContent>
              </v:textbox>
            </v:shape>
            <v:shape id="_x0000_s1073" type="#_x0000_t32" style="position:absolute;left:6170;top:3641;width:3;height:1360" o:connectortype="straight">
              <v:stroke dashstyle="1 1"/>
            </v:shape>
            <v:shape id="_x0000_s1074" type="#_x0000_t34" style="position:absolute;left:6157;top:1941;width:1;height:5726;rotation:90;flip:x" o:connectortype="elbow" adj="7776000,32113,-53287200">
              <v:stroke endarrow="block"/>
            </v:shape>
            <w10:wrap type="none"/>
            <w10:anchorlock/>
          </v:group>
        </w:pict>
      </w:r>
    </w:p>
    <w:p w:rsidR="000B4949" w:rsidRPr="00497CE2" w:rsidRDefault="000B4949" w:rsidP="008177D7">
      <w:pPr>
        <w:pStyle w:val="000"/>
        <w:spacing w:line="360" w:lineRule="auto"/>
        <w:jc w:val="both"/>
        <w:rPr>
          <w:rFonts w:ascii="Times New Roman" w:hAnsi="Times New Roman"/>
          <w:szCs w:val="22"/>
        </w:rPr>
      </w:pPr>
      <w:r w:rsidRPr="00497CE2">
        <w:rPr>
          <w:rFonts w:ascii="Times New Roman" w:hAnsi="Times New Roman"/>
          <w:szCs w:val="22"/>
        </w:rPr>
        <w:t>In de overgangsregeling zou bovenstaande transactie tot registratieverplichting van B en C in Nederland of Spanje hebben geleid. Daarnaast is het voordeel van deze oplossing ten opzichte van de overgangsregeling dat er geen discussie meer hoeft te bestaan over de vraag in welke schakel het vervoer plaatsvindt.</w:t>
      </w:r>
    </w:p>
    <w:p w:rsidR="000B4949" w:rsidRPr="00497CE2" w:rsidRDefault="000B4949" w:rsidP="008177D7">
      <w:pPr>
        <w:pStyle w:val="000"/>
        <w:spacing w:line="360" w:lineRule="auto"/>
        <w:jc w:val="both"/>
        <w:rPr>
          <w:rFonts w:ascii="Times New Roman" w:hAnsi="Times New Roman"/>
          <w:szCs w:val="22"/>
        </w:rPr>
      </w:pPr>
    </w:p>
    <w:p w:rsidR="00CC3ABC" w:rsidRDefault="000B4949" w:rsidP="008177D7">
      <w:pPr>
        <w:pStyle w:val="000"/>
        <w:spacing w:line="360" w:lineRule="auto"/>
        <w:jc w:val="both"/>
        <w:rPr>
          <w:rFonts w:ascii="Times New Roman" w:hAnsi="Times New Roman"/>
          <w:szCs w:val="22"/>
        </w:rPr>
      </w:pPr>
      <w:r w:rsidRPr="00497CE2">
        <w:rPr>
          <w:rFonts w:ascii="Times New Roman" w:hAnsi="Times New Roman"/>
          <w:szCs w:val="22"/>
        </w:rPr>
        <w:t>De verleggingsregeling geldt in dit systeem slechts voor leveringen tussen in verschillende lidstaten gevestigde ondernemers. Stel dat B en C beide in België zouden zijn gevestigd, zou op die levering Belgische btw worden geheven:</w:t>
      </w:r>
    </w:p>
    <w:p w:rsidR="000B4949" w:rsidRPr="00497CE2" w:rsidRDefault="00EB14E8" w:rsidP="008177D7">
      <w:pPr>
        <w:pStyle w:val="000"/>
        <w:spacing w:line="360" w:lineRule="auto"/>
        <w:jc w:val="both"/>
        <w:rPr>
          <w:rFonts w:ascii="Times New Roman" w:hAnsi="Times New Roman"/>
          <w:szCs w:val="22"/>
        </w:rPr>
      </w:pPr>
      <w:r>
        <w:rPr>
          <w:rFonts w:ascii="Times New Roman" w:hAnsi="Times New Roman"/>
          <w:szCs w:val="22"/>
        </w:rPr>
      </w:r>
      <w:r>
        <w:rPr>
          <w:rFonts w:ascii="Times New Roman" w:hAnsi="Times New Roman"/>
          <w:szCs w:val="22"/>
        </w:rPr>
        <w:pict>
          <v:group id="_x0000_s1042" editas="canvas" style="width:470.6pt;height:105.4pt;mso-position-horizontal-relative:char;mso-position-vertical-relative:line" coordorigin="2362,3568" coordsize="7200,1613">
            <o:lock v:ext="edit" aspectratio="t"/>
            <v:shape id="_x0000_s1043" type="#_x0000_t75" style="position:absolute;left:2362;top:3568;width:7200;height:1613" o:preferrelative="f">
              <v:fill o:detectmouseclick="t"/>
              <v:path o:extrusionok="t" o:connecttype="none"/>
              <o:lock v:ext="edit" text="t"/>
            </v:shape>
            <v:rect id="_x0000_s1044" style="position:absolute;left:4766;top:4240;width:953;height:562">
              <v:textbox style="mso-next-textbox:#_x0000_s1044">
                <w:txbxContent>
                  <w:p w:rsidR="00626E80" w:rsidRDefault="00626E80" w:rsidP="000B4949">
                    <w:pPr>
                      <w:pStyle w:val="Scriptieplaatjes"/>
                    </w:pPr>
                    <w:r>
                      <w:t>B</w:t>
                    </w:r>
                  </w:p>
                  <w:p w:rsidR="00626E80" w:rsidRPr="00E03221" w:rsidRDefault="00626E80" w:rsidP="000B4949">
                    <w:pPr>
                      <w:pStyle w:val="Scriptieplaatjes"/>
                    </w:pPr>
                    <w:r>
                      <w:t>BE</w:t>
                    </w:r>
                  </w:p>
                </w:txbxContent>
              </v:textbox>
            </v:rect>
            <v:rect id="_x0000_s1045" style="position:absolute;left:2819;top:4241;width:953;height:562">
              <v:textbox style="mso-next-textbox:#_x0000_s1045">
                <w:txbxContent>
                  <w:p w:rsidR="00626E80" w:rsidRDefault="00626E80" w:rsidP="000B4949">
                    <w:pPr>
                      <w:pStyle w:val="Scriptieplaatjes"/>
                    </w:pPr>
                    <w:r w:rsidRPr="00E03221">
                      <w:t>A</w:t>
                    </w:r>
                  </w:p>
                  <w:p w:rsidR="00626E80" w:rsidRPr="00E03221" w:rsidRDefault="00626E80" w:rsidP="000B4949">
                    <w:pPr>
                      <w:pStyle w:val="Scriptieplaatjes"/>
                    </w:pPr>
                    <w:r>
                      <w:t>NL</w:t>
                    </w:r>
                  </w:p>
                </w:txbxContent>
              </v:textbox>
            </v:rect>
            <v:rect id="_x0000_s1046" style="position:absolute;left:6693;top:4240;width:951;height:562">
              <v:textbox style="mso-next-textbox:#_x0000_s1046">
                <w:txbxContent>
                  <w:p w:rsidR="00626E80" w:rsidRDefault="00626E80" w:rsidP="000B4949">
                    <w:pPr>
                      <w:pStyle w:val="Scriptieplaatjes"/>
                    </w:pPr>
                    <w:r>
                      <w:t>C</w:t>
                    </w:r>
                  </w:p>
                  <w:p w:rsidR="00626E80" w:rsidRPr="00E03221" w:rsidRDefault="00626E80" w:rsidP="000B4949">
                    <w:pPr>
                      <w:pStyle w:val="Scriptieplaatjes"/>
                    </w:pPr>
                    <w:r>
                      <w:t>BE</w:t>
                    </w:r>
                  </w:p>
                </w:txbxContent>
              </v:textbox>
            </v:rect>
            <v:shape id="_x0000_s1047" type="#_x0000_t34" style="position:absolute;left:3772;top:4521;width:994;height:1;flip:y" o:connectortype="elbow" adj=",107265600,-51342">
              <v:stroke dashstyle="longDash" endarrow="block"/>
            </v:shape>
            <v:shape id="_x0000_s1048" type="#_x0000_t32" style="position:absolute;left:5719;top:4521;width:974;height:1" o:connectortype="elbow" adj="-95538,-1,-95538">
              <v:stroke dashstyle="longDash" endarrow="block"/>
            </v:shape>
            <v:shape id="_x0000_s1049" type="#_x0000_t202" style="position:absolute;left:3651;top:4170;width:1115;height:722" filled="f" stroked="f" strokecolor="black [3213]">
              <v:textbox style="mso-next-textbox:#_x0000_s1049">
                <w:txbxContent>
                  <w:p w:rsidR="00626E80" w:rsidRDefault="00626E80" w:rsidP="000B4949">
                    <w:pPr>
                      <w:pStyle w:val="Scriptieplaatjes"/>
                    </w:pPr>
                    <w:r>
                      <w:t>Verlegd</w:t>
                    </w:r>
                  </w:p>
                  <w:p w:rsidR="00626E80" w:rsidRDefault="00626E80" w:rsidP="000B4949">
                    <w:pPr>
                      <w:pStyle w:val="Scriptieplaatjes"/>
                    </w:pPr>
                  </w:p>
                </w:txbxContent>
              </v:textbox>
            </v:shape>
            <v:shape id="_x0000_s1050" type="#_x0000_t202" style="position:absolute;left:5765;top:4169;width:977;height:723" filled="f" stroked="f" strokecolor="black [3213]">
              <v:textbox style="mso-next-textbox:#_x0000_s1050">
                <w:txbxContent>
                  <w:p w:rsidR="00626E80" w:rsidRDefault="00626E80" w:rsidP="000B4949">
                    <w:pPr>
                      <w:pStyle w:val="Scriptieplaatjes"/>
                    </w:pPr>
                    <w:r>
                      <w:t>21%</w:t>
                    </w:r>
                  </w:p>
                  <w:p w:rsidR="00626E80" w:rsidRDefault="00626E80" w:rsidP="000B4949">
                    <w:pPr>
                      <w:pStyle w:val="Scriptieplaatjes"/>
                    </w:pPr>
                  </w:p>
                </w:txbxContent>
              </v:textbox>
            </v:shape>
            <v:shape id="_x0000_s1051" type="#_x0000_t32" style="position:absolute;left:7797;top:3641;width:2;height:1360" o:connectortype="straight">
              <v:stroke dashstyle="1 1"/>
            </v:shape>
            <v:shape id="_x0000_s1052" type="#_x0000_t32" style="position:absolute;left:4541;top:3641;width:2;height:1360" o:connectortype="straight">
              <v:stroke dashstyle="1 1"/>
            </v:shape>
            <v:rect id="_x0000_s1053" style="position:absolute;left:8545;top:4240;width:952;height:563">
              <v:textbox style="mso-next-textbox:#_x0000_s1053">
                <w:txbxContent>
                  <w:p w:rsidR="00626E80" w:rsidRDefault="00626E80" w:rsidP="000B4949">
                    <w:pPr>
                      <w:pStyle w:val="Scriptieplaatjes"/>
                    </w:pPr>
                    <w:r>
                      <w:t>D</w:t>
                    </w:r>
                  </w:p>
                  <w:p w:rsidR="00626E80" w:rsidRPr="00E03221" w:rsidRDefault="00626E80" w:rsidP="000B4949">
                    <w:pPr>
                      <w:pStyle w:val="Scriptieplaatjes"/>
                    </w:pPr>
                    <w:r>
                      <w:t>DE</w:t>
                    </w:r>
                  </w:p>
                </w:txbxContent>
              </v:textbox>
            </v:rect>
            <v:shape id="_x0000_s1054" type="#_x0000_t32" style="position:absolute;left:7644;top:4521;width:901;height:1" o:connectortype="elbow" adj="-149476,-1,-149476">
              <v:stroke dashstyle="longDash" endarrow="block"/>
            </v:shape>
            <v:shape id="_x0000_s1055" type="#_x0000_t202" style="position:absolute;left:7594;top:4169;width:1032;height:720" filled="f" stroked="f" strokecolor="black [3213]">
              <v:textbox style="mso-next-textbox:#_x0000_s1055">
                <w:txbxContent>
                  <w:p w:rsidR="00626E80" w:rsidRDefault="00626E80" w:rsidP="000B4949">
                    <w:pPr>
                      <w:pStyle w:val="Scriptieplaatjes"/>
                    </w:pPr>
                    <w:r>
                      <w:t>Verlegd</w:t>
                    </w:r>
                  </w:p>
                  <w:p w:rsidR="00626E80" w:rsidRDefault="00626E80" w:rsidP="000B4949">
                    <w:pPr>
                      <w:pStyle w:val="Scriptieplaatjes"/>
                    </w:pPr>
                  </w:p>
                </w:txbxContent>
              </v:textbox>
            </v:shape>
            <v:shape id="_x0000_s1056" type="#_x0000_t202" style="position:absolute;left:3459;top:3641;width:5366;height:323" filled="f" stroked="f">
              <v:textbox style="mso-next-textbox:#_x0000_s1056">
                <w:txbxContent>
                  <w:p w:rsidR="00626E80" w:rsidRDefault="00626E80" w:rsidP="000B4949">
                    <w:pPr>
                      <w:pStyle w:val="Scriptieplaatjes"/>
                    </w:pPr>
                    <w:r>
                      <w:t>NL</w:t>
                    </w:r>
                    <w:r>
                      <w:tab/>
                    </w:r>
                    <w:r>
                      <w:tab/>
                    </w:r>
                    <w:r>
                      <w:tab/>
                    </w:r>
                    <w:r>
                      <w:tab/>
                    </w:r>
                    <w:r>
                      <w:tab/>
                      <w:t>(BE)</w:t>
                    </w:r>
                    <w:r>
                      <w:tab/>
                    </w:r>
                    <w:r>
                      <w:tab/>
                    </w:r>
                    <w:r>
                      <w:tab/>
                    </w:r>
                    <w:r>
                      <w:tab/>
                    </w:r>
                    <w:r>
                      <w:tab/>
                      <w:t>DE</w:t>
                    </w:r>
                  </w:p>
                  <w:p w:rsidR="00626E80" w:rsidRDefault="00626E80" w:rsidP="000B4949">
                    <w:pPr>
                      <w:pStyle w:val="Scriptieplaatjes"/>
                    </w:pPr>
                  </w:p>
                </w:txbxContent>
              </v:textbox>
            </v:shape>
            <v:shape id="_x0000_s1057" type="#_x0000_t34" style="position:absolute;left:6157;top:1941;width:1;height:5726;rotation:90;flip:x" o:connectortype="elbow" adj="7776000,15390,-53287200">
              <v:stroke endarrow="block"/>
            </v:shape>
            <w10:wrap type="none"/>
            <w10:anchorlock/>
          </v:group>
        </w:pict>
      </w:r>
    </w:p>
    <w:p w:rsidR="000B4949" w:rsidRPr="00497CE2" w:rsidRDefault="000B4949" w:rsidP="008177D7">
      <w:pPr>
        <w:pStyle w:val="000"/>
        <w:spacing w:line="360" w:lineRule="auto"/>
        <w:jc w:val="both"/>
        <w:rPr>
          <w:rFonts w:ascii="Times New Roman" w:hAnsi="Times New Roman"/>
          <w:szCs w:val="22"/>
        </w:rPr>
      </w:pPr>
      <w:r w:rsidRPr="00497CE2">
        <w:rPr>
          <w:rFonts w:ascii="Times New Roman" w:hAnsi="Times New Roman"/>
          <w:szCs w:val="22"/>
        </w:rPr>
        <w:t>Transacties tussen twee in dezelfde lidstaat gevestigde ondernemers worden op deze manier altijd belast met btw, ongeacht het feit of de goederen in België zijn of in een andere lidstaat van de EU.</w:t>
      </w:r>
    </w:p>
    <w:p w:rsidR="000B4949" w:rsidRPr="00497CE2" w:rsidRDefault="000B4949" w:rsidP="008177D7">
      <w:pPr>
        <w:pStyle w:val="000"/>
        <w:spacing w:line="360" w:lineRule="auto"/>
        <w:jc w:val="both"/>
        <w:rPr>
          <w:rFonts w:ascii="Times New Roman" w:hAnsi="Times New Roman"/>
          <w:szCs w:val="22"/>
        </w:rPr>
      </w:pPr>
    </w:p>
    <w:p w:rsidR="000B4949" w:rsidRPr="00497CE2" w:rsidRDefault="000B4949" w:rsidP="008177D7">
      <w:pPr>
        <w:pStyle w:val="000"/>
        <w:spacing w:line="360" w:lineRule="auto"/>
        <w:jc w:val="both"/>
        <w:rPr>
          <w:rFonts w:ascii="Times New Roman" w:hAnsi="Times New Roman"/>
          <w:szCs w:val="22"/>
        </w:rPr>
      </w:pPr>
      <w:r w:rsidRPr="00497CE2">
        <w:rPr>
          <w:rFonts w:ascii="Times New Roman" w:hAnsi="Times New Roman"/>
          <w:szCs w:val="22"/>
        </w:rPr>
        <w:t xml:space="preserve">Er zijn echter twee problemen met bovenbeschreven verleggingsregeling. Ten eerste de wenselijkheid om bij leveringen aan particulieren zoveel mogelijk de heffing daar te laten plaatsvinden waar de goederen worden geconsumeerd. Dit betekent dat in de laatste schakel, in tegenstelling tot alle schakels ervoor, het bestemmingslandbeginsel zoveel mogelijk moet worden toegepast. Tevens betekent dit dat de plaats waar de goederen zich feitelijk bevinden van groot belang is voor een juiste heffing op B2C-leveringen, dit in tegenstelling tot B2B-leveringen. </w:t>
      </w:r>
      <w:proofErr w:type="gramStart"/>
      <w:r w:rsidRPr="00497CE2">
        <w:rPr>
          <w:rFonts w:ascii="Times New Roman" w:hAnsi="Times New Roman"/>
          <w:szCs w:val="22"/>
        </w:rPr>
        <w:t>Ongeacht het feit dat in het B2B-verkeer de plaats waar de goederen zich bevinden niet van belang is, dient daarmee ook in het B2B-verkeer te worden bijgehouden waar de goederen zich bevinden, bijvoorbeeld door middel van Opgaven intracommunautaire prestaties.</w:t>
      </w:r>
      <w:proofErr w:type="gramEnd"/>
    </w:p>
    <w:p w:rsidR="000B4949" w:rsidRPr="00497CE2" w:rsidRDefault="000B4949" w:rsidP="008177D7">
      <w:pPr>
        <w:pStyle w:val="000"/>
        <w:spacing w:line="360" w:lineRule="auto"/>
        <w:jc w:val="both"/>
        <w:rPr>
          <w:rFonts w:ascii="Times New Roman" w:hAnsi="Times New Roman"/>
          <w:szCs w:val="22"/>
        </w:rPr>
      </w:pPr>
      <w:r w:rsidRPr="00497CE2">
        <w:rPr>
          <w:rFonts w:ascii="Times New Roman" w:hAnsi="Times New Roman"/>
          <w:szCs w:val="22"/>
        </w:rPr>
        <w:t>De regeling voor B2C-leveringen kan op twee manieren worden ingestoken. Ten eerste door continuering van de huidige overgangsregeling op dit punt, zoals besproken in paragraaf 3.2, waarbij de plaats waar de goederen zich bevinden van cruciaal belang is. De tweede mogelijkheid is om voor de plaats van levering aan te sluiten bij de plaats waar de leverancier is gevestigd (</w:t>
      </w:r>
      <w:proofErr w:type="spellStart"/>
      <w:r w:rsidRPr="00497CE2">
        <w:rPr>
          <w:rFonts w:ascii="Times New Roman" w:hAnsi="Times New Roman"/>
          <w:szCs w:val="22"/>
        </w:rPr>
        <w:t>oorspronglandbeginsel</w:t>
      </w:r>
      <w:proofErr w:type="spellEnd"/>
      <w:r w:rsidRPr="00497CE2">
        <w:rPr>
          <w:rFonts w:ascii="Times New Roman" w:hAnsi="Times New Roman"/>
          <w:szCs w:val="22"/>
        </w:rPr>
        <w:t xml:space="preserve">), waarbij echter een uitzondering wordt gemaakt voor ondernemers die meer dan een bepaald bedrag aan goederen verkopen aan particulieren in een bepaalde lidstaat. Wanneer die drempel wordt overschreden, is de plaats van levering de plaats waar de consument de beschikkingsmacht over de goederen verkrijgt, </w:t>
      </w:r>
      <w:proofErr w:type="gramStart"/>
      <w:r w:rsidRPr="00497CE2">
        <w:rPr>
          <w:rFonts w:ascii="Times New Roman" w:hAnsi="Times New Roman"/>
          <w:szCs w:val="22"/>
        </w:rPr>
        <w:t>hetgeen</w:t>
      </w:r>
      <w:proofErr w:type="gramEnd"/>
      <w:r w:rsidRPr="00497CE2">
        <w:rPr>
          <w:rFonts w:ascii="Times New Roman" w:hAnsi="Times New Roman"/>
          <w:szCs w:val="22"/>
        </w:rPr>
        <w:t xml:space="preserve"> vergelijkbaar is met de huidige regeling voor afstandsverkopen. Deze regeling is noodzakelijk om tariefshoppen te beperken</w:t>
      </w:r>
      <w:r w:rsidRPr="001E00B3">
        <w:rPr>
          <w:rStyle w:val="FootnoteReference"/>
          <w:rFonts w:ascii="Times New Roman" w:hAnsi="Times New Roman" w:cs="Times New Roman"/>
          <w:szCs w:val="16"/>
        </w:rPr>
        <w:footnoteReference w:id="184"/>
      </w:r>
      <w:r w:rsidRPr="00497CE2">
        <w:rPr>
          <w:rFonts w:ascii="Times New Roman" w:hAnsi="Times New Roman"/>
          <w:szCs w:val="22"/>
        </w:rPr>
        <w:t xml:space="preserve"> en garandeert in die gevallen toepassing van het bestemmingslandbeginsel.</w:t>
      </w:r>
    </w:p>
    <w:p w:rsidR="000B4949" w:rsidRPr="00497CE2" w:rsidRDefault="000B4949" w:rsidP="008177D7">
      <w:pPr>
        <w:pStyle w:val="000"/>
        <w:spacing w:line="360" w:lineRule="auto"/>
        <w:jc w:val="both"/>
        <w:rPr>
          <w:rFonts w:ascii="Times New Roman" w:hAnsi="Times New Roman"/>
          <w:szCs w:val="22"/>
        </w:rPr>
      </w:pPr>
    </w:p>
    <w:p w:rsidR="000B4949" w:rsidRPr="00497CE2" w:rsidRDefault="000B4949" w:rsidP="008177D7">
      <w:pPr>
        <w:pStyle w:val="000"/>
        <w:spacing w:line="360" w:lineRule="auto"/>
        <w:jc w:val="both"/>
        <w:rPr>
          <w:rFonts w:ascii="Times New Roman" w:hAnsi="Times New Roman"/>
          <w:szCs w:val="22"/>
        </w:rPr>
      </w:pPr>
      <w:r w:rsidRPr="00497CE2">
        <w:rPr>
          <w:rFonts w:ascii="Times New Roman" w:hAnsi="Times New Roman"/>
          <w:szCs w:val="22"/>
        </w:rPr>
        <w:t xml:space="preserve">Het tweede en grootste probleem is echter de fraudegevoeligheid van deze regeling. Zoals in paragraaf 7.1 is besproken, streven fraudeurs naar </w:t>
      </w:r>
      <w:proofErr w:type="spellStart"/>
      <w:r w:rsidRPr="00497CE2">
        <w:rPr>
          <w:rFonts w:ascii="Times New Roman" w:hAnsi="Times New Roman"/>
          <w:szCs w:val="22"/>
        </w:rPr>
        <w:t>niet-btw-belaste</w:t>
      </w:r>
      <w:proofErr w:type="spellEnd"/>
      <w:r w:rsidRPr="00497CE2">
        <w:rPr>
          <w:rFonts w:ascii="Times New Roman" w:hAnsi="Times New Roman"/>
          <w:szCs w:val="22"/>
        </w:rPr>
        <w:t xml:space="preserve"> inkoop en </w:t>
      </w:r>
      <w:proofErr w:type="spellStart"/>
      <w:r w:rsidRPr="00497CE2">
        <w:rPr>
          <w:rFonts w:ascii="Times New Roman" w:hAnsi="Times New Roman"/>
          <w:szCs w:val="22"/>
        </w:rPr>
        <w:t>btw-belaste</w:t>
      </w:r>
      <w:proofErr w:type="spellEnd"/>
      <w:r w:rsidRPr="00497CE2">
        <w:rPr>
          <w:rFonts w:ascii="Times New Roman" w:hAnsi="Times New Roman"/>
          <w:szCs w:val="22"/>
        </w:rPr>
        <w:t xml:space="preserve"> verkoop van goederen. Op die manier kunnen deze fraudeurs de volledige btw in eigen zak steken zonder dat zij hoge negatieve aangiftes hoeven te doen, waardoor de fraude moeilijk op te sporen is. Net als de overgangsregeling, kent onderhavige regeling dit probleem.</w:t>
      </w:r>
    </w:p>
    <w:p w:rsidR="000B4949" w:rsidRPr="00497CE2" w:rsidRDefault="000B4949" w:rsidP="008177D7">
      <w:pPr>
        <w:pStyle w:val="000"/>
        <w:spacing w:line="360" w:lineRule="auto"/>
        <w:jc w:val="both"/>
        <w:rPr>
          <w:rFonts w:ascii="Times New Roman" w:hAnsi="Times New Roman"/>
          <w:szCs w:val="22"/>
        </w:rPr>
      </w:pPr>
      <w:r w:rsidRPr="00497CE2">
        <w:rPr>
          <w:rFonts w:ascii="Times New Roman" w:hAnsi="Times New Roman"/>
          <w:szCs w:val="22"/>
        </w:rPr>
        <w:t xml:space="preserve">In de overgangsregeling wordt getracht </w:t>
      </w:r>
      <w:proofErr w:type="spellStart"/>
      <w:r w:rsidRPr="00497CE2">
        <w:rPr>
          <w:rFonts w:ascii="Times New Roman" w:hAnsi="Times New Roman"/>
          <w:szCs w:val="22"/>
        </w:rPr>
        <w:t>btw-fraude</w:t>
      </w:r>
      <w:proofErr w:type="spellEnd"/>
      <w:r w:rsidRPr="00497CE2">
        <w:rPr>
          <w:rFonts w:ascii="Times New Roman" w:hAnsi="Times New Roman"/>
          <w:szCs w:val="22"/>
        </w:rPr>
        <w:t xml:space="preserve"> tegen te gaan door middel van opgaven intracommunautaire prestaties en strenge bewijsregels voor toepassing van de vrijstelling. In onderhavige regeling zou dit ook moeten gebeuren (ten aanzien van toepassing van de verlegging) om fraude enigszins binnen de perken te houden. Complicerende factor daarbij is dat de verlegging in dit systeem ook kan worden toegepast op bepaalde transacties waarbij de goederen de grens niet overschrijden. Dit betekent dat in die gevallen de goederen niet hoeven te worden vervoerd naar een andere lidstaat om de goederen vrij van btw in te kopen</w:t>
      </w:r>
      <w:r w:rsidRPr="001E00B3">
        <w:rPr>
          <w:rStyle w:val="FootnoteReference"/>
          <w:rFonts w:ascii="Times New Roman" w:hAnsi="Times New Roman" w:cs="Times New Roman"/>
          <w:szCs w:val="16"/>
        </w:rPr>
        <w:footnoteReference w:id="185"/>
      </w:r>
      <w:r w:rsidRPr="00497CE2">
        <w:rPr>
          <w:rFonts w:ascii="Times New Roman" w:hAnsi="Times New Roman"/>
          <w:szCs w:val="22"/>
        </w:rPr>
        <w:t>, het enige vereiste is dat de leverancier in een andere lidstaat moet zijn gevestigd. Als vervoer van goederen niet nodig is, kan fraude ook gemakkelijker plaatsvinden met andere goederen dan de goederen die normaliter hiervoor worden gebruikt</w:t>
      </w:r>
      <w:r w:rsidRPr="001E00B3">
        <w:rPr>
          <w:rStyle w:val="FootnoteReference"/>
          <w:rFonts w:ascii="Times New Roman" w:hAnsi="Times New Roman" w:cs="Times New Roman"/>
          <w:szCs w:val="16"/>
        </w:rPr>
        <w:footnoteReference w:id="186"/>
      </w:r>
      <w:r w:rsidRPr="00497CE2">
        <w:rPr>
          <w:rFonts w:ascii="Times New Roman" w:hAnsi="Times New Roman"/>
          <w:szCs w:val="22"/>
        </w:rPr>
        <w:t>. Hierdoor wordt de bestrijding van carrouselfraude bemoeilijkt.</w:t>
      </w:r>
    </w:p>
    <w:p w:rsidR="000B4949" w:rsidRPr="00497CE2" w:rsidRDefault="000B4949" w:rsidP="008177D7">
      <w:pPr>
        <w:pStyle w:val="000"/>
        <w:spacing w:line="360" w:lineRule="auto"/>
        <w:jc w:val="both"/>
        <w:rPr>
          <w:rFonts w:ascii="Times New Roman" w:hAnsi="Times New Roman"/>
          <w:szCs w:val="22"/>
        </w:rPr>
      </w:pPr>
    </w:p>
    <w:p w:rsidR="000B4949" w:rsidRPr="00497CE2" w:rsidRDefault="000B4949" w:rsidP="008177D7">
      <w:pPr>
        <w:pStyle w:val="000"/>
        <w:spacing w:line="360" w:lineRule="auto"/>
        <w:jc w:val="both"/>
        <w:rPr>
          <w:rFonts w:ascii="Times New Roman" w:hAnsi="Times New Roman"/>
          <w:szCs w:val="22"/>
        </w:rPr>
      </w:pPr>
      <w:r w:rsidRPr="00497CE2">
        <w:rPr>
          <w:rFonts w:ascii="Times New Roman" w:hAnsi="Times New Roman"/>
          <w:szCs w:val="22"/>
        </w:rPr>
        <w:t>Een verleggingsregeling voor intracommunautaire prestaties kent kortom het voordeel dat ondernemers zich ook in langere ketens (</w:t>
      </w:r>
      <w:proofErr w:type="spellStart"/>
      <w:r w:rsidRPr="00497CE2">
        <w:rPr>
          <w:rFonts w:ascii="Times New Roman" w:hAnsi="Times New Roman"/>
          <w:szCs w:val="22"/>
        </w:rPr>
        <w:t>abcdef-transacties</w:t>
      </w:r>
      <w:proofErr w:type="spellEnd"/>
      <w:r w:rsidRPr="00497CE2">
        <w:rPr>
          <w:rFonts w:ascii="Times New Roman" w:hAnsi="Times New Roman"/>
          <w:szCs w:val="22"/>
        </w:rPr>
        <w:t xml:space="preserve">) niet hoeven te registreren in andere lidstaten. Dit voordeel weegt echter niet op tegen het grote nadeel dat </w:t>
      </w:r>
      <w:proofErr w:type="spellStart"/>
      <w:r w:rsidRPr="00497CE2">
        <w:rPr>
          <w:rFonts w:ascii="Times New Roman" w:hAnsi="Times New Roman"/>
          <w:szCs w:val="22"/>
        </w:rPr>
        <w:t>btw-fraude</w:t>
      </w:r>
      <w:proofErr w:type="spellEnd"/>
      <w:r w:rsidRPr="00497CE2">
        <w:rPr>
          <w:rFonts w:ascii="Times New Roman" w:hAnsi="Times New Roman"/>
          <w:szCs w:val="22"/>
        </w:rPr>
        <w:t xml:space="preserve"> nog gemakkelijker wordt dan het </w:t>
      </w:r>
      <w:proofErr w:type="gramStart"/>
      <w:r w:rsidRPr="00497CE2">
        <w:rPr>
          <w:rFonts w:ascii="Times New Roman" w:hAnsi="Times New Roman"/>
          <w:szCs w:val="22"/>
        </w:rPr>
        <w:t>reeds</w:t>
      </w:r>
      <w:proofErr w:type="gramEnd"/>
      <w:r w:rsidRPr="00497CE2">
        <w:rPr>
          <w:rFonts w:ascii="Times New Roman" w:hAnsi="Times New Roman"/>
          <w:szCs w:val="22"/>
        </w:rPr>
        <w:t xml:space="preserve"> is.</w:t>
      </w:r>
    </w:p>
    <w:p w:rsidR="000B4949" w:rsidRPr="00497CE2" w:rsidRDefault="000B4949" w:rsidP="008177D7">
      <w:pPr>
        <w:pStyle w:val="000"/>
        <w:spacing w:line="360" w:lineRule="auto"/>
        <w:jc w:val="both"/>
        <w:rPr>
          <w:rFonts w:ascii="Times New Roman" w:hAnsi="Times New Roman"/>
          <w:b/>
          <w:szCs w:val="22"/>
        </w:rPr>
      </w:pPr>
    </w:p>
    <w:p w:rsidR="000B4949" w:rsidRPr="00497CE2" w:rsidRDefault="000B4949" w:rsidP="008177D7">
      <w:pPr>
        <w:pStyle w:val="Scriptieparagraaf"/>
        <w:jc w:val="both"/>
      </w:pPr>
      <w:bookmarkStart w:id="85" w:name="_Toc291598194"/>
      <w:r w:rsidRPr="00497CE2">
        <w:t>7.6 Algemene verleggingsregeling</w:t>
      </w:r>
      <w:bookmarkEnd w:id="85"/>
    </w:p>
    <w:p w:rsidR="000B4949" w:rsidRPr="00497CE2" w:rsidRDefault="000B4949" w:rsidP="008177D7">
      <w:pPr>
        <w:pStyle w:val="000"/>
        <w:spacing w:line="360" w:lineRule="auto"/>
        <w:jc w:val="both"/>
        <w:rPr>
          <w:rFonts w:ascii="Times New Roman" w:hAnsi="Times New Roman"/>
          <w:szCs w:val="22"/>
        </w:rPr>
      </w:pPr>
      <w:r w:rsidRPr="00497CE2">
        <w:rPr>
          <w:rFonts w:ascii="Times New Roman" w:hAnsi="Times New Roman"/>
          <w:szCs w:val="22"/>
        </w:rPr>
        <w:t>Een oplossing die aan het in de vorige paragraaf geschetste probleem tegemoetkomt, is een algemene verleggingsregeling voor alle goederenleveringen tussen ondernemers, ongeacht waar de ondernemer is gevestigd. Aangezien er dan tussen ondernemers geen btw meer wordt betaald, heeft het opzetten van een carrousel geen zin meer.</w:t>
      </w:r>
    </w:p>
    <w:p w:rsidR="000B4949" w:rsidRPr="00497CE2" w:rsidRDefault="00EB14E8" w:rsidP="008177D7">
      <w:pPr>
        <w:pStyle w:val="000"/>
        <w:spacing w:line="360" w:lineRule="auto"/>
        <w:jc w:val="both"/>
        <w:rPr>
          <w:rFonts w:ascii="Times New Roman" w:hAnsi="Times New Roman"/>
          <w:szCs w:val="22"/>
        </w:rPr>
      </w:pPr>
      <w:r>
        <w:rPr>
          <w:rFonts w:ascii="Times New Roman" w:hAnsi="Times New Roman"/>
          <w:szCs w:val="22"/>
        </w:rPr>
      </w:r>
      <w:r>
        <w:rPr>
          <w:rFonts w:ascii="Times New Roman" w:hAnsi="Times New Roman"/>
          <w:szCs w:val="22"/>
        </w:rPr>
        <w:pict>
          <v:group id="_x0000_s1026" editas="canvas" style="width:470.6pt;height:169.3pt;mso-position-horizontal-relative:char;mso-position-vertical-relative:line" coordorigin="2362,3783" coordsize="7200,2591">
            <o:lock v:ext="edit" aspectratio="t"/>
            <v:shape id="_x0000_s1027" type="#_x0000_t75" style="position:absolute;left:2362;top:3783;width:7200;height:2591" o:preferrelative="f">
              <v:fill o:detectmouseclick="t"/>
              <v:path o:extrusionok="t" o:connecttype="none"/>
              <o:lock v:ext="edit" text="t"/>
            </v:shape>
            <v:rect id="_x0000_s1028" style="position:absolute;left:6672;top:4241;width:952;height:562">
              <v:textbox style="mso-next-textbox:#_x0000_s1028">
                <w:txbxContent>
                  <w:p w:rsidR="00626E80" w:rsidRDefault="00626E80" w:rsidP="000B4949">
                    <w:pPr>
                      <w:pStyle w:val="Scriptieplaatjes"/>
                    </w:pPr>
                    <w:r>
                      <w:t>B</w:t>
                    </w:r>
                  </w:p>
                  <w:p w:rsidR="00626E80" w:rsidRPr="00E03221" w:rsidRDefault="00626E80" w:rsidP="000B4949">
                    <w:pPr>
                      <w:pStyle w:val="Scriptieplaatjes"/>
                    </w:pPr>
                    <w:r>
                      <w:t>NL</w:t>
                    </w:r>
                  </w:p>
                </w:txbxContent>
              </v:textbox>
            </v:rect>
            <v:rect id="_x0000_s1029" style="position:absolute;left:2819;top:4238;width:953;height:563">
              <v:textbox style="mso-next-textbox:#_x0000_s1029">
                <w:txbxContent>
                  <w:p w:rsidR="00626E80" w:rsidRDefault="00626E80" w:rsidP="000B4949">
                    <w:pPr>
                      <w:pStyle w:val="Scriptieplaatjes"/>
                    </w:pPr>
                    <w:r w:rsidRPr="00E03221">
                      <w:t>A</w:t>
                    </w:r>
                  </w:p>
                  <w:p w:rsidR="00626E80" w:rsidRPr="00E03221" w:rsidRDefault="00626E80" w:rsidP="000B4949">
                    <w:pPr>
                      <w:pStyle w:val="Scriptieplaatjes"/>
                    </w:pPr>
                    <w:r>
                      <w:t>DE</w:t>
                    </w:r>
                  </w:p>
                </w:txbxContent>
              </v:textbox>
            </v:rect>
            <v:shape id="_x0000_s1030" type="#_x0000_t34" style="position:absolute;left:3772;top:4520;width:2900;height:2" o:connectortype="elbow" adj="10797,-57650400,-17606">
              <v:stroke dashstyle="longDash" endarrow="block"/>
            </v:shape>
            <v:shape id="_x0000_s1031" type="#_x0000_t34" style="position:absolute;left:6722;top:5229;width:853;height:1;rotation:90" o:connectortype="elbow" adj="10790,-180943200,-145369">
              <v:stroke dashstyle="longDash" endarrow="block"/>
            </v:shape>
            <v:shape id="_x0000_s1032" type="#_x0000_t202" style="position:absolute;left:4665;top:4170;width:1032;height:722" filled="f" stroked="f" strokecolor="black [3213]">
              <v:textbox style="mso-next-textbox:#_x0000_s1032">
                <w:txbxContent>
                  <w:p w:rsidR="00626E80" w:rsidRDefault="00626E80" w:rsidP="000B4949">
                    <w:pPr>
                      <w:pStyle w:val="Scriptieplaatjes"/>
                    </w:pPr>
                    <w:r>
                      <w:t>105</w:t>
                    </w:r>
                  </w:p>
                  <w:p w:rsidR="00626E80" w:rsidRDefault="00626E80" w:rsidP="000B4949">
                    <w:pPr>
                      <w:pStyle w:val="Scriptieplaatjes"/>
                    </w:pPr>
                  </w:p>
                  <w:p w:rsidR="00626E80" w:rsidRDefault="00626E80" w:rsidP="000B4949">
                    <w:pPr>
                      <w:pStyle w:val="Scriptieplaatjes"/>
                    </w:pPr>
                    <w:r>
                      <w:t>Verlegd</w:t>
                    </w:r>
                  </w:p>
                </w:txbxContent>
              </v:textbox>
            </v:shape>
            <v:shape id="_x0000_s1033" type="#_x0000_t202" style="position:absolute;left:7087;top:5016;width:812;height:480" filled="f" stroked="f" strokecolor="black [3213]">
              <v:textbox style="mso-next-textbox:#_x0000_s1033">
                <w:txbxContent>
                  <w:p w:rsidR="00626E80" w:rsidRDefault="00626E80" w:rsidP="000B4949">
                    <w:pPr>
                      <w:pStyle w:val="Scriptieplaatjes"/>
                    </w:pPr>
                    <w:r>
                      <w:t>100</w:t>
                    </w:r>
                  </w:p>
                  <w:p w:rsidR="00626E80" w:rsidRDefault="00626E80" w:rsidP="000B4949">
                    <w:pPr>
                      <w:pStyle w:val="Scriptieplaatjes"/>
                    </w:pPr>
                    <w:r>
                      <w:t>Verlegd</w:t>
                    </w:r>
                  </w:p>
                </w:txbxContent>
              </v:textbox>
            </v:shape>
            <v:shape id="_x0000_s1034" type="#_x0000_t202" style="position:absolute;left:4061;top:3783;width:2249;height:324" filled="f" stroked="f">
              <v:textbox style="mso-next-textbox:#_x0000_s1034">
                <w:txbxContent>
                  <w:p w:rsidR="00626E80" w:rsidRDefault="00626E80" w:rsidP="000B4949">
                    <w:pPr>
                      <w:pStyle w:val="Scriptieplaatjes"/>
                    </w:pPr>
                    <w:r>
                      <w:t>DE</w:t>
                    </w:r>
                    <w:r>
                      <w:tab/>
                    </w:r>
                    <w:r>
                      <w:tab/>
                      <w:t>NL</w:t>
                    </w:r>
                  </w:p>
                  <w:p w:rsidR="00626E80" w:rsidRDefault="00626E80" w:rsidP="000B4949">
                    <w:pPr>
                      <w:pStyle w:val="Scriptieplaatjes"/>
                    </w:pPr>
                  </w:p>
                </w:txbxContent>
              </v:textbox>
            </v:shape>
            <v:shape id="_x0000_s1035" type="#_x0000_t32" style="position:absolute;left:5173;top:3783;width:13;height:2591;flip:x" o:connectortype="straight">
              <v:stroke dashstyle="1 1"/>
            </v:shape>
            <v:rect id="_x0000_s1036" style="position:absolute;left:2819;top:5655;width:952;height:563">
              <v:textbox style="mso-next-textbox:#_x0000_s1036">
                <w:txbxContent>
                  <w:p w:rsidR="00626E80" w:rsidRDefault="00626E80" w:rsidP="000B4949">
                    <w:pPr>
                      <w:pStyle w:val="Scriptieplaatjes"/>
                    </w:pPr>
                    <w:r>
                      <w:t>D</w:t>
                    </w:r>
                  </w:p>
                  <w:p w:rsidR="00626E80" w:rsidRPr="00E03221" w:rsidRDefault="00626E80" w:rsidP="000B4949">
                    <w:pPr>
                      <w:pStyle w:val="Scriptieplaatjes"/>
                    </w:pPr>
                    <w:r>
                      <w:t>DE</w:t>
                    </w:r>
                  </w:p>
                </w:txbxContent>
              </v:textbox>
            </v:rect>
            <v:rect id="_x0000_s1037" style="position:absolute;left:6671;top:5656;width:953;height:562">
              <v:textbox style="mso-next-textbox:#_x0000_s1037">
                <w:txbxContent>
                  <w:p w:rsidR="00626E80" w:rsidRDefault="00626E80" w:rsidP="000B4949">
                    <w:pPr>
                      <w:pStyle w:val="Scriptieplaatjes"/>
                    </w:pPr>
                    <w:r>
                      <w:t>C</w:t>
                    </w:r>
                  </w:p>
                  <w:p w:rsidR="00626E80" w:rsidRPr="00E03221" w:rsidRDefault="00626E80" w:rsidP="000B4949">
                    <w:pPr>
                      <w:pStyle w:val="Scriptieplaatjes"/>
                    </w:pPr>
                    <w:r>
                      <w:t>NL</w:t>
                    </w:r>
                  </w:p>
                </w:txbxContent>
              </v:textbox>
            </v:rect>
            <v:shape id="_x0000_s1038" type="#_x0000_t34" style="position:absolute;left:3771;top:5936;width:2900;height:1;rotation:180" o:connectortype="elbow" adj="10803,-212954400,-39200">
              <v:stroke dashstyle="longDash" endarrow="block"/>
            </v:shape>
            <v:shape id="_x0000_s1039" type="#_x0000_t32" style="position:absolute;left:2869;top:5227;width:854;height:1;rotation:270" o:connectortype="elbow" adj="-47748,-1,-47748">
              <v:stroke dashstyle="longDash" endarrow="block"/>
            </v:shape>
            <v:shape id="_x0000_s1040" type="#_x0000_t202" style="position:absolute;left:3107;top:5016;width:1032;height:559" filled="f" stroked="f" strokecolor="black [3213]">
              <v:textbox style="mso-next-textbox:#_x0000_s1040">
                <w:txbxContent>
                  <w:p w:rsidR="00626E80" w:rsidRDefault="00626E80" w:rsidP="000B4949">
                    <w:pPr>
                      <w:pStyle w:val="Scriptieplaatjes"/>
                    </w:pPr>
                    <w:r>
                      <w:t>100</w:t>
                    </w:r>
                  </w:p>
                  <w:p w:rsidR="00626E80" w:rsidRDefault="00626E80" w:rsidP="000B4949">
                    <w:pPr>
                      <w:pStyle w:val="Scriptieplaatjes"/>
                    </w:pPr>
                    <w:r>
                      <w:t>Verlegd</w:t>
                    </w:r>
                  </w:p>
                  <w:p w:rsidR="00626E80" w:rsidRDefault="00626E80" w:rsidP="000B4949">
                    <w:pPr>
                      <w:pStyle w:val="Scriptieplaatjes"/>
                    </w:pPr>
                  </w:p>
                </w:txbxContent>
              </v:textbox>
            </v:shape>
            <v:shape id="_x0000_s1041" type="#_x0000_t202" style="position:absolute;left:4665;top:5575;width:1032;height:721" filled="f" stroked="f" strokecolor="black [3213]">
              <v:textbox style="mso-next-textbox:#_x0000_s1041">
                <w:txbxContent>
                  <w:p w:rsidR="00626E80" w:rsidRDefault="00626E80" w:rsidP="000B4949">
                    <w:pPr>
                      <w:pStyle w:val="Scriptieplaatjes"/>
                    </w:pPr>
                    <w:r>
                      <w:t>105</w:t>
                    </w:r>
                  </w:p>
                  <w:p w:rsidR="00626E80" w:rsidRDefault="00626E80" w:rsidP="000B4949">
                    <w:pPr>
                      <w:pStyle w:val="Scriptieplaatjes"/>
                    </w:pPr>
                  </w:p>
                  <w:p w:rsidR="00626E80" w:rsidRDefault="00626E80" w:rsidP="000B4949">
                    <w:pPr>
                      <w:pStyle w:val="Scriptieplaatjes"/>
                    </w:pPr>
                    <w:r>
                      <w:t>Verlegd</w:t>
                    </w:r>
                  </w:p>
                </w:txbxContent>
              </v:textbox>
            </v:shape>
            <w10:wrap type="none"/>
            <w10:anchorlock/>
          </v:group>
        </w:pict>
      </w:r>
    </w:p>
    <w:p w:rsidR="000B4949" w:rsidRPr="00497CE2" w:rsidRDefault="000B4949" w:rsidP="008177D7">
      <w:pPr>
        <w:pStyle w:val="000"/>
        <w:spacing w:line="360" w:lineRule="auto"/>
        <w:jc w:val="both"/>
        <w:rPr>
          <w:rFonts w:ascii="Times New Roman" w:hAnsi="Times New Roman"/>
          <w:szCs w:val="22"/>
        </w:rPr>
      </w:pPr>
      <w:r w:rsidRPr="00497CE2">
        <w:rPr>
          <w:rFonts w:ascii="Times New Roman" w:hAnsi="Times New Roman"/>
          <w:szCs w:val="22"/>
        </w:rPr>
        <w:t>Uit bovenstaand schema blijkt dat waar A en C voorheen 119 ontvingen en het bedrag van 19 aan btw niet afdroegen aan de fiscus, nu nog slechts het nettobedrag ontvangen en niet meer de mogelijkheid hebben om hun klanten met het geld van de fiscus "korting" te geven. A en C kunnen niet meer zo gemakkelijk geld van de fiscus achterhouden en zullen geen carrousel meer opzetten. In de afgelopen jaren is in verschillende landen een verleggingsregeling op een aantal specifieke goederen (en diensten) ingevoerd.</w:t>
      </w:r>
      <w:r w:rsidRPr="001E00B3">
        <w:rPr>
          <w:rStyle w:val="FootnoteReference"/>
          <w:rFonts w:ascii="Times New Roman" w:hAnsi="Times New Roman" w:cs="Times New Roman"/>
          <w:szCs w:val="16"/>
        </w:rPr>
        <w:footnoteReference w:id="187"/>
      </w:r>
      <w:r w:rsidRPr="00497CE2">
        <w:rPr>
          <w:rFonts w:ascii="Times New Roman" w:hAnsi="Times New Roman"/>
          <w:szCs w:val="22"/>
        </w:rPr>
        <w:t xml:space="preserve"> Dit is een effectief middel gebleken tegen fraude met die specifieke producten. Per 1 januari 2011 heeft ook Nederland in artikel 24ba, lid 1, letter f Uitvoeringsbesluit Wet OB een verplichte verlegging opgenomen, namelijk voor de levering van emissierechten.</w:t>
      </w:r>
    </w:p>
    <w:p w:rsidR="000B4949" w:rsidRPr="00497CE2" w:rsidRDefault="000B4949" w:rsidP="008177D7">
      <w:pPr>
        <w:pStyle w:val="000"/>
        <w:spacing w:line="360" w:lineRule="auto"/>
        <w:jc w:val="both"/>
        <w:rPr>
          <w:rFonts w:ascii="Times New Roman" w:hAnsi="Times New Roman"/>
          <w:szCs w:val="22"/>
        </w:rPr>
      </w:pPr>
    </w:p>
    <w:p w:rsidR="000B4949" w:rsidRPr="00497CE2" w:rsidRDefault="000B4949" w:rsidP="008177D7">
      <w:pPr>
        <w:pStyle w:val="000"/>
        <w:spacing w:line="360" w:lineRule="auto"/>
        <w:jc w:val="both"/>
        <w:rPr>
          <w:rFonts w:ascii="Times New Roman" w:hAnsi="Times New Roman"/>
          <w:szCs w:val="22"/>
        </w:rPr>
      </w:pPr>
      <w:r w:rsidRPr="00497CE2">
        <w:rPr>
          <w:rFonts w:ascii="Times New Roman" w:hAnsi="Times New Roman"/>
          <w:szCs w:val="22"/>
        </w:rPr>
        <w:t>Een algemene verleggingsregeling tussen ondernemers maakt dat de btw verwordt tot een soort kleinhandelsbelasting.</w:t>
      </w:r>
      <w:r w:rsidRPr="001E00B3">
        <w:rPr>
          <w:rStyle w:val="FootnoteReference"/>
          <w:rFonts w:ascii="Times New Roman" w:hAnsi="Times New Roman" w:cs="Times New Roman"/>
          <w:szCs w:val="16"/>
        </w:rPr>
        <w:footnoteReference w:id="188"/>
      </w:r>
      <w:r w:rsidRPr="00497CE2">
        <w:rPr>
          <w:rFonts w:ascii="Times New Roman" w:hAnsi="Times New Roman"/>
          <w:szCs w:val="22"/>
        </w:rPr>
        <w:t xml:space="preserve"> Het systeem van gefractioneerde betalingen, waaraan fraudedempende werking wordt toegedicht omdat een ondernemer per saldo minder btw in handen heeft</w:t>
      </w:r>
      <w:r w:rsidRPr="001E00B3">
        <w:rPr>
          <w:rStyle w:val="FootnoteReference"/>
          <w:rFonts w:ascii="Times New Roman" w:hAnsi="Times New Roman" w:cs="Times New Roman"/>
          <w:szCs w:val="16"/>
        </w:rPr>
        <w:footnoteReference w:id="189"/>
      </w:r>
      <w:r w:rsidRPr="00497CE2">
        <w:rPr>
          <w:rFonts w:ascii="Times New Roman" w:hAnsi="Times New Roman"/>
          <w:szCs w:val="22"/>
        </w:rPr>
        <w:t>, wordt daarmee vaarwel gezegd. Heffing vindt dan slechts plaats in de laatste schakel. Zwarte verkopen in de kleinhandel worden daarmee wellicht aantrekkelijker</w:t>
      </w:r>
      <w:r w:rsidRPr="001E00B3">
        <w:rPr>
          <w:rStyle w:val="FootnoteReference"/>
          <w:rFonts w:ascii="Times New Roman" w:hAnsi="Times New Roman" w:cs="Times New Roman"/>
          <w:szCs w:val="16"/>
        </w:rPr>
        <w:footnoteReference w:id="190"/>
      </w:r>
      <w:r w:rsidRPr="00497CE2">
        <w:rPr>
          <w:rFonts w:ascii="Times New Roman" w:hAnsi="Times New Roman"/>
          <w:szCs w:val="22"/>
        </w:rPr>
        <w:t xml:space="preserve">, omdat de volledige btw op die schakel komt te drukken en deze </w:t>
      </w:r>
      <w:proofErr w:type="spellStart"/>
      <w:r w:rsidRPr="00497CE2">
        <w:rPr>
          <w:rFonts w:ascii="Times New Roman" w:hAnsi="Times New Roman"/>
          <w:szCs w:val="22"/>
        </w:rPr>
        <w:t>btw-druk</w:t>
      </w:r>
      <w:proofErr w:type="spellEnd"/>
      <w:r w:rsidRPr="00497CE2">
        <w:rPr>
          <w:rFonts w:ascii="Times New Roman" w:hAnsi="Times New Roman"/>
          <w:szCs w:val="22"/>
        </w:rPr>
        <w:t xml:space="preserve"> in die schakel als betrekkelijk zwaar wordt ervaren. De tarieven voor kleinhandelsbelastingen in andere landen zijn mede om die reden vaak een stuk lager dan de tarieven die wij in de btw kennen.</w:t>
      </w:r>
      <w:r w:rsidRPr="001E00B3">
        <w:rPr>
          <w:rStyle w:val="FootnoteReference"/>
          <w:rFonts w:ascii="Times New Roman" w:hAnsi="Times New Roman" w:cs="Times New Roman"/>
          <w:szCs w:val="16"/>
        </w:rPr>
        <w:footnoteReference w:id="191"/>
      </w:r>
      <w:r w:rsidRPr="00497CE2">
        <w:rPr>
          <w:rFonts w:ascii="Times New Roman" w:hAnsi="Times New Roman"/>
          <w:szCs w:val="22"/>
        </w:rPr>
        <w:t xml:space="preserve"> De omvang van mogelijke zwarte verkopen, in vergelijking met de carrouselfraude, is moeilijk te voorspellen.</w:t>
      </w:r>
    </w:p>
    <w:p w:rsidR="000B4949" w:rsidRPr="00497CE2" w:rsidRDefault="000B4949" w:rsidP="008177D7">
      <w:pPr>
        <w:pStyle w:val="000"/>
        <w:spacing w:line="360" w:lineRule="auto"/>
        <w:jc w:val="both"/>
        <w:rPr>
          <w:rFonts w:ascii="Times New Roman" w:hAnsi="Times New Roman"/>
          <w:szCs w:val="22"/>
        </w:rPr>
      </w:pPr>
    </w:p>
    <w:p w:rsidR="000B4949" w:rsidRPr="00497CE2" w:rsidRDefault="000B4949" w:rsidP="008177D7">
      <w:pPr>
        <w:pStyle w:val="000"/>
        <w:spacing w:line="360" w:lineRule="auto"/>
        <w:jc w:val="both"/>
        <w:rPr>
          <w:rFonts w:ascii="Times New Roman" w:hAnsi="Times New Roman"/>
          <w:szCs w:val="22"/>
        </w:rPr>
      </w:pPr>
      <w:r w:rsidRPr="00497CE2">
        <w:rPr>
          <w:rFonts w:ascii="Times New Roman" w:hAnsi="Times New Roman"/>
          <w:szCs w:val="22"/>
        </w:rPr>
        <w:t xml:space="preserve">In dit verband is het van belang om vast te stellen hoe de heffing ten aanzien van particulieren geschiedt. Zoals ook in de vorige paragraaf is opgemerkt, dient de heffing op leveringen aan particulieren zoveel mogelijk overeen te komen met het bestemmingslandbeginsel. Heffing dient daar plaats te vinden waar de goederen worden geconsumeerd en zolang de tarieven in de EU nog niet zijn geüniformeerd dient </w:t>
      </w:r>
      <w:proofErr w:type="spellStart"/>
      <w:r w:rsidRPr="00497CE2">
        <w:rPr>
          <w:rFonts w:ascii="Times New Roman" w:hAnsi="Times New Roman"/>
          <w:szCs w:val="22"/>
        </w:rPr>
        <w:t>tariefshopping</w:t>
      </w:r>
      <w:proofErr w:type="spellEnd"/>
      <w:r w:rsidRPr="00497CE2">
        <w:rPr>
          <w:rFonts w:ascii="Times New Roman" w:hAnsi="Times New Roman"/>
          <w:szCs w:val="22"/>
        </w:rPr>
        <w:t xml:space="preserve"> zoveel mogelijk te worden vermeden.</w:t>
      </w:r>
    </w:p>
    <w:p w:rsidR="000B4949" w:rsidRPr="00497CE2" w:rsidRDefault="000B4949" w:rsidP="008177D7">
      <w:pPr>
        <w:pStyle w:val="000"/>
        <w:spacing w:line="360" w:lineRule="auto"/>
        <w:jc w:val="both"/>
        <w:rPr>
          <w:rFonts w:ascii="Times New Roman" w:hAnsi="Times New Roman"/>
          <w:szCs w:val="22"/>
        </w:rPr>
      </w:pPr>
      <w:r w:rsidRPr="00497CE2">
        <w:rPr>
          <w:rFonts w:ascii="Times New Roman" w:hAnsi="Times New Roman"/>
          <w:szCs w:val="22"/>
        </w:rPr>
        <w:t xml:space="preserve">Om te vergewissen dat goederen in de juiste lidstaat worden belast, en dat zij überhaupt ergens worden belast, is het van belang dat de lidstaten enig zich hebben op de goederenstromen in de EU. Zonder dit toezicht is het voor ondernemers relatief gemakkelijk om de goederen te laten "verdwijnen", zonder dat de lidstaten weten in welke lidstaat de goederen verdwenen zijn. Alle ondernemers dienen dus bij te houden waar de goederen zich bevinden en opgaaf te doen van grensoverschrijdingen van goederen. De huidige </w:t>
      </w:r>
      <w:proofErr w:type="spellStart"/>
      <w:r w:rsidRPr="00497CE2">
        <w:rPr>
          <w:rFonts w:ascii="Times New Roman" w:hAnsi="Times New Roman"/>
          <w:szCs w:val="22"/>
        </w:rPr>
        <w:t>listingverplichting</w:t>
      </w:r>
      <w:proofErr w:type="spellEnd"/>
      <w:r w:rsidRPr="00497CE2">
        <w:rPr>
          <w:rFonts w:ascii="Times New Roman" w:hAnsi="Times New Roman"/>
          <w:szCs w:val="22"/>
        </w:rPr>
        <w:t xml:space="preserve"> dient dus ook onder een algemene verleggingsregeling te worden voortgezet. </w:t>
      </w:r>
    </w:p>
    <w:p w:rsidR="000B4949" w:rsidRPr="00497CE2" w:rsidRDefault="000B4949" w:rsidP="008177D7">
      <w:pPr>
        <w:pStyle w:val="000"/>
        <w:spacing w:line="360" w:lineRule="auto"/>
        <w:jc w:val="both"/>
        <w:rPr>
          <w:rFonts w:ascii="Times New Roman" w:hAnsi="Times New Roman"/>
          <w:szCs w:val="22"/>
        </w:rPr>
      </w:pPr>
      <w:r w:rsidRPr="00497CE2">
        <w:rPr>
          <w:rFonts w:ascii="Times New Roman" w:hAnsi="Times New Roman"/>
          <w:szCs w:val="22"/>
        </w:rPr>
        <w:t xml:space="preserve">In tegenstelling tot </w:t>
      </w:r>
      <w:r>
        <w:rPr>
          <w:rFonts w:ascii="Times New Roman" w:hAnsi="Times New Roman"/>
          <w:szCs w:val="22"/>
        </w:rPr>
        <w:t xml:space="preserve">in </w:t>
      </w:r>
      <w:r w:rsidRPr="00497CE2">
        <w:rPr>
          <w:rFonts w:ascii="Times New Roman" w:hAnsi="Times New Roman"/>
          <w:szCs w:val="22"/>
        </w:rPr>
        <w:t xml:space="preserve">de huidige overgangsregeling, wordt in een algemene verleggingsregeling geen speciaal gevolg gegeven aan de grensoverschrijding van goederen. Ondernemers hebben in een dergelijk systeem niet dezelfde motivatie om bewijzen aan te bieden dat de goederen zijn vervoerd naar een andere lidstaat. Het enige dat nog van belang is voor deze ondernemers, is dat zij leveren aan een andere ondernemer, omdat zij in dat geval geen btw in rekening moeten brengen. Het gevaar bestaat dus dat de controle op goederen bij een verleggingsregeling afneemt, </w:t>
      </w:r>
      <w:proofErr w:type="gramStart"/>
      <w:r w:rsidRPr="00497CE2">
        <w:rPr>
          <w:rFonts w:ascii="Times New Roman" w:hAnsi="Times New Roman"/>
          <w:szCs w:val="22"/>
        </w:rPr>
        <w:t>hetgeen</w:t>
      </w:r>
      <w:proofErr w:type="gramEnd"/>
      <w:r w:rsidRPr="00497CE2">
        <w:rPr>
          <w:rFonts w:ascii="Times New Roman" w:hAnsi="Times New Roman"/>
          <w:szCs w:val="22"/>
        </w:rPr>
        <w:t xml:space="preserve"> het verdwijnen van goederen en zwarte handel in de hand werkt.</w:t>
      </w:r>
    </w:p>
    <w:p w:rsidR="000B4949" w:rsidRPr="00497CE2" w:rsidRDefault="000B4949" w:rsidP="008177D7">
      <w:pPr>
        <w:pStyle w:val="000"/>
        <w:spacing w:line="360" w:lineRule="auto"/>
        <w:jc w:val="both"/>
        <w:rPr>
          <w:rFonts w:ascii="Times New Roman" w:hAnsi="Times New Roman"/>
          <w:szCs w:val="22"/>
        </w:rPr>
      </w:pPr>
    </w:p>
    <w:p w:rsidR="000B4949" w:rsidRPr="00497CE2" w:rsidRDefault="000B4949" w:rsidP="008177D7">
      <w:pPr>
        <w:pStyle w:val="000"/>
        <w:spacing w:line="360" w:lineRule="auto"/>
        <w:jc w:val="both"/>
        <w:rPr>
          <w:rFonts w:ascii="Times New Roman" w:hAnsi="Times New Roman"/>
          <w:szCs w:val="22"/>
        </w:rPr>
      </w:pPr>
      <w:r w:rsidRPr="00497CE2">
        <w:rPr>
          <w:rFonts w:ascii="Times New Roman" w:hAnsi="Times New Roman"/>
          <w:szCs w:val="22"/>
        </w:rPr>
        <w:t xml:space="preserve">Een algemene verleggingsregeling voorkomt kortom carrouselfraude. Ook op de andere in paragraaf 7.2 geformuleerde </w:t>
      </w:r>
      <w:r>
        <w:rPr>
          <w:rFonts w:ascii="Times New Roman" w:hAnsi="Times New Roman"/>
          <w:szCs w:val="22"/>
        </w:rPr>
        <w:t xml:space="preserve">kenmerken/vereisten </w:t>
      </w:r>
      <w:r w:rsidRPr="00497CE2">
        <w:rPr>
          <w:rFonts w:ascii="Times New Roman" w:hAnsi="Times New Roman"/>
          <w:szCs w:val="22"/>
        </w:rPr>
        <w:t xml:space="preserve">scoort zij goed. Een verleggingsregeling geeft ondernemers de kans om in andere lidstaten activiteiten te ontplooien zonder dat zij onnodig worden gehinderd door </w:t>
      </w:r>
      <w:r>
        <w:rPr>
          <w:rFonts w:ascii="Times New Roman" w:hAnsi="Times New Roman"/>
          <w:szCs w:val="22"/>
        </w:rPr>
        <w:t xml:space="preserve">een </w:t>
      </w:r>
      <w:r w:rsidRPr="00497CE2">
        <w:rPr>
          <w:rFonts w:ascii="Times New Roman" w:hAnsi="Times New Roman"/>
          <w:szCs w:val="22"/>
        </w:rPr>
        <w:t xml:space="preserve">registratieverplichting </w:t>
      </w:r>
      <w:proofErr w:type="gramStart"/>
      <w:r w:rsidRPr="00497CE2">
        <w:rPr>
          <w:rFonts w:ascii="Times New Roman" w:hAnsi="Times New Roman"/>
          <w:szCs w:val="22"/>
        </w:rPr>
        <w:t>aldaar</w:t>
      </w:r>
      <w:proofErr w:type="gramEnd"/>
      <w:r w:rsidRPr="00497CE2">
        <w:rPr>
          <w:rFonts w:ascii="Times New Roman" w:hAnsi="Times New Roman"/>
          <w:szCs w:val="22"/>
        </w:rPr>
        <w:t>. Afhankelijk van de gekozen regeling voor B2C-leveringen is het ook mogelijk om tegemoet te komen aan het bestemmingslandbeginsel. Voor een efficiënte controle door de lidstaten is een opgaaf intracommunautaire prestaties en bewijs van vervoer naar de afnemer wenselijk, mede gezien de mogelijkheid op het verdwijnen van goederen en zwarte handel. Verder krijgen vrijgestelde ondernemers ook in een verleggingsregeling geen (of slechts gedeeltelijk) aftrek van voorbelasting en ten slotte is een algemene verleggingsregeling zeer duidelijk en eenvoudig. Het grootste gevaar van een algemene verleggingsregeling is echter gelegen in de mogelijkheid op fraude in de kleinhandelsfase, aangezien de btw geheel bij deze ondernemers komt te drukken en niet meer gefractioneerd wordt betaald door alle ondernemers in de keten. De omvang van dergelijke fraude is moeilijk te voorspellen. Dit is een reden dat de Europese Commissie en de lidstaten wellicht wat huiverig zijn om een algemene verleggingsregeling in te voeren.</w:t>
      </w:r>
      <w:r w:rsidRPr="001E00B3">
        <w:rPr>
          <w:rStyle w:val="FootnoteReference"/>
          <w:rFonts w:ascii="Times New Roman" w:hAnsi="Times New Roman" w:cs="Times New Roman"/>
          <w:szCs w:val="16"/>
        </w:rPr>
        <w:footnoteReference w:id="192"/>
      </w:r>
      <w:r w:rsidRPr="00497CE2">
        <w:rPr>
          <w:rFonts w:ascii="Times New Roman" w:hAnsi="Times New Roman"/>
          <w:szCs w:val="22"/>
        </w:rPr>
        <w:t xml:space="preserve"> Daarbij komt dat de (toenmalige) lidstaten bij de oprichting van de EEG bewust hebben gekozen voor een belasting over de toegevoegde waarde. Het is de vraag of de EU een dergelijk ingrijpende wijziging, </w:t>
      </w:r>
      <w:r>
        <w:rPr>
          <w:rFonts w:ascii="Times New Roman" w:hAnsi="Times New Roman"/>
          <w:szCs w:val="22"/>
        </w:rPr>
        <w:t>die</w:t>
      </w:r>
      <w:r w:rsidRPr="00497CE2">
        <w:rPr>
          <w:rFonts w:ascii="Times New Roman" w:hAnsi="Times New Roman"/>
          <w:szCs w:val="22"/>
        </w:rPr>
        <w:t xml:space="preserve"> het karakter van de btw verandert, zal willen doorvoeren.</w:t>
      </w:r>
    </w:p>
    <w:p w:rsidR="000B4949" w:rsidRPr="00497CE2" w:rsidRDefault="000B4949" w:rsidP="008177D7">
      <w:pPr>
        <w:pStyle w:val="000"/>
        <w:spacing w:line="360" w:lineRule="auto"/>
        <w:jc w:val="both"/>
        <w:rPr>
          <w:rFonts w:ascii="Times New Roman" w:hAnsi="Times New Roman"/>
          <w:szCs w:val="22"/>
        </w:rPr>
      </w:pPr>
    </w:p>
    <w:p w:rsidR="000B4949" w:rsidRPr="00497CE2" w:rsidRDefault="000B4949" w:rsidP="008177D7">
      <w:pPr>
        <w:pStyle w:val="Scriptieparagraaf"/>
        <w:jc w:val="both"/>
      </w:pPr>
      <w:bookmarkStart w:id="86" w:name="_Toc291598195"/>
      <w:r w:rsidRPr="00497CE2">
        <w:t xml:space="preserve">7.7 </w:t>
      </w:r>
      <w:proofErr w:type="spellStart"/>
      <w:r w:rsidRPr="00497CE2">
        <w:t>Fraudeproof</w:t>
      </w:r>
      <w:proofErr w:type="spellEnd"/>
      <w:r w:rsidR="00B62CF7">
        <w:t xml:space="preserve"> maken van de overgangsregeling</w:t>
      </w:r>
      <w:bookmarkEnd w:id="86"/>
    </w:p>
    <w:p w:rsidR="000B4949" w:rsidRPr="00497CE2" w:rsidRDefault="000B4949" w:rsidP="008177D7">
      <w:pPr>
        <w:pStyle w:val="000"/>
        <w:spacing w:line="360" w:lineRule="auto"/>
        <w:jc w:val="both"/>
        <w:rPr>
          <w:rFonts w:ascii="Times New Roman" w:hAnsi="Times New Roman"/>
          <w:szCs w:val="22"/>
        </w:rPr>
      </w:pPr>
      <w:r w:rsidRPr="00497CE2">
        <w:rPr>
          <w:rFonts w:ascii="Times New Roman" w:hAnsi="Times New Roman"/>
          <w:szCs w:val="22"/>
        </w:rPr>
        <w:t xml:space="preserve">In de literatuur is een aantal alternatieven voorgesteld dat de overgangsregeling intact laat maar deze </w:t>
      </w:r>
      <w:proofErr w:type="spellStart"/>
      <w:r w:rsidRPr="00497CE2">
        <w:rPr>
          <w:rFonts w:ascii="Times New Roman" w:hAnsi="Times New Roman"/>
          <w:szCs w:val="22"/>
        </w:rPr>
        <w:t>carrouselfraudeproof</w:t>
      </w:r>
      <w:proofErr w:type="spellEnd"/>
      <w:r w:rsidRPr="00497CE2">
        <w:rPr>
          <w:rFonts w:ascii="Times New Roman" w:hAnsi="Times New Roman"/>
          <w:szCs w:val="22"/>
        </w:rPr>
        <w:t xml:space="preserve"> maakt.</w:t>
      </w:r>
    </w:p>
    <w:p w:rsidR="000B4949" w:rsidRPr="00497CE2" w:rsidRDefault="000B4949" w:rsidP="008177D7">
      <w:pPr>
        <w:pStyle w:val="000"/>
        <w:spacing w:line="360" w:lineRule="auto"/>
        <w:jc w:val="both"/>
        <w:rPr>
          <w:rFonts w:ascii="Times New Roman" w:hAnsi="Times New Roman"/>
          <w:szCs w:val="22"/>
        </w:rPr>
      </w:pPr>
      <w:r w:rsidRPr="00497CE2">
        <w:rPr>
          <w:rFonts w:ascii="Times New Roman" w:hAnsi="Times New Roman"/>
          <w:szCs w:val="22"/>
        </w:rPr>
        <w:t xml:space="preserve">Een optie is om het recht op aftrek te koppelen aan de voldoening van de btw door de leverancier. Hiervoor zou een speciaal systeem moeten worden geïntroduceerd, maar </w:t>
      </w:r>
      <w:r>
        <w:rPr>
          <w:rFonts w:ascii="Times New Roman" w:hAnsi="Times New Roman"/>
          <w:szCs w:val="22"/>
        </w:rPr>
        <w:t>dit zou</w:t>
      </w:r>
      <w:r w:rsidRPr="00497CE2">
        <w:rPr>
          <w:rFonts w:ascii="Times New Roman" w:hAnsi="Times New Roman"/>
          <w:szCs w:val="22"/>
        </w:rPr>
        <w:t xml:space="preserve"> technisch mogelijk </w:t>
      </w:r>
      <w:r>
        <w:rPr>
          <w:rFonts w:ascii="Times New Roman" w:hAnsi="Times New Roman"/>
          <w:szCs w:val="22"/>
        </w:rPr>
        <w:t>zijn</w:t>
      </w:r>
      <w:r w:rsidRPr="00497CE2">
        <w:rPr>
          <w:rFonts w:ascii="Times New Roman" w:hAnsi="Times New Roman"/>
          <w:szCs w:val="22"/>
        </w:rPr>
        <w:t>.</w:t>
      </w:r>
      <w:r w:rsidRPr="001E00B3">
        <w:rPr>
          <w:rStyle w:val="FootnoteReference"/>
          <w:rFonts w:ascii="Times New Roman" w:hAnsi="Times New Roman" w:cs="Times New Roman"/>
          <w:szCs w:val="16"/>
        </w:rPr>
        <w:footnoteReference w:id="193"/>
      </w:r>
      <w:r w:rsidRPr="00497CE2">
        <w:rPr>
          <w:rFonts w:ascii="Times New Roman" w:hAnsi="Times New Roman"/>
          <w:szCs w:val="22"/>
        </w:rPr>
        <w:t xml:space="preserve"> Een dergelijke koppeling zorgt er in ieder geval voor dat de fiscus nooit </w:t>
      </w:r>
      <w:proofErr w:type="spellStart"/>
      <w:r w:rsidRPr="00497CE2">
        <w:rPr>
          <w:rFonts w:ascii="Times New Roman" w:hAnsi="Times New Roman"/>
          <w:szCs w:val="22"/>
        </w:rPr>
        <w:t>méér</w:t>
      </w:r>
      <w:proofErr w:type="spellEnd"/>
      <w:r w:rsidRPr="00497CE2">
        <w:rPr>
          <w:rFonts w:ascii="Times New Roman" w:hAnsi="Times New Roman"/>
          <w:szCs w:val="22"/>
        </w:rPr>
        <w:t xml:space="preserve"> btw teruggeeft dan dat het binnenkrijgt. Het risico van fraude komt dan volledig bij de afnemer te liggen, die zelf maatregelen zal moeten nemen om te vergewissen dat zijn leverancier de btw afdraagt.</w:t>
      </w:r>
    </w:p>
    <w:p w:rsidR="000B4949" w:rsidRPr="00497CE2" w:rsidRDefault="000B4949" w:rsidP="008177D7">
      <w:pPr>
        <w:pStyle w:val="000"/>
        <w:spacing w:line="360" w:lineRule="auto"/>
        <w:jc w:val="both"/>
        <w:rPr>
          <w:rFonts w:ascii="Times New Roman" w:hAnsi="Times New Roman"/>
          <w:szCs w:val="22"/>
        </w:rPr>
      </w:pPr>
      <w:r w:rsidRPr="00497CE2">
        <w:rPr>
          <w:rFonts w:ascii="Times New Roman" w:hAnsi="Times New Roman"/>
          <w:szCs w:val="22"/>
        </w:rPr>
        <w:t xml:space="preserve">Een andere mogelijkheid is de introductie van een </w:t>
      </w:r>
      <w:proofErr w:type="spellStart"/>
      <w:r w:rsidRPr="00497CE2">
        <w:rPr>
          <w:rFonts w:ascii="Times New Roman" w:hAnsi="Times New Roman"/>
          <w:szCs w:val="22"/>
        </w:rPr>
        <w:t>G-rekening</w:t>
      </w:r>
      <w:proofErr w:type="spellEnd"/>
      <w:r w:rsidRPr="00497CE2">
        <w:rPr>
          <w:rFonts w:ascii="Times New Roman" w:hAnsi="Times New Roman"/>
          <w:szCs w:val="22"/>
        </w:rPr>
        <w:t xml:space="preserve"> in het B2B-verkeer. In plaats van de btw te betalen aan de leverancier, wordt de btw gestort op een geblokkeerde rekening, zodat de leverancier deze btw niet in eigen zak kan steken. De </w:t>
      </w:r>
      <w:proofErr w:type="spellStart"/>
      <w:r w:rsidRPr="00497CE2">
        <w:rPr>
          <w:rFonts w:ascii="Times New Roman" w:hAnsi="Times New Roman"/>
          <w:szCs w:val="22"/>
        </w:rPr>
        <w:t>G-rekening</w:t>
      </w:r>
      <w:proofErr w:type="spellEnd"/>
      <w:r w:rsidRPr="00497CE2">
        <w:rPr>
          <w:rFonts w:ascii="Times New Roman" w:hAnsi="Times New Roman"/>
          <w:szCs w:val="22"/>
        </w:rPr>
        <w:t xml:space="preserve"> kent ook bezwaren, zoals een administratieve lastenverzwaring en een cashflownadeel voor ondernemers. Het voorkomt echter wel carrouselfraude.</w:t>
      </w:r>
      <w:r w:rsidRPr="001E00B3">
        <w:rPr>
          <w:rStyle w:val="FootnoteReference"/>
          <w:rFonts w:ascii="Times New Roman" w:hAnsi="Times New Roman" w:cs="Times New Roman"/>
          <w:szCs w:val="16"/>
        </w:rPr>
        <w:footnoteReference w:id="194"/>
      </w:r>
    </w:p>
    <w:p w:rsidR="000B4949" w:rsidRPr="00497CE2" w:rsidRDefault="000B4949" w:rsidP="008177D7">
      <w:pPr>
        <w:pStyle w:val="000"/>
        <w:spacing w:line="360" w:lineRule="auto"/>
        <w:jc w:val="both"/>
        <w:rPr>
          <w:rFonts w:ascii="Times New Roman" w:hAnsi="Times New Roman"/>
          <w:szCs w:val="22"/>
        </w:rPr>
      </w:pPr>
      <w:r w:rsidRPr="00497CE2">
        <w:rPr>
          <w:rFonts w:ascii="Times New Roman" w:hAnsi="Times New Roman"/>
          <w:szCs w:val="22"/>
        </w:rPr>
        <w:t>Een derde mogelijkheid om carrouselfraude te beperken is het verplicht digitaal versturen van facturen van enige omvang via de computers van de Belastingdienst. De afnemers hebben alleen recht op aftrek indien zij over een via de fiscus verstuurde digitale factuur beschikken. De leverancier zal minder snel geneigd zijn te frauderen met de btw die hij ontvangt, omdat de fiscus op de hoogte is van de levering en het af te dragen bedrag aan btw. Ook deze optie vereist een investering in het opzetten van het systeem en levert ondernemers meer administratieve lasten op. Om enigszins aan dit laatste punt tegemoet te komen kan ervoor gekozen worden om slechts voor grote facturen, bijvoorbeeld vanaf 10.000 euro, digitale facturen te eisen.</w:t>
      </w:r>
      <w:r w:rsidRPr="001E00B3">
        <w:rPr>
          <w:rStyle w:val="FootnoteReference"/>
          <w:rFonts w:ascii="Times New Roman" w:hAnsi="Times New Roman" w:cs="Times New Roman"/>
          <w:szCs w:val="16"/>
        </w:rPr>
        <w:footnoteReference w:id="195"/>
      </w:r>
    </w:p>
    <w:p w:rsidR="000B4949" w:rsidRPr="00497CE2" w:rsidRDefault="000B4949" w:rsidP="008177D7">
      <w:pPr>
        <w:pStyle w:val="000"/>
        <w:spacing w:line="360" w:lineRule="auto"/>
        <w:jc w:val="both"/>
        <w:rPr>
          <w:rFonts w:ascii="Times New Roman" w:hAnsi="Times New Roman"/>
          <w:szCs w:val="22"/>
        </w:rPr>
      </w:pPr>
    </w:p>
    <w:p w:rsidR="000B4949" w:rsidRPr="00B31822" w:rsidRDefault="000B4949" w:rsidP="008177D7">
      <w:pPr>
        <w:pStyle w:val="Scriptieparagraaf"/>
        <w:jc w:val="both"/>
      </w:pPr>
      <w:bookmarkStart w:id="87" w:name="_Toc291598196"/>
      <w:r w:rsidRPr="00B31822">
        <w:t>7.8 Conclusie</w:t>
      </w:r>
      <w:bookmarkEnd w:id="87"/>
    </w:p>
    <w:p w:rsidR="000B4949" w:rsidRPr="00497CE2" w:rsidRDefault="000B4949" w:rsidP="008177D7">
      <w:pPr>
        <w:pStyle w:val="000"/>
        <w:spacing w:line="360" w:lineRule="auto"/>
        <w:jc w:val="both"/>
        <w:rPr>
          <w:rFonts w:ascii="Times New Roman" w:hAnsi="Times New Roman"/>
          <w:szCs w:val="22"/>
        </w:rPr>
      </w:pPr>
      <w:r w:rsidRPr="00497CE2">
        <w:rPr>
          <w:rFonts w:ascii="Times New Roman" w:hAnsi="Times New Roman"/>
          <w:szCs w:val="22"/>
        </w:rPr>
        <w:t xml:space="preserve">In dit hoofdstuk zijn verschillende systemen/regelingen besproken die de huidige overgangsregeling voor intracommunautaire goederenleveringen zouden kunnen vervangen. De huidige overgangsregeling kent namelijk het nadeel, </w:t>
      </w:r>
      <w:proofErr w:type="gramStart"/>
      <w:r w:rsidRPr="00497CE2">
        <w:rPr>
          <w:rFonts w:ascii="Times New Roman" w:hAnsi="Times New Roman"/>
          <w:szCs w:val="22"/>
        </w:rPr>
        <w:t>met name</w:t>
      </w:r>
      <w:proofErr w:type="gramEnd"/>
      <w:r w:rsidRPr="00497CE2">
        <w:rPr>
          <w:rFonts w:ascii="Times New Roman" w:hAnsi="Times New Roman"/>
          <w:szCs w:val="22"/>
        </w:rPr>
        <w:t xml:space="preserve"> in abc(d)-situaties, dat de btw-behandeling afhankelijk is van de interpretatie van een samenstel van feiten en de resulterende zware bewijslast tot hoge administratieve lasten voor ondernemers leidt. Daarnaast kan de overgangsregeling in veel gevallen niet voorkomen dat ondernemers in het B2B-verkeer zich in andere lidstaten moeten registreren. Een derde probleem/anomalie is de discrepantie tussen toepassing van de vrijstelling en de feitelijke intracommunautaire levering. Het grootste probleem met de overgangsregeling is echter de gevoeligheid voor (carrousel)fraude. Door </w:t>
      </w:r>
      <w:proofErr w:type="spellStart"/>
      <w:r w:rsidRPr="00497CE2">
        <w:rPr>
          <w:rFonts w:ascii="Times New Roman" w:hAnsi="Times New Roman"/>
          <w:szCs w:val="22"/>
        </w:rPr>
        <w:t>btw-vrije</w:t>
      </w:r>
      <w:proofErr w:type="spellEnd"/>
      <w:r w:rsidRPr="00497CE2">
        <w:rPr>
          <w:rFonts w:ascii="Times New Roman" w:hAnsi="Times New Roman"/>
          <w:szCs w:val="22"/>
        </w:rPr>
        <w:t xml:space="preserve"> inkoop van goederen uit andere lidstaten en </w:t>
      </w:r>
      <w:proofErr w:type="spellStart"/>
      <w:r w:rsidRPr="00497CE2">
        <w:rPr>
          <w:rFonts w:ascii="Times New Roman" w:hAnsi="Times New Roman"/>
          <w:szCs w:val="22"/>
        </w:rPr>
        <w:t>btw-belaste</w:t>
      </w:r>
      <w:proofErr w:type="spellEnd"/>
      <w:r w:rsidRPr="00497CE2">
        <w:rPr>
          <w:rFonts w:ascii="Times New Roman" w:hAnsi="Times New Roman"/>
          <w:szCs w:val="22"/>
        </w:rPr>
        <w:t xml:space="preserve"> verkoop van goederen in het binnenland, krijgen ondernemers de gehele btw in handen, die gemakkelijk aan de fiscus kan worden onthouden. </w:t>
      </w:r>
      <w:proofErr w:type="gramStart"/>
      <w:r w:rsidRPr="00497CE2">
        <w:rPr>
          <w:rFonts w:ascii="Times New Roman" w:hAnsi="Times New Roman"/>
          <w:szCs w:val="22"/>
        </w:rPr>
        <w:t>Door het rondpompen van dezelfde goederen in een carrousel kan relatief snel en gemakkelijk met grote bedragen gefraudeerd worden.</w:t>
      </w:r>
      <w:proofErr w:type="gramEnd"/>
    </w:p>
    <w:p w:rsidR="000B4949" w:rsidRPr="00497CE2" w:rsidRDefault="000B4949" w:rsidP="008177D7">
      <w:pPr>
        <w:pStyle w:val="000"/>
        <w:spacing w:line="360" w:lineRule="auto"/>
        <w:jc w:val="both"/>
        <w:rPr>
          <w:rFonts w:ascii="Times New Roman" w:hAnsi="Times New Roman"/>
          <w:szCs w:val="22"/>
        </w:rPr>
      </w:pPr>
    </w:p>
    <w:p w:rsidR="000B4949" w:rsidRPr="00497CE2" w:rsidRDefault="000B4949" w:rsidP="008177D7">
      <w:pPr>
        <w:pStyle w:val="000"/>
        <w:spacing w:line="360" w:lineRule="auto"/>
        <w:jc w:val="both"/>
        <w:rPr>
          <w:rFonts w:ascii="Times New Roman" w:hAnsi="Times New Roman"/>
          <w:szCs w:val="22"/>
        </w:rPr>
      </w:pPr>
      <w:r w:rsidRPr="00497CE2">
        <w:rPr>
          <w:rFonts w:ascii="Times New Roman" w:hAnsi="Times New Roman"/>
          <w:szCs w:val="22"/>
        </w:rPr>
        <w:t>Aan de hand van een zestal kenmerken, waarvan een vervangende regeling er zoveel mogelijk zou moeten hebben, zijn de verschillende opties besproken. Het systeem met een dubbele intracommunautaire levering/verwerving is geen verbetering ten opzichte van de overgangsregeling. Dit heeft vooral te maken met het feit dat in dit systeem het aantal ondernemers dat een zware bewijsplicht heeft, en zich in andere lidstaat moeten registreren, toeneemt. Bovendien wordt het probleem van carrouselfraude niet opgelost.</w:t>
      </w:r>
    </w:p>
    <w:p w:rsidR="000B4949" w:rsidRPr="00497CE2" w:rsidRDefault="000B4949" w:rsidP="008177D7">
      <w:pPr>
        <w:pStyle w:val="000"/>
        <w:spacing w:line="360" w:lineRule="auto"/>
        <w:jc w:val="both"/>
        <w:rPr>
          <w:rFonts w:ascii="Times New Roman" w:hAnsi="Times New Roman"/>
          <w:szCs w:val="22"/>
        </w:rPr>
      </w:pPr>
      <w:r w:rsidRPr="00497CE2">
        <w:rPr>
          <w:rFonts w:ascii="Times New Roman" w:hAnsi="Times New Roman"/>
          <w:szCs w:val="22"/>
        </w:rPr>
        <w:t>Een verleggingsregeling voor intracommunautaire leveringen is een betere optie. Het feitelijke probleem van het toekennen van het vervoer aan een bepaalde levering in een keten, bestaat niet meer onder deze regeling. Ook hoeven ondernemers zich in het B2B-verkeer niet meer te registreren in andere lidstaten. Het voornaamste probleem met een dergelijk systeem is de gevoeligheid voor fraude. Doordat in het B2B-verkeer niet de grensoverschrijding van de goederen maar de “grensoverschrijding” van het btw-nummer leidend is voor toepassing van de verlegging, hoeven goederen niet meer de grens over om er carrouselfraude mee te plegen.</w:t>
      </w:r>
    </w:p>
    <w:p w:rsidR="000B4949" w:rsidRPr="00497CE2" w:rsidRDefault="000B4949" w:rsidP="008177D7">
      <w:pPr>
        <w:pStyle w:val="000"/>
        <w:spacing w:line="360" w:lineRule="auto"/>
        <w:jc w:val="both"/>
        <w:rPr>
          <w:rFonts w:ascii="Times New Roman" w:hAnsi="Times New Roman"/>
          <w:szCs w:val="22"/>
        </w:rPr>
      </w:pPr>
      <w:r w:rsidRPr="00497CE2">
        <w:rPr>
          <w:rFonts w:ascii="Times New Roman" w:hAnsi="Times New Roman"/>
          <w:szCs w:val="22"/>
        </w:rPr>
        <w:t xml:space="preserve">Een regeling die verder gaat dan de loutere vervanging van de overgangsregeling en het gehele btw-systeem op de schop gooit, is een algemene verleggingsregeling in het B2B-verkeer. Carrouselfraude is in een dergelijk systeem niet meer mogelijk, omdat alleen de kleinhandel nog btw in rekening brengt (aan particulieren). Daarmee verliest de btw (die dan in wezen geen btw meer genoemd kan worden) de fraudedempende werking van de gefractioneerde betalingen, en wordt fraude in de laatste schakel, waar de </w:t>
      </w:r>
      <w:proofErr w:type="spellStart"/>
      <w:r w:rsidRPr="00497CE2">
        <w:rPr>
          <w:rFonts w:ascii="Times New Roman" w:hAnsi="Times New Roman"/>
          <w:szCs w:val="22"/>
        </w:rPr>
        <w:t>btw-druk</w:t>
      </w:r>
      <w:proofErr w:type="spellEnd"/>
      <w:r w:rsidRPr="00497CE2">
        <w:rPr>
          <w:rFonts w:ascii="Times New Roman" w:hAnsi="Times New Roman"/>
          <w:szCs w:val="22"/>
        </w:rPr>
        <w:t xml:space="preserve"> sterk gevoeld wordt, lucratiever. De omvang van deze fraude is moeilijk in te schatten. In dit verband speelt verder dat lidstaten nog altijd controle willen houden op de goederenstromen binnen Europa, om te voorkomen dat goederen gemakkelijk “verdwijnen”. Omdat er bij een algemene verleggingsregeling geen speciaal gevolg wordt gegeven aan de grensoverschrijding van goederen, is het de vraag of de controle op de goederenstromen zeer effectief kan zijn. Daarnaast kan worden afgevraagd of de lidstaten akkoord zullen gaan met de ingrijpende wijziging van het omzetbelastingstelsel die de invoering van een algemene verleggingsregeling met zich meebrengt.</w:t>
      </w:r>
    </w:p>
    <w:p w:rsidR="000B4949" w:rsidRPr="00497CE2" w:rsidRDefault="000B4949" w:rsidP="008177D7">
      <w:pPr>
        <w:pStyle w:val="000"/>
        <w:spacing w:line="360" w:lineRule="auto"/>
        <w:jc w:val="both"/>
        <w:rPr>
          <w:rFonts w:ascii="Times New Roman" w:hAnsi="Times New Roman"/>
          <w:szCs w:val="22"/>
        </w:rPr>
      </w:pPr>
      <w:r w:rsidRPr="00497CE2">
        <w:rPr>
          <w:rFonts w:ascii="Times New Roman" w:hAnsi="Times New Roman"/>
          <w:szCs w:val="22"/>
        </w:rPr>
        <w:t>Het door de Europese Commissie nagestreefde clearingstelsel past mijns inziens beter in het huidige stelsel van de btw. De mogelijkheid tot fraude wordt beperkt, doordat ondernemers niet meer goederen vrij van btw kunnen inkopen. Ook aan de andere geformuleerde kenmerken voldoet het clearingstelsel, al zijn in de praktische uitwerking hoge administratieve lasten en hoge bureaucratische kosten niet denkbeeldig. De kans dat de lidstaten akkoord gaan met een clearingstelsel is echter niet zeer groot, omdat zij voor hun inkomsten niet afhankelijk willen zijn van andere lidstaten.</w:t>
      </w:r>
    </w:p>
    <w:p w:rsidR="000B4949" w:rsidRPr="00497CE2" w:rsidRDefault="000B4949" w:rsidP="008177D7">
      <w:pPr>
        <w:pStyle w:val="000"/>
        <w:spacing w:line="360" w:lineRule="auto"/>
        <w:jc w:val="both"/>
        <w:rPr>
          <w:rFonts w:ascii="Times New Roman" w:hAnsi="Times New Roman"/>
          <w:szCs w:val="22"/>
        </w:rPr>
      </w:pPr>
    </w:p>
    <w:p w:rsidR="000B4949" w:rsidRPr="00497CE2" w:rsidRDefault="000B4949" w:rsidP="008177D7">
      <w:pPr>
        <w:pStyle w:val="000"/>
        <w:spacing w:line="360" w:lineRule="auto"/>
        <w:jc w:val="both"/>
        <w:rPr>
          <w:rFonts w:ascii="Times New Roman" w:hAnsi="Times New Roman"/>
          <w:szCs w:val="22"/>
        </w:rPr>
      </w:pPr>
      <w:r w:rsidRPr="00497CE2">
        <w:rPr>
          <w:rFonts w:ascii="Times New Roman" w:hAnsi="Times New Roman"/>
          <w:szCs w:val="22"/>
        </w:rPr>
        <w:t xml:space="preserve">Uit bovenstaande volgt dat de alternatieven van de overgangsregeling elk hun nadelen hebben. Het grootste probleem van de overgangsregeling is carrouselfraude, welk probleem wordt opgelost door de invoering van een algemene verleggingsregeling of een clearingstelsel. Mijn voorkeur gaat uit naar het clearingstelsel, omdat dit stelsel het btw-systeem intact houdt en daarmee de voordelen van dit systeem, zoals de fraudedempende werking van gefractioneerde betalingen, behoudt. Het gevaar van een algemene verleggingsregeling is namelijk dat fraude in de laatste schakel (zwarte verkopen) toeneemt. Het is echter zeer de vraag of een van beide stelsels zal worden ingevoerd. </w:t>
      </w:r>
    </w:p>
    <w:p w:rsidR="002524E2" w:rsidRDefault="000B4949" w:rsidP="008177D7">
      <w:pPr>
        <w:pStyle w:val="000"/>
        <w:spacing w:line="360" w:lineRule="auto"/>
        <w:jc w:val="both"/>
        <w:rPr>
          <w:rFonts w:ascii="Times New Roman" w:hAnsi="Times New Roman"/>
          <w:szCs w:val="22"/>
        </w:rPr>
      </w:pPr>
      <w:r w:rsidRPr="00497CE2">
        <w:rPr>
          <w:rFonts w:ascii="Times New Roman" w:hAnsi="Times New Roman"/>
          <w:szCs w:val="22"/>
        </w:rPr>
        <w:t xml:space="preserve">De kans is groot dat we voorlopig nog niet van de overgangsregeling af zijn. Wellicht kan de werking van de overgangsregeling echter verbeterd worden door de invoering van een controlemechanisme, zoals de koppeling van aftrek aan de afdracht van btw, invoering van de </w:t>
      </w:r>
      <w:proofErr w:type="spellStart"/>
      <w:r w:rsidRPr="00497CE2">
        <w:rPr>
          <w:rFonts w:ascii="Times New Roman" w:hAnsi="Times New Roman"/>
          <w:szCs w:val="22"/>
        </w:rPr>
        <w:t>G-rekening</w:t>
      </w:r>
      <w:proofErr w:type="spellEnd"/>
      <w:r w:rsidRPr="00497CE2">
        <w:rPr>
          <w:rFonts w:ascii="Times New Roman" w:hAnsi="Times New Roman"/>
          <w:szCs w:val="22"/>
        </w:rPr>
        <w:t xml:space="preserve"> of de digitale (</w:t>
      </w:r>
      <w:proofErr w:type="spellStart"/>
      <w:r w:rsidRPr="00497CE2">
        <w:rPr>
          <w:rFonts w:ascii="Times New Roman" w:hAnsi="Times New Roman"/>
          <w:szCs w:val="22"/>
        </w:rPr>
        <w:t>overheids</w:t>
      </w:r>
      <w:proofErr w:type="spellEnd"/>
      <w:r w:rsidRPr="00497CE2">
        <w:rPr>
          <w:rFonts w:ascii="Times New Roman" w:hAnsi="Times New Roman"/>
          <w:szCs w:val="22"/>
        </w:rPr>
        <w:t>)factuur. Op deze manier kan de grootste makke van de overgangsregeling, de gevoeligheid voor fraude, wellicht (deels) hersteld worden.</w:t>
      </w:r>
    </w:p>
    <w:p w:rsidR="004C5D61" w:rsidRDefault="004C5D61" w:rsidP="008177D7">
      <w:pPr>
        <w:overflowPunct/>
        <w:autoSpaceDE/>
        <w:autoSpaceDN/>
        <w:adjustRightInd/>
        <w:spacing w:after="200" w:line="276" w:lineRule="auto"/>
        <w:jc w:val="both"/>
        <w:textAlignment w:val="auto"/>
        <w:rPr>
          <w:rFonts w:ascii="Times New Roman" w:hAnsi="Times New Roman"/>
          <w:szCs w:val="22"/>
        </w:rPr>
        <w:sectPr w:rsidR="004C5D61" w:rsidSect="00180B25">
          <w:headerReference w:type="default" r:id="rId21"/>
          <w:pgSz w:w="11906" w:h="16838"/>
          <w:pgMar w:top="2477" w:right="1247" w:bottom="1814" w:left="1247" w:header="941" w:footer="720" w:gutter="0"/>
          <w:cols w:space="708"/>
          <w:docGrid w:linePitch="360"/>
        </w:sectPr>
      </w:pPr>
    </w:p>
    <w:p w:rsidR="002524E2" w:rsidRPr="00936007" w:rsidRDefault="002524E2" w:rsidP="008177D7">
      <w:pPr>
        <w:pStyle w:val="Scriptiehoofdstuk"/>
        <w:jc w:val="both"/>
      </w:pPr>
      <w:bookmarkStart w:id="88" w:name="_Toc291598197"/>
      <w:r w:rsidRPr="00936007">
        <w:t>Hoofdstuk 8 - Conclusie</w:t>
      </w:r>
      <w:bookmarkEnd w:id="88"/>
    </w:p>
    <w:p w:rsidR="002524E2" w:rsidRPr="00936007" w:rsidRDefault="002524E2" w:rsidP="008177D7">
      <w:pPr>
        <w:spacing w:line="360" w:lineRule="auto"/>
        <w:contextualSpacing/>
        <w:jc w:val="both"/>
        <w:rPr>
          <w:rFonts w:ascii="Times New Roman" w:hAnsi="Times New Roman"/>
          <w:szCs w:val="22"/>
        </w:rPr>
      </w:pPr>
    </w:p>
    <w:p w:rsidR="002524E2" w:rsidRPr="00936007" w:rsidRDefault="002524E2" w:rsidP="008177D7">
      <w:pPr>
        <w:spacing w:line="360" w:lineRule="auto"/>
        <w:contextualSpacing/>
        <w:jc w:val="both"/>
        <w:rPr>
          <w:rFonts w:ascii="Times New Roman" w:hAnsi="Times New Roman"/>
          <w:szCs w:val="22"/>
        </w:rPr>
      </w:pPr>
      <w:r w:rsidRPr="00936007">
        <w:rPr>
          <w:rFonts w:ascii="Times New Roman" w:hAnsi="Times New Roman"/>
          <w:szCs w:val="22"/>
        </w:rPr>
        <w:t xml:space="preserve">Met de afschaffing van de Europese binnengrenzen in het kader van het streven naar een Europese markt, ontstond de noodzaak de </w:t>
      </w:r>
      <w:proofErr w:type="spellStart"/>
      <w:r w:rsidRPr="00936007">
        <w:rPr>
          <w:rFonts w:ascii="Times New Roman" w:hAnsi="Times New Roman"/>
          <w:szCs w:val="22"/>
        </w:rPr>
        <w:t>btw-wetgeving</w:t>
      </w:r>
      <w:proofErr w:type="spellEnd"/>
      <w:r w:rsidRPr="00936007">
        <w:rPr>
          <w:rFonts w:ascii="Times New Roman" w:hAnsi="Times New Roman"/>
          <w:szCs w:val="22"/>
        </w:rPr>
        <w:t xml:space="preserve"> aan te passen. Waar voorheen btw op invoer aan de grens werd geheven, werd op 1 januari 1993 het belastbare feit van de intracommunautaire verwerving geïntroduceerd voor grensoverschrijdende transacties van goederen binnen de Europese Unie. Samen met de vrijgestelde intracommunautaire levering, zorgt de intracommunautaire verwerving voor de toepassing van het bestemmingslandbeginsel, welk beginsel dicteert dat btw wordt geheven daar waar het verbruik plaatsvindt.</w:t>
      </w:r>
    </w:p>
    <w:p w:rsidR="002524E2" w:rsidRPr="00936007" w:rsidRDefault="002524E2" w:rsidP="008177D7">
      <w:pPr>
        <w:spacing w:line="360" w:lineRule="auto"/>
        <w:contextualSpacing/>
        <w:jc w:val="both"/>
        <w:rPr>
          <w:rFonts w:ascii="Times New Roman" w:hAnsi="Times New Roman"/>
          <w:szCs w:val="22"/>
        </w:rPr>
      </w:pPr>
    </w:p>
    <w:p w:rsidR="002524E2" w:rsidRPr="00936007" w:rsidRDefault="002524E2" w:rsidP="008177D7">
      <w:pPr>
        <w:spacing w:line="360" w:lineRule="auto"/>
        <w:contextualSpacing/>
        <w:jc w:val="both"/>
        <w:rPr>
          <w:rFonts w:ascii="Times New Roman" w:hAnsi="Times New Roman"/>
          <w:szCs w:val="22"/>
        </w:rPr>
      </w:pPr>
      <w:r w:rsidRPr="00936007">
        <w:rPr>
          <w:rFonts w:ascii="Times New Roman" w:hAnsi="Times New Roman"/>
          <w:szCs w:val="22"/>
        </w:rPr>
        <w:t>Zowel de intracommunautaire levering als intracommunautaire verwerving, die in werkelijkheid één economische verrichting vormen, zijn in beginsel objectief van aard en worden onafhankelijk van het oogmerk en het resultaat van de betrokken handeling toegepast. In dit kader wordt een intracommunautaire levering vrijgesteld wanneer:</w:t>
      </w:r>
    </w:p>
    <w:p w:rsidR="002524E2" w:rsidRPr="00936007" w:rsidRDefault="002524E2" w:rsidP="008177D7">
      <w:pPr>
        <w:numPr>
          <w:ilvl w:val="0"/>
          <w:numId w:val="43"/>
        </w:numPr>
        <w:overflowPunct/>
        <w:autoSpaceDE/>
        <w:autoSpaceDN/>
        <w:adjustRightInd/>
        <w:spacing w:after="200" w:line="360" w:lineRule="auto"/>
        <w:ind w:left="284" w:right="-284" w:firstLine="0"/>
        <w:contextualSpacing/>
        <w:jc w:val="both"/>
        <w:textAlignment w:val="auto"/>
        <w:rPr>
          <w:rFonts w:ascii="Times New Roman" w:hAnsi="Times New Roman"/>
          <w:szCs w:val="22"/>
        </w:rPr>
      </w:pPr>
      <w:r w:rsidRPr="00936007">
        <w:rPr>
          <w:rFonts w:ascii="Times New Roman" w:hAnsi="Times New Roman"/>
          <w:szCs w:val="22"/>
        </w:rPr>
        <w:t>De macht om als eigenaar te beschikken over het goed op de afnemer is overgegaan, en;</w:t>
      </w:r>
    </w:p>
    <w:p w:rsidR="002524E2" w:rsidRPr="00936007" w:rsidRDefault="002524E2" w:rsidP="008177D7">
      <w:pPr>
        <w:numPr>
          <w:ilvl w:val="0"/>
          <w:numId w:val="43"/>
        </w:numPr>
        <w:overflowPunct/>
        <w:autoSpaceDE/>
        <w:autoSpaceDN/>
        <w:adjustRightInd/>
        <w:spacing w:after="200" w:line="360" w:lineRule="auto"/>
        <w:ind w:left="567" w:right="-284" w:hanging="283"/>
        <w:contextualSpacing/>
        <w:jc w:val="both"/>
        <w:textAlignment w:val="auto"/>
        <w:rPr>
          <w:rFonts w:ascii="Times New Roman" w:hAnsi="Times New Roman"/>
          <w:szCs w:val="22"/>
        </w:rPr>
      </w:pPr>
      <w:proofErr w:type="gramStart"/>
      <w:r w:rsidRPr="00936007">
        <w:rPr>
          <w:rFonts w:ascii="Times New Roman" w:hAnsi="Times New Roman"/>
          <w:szCs w:val="22"/>
        </w:rPr>
        <w:t>De leverancier aantoont dat dit goed naar een andere lidstaat is verzonden of vervoerd, en;</w:t>
      </w:r>
      <w:proofErr w:type="gramEnd"/>
    </w:p>
    <w:p w:rsidR="002524E2" w:rsidRPr="00936007" w:rsidRDefault="002524E2" w:rsidP="008177D7">
      <w:pPr>
        <w:numPr>
          <w:ilvl w:val="0"/>
          <w:numId w:val="43"/>
        </w:numPr>
        <w:overflowPunct/>
        <w:autoSpaceDE/>
        <w:autoSpaceDN/>
        <w:adjustRightInd/>
        <w:spacing w:after="200" w:line="360" w:lineRule="auto"/>
        <w:ind w:left="567" w:right="-284" w:hanging="283"/>
        <w:contextualSpacing/>
        <w:jc w:val="both"/>
        <w:textAlignment w:val="auto"/>
        <w:rPr>
          <w:rFonts w:ascii="Times New Roman" w:hAnsi="Times New Roman"/>
          <w:szCs w:val="22"/>
        </w:rPr>
      </w:pPr>
      <w:r w:rsidRPr="00936007">
        <w:rPr>
          <w:rFonts w:ascii="Times New Roman" w:hAnsi="Times New Roman"/>
          <w:szCs w:val="22"/>
        </w:rPr>
        <w:t xml:space="preserve">Dit goed het grondgebied van de lidstaat van levering </w:t>
      </w:r>
      <w:proofErr w:type="gramStart"/>
      <w:r w:rsidRPr="00936007">
        <w:rPr>
          <w:rFonts w:ascii="Times New Roman" w:hAnsi="Times New Roman"/>
          <w:szCs w:val="22"/>
        </w:rPr>
        <w:t>ingevolge</w:t>
      </w:r>
      <w:proofErr w:type="gramEnd"/>
      <w:r w:rsidRPr="00936007">
        <w:rPr>
          <w:rFonts w:ascii="Times New Roman" w:hAnsi="Times New Roman"/>
          <w:szCs w:val="22"/>
        </w:rPr>
        <w:t xml:space="preserve"> deze verzending of dit vervoer fysiek heeft verlaten.</w:t>
      </w:r>
    </w:p>
    <w:p w:rsidR="002524E2" w:rsidRPr="00936007" w:rsidRDefault="002524E2" w:rsidP="008177D7">
      <w:pPr>
        <w:spacing w:line="360" w:lineRule="auto"/>
        <w:contextualSpacing/>
        <w:jc w:val="both"/>
        <w:rPr>
          <w:rFonts w:ascii="Times New Roman" w:hAnsi="Times New Roman"/>
          <w:szCs w:val="22"/>
        </w:rPr>
      </w:pPr>
    </w:p>
    <w:p w:rsidR="002524E2" w:rsidRPr="00936007" w:rsidRDefault="002524E2" w:rsidP="008177D7">
      <w:pPr>
        <w:spacing w:line="360" w:lineRule="auto"/>
        <w:contextualSpacing/>
        <w:jc w:val="both"/>
        <w:rPr>
          <w:rFonts w:ascii="Times New Roman" w:hAnsi="Times New Roman"/>
          <w:szCs w:val="22"/>
        </w:rPr>
      </w:pPr>
      <w:r w:rsidRPr="00936007">
        <w:rPr>
          <w:rFonts w:ascii="Times New Roman" w:hAnsi="Times New Roman"/>
          <w:szCs w:val="22"/>
        </w:rPr>
        <w:t>Bij intracommunautaire abc-transacties is er sprake van twee leveringen en slechts één grensoverschrijding. In dergelijke gevallen blijkt de overgangsregeling minder duidelijk en eenvoudig te zijn dan uit bovenstaande voorwaarden lijkt te volgen. In dit kader heb ik de volgende probleemstelling opgesteld:</w:t>
      </w:r>
    </w:p>
    <w:p w:rsidR="002524E2" w:rsidRPr="00936007" w:rsidRDefault="002524E2" w:rsidP="008177D7">
      <w:pPr>
        <w:spacing w:line="360" w:lineRule="auto"/>
        <w:contextualSpacing/>
        <w:jc w:val="both"/>
        <w:rPr>
          <w:rFonts w:ascii="Times New Roman" w:hAnsi="Times New Roman"/>
          <w:i/>
          <w:szCs w:val="22"/>
        </w:rPr>
      </w:pPr>
      <w:r w:rsidRPr="00936007">
        <w:rPr>
          <w:rFonts w:ascii="Times New Roman" w:hAnsi="Times New Roman"/>
          <w:i/>
          <w:szCs w:val="22"/>
        </w:rPr>
        <w:t>Welke onduidelijkheden en problemen bestaan er ten aanzien van intracommunautaire abc-transacties in de “overgangsregeling” voor intracommunautaire transacties in de Btw-richtlijn en de Wet op de omzetbelasting 1968, op welke manier worden deze problemen opgelost en zijn er alternatieven waarbij deze problemen zich niet voordoen?</w:t>
      </w:r>
    </w:p>
    <w:p w:rsidR="002524E2" w:rsidRPr="00936007" w:rsidRDefault="002524E2" w:rsidP="008177D7">
      <w:pPr>
        <w:spacing w:line="360" w:lineRule="auto"/>
        <w:contextualSpacing/>
        <w:jc w:val="both"/>
        <w:rPr>
          <w:rFonts w:ascii="Times New Roman" w:hAnsi="Times New Roman"/>
          <w:szCs w:val="22"/>
        </w:rPr>
      </w:pPr>
    </w:p>
    <w:p w:rsidR="002524E2" w:rsidRPr="00936007" w:rsidRDefault="002524E2" w:rsidP="008177D7">
      <w:pPr>
        <w:spacing w:line="360" w:lineRule="auto"/>
        <w:contextualSpacing/>
        <w:jc w:val="both"/>
        <w:rPr>
          <w:rFonts w:ascii="Times New Roman" w:hAnsi="Times New Roman"/>
          <w:i/>
          <w:szCs w:val="22"/>
        </w:rPr>
      </w:pPr>
      <w:r w:rsidRPr="00936007">
        <w:rPr>
          <w:rFonts w:ascii="Times New Roman" w:hAnsi="Times New Roman"/>
          <w:i/>
          <w:szCs w:val="22"/>
        </w:rPr>
        <w:t>Eerste of tweede schakel</w:t>
      </w:r>
    </w:p>
    <w:p w:rsidR="002524E2" w:rsidRPr="00936007" w:rsidRDefault="002524E2" w:rsidP="008177D7">
      <w:pPr>
        <w:spacing w:line="360" w:lineRule="auto"/>
        <w:contextualSpacing/>
        <w:jc w:val="both"/>
        <w:rPr>
          <w:rFonts w:ascii="Times New Roman" w:hAnsi="Times New Roman"/>
          <w:szCs w:val="22"/>
        </w:rPr>
      </w:pPr>
      <w:r w:rsidRPr="00936007">
        <w:rPr>
          <w:rFonts w:ascii="Times New Roman" w:hAnsi="Times New Roman"/>
          <w:szCs w:val="22"/>
        </w:rPr>
        <w:t>Zoals hierboven vermeld dient objectief te worden bepaald of er sprake is van een intracommunautaire levering en verwerving. Dit betekent dat wanneer partij A de goederen vervoert of laat vervoeren, het vervoer objectief aan de levering van A aan B kan worden toegerekend en deze eerste levering de intracommunautaire levering is. Wanneer C het vervoer verzorgt, is de levering van B aan C de intracommunautaire levering.</w:t>
      </w:r>
    </w:p>
    <w:p w:rsidR="002524E2" w:rsidRPr="00936007" w:rsidRDefault="002524E2" w:rsidP="008177D7">
      <w:pPr>
        <w:spacing w:line="360" w:lineRule="auto"/>
        <w:contextualSpacing/>
        <w:jc w:val="both"/>
        <w:rPr>
          <w:rFonts w:ascii="Times New Roman" w:hAnsi="Times New Roman"/>
          <w:szCs w:val="22"/>
        </w:rPr>
      </w:pPr>
      <w:r w:rsidRPr="00936007">
        <w:rPr>
          <w:rFonts w:ascii="Times New Roman" w:hAnsi="Times New Roman"/>
          <w:szCs w:val="22"/>
        </w:rPr>
        <w:t xml:space="preserve">Indien </w:t>
      </w:r>
      <w:proofErr w:type="gramStart"/>
      <w:r w:rsidRPr="00936007">
        <w:rPr>
          <w:rFonts w:ascii="Times New Roman" w:hAnsi="Times New Roman"/>
          <w:szCs w:val="22"/>
        </w:rPr>
        <w:t>daarentegen</w:t>
      </w:r>
      <w:proofErr w:type="gramEnd"/>
      <w:r w:rsidRPr="00936007">
        <w:rPr>
          <w:rFonts w:ascii="Times New Roman" w:hAnsi="Times New Roman"/>
          <w:szCs w:val="22"/>
        </w:rPr>
        <w:t xml:space="preserve"> B de goederen vervoert of laat vervoeren, kan het intracommunautaire vervoer aan zowel de eerste als de tweede levering worden toegerekend. Voor dergelijke gevallen, waarin objectieve criteria geen soelaas bieden, introduceert het HvJ de subjectieve toets dat zoveel mogelijk rekening dient te worden gehouden met het voornemen van de afnemer op het ogenblik van de verwerving, mits dit voornemen wordt ondersteund door objectieve gegevens. Praktisch betekent dit, in Euro </w:t>
      </w:r>
      <w:proofErr w:type="spellStart"/>
      <w:r w:rsidRPr="00936007">
        <w:rPr>
          <w:rFonts w:ascii="Times New Roman" w:hAnsi="Times New Roman"/>
          <w:szCs w:val="22"/>
        </w:rPr>
        <w:t>Tyre</w:t>
      </w:r>
      <w:proofErr w:type="spellEnd"/>
      <w:r w:rsidRPr="00936007">
        <w:rPr>
          <w:rFonts w:ascii="Times New Roman" w:hAnsi="Times New Roman"/>
          <w:szCs w:val="22"/>
        </w:rPr>
        <w:t xml:space="preserve">, dat als B aan A het voornemen uit de goederen naar een andere lidstaat te vervoeren en hij zijn btw-nummer aan A overlegd, A de vrijstelling ten aanzien van een intracommunautaire levering mag toepassen. Om de vrijstelling daadwerkelijk te kunnen toepassen, dient A boeken en </w:t>
      </w:r>
      <w:proofErr w:type="gramStart"/>
      <w:r w:rsidRPr="00936007">
        <w:rPr>
          <w:rFonts w:ascii="Times New Roman" w:hAnsi="Times New Roman"/>
          <w:szCs w:val="22"/>
        </w:rPr>
        <w:t>bescheiden</w:t>
      </w:r>
      <w:proofErr w:type="gramEnd"/>
      <w:r w:rsidRPr="00936007">
        <w:rPr>
          <w:rFonts w:ascii="Times New Roman" w:hAnsi="Times New Roman"/>
          <w:szCs w:val="22"/>
        </w:rPr>
        <w:t xml:space="preserve"> te kunnen overleggen waaruit de terechte toepassing van de vrijstelling blijkt. Dit bewijs kan mijns inziens ook bestaan uit een afhaalverklaring, waarop een in een andere lidstaat geregistreerde belastingplichtige verklaart de goederen naar het buitenland te vervoeren. Dit is mijns inziens niet alleen voor vaste afnemers mogelijk, maar ook voor eenmalige klanten, mits op een andere manier de identiteit van de afnemer wordt gecontroleerd. In wezen heeft B hiermee de keuzemogelijkheid om de intracommunautaire levering in de eerste dan wel in de tweede schakel te laten plaatsvinden, door ervoor te kiezen dit bewijs wel of niet aan A aan te bieden.</w:t>
      </w:r>
    </w:p>
    <w:p w:rsidR="002524E2" w:rsidRPr="00936007" w:rsidRDefault="002524E2" w:rsidP="008177D7">
      <w:pPr>
        <w:spacing w:line="360" w:lineRule="auto"/>
        <w:contextualSpacing/>
        <w:jc w:val="both"/>
        <w:rPr>
          <w:rFonts w:ascii="Times New Roman" w:hAnsi="Times New Roman"/>
          <w:szCs w:val="22"/>
        </w:rPr>
      </w:pPr>
    </w:p>
    <w:p w:rsidR="002524E2" w:rsidRPr="00936007" w:rsidRDefault="002524E2" w:rsidP="008177D7">
      <w:pPr>
        <w:spacing w:line="360" w:lineRule="auto"/>
        <w:contextualSpacing/>
        <w:jc w:val="both"/>
        <w:rPr>
          <w:rFonts w:ascii="Times New Roman" w:hAnsi="Times New Roman"/>
          <w:i/>
          <w:szCs w:val="22"/>
        </w:rPr>
      </w:pPr>
      <w:r w:rsidRPr="00936007">
        <w:rPr>
          <w:rFonts w:ascii="Times New Roman" w:hAnsi="Times New Roman"/>
          <w:i/>
          <w:szCs w:val="22"/>
        </w:rPr>
        <w:t>Discrepantie vrijstelling en intracommunautaire levering</w:t>
      </w:r>
    </w:p>
    <w:p w:rsidR="002524E2" w:rsidRPr="00936007" w:rsidRDefault="002524E2" w:rsidP="008177D7">
      <w:pPr>
        <w:spacing w:line="360" w:lineRule="auto"/>
        <w:contextualSpacing/>
        <w:jc w:val="both"/>
        <w:rPr>
          <w:rFonts w:ascii="Times New Roman" w:hAnsi="Times New Roman"/>
          <w:szCs w:val="22"/>
        </w:rPr>
      </w:pPr>
      <w:r w:rsidRPr="00936007">
        <w:rPr>
          <w:rFonts w:ascii="Times New Roman" w:hAnsi="Times New Roman"/>
          <w:szCs w:val="22"/>
        </w:rPr>
        <w:t xml:space="preserve">Toepassing van de vrijstelling door A betekent niet per definitie dat er feitelijk een intracommunautaire levering heeft plaatsgevonden. Indien A voldoende bewijs voor toepassing van het nultarief kan overleggen, maar B in tegenspraak met zijn geuite voornemen de goederen niet naar een andere lidstaat vervoert, bijvoorbeeld omdat hij de beschikkingsmacht </w:t>
      </w:r>
      <w:proofErr w:type="gramStart"/>
      <w:r w:rsidRPr="00936007">
        <w:rPr>
          <w:rFonts w:ascii="Times New Roman" w:hAnsi="Times New Roman"/>
          <w:szCs w:val="22"/>
        </w:rPr>
        <w:t>reeds</w:t>
      </w:r>
      <w:proofErr w:type="gramEnd"/>
      <w:r w:rsidRPr="00936007">
        <w:rPr>
          <w:rFonts w:ascii="Times New Roman" w:hAnsi="Times New Roman"/>
          <w:szCs w:val="22"/>
        </w:rPr>
        <w:t xml:space="preserve"> in de lidstaat van vertrek overdraagt aan C, dan is B verantwoordelijk voor de betaling van de btw die op de (binnenlandse) levering door A voldaan had moeten worden.</w:t>
      </w:r>
    </w:p>
    <w:p w:rsidR="002524E2" w:rsidRPr="00936007" w:rsidRDefault="002524E2" w:rsidP="008177D7">
      <w:pPr>
        <w:spacing w:line="360" w:lineRule="auto"/>
        <w:contextualSpacing/>
        <w:jc w:val="both"/>
        <w:rPr>
          <w:rFonts w:ascii="Times New Roman" w:hAnsi="Times New Roman"/>
          <w:szCs w:val="22"/>
        </w:rPr>
      </w:pPr>
      <w:r w:rsidRPr="00936007">
        <w:rPr>
          <w:rFonts w:ascii="Times New Roman" w:hAnsi="Times New Roman"/>
          <w:szCs w:val="22"/>
        </w:rPr>
        <w:t>Deze uitwerking past niet goed binnen het btw-systeem, waar normaliter bij binnenlandse leveringen btw wordt geheven bij de leverancier. Een verlegging is in dit geval niet mogelijk, en Nederland kent geen aansprakelijkheidstelling voor dit specifieke geval.</w:t>
      </w:r>
      <w:r w:rsidRPr="001E00B3">
        <w:rPr>
          <w:rStyle w:val="FootnoteReference"/>
          <w:rFonts w:ascii="Times New Roman" w:hAnsi="Times New Roman" w:cs="Times New Roman"/>
          <w:szCs w:val="16"/>
        </w:rPr>
        <w:footnoteReference w:id="196"/>
      </w:r>
      <w:r w:rsidRPr="00936007">
        <w:rPr>
          <w:rFonts w:ascii="Times New Roman" w:hAnsi="Times New Roman"/>
          <w:szCs w:val="22"/>
        </w:rPr>
        <w:t xml:space="preserve"> De belastingdienst heeft </w:t>
      </w:r>
      <w:proofErr w:type="gramStart"/>
      <w:r w:rsidRPr="00936007">
        <w:rPr>
          <w:rFonts w:ascii="Times New Roman" w:hAnsi="Times New Roman"/>
          <w:szCs w:val="22"/>
        </w:rPr>
        <w:t>derhalve</w:t>
      </w:r>
      <w:proofErr w:type="gramEnd"/>
      <w:r w:rsidRPr="00936007">
        <w:rPr>
          <w:rFonts w:ascii="Times New Roman" w:hAnsi="Times New Roman"/>
          <w:szCs w:val="22"/>
        </w:rPr>
        <w:t xml:space="preserve"> geen formele rechtsingang bij B; ook correctie van aftrek</w:t>
      </w:r>
      <w:r w:rsidRPr="001E00B3">
        <w:rPr>
          <w:rStyle w:val="FootnoteReference"/>
          <w:rFonts w:ascii="Times New Roman" w:hAnsi="Times New Roman" w:cs="Times New Roman"/>
          <w:szCs w:val="16"/>
        </w:rPr>
        <w:footnoteReference w:id="197"/>
      </w:r>
      <w:r w:rsidRPr="00936007">
        <w:rPr>
          <w:rFonts w:ascii="Times New Roman" w:hAnsi="Times New Roman"/>
          <w:szCs w:val="22"/>
        </w:rPr>
        <w:t xml:space="preserve"> is niet mogelijk (B heeft immers geen aftrek genoten ten aanzien van deze levering) en het weigeren van de vrijstelling is normaliter eveneens niet mogelijk, tenzij B partij C in de gelegenheid heeft gesteld btw te ontduiken.</w:t>
      </w:r>
      <w:r w:rsidRPr="001E00B3">
        <w:rPr>
          <w:rStyle w:val="FootnoteReference"/>
          <w:rFonts w:ascii="Times New Roman" w:hAnsi="Times New Roman" w:cs="Times New Roman"/>
          <w:szCs w:val="16"/>
        </w:rPr>
        <w:footnoteReference w:id="198"/>
      </w:r>
      <w:r w:rsidRPr="00936007">
        <w:rPr>
          <w:rFonts w:ascii="Times New Roman" w:hAnsi="Times New Roman"/>
          <w:szCs w:val="22"/>
        </w:rPr>
        <w:t xml:space="preserve"> Deze discrepantie tussen de toepassing van de vrijstelling en de feitelijke intracommunautaire levering leidt overigens ook tot een probleem in de controle door de belastingautoriteiten op basis van de aan ondernemers opgelegde </w:t>
      </w:r>
      <w:proofErr w:type="spellStart"/>
      <w:r w:rsidRPr="00936007">
        <w:rPr>
          <w:rFonts w:ascii="Times New Roman" w:hAnsi="Times New Roman"/>
          <w:szCs w:val="22"/>
        </w:rPr>
        <w:t>listingverplichting</w:t>
      </w:r>
      <w:proofErr w:type="spellEnd"/>
      <w:r w:rsidRPr="00936007">
        <w:rPr>
          <w:rFonts w:ascii="Times New Roman" w:hAnsi="Times New Roman"/>
          <w:szCs w:val="22"/>
        </w:rPr>
        <w:t xml:space="preserve">, daar A in zijn </w:t>
      </w:r>
      <w:r w:rsidR="0062593F">
        <w:rPr>
          <w:rFonts w:ascii="Times New Roman" w:hAnsi="Times New Roman"/>
          <w:szCs w:val="22"/>
        </w:rPr>
        <w:t>O</w:t>
      </w:r>
      <w:r w:rsidRPr="00936007">
        <w:rPr>
          <w:rFonts w:ascii="Times New Roman" w:hAnsi="Times New Roman"/>
          <w:szCs w:val="22"/>
        </w:rPr>
        <w:t>pgaaf intracommunautaire prestaties een intracommunautaire levering heeft aangegeven die in werkelijkheid niet heeft plaatsgevonden.</w:t>
      </w:r>
    </w:p>
    <w:p w:rsidR="002524E2" w:rsidRPr="00936007" w:rsidRDefault="002524E2" w:rsidP="008177D7">
      <w:pPr>
        <w:spacing w:line="360" w:lineRule="auto"/>
        <w:contextualSpacing/>
        <w:jc w:val="both"/>
        <w:rPr>
          <w:rFonts w:ascii="Times New Roman" w:hAnsi="Times New Roman"/>
          <w:szCs w:val="22"/>
        </w:rPr>
      </w:pPr>
    </w:p>
    <w:p w:rsidR="002524E2" w:rsidRPr="00936007" w:rsidRDefault="002524E2" w:rsidP="008177D7">
      <w:pPr>
        <w:spacing w:line="360" w:lineRule="auto"/>
        <w:contextualSpacing/>
        <w:jc w:val="both"/>
        <w:rPr>
          <w:rFonts w:ascii="Times New Roman" w:hAnsi="Times New Roman"/>
          <w:i/>
          <w:szCs w:val="22"/>
        </w:rPr>
      </w:pPr>
      <w:r w:rsidRPr="00936007">
        <w:rPr>
          <w:rFonts w:ascii="Times New Roman" w:hAnsi="Times New Roman"/>
          <w:i/>
          <w:szCs w:val="22"/>
        </w:rPr>
        <w:t xml:space="preserve">Problemen met </w:t>
      </w:r>
      <w:proofErr w:type="spellStart"/>
      <w:r w:rsidRPr="00936007">
        <w:rPr>
          <w:rFonts w:ascii="Times New Roman" w:hAnsi="Times New Roman"/>
          <w:i/>
          <w:szCs w:val="22"/>
        </w:rPr>
        <w:t>nummer-btw</w:t>
      </w:r>
      <w:proofErr w:type="spellEnd"/>
    </w:p>
    <w:p w:rsidR="002524E2" w:rsidRPr="00936007" w:rsidRDefault="002524E2" w:rsidP="008177D7">
      <w:pPr>
        <w:spacing w:line="360" w:lineRule="auto"/>
        <w:contextualSpacing/>
        <w:jc w:val="both"/>
        <w:rPr>
          <w:rFonts w:ascii="Times New Roman" w:hAnsi="Times New Roman"/>
          <w:szCs w:val="22"/>
        </w:rPr>
      </w:pPr>
      <w:r w:rsidRPr="00936007">
        <w:rPr>
          <w:rFonts w:ascii="Times New Roman" w:hAnsi="Times New Roman"/>
          <w:szCs w:val="22"/>
        </w:rPr>
        <w:t xml:space="preserve">De praktische oplossing die het HvJ in Euro </w:t>
      </w:r>
      <w:proofErr w:type="spellStart"/>
      <w:r w:rsidRPr="00936007">
        <w:rPr>
          <w:rFonts w:ascii="Times New Roman" w:hAnsi="Times New Roman"/>
          <w:szCs w:val="22"/>
        </w:rPr>
        <w:t>Tyre</w:t>
      </w:r>
      <w:proofErr w:type="spellEnd"/>
      <w:r w:rsidRPr="00936007">
        <w:rPr>
          <w:rFonts w:ascii="Times New Roman" w:hAnsi="Times New Roman"/>
          <w:szCs w:val="22"/>
        </w:rPr>
        <w:t xml:space="preserve"> heeft gekozen, voorkomt in een aantal gevallen dat partijen zich in een andere lidstaat moeten registreren. In abc-transacties met drie partijen uit drie verschillende lidstaten, kan registratie in een andere lidstaat ook voorkomen worden, maar dan op basis van de vereenvoudigde abc-regeling. Dit wordt bereikt door de intracommunautaire verwerving door B in lidstaat 3 niet in de heffing te betrekken. Ter waarborging dat de vereenvoudigde regeling niet wordt gebruikt om fraude te plegen, is B </w:t>
      </w:r>
      <w:proofErr w:type="gramStart"/>
      <w:r w:rsidRPr="00936007">
        <w:rPr>
          <w:rFonts w:ascii="Times New Roman" w:hAnsi="Times New Roman"/>
          <w:szCs w:val="22"/>
        </w:rPr>
        <w:t>ter zake</w:t>
      </w:r>
      <w:proofErr w:type="gramEnd"/>
      <w:r w:rsidRPr="00936007">
        <w:rPr>
          <w:rFonts w:ascii="Times New Roman" w:hAnsi="Times New Roman"/>
          <w:szCs w:val="22"/>
        </w:rPr>
        <w:t xml:space="preserve"> van deze verwerving btw verschuldigd in lidstaat 2 (de zogenaamde </w:t>
      </w:r>
      <w:proofErr w:type="spellStart"/>
      <w:r w:rsidRPr="00936007">
        <w:rPr>
          <w:rFonts w:ascii="Times New Roman" w:hAnsi="Times New Roman"/>
          <w:szCs w:val="22"/>
        </w:rPr>
        <w:t>nummer-btw</w:t>
      </w:r>
      <w:proofErr w:type="spellEnd"/>
      <w:r w:rsidRPr="00936007">
        <w:rPr>
          <w:rFonts w:ascii="Times New Roman" w:hAnsi="Times New Roman"/>
          <w:szCs w:val="22"/>
        </w:rPr>
        <w:t xml:space="preserve">). Heffing van </w:t>
      </w:r>
      <w:proofErr w:type="spellStart"/>
      <w:r w:rsidRPr="00936007">
        <w:rPr>
          <w:rFonts w:ascii="Times New Roman" w:hAnsi="Times New Roman"/>
          <w:szCs w:val="22"/>
        </w:rPr>
        <w:t>nummer-btw</w:t>
      </w:r>
      <w:proofErr w:type="spellEnd"/>
      <w:r w:rsidRPr="00936007">
        <w:rPr>
          <w:rFonts w:ascii="Times New Roman" w:hAnsi="Times New Roman"/>
          <w:szCs w:val="22"/>
        </w:rPr>
        <w:t xml:space="preserve"> vindt ook plaats wanneer een ondernemer in een andere lidstaat goederen verwerft onder zijn Nederlandse btw-nummer. In X en Facet is bepaald dat de lidstaat van de </w:t>
      </w:r>
      <w:proofErr w:type="spellStart"/>
      <w:r w:rsidRPr="00936007">
        <w:rPr>
          <w:rFonts w:ascii="Times New Roman" w:hAnsi="Times New Roman"/>
          <w:szCs w:val="22"/>
        </w:rPr>
        <w:t>nummer-btw</w:t>
      </w:r>
      <w:proofErr w:type="spellEnd"/>
      <w:r w:rsidRPr="00936007">
        <w:rPr>
          <w:rFonts w:ascii="Times New Roman" w:hAnsi="Times New Roman"/>
          <w:szCs w:val="22"/>
        </w:rPr>
        <w:t xml:space="preserve"> geen aftrek hoeft toe te staan ten aanzien van deze btw en mag bepalen slechts op verzoek teruggaaf van </w:t>
      </w:r>
      <w:proofErr w:type="spellStart"/>
      <w:r w:rsidRPr="00936007">
        <w:rPr>
          <w:rFonts w:ascii="Times New Roman" w:hAnsi="Times New Roman"/>
          <w:szCs w:val="22"/>
        </w:rPr>
        <w:t>nummer-btw</w:t>
      </w:r>
      <w:proofErr w:type="spellEnd"/>
      <w:r w:rsidRPr="00936007">
        <w:rPr>
          <w:rFonts w:ascii="Times New Roman" w:hAnsi="Times New Roman"/>
          <w:szCs w:val="22"/>
        </w:rPr>
        <w:t xml:space="preserve"> toe te staan.</w:t>
      </w:r>
    </w:p>
    <w:p w:rsidR="002524E2" w:rsidRPr="00936007" w:rsidRDefault="002524E2" w:rsidP="008177D7">
      <w:pPr>
        <w:spacing w:line="360" w:lineRule="auto"/>
        <w:contextualSpacing/>
        <w:jc w:val="both"/>
        <w:rPr>
          <w:rFonts w:ascii="Times New Roman" w:hAnsi="Times New Roman"/>
          <w:szCs w:val="22"/>
        </w:rPr>
      </w:pPr>
      <w:r w:rsidRPr="00936007">
        <w:rPr>
          <w:rFonts w:ascii="Times New Roman" w:hAnsi="Times New Roman"/>
          <w:szCs w:val="22"/>
        </w:rPr>
        <w:t xml:space="preserve">Teruggaaf op verzoek is nodig om controle te houden op de intracommunautaire goederenstromen, maar leidt wel tot aanzienlijke administratieve lasten. De staatssecretaris staat </w:t>
      </w:r>
      <w:proofErr w:type="gramStart"/>
      <w:r w:rsidRPr="00936007">
        <w:rPr>
          <w:rFonts w:ascii="Times New Roman" w:hAnsi="Times New Roman"/>
          <w:szCs w:val="22"/>
        </w:rPr>
        <w:t>inmiddels</w:t>
      </w:r>
      <w:proofErr w:type="gramEnd"/>
      <w:r w:rsidRPr="00936007">
        <w:rPr>
          <w:rFonts w:ascii="Times New Roman" w:hAnsi="Times New Roman"/>
          <w:szCs w:val="22"/>
        </w:rPr>
        <w:t xml:space="preserve"> toe dat de </w:t>
      </w:r>
      <w:proofErr w:type="spellStart"/>
      <w:r w:rsidRPr="00936007">
        <w:rPr>
          <w:rFonts w:ascii="Times New Roman" w:hAnsi="Times New Roman"/>
          <w:szCs w:val="22"/>
        </w:rPr>
        <w:t>nummer-btw</w:t>
      </w:r>
      <w:proofErr w:type="spellEnd"/>
      <w:r w:rsidRPr="00936007">
        <w:rPr>
          <w:rFonts w:ascii="Times New Roman" w:hAnsi="Times New Roman"/>
          <w:szCs w:val="22"/>
        </w:rPr>
        <w:t xml:space="preserve"> die wordt geheven in het kader van de vereenvoudigde abc-regeling, in de normale aangifte wordt afgetrokken. Dit geldt dus niet voor de </w:t>
      </w:r>
      <w:proofErr w:type="spellStart"/>
      <w:r w:rsidRPr="00936007">
        <w:rPr>
          <w:rFonts w:ascii="Times New Roman" w:hAnsi="Times New Roman"/>
          <w:szCs w:val="22"/>
        </w:rPr>
        <w:t>nummer-btw</w:t>
      </w:r>
      <w:proofErr w:type="spellEnd"/>
      <w:r w:rsidRPr="00936007">
        <w:rPr>
          <w:rFonts w:ascii="Times New Roman" w:hAnsi="Times New Roman"/>
          <w:szCs w:val="22"/>
        </w:rPr>
        <w:t xml:space="preserve"> als bedoeld in artikel 41 Btw-richtlijn.</w:t>
      </w:r>
    </w:p>
    <w:p w:rsidR="002524E2" w:rsidRPr="00936007" w:rsidRDefault="002524E2" w:rsidP="008177D7">
      <w:pPr>
        <w:spacing w:line="360" w:lineRule="auto"/>
        <w:contextualSpacing/>
        <w:jc w:val="both"/>
        <w:rPr>
          <w:rFonts w:ascii="Times New Roman" w:hAnsi="Times New Roman"/>
          <w:szCs w:val="22"/>
        </w:rPr>
      </w:pPr>
    </w:p>
    <w:p w:rsidR="002524E2" w:rsidRPr="00936007" w:rsidRDefault="002524E2" w:rsidP="008177D7">
      <w:pPr>
        <w:spacing w:line="360" w:lineRule="auto"/>
        <w:contextualSpacing/>
        <w:jc w:val="both"/>
        <w:rPr>
          <w:rFonts w:ascii="Times New Roman" w:hAnsi="Times New Roman"/>
          <w:i/>
          <w:szCs w:val="22"/>
        </w:rPr>
      </w:pPr>
      <w:r w:rsidRPr="00936007">
        <w:rPr>
          <w:rFonts w:ascii="Times New Roman" w:hAnsi="Times New Roman"/>
          <w:i/>
          <w:szCs w:val="22"/>
        </w:rPr>
        <w:t>Naar een beter systeem?</w:t>
      </w:r>
    </w:p>
    <w:p w:rsidR="002524E2" w:rsidRPr="00936007" w:rsidRDefault="002524E2" w:rsidP="008177D7">
      <w:pPr>
        <w:spacing w:line="360" w:lineRule="auto"/>
        <w:contextualSpacing/>
        <w:jc w:val="both"/>
        <w:rPr>
          <w:rFonts w:ascii="Times New Roman" w:hAnsi="Times New Roman"/>
          <w:szCs w:val="22"/>
        </w:rPr>
      </w:pPr>
      <w:r w:rsidRPr="00936007">
        <w:rPr>
          <w:rFonts w:ascii="Times New Roman" w:hAnsi="Times New Roman"/>
          <w:szCs w:val="22"/>
        </w:rPr>
        <w:t>Uit het voorgaande is gebleken dat de noodzaak om fraude te voorkomen, in de overgangsregeling vaak tot aanzienlijke administratieve lasten leidt. Desondanks blijkt de bestrijding van fraude in de praktijk lastig te zijn, getuige de schatting van 100 miljard euro aan carrouselfraude in Europa. Daarnaast kan er bij intracommunautaire leveringen een discrepantie ontstaan tussen de toepassing van de vrijstelling en de feitelijke intracommunautaire levering, welke discrepantie niet goed past binnen het btw-systeem en tot een heffingslek kan leiden.</w:t>
      </w:r>
    </w:p>
    <w:p w:rsidR="002524E2" w:rsidRPr="00936007" w:rsidRDefault="002524E2" w:rsidP="008177D7">
      <w:pPr>
        <w:spacing w:line="360" w:lineRule="auto"/>
        <w:contextualSpacing/>
        <w:jc w:val="both"/>
        <w:rPr>
          <w:rFonts w:ascii="Times New Roman" w:hAnsi="Times New Roman"/>
          <w:szCs w:val="22"/>
        </w:rPr>
      </w:pPr>
      <w:r w:rsidRPr="00936007">
        <w:rPr>
          <w:rFonts w:ascii="Times New Roman" w:hAnsi="Times New Roman"/>
          <w:szCs w:val="22"/>
        </w:rPr>
        <w:t xml:space="preserve">Een clearingstelsel zou in potentie al deze problemen kunnen oplossen. Dit stelsel vereist echter veel vertrouwen tussen lidstaten, aangezien zij voor hun inkomsten afhankelijk zullen zijn van de andere lidstaten. De eisen die deze lidstaten mogelijk zullen stellen ter waarborging van de inning van belastinginkomsten, kunnen een deel van de voordelen teniet doen. Daarnaast is het de vraag of de lidstaten überhaupt met een clearingstelsel akkoord zullen gaan, omdat zij zeker in tijden van crisis niet afhankelijk willen zijn van andere lidstaten voor hun </w:t>
      </w:r>
      <w:proofErr w:type="spellStart"/>
      <w:r w:rsidRPr="00936007">
        <w:rPr>
          <w:rFonts w:ascii="Times New Roman" w:hAnsi="Times New Roman"/>
          <w:szCs w:val="22"/>
        </w:rPr>
        <w:t>btw-ontvangsten</w:t>
      </w:r>
      <w:proofErr w:type="spellEnd"/>
      <w:r w:rsidRPr="00936007">
        <w:rPr>
          <w:rFonts w:ascii="Times New Roman" w:hAnsi="Times New Roman"/>
          <w:szCs w:val="22"/>
        </w:rPr>
        <w:t>.</w:t>
      </w:r>
    </w:p>
    <w:p w:rsidR="002524E2" w:rsidRPr="00936007" w:rsidRDefault="002524E2" w:rsidP="008177D7">
      <w:pPr>
        <w:spacing w:line="360" w:lineRule="auto"/>
        <w:contextualSpacing/>
        <w:jc w:val="both"/>
        <w:rPr>
          <w:rFonts w:ascii="Times New Roman" w:hAnsi="Times New Roman"/>
          <w:szCs w:val="22"/>
        </w:rPr>
      </w:pPr>
      <w:r w:rsidRPr="00936007">
        <w:rPr>
          <w:rFonts w:ascii="Times New Roman" w:hAnsi="Times New Roman"/>
          <w:szCs w:val="22"/>
        </w:rPr>
        <w:t xml:space="preserve">Een systeem dat eveneens tegemoetkomt aan de problemen van de overgangsregeling is een algemene verleggingsregeling. Ook van deze regeling, die van de btw in wezen een kleinhandelsbelasting maakt en daardoor het gevaar van fraude in de laatste schakel vergroot, kan worden </w:t>
      </w:r>
      <w:proofErr w:type="gramStart"/>
      <w:r w:rsidRPr="00936007">
        <w:rPr>
          <w:rFonts w:ascii="Times New Roman" w:hAnsi="Times New Roman"/>
          <w:szCs w:val="22"/>
        </w:rPr>
        <w:t>afgevraagd</w:t>
      </w:r>
      <w:proofErr w:type="gramEnd"/>
      <w:r w:rsidRPr="00936007">
        <w:rPr>
          <w:rFonts w:ascii="Times New Roman" w:hAnsi="Times New Roman"/>
          <w:szCs w:val="22"/>
        </w:rPr>
        <w:t xml:space="preserve"> of lidstaten deze willen invoeren.</w:t>
      </w:r>
    </w:p>
    <w:p w:rsidR="002524E2" w:rsidRPr="00936007" w:rsidRDefault="002524E2" w:rsidP="008177D7">
      <w:pPr>
        <w:spacing w:line="360" w:lineRule="auto"/>
        <w:contextualSpacing/>
        <w:jc w:val="both"/>
        <w:rPr>
          <w:rFonts w:ascii="Times New Roman" w:hAnsi="Times New Roman"/>
          <w:szCs w:val="22"/>
        </w:rPr>
      </w:pPr>
      <w:r w:rsidRPr="00936007">
        <w:rPr>
          <w:rFonts w:ascii="Times New Roman" w:hAnsi="Times New Roman"/>
          <w:szCs w:val="22"/>
        </w:rPr>
        <w:t xml:space="preserve">De kans is mijns inziens daarom groot dat we voorlopig nog niet af zijn van de overgangsregeling. In dat geval zijn er mogelijkheden voorhanden om fraude te voorkomen, zoals de koppeling van aftrek aan de afdracht van btw, invoering van de </w:t>
      </w:r>
      <w:proofErr w:type="spellStart"/>
      <w:r w:rsidRPr="00936007">
        <w:rPr>
          <w:rFonts w:ascii="Times New Roman" w:hAnsi="Times New Roman"/>
          <w:szCs w:val="22"/>
        </w:rPr>
        <w:t>G-rekening</w:t>
      </w:r>
      <w:proofErr w:type="spellEnd"/>
      <w:r w:rsidRPr="00936007">
        <w:rPr>
          <w:rFonts w:ascii="Times New Roman" w:hAnsi="Times New Roman"/>
          <w:szCs w:val="22"/>
        </w:rPr>
        <w:t xml:space="preserve"> of de digitale (</w:t>
      </w:r>
      <w:proofErr w:type="spellStart"/>
      <w:r w:rsidRPr="00936007">
        <w:rPr>
          <w:rFonts w:ascii="Times New Roman" w:hAnsi="Times New Roman"/>
          <w:szCs w:val="22"/>
        </w:rPr>
        <w:t>overheids</w:t>
      </w:r>
      <w:proofErr w:type="spellEnd"/>
      <w:r w:rsidRPr="00936007">
        <w:rPr>
          <w:rFonts w:ascii="Times New Roman" w:hAnsi="Times New Roman"/>
          <w:szCs w:val="22"/>
        </w:rPr>
        <w:t>)factuur.</w:t>
      </w:r>
    </w:p>
    <w:p w:rsidR="002524E2" w:rsidRPr="00936007" w:rsidRDefault="002524E2" w:rsidP="008177D7">
      <w:pPr>
        <w:spacing w:line="360" w:lineRule="auto"/>
        <w:contextualSpacing/>
        <w:jc w:val="both"/>
        <w:rPr>
          <w:rFonts w:ascii="Times New Roman" w:hAnsi="Times New Roman"/>
          <w:szCs w:val="22"/>
        </w:rPr>
      </w:pPr>
    </w:p>
    <w:p w:rsidR="004C5D61" w:rsidRDefault="002524E2" w:rsidP="008177D7">
      <w:pPr>
        <w:spacing w:line="360" w:lineRule="auto"/>
        <w:contextualSpacing/>
        <w:jc w:val="both"/>
        <w:rPr>
          <w:rFonts w:ascii="Times New Roman" w:hAnsi="Times New Roman"/>
          <w:szCs w:val="22"/>
        </w:rPr>
      </w:pPr>
      <w:r w:rsidRPr="00936007">
        <w:rPr>
          <w:rFonts w:ascii="Times New Roman" w:hAnsi="Times New Roman"/>
          <w:szCs w:val="22"/>
        </w:rPr>
        <w:t xml:space="preserve">Een en ander betekent dat de overgangsregeling, die aanvankelijk slechts voor vier jaar werd ingevoerd maar </w:t>
      </w:r>
      <w:proofErr w:type="gramStart"/>
      <w:r w:rsidRPr="00936007">
        <w:rPr>
          <w:rFonts w:ascii="Times New Roman" w:hAnsi="Times New Roman"/>
          <w:szCs w:val="22"/>
        </w:rPr>
        <w:t>inmiddels</w:t>
      </w:r>
      <w:proofErr w:type="gramEnd"/>
      <w:r w:rsidRPr="00936007">
        <w:rPr>
          <w:rFonts w:ascii="Times New Roman" w:hAnsi="Times New Roman"/>
          <w:szCs w:val="22"/>
        </w:rPr>
        <w:t xml:space="preserve"> al achttien jaar dienst doet, </w:t>
      </w:r>
      <w:r>
        <w:rPr>
          <w:rFonts w:ascii="Times New Roman" w:hAnsi="Times New Roman"/>
          <w:szCs w:val="22"/>
        </w:rPr>
        <w:t xml:space="preserve">misschien </w:t>
      </w:r>
      <w:r w:rsidRPr="00936007">
        <w:rPr>
          <w:rFonts w:ascii="Times New Roman" w:hAnsi="Times New Roman"/>
          <w:szCs w:val="22"/>
        </w:rPr>
        <w:t xml:space="preserve">nog wel achttien jaar meegaat. Dit houdt tevens in dat de uitspraak van het HvJ in Euro </w:t>
      </w:r>
      <w:proofErr w:type="spellStart"/>
      <w:r w:rsidRPr="00936007">
        <w:rPr>
          <w:rFonts w:ascii="Times New Roman" w:hAnsi="Times New Roman"/>
          <w:szCs w:val="22"/>
        </w:rPr>
        <w:t>Tyre</w:t>
      </w:r>
      <w:proofErr w:type="spellEnd"/>
      <w:r w:rsidRPr="00936007">
        <w:rPr>
          <w:rFonts w:ascii="Times New Roman" w:hAnsi="Times New Roman"/>
          <w:szCs w:val="22"/>
        </w:rPr>
        <w:t>, hoe vreemd deze in bepaalde situaties ook uitpakt</w:t>
      </w:r>
      <w:r w:rsidRPr="001E00B3">
        <w:rPr>
          <w:rStyle w:val="FootnoteReference"/>
          <w:rFonts w:ascii="Times New Roman" w:hAnsi="Times New Roman" w:cs="Times New Roman"/>
          <w:szCs w:val="16"/>
        </w:rPr>
        <w:footnoteReference w:id="199"/>
      </w:r>
      <w:r w:rsidRPr="00936007">
        <w:rPr>
          <w:rFonts w:ascii="Times New Roman" w:hAnsi="Times New Roman"/>
          <w:szCs w:val="22"/>
        </w:rPr>
        <w:t>, de komende jaren de leidraad zal zijn voor intracommunautaire (keten)transacties.</w:t>
      </w:r>
    </w:p>
    <w:p w:rsidR="0062593F" w:rsidRDefault="0062593F" w:rsidP="008177D7">
      <w:pPr>
        <w:spacing w:line="360" w:lineRule="auto"/>
        <w:contextualSpacing/>
        <w:jc w:val="both"/>
        <w:rPr>
          <w:rFonts w:ascii="Times New Roman" w:hAnsi="Times New Roman"/>
          <w:szCs w:val="22"/>
        </w:rPr>
        <w:sectPr w:rsidR="0062593F" w:rsidSect="00180B25">
          <w:headerReference w:type="default" r:id="rId22"/>
          <w:pgSz w:w="11906" w:h="16838"/>
          <w:pgMar w:top="2477" w:right="1247" w:bottom="1814" w:left="1247" w:header="941" w:footer="720" w:gutter="0"/>
          <w:cols w:space="708"/>
          <w:docGrid w:linePitch="360"/>
        </w:sectPr>
      </w:pPr>
    </w:p>
    <w:p w:rsidR="000A0FCD" w:rsidRPr="005441C5" w:rsidRDefault="000A0FCD" w:rsidP="008177D7">
      <w:pPr>
        <w:pStyle w:val="Scriptiehoofdstuk"/>
        <w:jc w:val="both"/>
      </w:pPr>
      <w:bookmarkStart w:id="89" w:name="_Toc291598198"/>
      <w:r w:rsidRPr="005441C5">
        <w:t>Literatuurlijst</w:t>
      </w:r>
      <w:bookmarkEnd w:id="89"/>
    </w:p>
    <w:p w:rsidR="000A0FCD" w:rsidRPr="00633E3A" w:rsidRDefault="000A0FCD" w:rsidP="008177D7">
      <w:pPr>
        <w:pStyle w:val="000"/>
        <w:spacing w:line="360" w:lineRule="auto"/>
        <w:jc w:val="both"/>
        <w:rPr>
          <w:rFonts w:ascii="Times New Roman" w:hAnsi="Times New Roman"/>
          <w:szCs w:val="22"/>
        </w:rPr>
      </w:pPr>
    </w:p>
    <w:p w:rsidR="000A0FCD" w:rsidRPr="00633E3A" w:rsidRDefault="000A0FCD" w:rsidP="008177D7">
      <w:pPr>
        <w:pStyle w:val="000"/>
        <w:spacing w:line="360" w:lineRule="auto"/>
        <w:jc w:val="both"/>
        <w:rPr>
          <w:rFonts w:ascii="Times New Roman" w:hAnsi="Times New Roman"/>
          <w:i/>
          <w:szCs w:val="22"/>
        </w:rPr>
      </w:pPr>
      <w:r w:rsidRPr="00633E3A">
        <w:rPr>
          <w:rFonts w:ascii="Times New Roman" w:hAnsi="Times New Roman"/>
          <w:i/>
          <w:szCs w:val="22"/>
        </w:rPr>
        <w:t>Studieboeken en naslagwerken</w:t>
      </w:r>
    </w:p>
    <w:p w:rsidR="000A0FCD" w:rsidRPr="00633E3A" w:rsidRDefault="000A0FCD" w:rsidP="008177D7">
      <w:pPr>
        <w:pStyle w:val="000"/>
        <w:numPr>
          <w:ilvl w:val="0"/>
          <w:numId w:val="44"/>
        </w:numPr>
        <w:spacing w:line="360" w:lineRule="auto"/>
        <w:jc w:val="both"/>
        <w:rPr>
          <w:rFonts w:ascii="Times New Roman" w:hAnsi="Times New Roman"/>
          <w:szCs w:val="22"/>
        </w:rPr>
      </w:pPr>
      <w:r w:rsidRPr="00633E3A">
        <w:rPr>
          <w:rFonts w:ascii="Times New Roman" w:hAnsi="Times New Roman"/>
          <w:szCs w:val="22"/>
        </w:rPr>
        <w:t xml:space="preserve">S.T.M. </w:t>
      </w:r>
      <w:proofErr w:type="spellStart"/>
      <w:r w:rsidRPr="00633E3A">
        <w:rPr>
          <w:rFonts w:ascii="Times New Roman" w:hAnsi="Times New Roman"/>
          <w:szCs w:val="22"/>
        </w:rPr>
        <w:t>Beelen</w:t>
      </w:r>
      <w:proofErr w:type="spellEnd"/>
      <w:r w:rsidRPr="00633E3A">
        <w:rPr>
          <w:rFonts w:ascii="Times New Roman" w:hAnsi="Times New Roman"/>
          <w:szCs w:val="22"/>
        </w:rPr>
        <w:t xml:space="preserve">, K.M. </w:t>
      </w:r>
      <w:proofErr w:type="spellStart"/>
      <w:r w:rsidRPr="00633E3A">
        <w:rPr>
          <w:rFonts w:ascii="Times New Roman" w:hAnsi="Times New Roman"/>
          <w:szCs w:val="22"/>
        </w:rPr>
        <w:t>Braun</w:t>
      </w:r>
      <w:proofErr w:type="spellEnd"/>
      <w:r w:rsidRPr="00633E3A">
        <w:rPr>
          <w:rFonts w:ascii="Times New Roman" w:hAnsi="Times New Roman"/>
          <w:szCs w:val="22"/>
        </w:rPr>
        <w:t xml:space="preserve">, O.L. </w:t>
      </w:r>
      <w:proofErr w:type="spellStart"/>
      <w:r w:rsidRPr="00633E3A">
        <w:rPr>
          <w:rFonts w:ascii="Times New Roman" w:hAnsi="Times New Roman"/>
          <w:szCs w:val="22"/>
        </w:rPr>
        <w:t>Mobach</w:t>
      </w:r>
      <w:proofErr w:type="spellEnd"/>
      <w:r w:rsidRPr="00633E3A">
        <w:rPr>
          <w:rFonts w:ascii="Times New Roman" w:hAnsi="Times New Roman"/>
          <w:szCs w:val="22"/>
        </w:rPr>
        <w:t xml:space="preserve">, e.a., Cursus Belastingrecht Omzetbelasting, </w:t>
      </w:r>
      <w:proofErr w:type="spellStart"/>
      <w:r w:rsidRPr="00633E3A">
        <w:rPr>
          <w:rFonts w:ascii="Times New Roman" w:hAnsi="Times New Roman"/>
          <w:szCs w:val="22"/>
        </w:rPr>
        <w:t>Kluwer</w:t>
      </w:r>
      <w:proofErr w:type="spellEnd"/>
      <w:r w:rsidRPr="00633E3A">
        <w:rPr>
          <w:rFonts w:ascii="Times New Roman" w:hAnsi="Times New Roman"/>
          <w:szCs w:val="22"/>
        </w:rPr>
        <w:t>, Deventer, 2010.</w:t>
      </w:r>
    </w:p>
    <w:p w:rsidR="000A0FCD" w:rsidRPr="00633E3A" w:rsidRDefault="000A0FCD" w:rsidP="008177D7">
      <w:pPr>
        <w:pStyle w:val="000"/>
        <w:numPr>
          <w:ilvl w:val="0"/>
          <w:numId w:val="44"/>
        </w:numPr>
        <w:spacing w:line="360" w:lineRule="auto"/>
        <w:jc w:val="both"/>
        <w:rPr>
          <w:rFonts w:ascii="Times New Roman" w:hAnsi="Times New Roman"/>
          <w:szCs w:val="22"/>
        </w:rPr>
      </w:pPr>
      <w:r w:rsidRPr="00633E3A">
        <w:rPr>
          <w:rFonts w:ascii="Times New Roman" w:hAnsi="Times New Roman"/>
          <w:szCs w:val="22"/>
        </w:rPr>
        <w:t xml:space="preserve">D.B. Bijl, M.E. van </w:t>
      </w:r>
      <w:proofErr w:type="spellStart"/>
      <w:r w:rsidRPr="00633E3A">
        <w:rPr>
          <w:rFonts w:ascii="Times New Roman" w:hAnsi="Times New Roman"/>
          <w:szCs w:val="22"/>
        </w:rPr>
        <w:t>Hilten</w:t>
      </w:r>
      <w:proofErr w:type="spellEnd"/>
      <w:r w:rsidRPr="00633E3A">
        <w:rPr>
          <w:rFonts w:ascii="Times New Roman" w:hAnsi="Times New Roman"/>
          <w:szCs w:val="22"/>
        </w:rPr>
        <w:t xml:space="preserve"> en D.G. van Vliet, Europese BTW en Nederlandse omzetbelasting, Fiscale monografieën, nr. 46, 3</w:t>
      </w:r>
      <w:r w:rsidRPr="00633E3A">
        <w:rPr>
          <w:rFonts w:ascii="Times New Roman" w:hAnsi="Times New Roman"/>
          <w:szCs w:val="22"/>
          <w:vertAlign w:val="superscript"/>
        </w:rPr>
        <w:t>e</w:t>
      </w:r>
      <w:r w:rsidRPr="00633E3A">
        <w:rPr>
          <w:rFonts w:ascii="Times New Roman" w:hAnsi="Times New Roman"/>
          <w:szCs w:val="22"/>
        </w:rPr>
        <w:t xml:space="preserve"> Druk, </w:t>
      </w:r>
      <w:proofErr w:type="spellStart"/>
      <w:r w:rsidRPr="00633E3A">
        <w:rPr>
          <w:rFonts w:ascii="Times New Roman" w:hAnsi="Times New Roman"/>
          <w:szCs w:val="22"/>
        </w:rPr>
        <w:t>Kluwer</w:t>
      </w:r>
      <w:proofErr w:type="spellEnd"/>
      <w:r w:rsidRPr="00633E3A">
        <w:rPr>
          <w:rFonts w:ascii="Times New Roman" w:hAnsi="Times New Roman"/>
          <w:szCs w:val="22"/>
        </w:rPr>
        <w:t>, Deventer, 2001.</w:t>
      </w:r>
    </w:p>
    <w:p w:rsidR="000A0FCD" w:rsidRPr="00633E3A" w:rsidRDefault="000A0FCD" w:rsidP="008177D7">
      <w:pPr>
        <w:pStyle w:val="000"/>
        <w:numPr>
          <w:ilvl w:val="0"/>
          <w:numId w:val="44"/>
        </w:numPr>
        <w:spacing w:line="360" w:lineRule="auto"/>
        <w:jc w:val="both"/>
        <w:rPr>
          <w:rFonts w:ascii="Times New Roman" w:hAnsi="Times New Roman"/>
          <w:szCs w:val="22"/>
        </w:rPr>
      </w:pPr>
      <w:r w:rsidRPr="00633E3A">
        <w:rPr>
          <w:rFonts w:ascii="Times New Roman" w:hAnsi="Times New Roman"/>
          <w:szCs w:val="22"/>
        </w:rPr>
        <w:t xml:space="preserve">A.H.R.M </w:t>
      </w:r>
      <w:proofErr w:type="spellStart"/>
      <w:r w:rsidRPr="00633E3A">
        <w:rPr>
          <w:rFonts w:ascii="Times New Roman" w:hAnsi="Times New Roman"/>
          <w:szCs w:val="22"/>
        </w:rPr>
        <w:t>Denie</w:t>
      </w:r>
      <w:proofErr w:type="spellEnd"/>
      <w:r w:rsidRPr="00633E3A">
        <w:rPr>
          <w:rFonts w:ascii="Times New Roman" w:hAnsi="Times New Roman"/>
          <w:szCs w:val="22"/>
        </w:rPr>
        <w:t xml:space="preserve"> en W.A.P. Nieuwenhuizen, BTW en EG-transacties, Deventer 1992-2005.</w:t>
      </w:r>
    </w:p>
    <w:p w:rsidR="000A0FCD" w:rsidRPr="00633E3A" w:rsidRDefault="0062593F" w:rsidP="008177D7">
      <w:pPr>
        <w:pStyle w:val="000"/>
        <w:numPr>
          <w:ilvl w:val="0"/>
          <w:numId w:val="44"/>
        </w:numPr>
        <w:spacing w:line="360" w:lineRule="auto"/>
        <w:jc w:val="both"/>
        <w:rPr>
          <w:rFonts w:ascii="Times New Roman" w:hAnsi="Times New Roman"/>
          <w:szCs w:val="22"/>
        </w:rPr>
      </w:pPr>
      <w:r>
        <w:rPr>
          <w:rFonts w:ascii="Times New Roman" w:hAnsi="Times New Roman"/>
          <w:szCs w:val="22"/>
        </w:rPr>
        <w:t xml:space="preserve">A. </w:t>
      </w:r>
      <w:r w:rsidR="000A0FCD" w:rsidRPr="00633E3A">
        <w:rPr>
          <w:rFonts w:ascii="Times New Roman" w:hAnsi="Times New Roman"/>
          <w:szCs w:val="22"/>
        </w:rPr>
        <w:t>van Dongen, De harmonisatie van de btw, SDU Uitgevers, Amersfoort, 2007.</w:t>
      </w:r>
    </w:p>
    <w:p w:rsidR="000A0FCD" w:rsidRPr="00633E3A" w:rsidRDefault="000A0FCD" w:rsidP="008177D7">
      <w:pPr>
        <w:pStyle w:val="000"/>
        <w:numPr>
          <w:ilvl w:val="0"/>
          <w:numId w:val="44"/>
        </w:numPr>
        <w:spacing w:line="360" w:lineRule="auto"/>
        <w:jc w:val="both"/>
        <w:rPr>
          <w:rFonts w:ascii="Times New Roman" w:hAnsi="Times New Roman"/>
          <w:szCs w:val="22"/>
        </w:rPr>
      </w:pPr>
      <w:r w:rsidRPr="00633E3A">
        <w:rPr>
          <w:rFonts w:ascii="Times New Roman" w:hAnsi="Times New Roman"/>
          <w:szCs w:val="22"/>
        </w:rPr>
        <w:t xml:space="preserve">C.M. </w:t>
      </w:r>
      <w:proofErr w:type="spellStart"/>
      <w:r w:rsidRPr="00633E3A">
        <w:rPr>
          <w:rFonts w:ascii="Times New Roman" w:hAnsi="Times New Roman"/>
          <w:szCs w:val="22"/>
        </w:rPr>
        <w:t>Ettema</w:t>
      </w:r>
      <w:proofErr w:type="spellEnd"/>
      <w:r w:rsidRPr="00633E3A">
        <w:rPr>
          <w:rFonts w:ascii="Times New Roman" w:hAnsi="Times New Roman"/>
          <w:szCs w:val="22"/>
        </w:rPr>
        <w:t xml:space="preserve">, NDFR Artikelsgewijs commentaar Wet OB 1968, artikel 3.1. </w:t>
      </w:r>
    </w:p>
    <w:p w:rsidR="000A0FCD" w:rsidRPr="00633E3A" w:rsidRDefault="000A0FCD" w:rsidP="008177D7">
      <w:pPr>
        <w:pStyle w:val="000"/>
        <w:numPr>
          <w:ilvl w:val="0"/>
          <w:numId w:val="44"/>
        </w:numPr>
        <w:spacing w:line="360" w:lineRule="auto"/>
        <w:jc w:val="both"/>
        <w:rPr>
          <w:rFonts w:ascii="Times New Roman" w:hAnsi="Times New Roman"/>
          <w:szCs w:val="22"/>
        </w:rPr>
      </w:pPr>
      <w:r w:rsidRPr="00633E3A">
        <w:rPr>
          <w:rFonts w:ascii="Times New Roman" w:hAnsi="Times New Roman"/>
          <w:szCs w:val="22"/>
        </w:rPr>
        <w:t xml:space="preserve">C.M. </w:t>
      </w:r>
      <w:proofErr w:type="spellStart"/>
      <w:r w:rsidRPr="00633E3A">
        <w:rPr>
          <w:rFonts w:ascii="Times New Roman" w:hAnsi="Times New Roman"/>
          <w:szCs w:val="22"/>
        </w:rPr>
        <w:t>Ettema</w:t>
      </w:r>
      <w:proofErr w:type="spellEnd"/>
      <w:r w:rsidRPr="00633E3A">
        <w:rPr>
          <w:rFonts w:ascii="Times New Roman" w:hAnsi="Times New Roman"/>
          <w:szCs w:val="22"/>
        </w:rPr>
        <w:t>, NDFR Artikelsgewijs commentaar Wet OB 1968, artikel 3.4.</w:t>
      </w:r>
    </w:p>
    <w:p w:rsidR="000A0FCD" w:rsidRPr="00633E3A" w:rsidRDefault="000A0FCD" w:rsidP="008177D7">
      <w:pPr>
        <w:pStyle w:val="000"/>
        <w:numPr>
          <w:ilvl w:val="0"/>
          <w:numId w:val="44"/>
        </w:numPr>
        <w:spacing w:line="360" w:lineRule="auto"/>
        <w:jc w:val="both"/>
        <w:rPr>
          <w:rFonts w:ascii="Times New Roman" w:hAnsi="Times New Roman"/>
          <w:szCs w:val="22"/>
        </w:rPr>
      </w:pPr>
      <w:r w:rsidRPr="00633E3A">
        <w:rPr>
          <w:rFonts w:ascii="Times New Roman" w:hAnsi="Times New Roman"/>
          <w:szCs w:val="22"/>
        </w:rPr>
        <w:t xml:space="preserve">C.M. </w:t>
      </w:r>
      <w:proofErr w:type="spellStart"/>
      <w:r w:rsidRPr="00633E3A">
        <w:rPr>
          <w:rFonts w:ascii="Times New Roman" w:hAnsi="Times New Roman"/>
          <w:szCs w:val="22"/>
        </w:rPr>
        <w:t>Ettema</w:t>
      </w:r>
      <w:proofErr w:type="spellEnd"/>
      <w:r w:rsidRPr="00633E3A">
        <w:rPr>
          <w:rFonts w:ascii="Times New Roman" w:hAnsi="Times New Roman"/>
          <w:szCs w:val="22"/>
        </w:rPr>
        <w:t>, NDFR Artikelsgewijs commentaar Wet OB 1968, artikel 3.6.</w:t>
      </w:r>
    </w:p>
    <w:p w:rsidR="000A0FCD" w:rsidRPr="00633E3A" w:rsidRDefault="000A0FCD" w:rsidP="008177D7">
      <w:pPr>
        <w:pStyle w:val="000"/>
        <w:numPr>
          <w:ilvl w:val="0"/>
          <w:numId w:val="44"/>
        </w:numPr>
        <w:spacing w:line="360" w:lineRule="auto"/>
        <w:jc w:val="both"/>
        <w:rPr>
          <w:rFonts w:ascii="Times New Roman" w:hAnsi="Times New Roman"/>
          <w:szCs w:val="22"/>
        </w:rPr>
      </w:pPr>
      <w:r w:rsidRPr="00633E3A">
        <w:rPr>
          <w:rFonts w:ascii="Times New Roman" w:hAnsi="Times New Roman"/>
          <w:szCs w:val="22"/>
        </w:rPr>
        <w:t xml:space="preserve">M.E. van </w:t>
      </w:r>
      <w:proofErr w:type="spellStart"/>
      <w:r w:rsidRPr="00633E3A">
        <w:rPr>
          <w:rFonts w:ascii="Times New Roman" w:hAnsi="Times New Roman"/>
          <w:szCs w:val="22"/>
        </w:rPr>
        <w:t>Hilten</w:t>
      </w:r>
      <w:proofErr w:type="spellEnd"/>
      <w:r w:rsidRPr="00633E3A">
        <w:rPr>
          <w:rFonts w:ascii="Times New Roman" w:hAnsi="Times New Roman"/>
          <w:szCs w:val="22"/>
        </w:rPr>
        <w:t xml:space="preserve"> en H.W.M. van Kesteren, Omzetbelasting, </w:t>
      </w:r>
      <w:proofErr w:type="spellStart"/>
      <w:r w:rsidRPr="00633E3A">
        <w:rPr>
          <w:rFonts w:ascii="Times New Roman" w:hAnsi="Times New Roman"/>
          <w:szCs w:val="22"/>
        </w:rPr>
        <w:t>Kluwer</w:t>
      </w:r>
      <w:proofErr w:type="spellEnd"/>
      <w:r w:rsidRPr="00633E3A">
        <w:rPr>
          <w:rFonts w:ascii="Times New Roman" w:hAnsi="Times New Roman"/>
          <w:szCs w:val="22"/>
        </w:rPr>
        <w:t>, Deventer, 2007.</w:t>
      </w:r>
    </w:p>
    <w:p w:rsidR="000A0FCD" w:rsidRPr="00633E3A" w:rsidRDefault="000A0FCD" w:rsidP="008177D7">
      <w:pPr>
        <w:pStyle w:val="000"/>
        <w:numPr>
          <w:ilvl w:val="0"/>
          <w:numId w:val="44"/>
        </w:numPr>
        <w:spacing w:line="360" w:lineRule="auto"/>
        <w:jc w:val="both"/>
        <w:rPr>
          <w:rFonts w:ascii="Times New Roman" w:hAnsi="Times New Roman"/>
          <w:szCs w:val="22"/>
        </w:rPr>
      </w:pPr>
      <w:r w:rsidRPr="00633E3A">
        <w:rPr>
          <w:rFonts w:ascii="Times New Roman" w:hAnsi="Times New Roman"/>
          <w:szCs w:val="22"/>
        </w:rPr>
        <w:t xml:space="preserve">G.J. van </w:t>
      </w:r>
      <w:proofErr w:type="spellStart"/>
      <w:r w:rsidRPr="00633E3A">
        <w:rPr>
          <w:rFonts w:ascii="Times New Roman" w:hAnsi="Times New Roman"/>
          <w:szCs w:val="22"/>
        </w:rPr>
        <w:t>Norden</w:t>
      </w:r>
      <w:proofErr w:type="spellEnd"/>
      <w:r w:rsidRPr="00633E3A">
        <w:rPr>
          <w:rFonts w:ascii="Times New Roman" w:hAnsi="Times New Roman"/>
          <w:szCs w:val="22"/>
        </w:rPr>
        <w:t xml:space="preserve">, Het concern in de btw, Fiscale monografieën nr. 122, </w:t>
      </w:r>
      <w:proofErr w:type="spellStart"/>
      <w:r w:rsidRPr="00633E3A">
        <w:rPr>
          <w:rFonts w:ascii="Times New Roman" w:hAnsi="Times New Roman"/>
          <w:szCs w:val="22"/>
        </w:rPr>
        <w:t>Kluwer</w:t>
      </w:r>
      <w:proofErr w:type="spellEnd"/>
      <w:r w:rsidRPr="00633E3A">
        <w:rPr>
          <w:rFonts w:ascii="Times New Roman" w:hAnsi="Times New Roman"/>
          <w:szCs w:val="22"/>
        </w:rPr>
        <w:t>, Deventer, 2007.</w:t>
      </w:r>
    </w:p>
    <w:p w:rsidR="000A0FCD" w:rsidRPr="00633E3A" w:rsidRDefault="000A0FCD" w:rsidP="008177D7">
      <w:pPr>
        <w:pStyle w:val="000"/>
        <w:numPr>
          <w:ilvl w:val="0"/>
          <w:numId w:val="44"/>
        </w:numPr>
        <w:spacing w:line="360" w:lineRule="auto"/>
        <w:jc w:val="both"/>
        <w:rPr>
          <w:rFonts w:ascii="Times New Roman" w:hAnsi="Times New Roman"/>
          <w:szCs w:val="22"/>
        </w:rPr>
      </w:pPr>
      <w:r w:rsidRPr="00633E3A">
        <w:rPr>
          <w:rFonts w:ascii="Times New Roman" w:hAnsi="Times New Roman"/>
          <w:szCs w:val="22"/>
        </w:rPr>
        <w:t xml:space="preserve">Ben Terra en Julie </w:t>
      </w:r>
      <w:proofErr w:type="spellStart"/>
      <w:r w:rsidRPr="00633E3A">
        <w:rPr>
          <w:rFonts w:ascii="Times New Roman" w:hAnsi="Times New Roman"/>
          <w:szCs w:val="22"/>
        </w:rPr>
        <w:t>Kajus</w:t>
      </w:r>
      <w:proofErr w:type="spellEnd"/>
      <w:r w:rsidRPr="00633E3A">
        <w:rPr>
          <w:rFonts w:ascii="Times New Roman" w:hAnsi="Times New Roman"/>
          <w:szCs w:val="22"/>
        </w:rPr>
        <w:t xml:space="preserve">, A </w:t>
      </w:r>
      <w:proofErr w:type="spellStart"/>
      <w:r w:rsidRPr="00633E3A">
        <w:rPr>
          <w:rFonts w:ascii="Times New Roman" w:hAnsi="Times New Roman"/>
          <w:szCs w:val="22"/>
        </w:rPr>
        <w:t>guide</w:t>
      </w:r>
      <w:proofErr w:type="spellEnd"/>
      <w:r w:rsidRPr="00633E3A">
        <w:rPr>
          <w:rFonts w:ascii="Times New Roman" w:hAnsi="Times New Roman"/>
          <w:szCs w:val="22"/>
        </w:rPr>
        <w:t xml:space="preserve"> to the </w:t>
      </w:r>
      <w:proofErr w:type="spellStart"/>
      <w:r w:rsidRPr="00633E3A">
        <w:rPr>
          <w:rFonts w:ascii="Times New Roman" w:hAnsi="Times New Roman"/>
          <w:szCs w:val="22"/>
        </w:rPr>
        <w:t>European</w:t>
      </w:r>
      <w:proofErr w:type="spellEnd"/>
      <w:r w:rsidRPr="00633E3A">
        <w:rPr>
          <w:rFonts w:ascii="Times New Roman" w:hAnsi="Times New Roman"/>
          <w:szCs w:val="22"/>
        </w:rPr>
        <w:t xml:space="preserve"> VAT </w:t>
      </w:r>
      <w:proofErr w:type="spellStart"/>
      <w:r w:rsidRPr="00633E3A">
        <w:rPr>
          <w:rFonts w:ascii="Times New Roman" w:hAnsi="Times New Roman"/>
          <w:szCs w:val="22"/>
        </w:rPr>
        <w:t>directives</w:t>
      </w:r>
      <w:proofErr w:type="spellEnd"/>
      <w:r w:rsidRPr="00633E3A">
        <w:rPr>
          <w:rFonts w:ascii="Times New Roman" w:hAnsi="Times New Roman"/>
          <w:szCs w:val="22"/>
        </w:rPr>
        <w:t xml:space="preserve">, Volume 1, </w:t>
      </w:r>
      <w:proofErr w:type="spellStart"/>
      <w:r w:rsidRPr="00633E3A">
        <w:rPr>
          <w:rFonts w:ascii="Times New Roman" w:hAnsi="Times New Roman"/>
          <w:szCs w:val="22"/>
        </w:rPr>
        <w:t>Introduction</w:t>
      </w:r>
      <w:proofErr w:type="spellEnd"/>
      <w:r w:rsidRPr="00633E3A">
        <w:rPr>
          <w:rFonts w:ascii="Times New Roman" w:hAnsi="Times New Roman"/>
          <w:szCs w:val="22"/>
        </w:rPr>
        <w:t xml:space="preserve"> to </w:t>
      </w:r>
      <w:proofErr w:type="spellStart"/>
      <w:r w:rsidRPr="00633E3A">
        <w:rPr>
          <w:rFonts w:ascii="Times New Roman" w:hAnsi="Times New Roman"/>
          <w:szCs w:val="22"/>
        </w:rPr>
        <w:t>European</w:t>
      </w:r>
      <w:proofErr w:type="spellEnd"/>
      <w:r w:rsidRPr="00633E3A">
        <w:rPr>
          <w:rFonts w:ascii="Times New Roman" w:hAnsi="Times New Roman"/>
          <w:szCs w:val="22"/>
        </w:rPr>
        <w:t xml:space="preserve"> VAT, IBFD, Amsterdam, 2009.</w:t>
      </w:r>
    </w:p>
    <w:p w:rsidR="000A0FCD" w:rsidRPr="00633E3A" w:rsidRDefault="000A0FCD" w:rsidP="008177D7">
      <w:pPr>
        <w:pStyle w:val="000"/>
        <w:spacing w:line="360" w:lineRule="auto"/>
        <w:jc w:val="both"/>
        <w:rPr>
          <w:rFonts w:ascii="Times New Roman" w:hAnsi="Times New Roman"/>
          <w:szCs w:val="22"/>
        </w:rPr>
      </w:pPr>
    </w:p>
    <w:p w:rsidR="000A0FCD" w:rsidRPr="00633E3A" w:rsidRDefault="000A0FCD" w:rsidP="008177D7">
      <w:pPr>
        <w:pStyle w:val="000"/>
        <w:spacing w:line="360" w:lineRule="auto"/>
        <w:jc w:val="both"/>
        <w:rPr>
          <w:rFonts w:ascii="Times New Roman" w:hAnsi="Times New Roman"/>
          <w:i/>
          <w:szCs w:val="22"/>
        </w:rPr>
      </w:pPr>
      <w:r w:rsidRPr="00633E3A">
        <w:rPr>
          <w:rFonts w:ascii="Times New Roman" w:hAnsi="Times New Roman"/>
          <w:i/>
          <w:szCs w:val="22"/>
        </w:rPr>
        <w:t>Artikelen</w:t>
      </w:r>
    </w:p>
    <w:p w:rsidR="000A0FCD" w:rsidRPr="00633E3A" w:rsidRDefault="000A0FCD" w:rsidP="008177D7">
      <w:pPr>
        <w:pStyle w:val="000"/>
        <w:numPr>
          <w:ilvl w:val="0"/>
          <w:numId w:val="45"/>
        </w:numPr>
        <w:spacing w:line="360" w:lineRule="auto"/>
        <w:jc w:val="both"/>
        <w:rPr>
          <w:rFonts w:ascii="Times New Roman" w:hAnsi="Times New Roman"/>
          <w:szCs w:val="22"/>
        </w:rPr>
      </w:pPr>
      <w:r w:rsidRPr="00633E3A">
        <w:rPr>
          <w:rFonts w:ascii="Times New Roman" w:hAnsi="Times New Roman"/>
          <w:szCs w:val="22"/>
        </w:rPr>
        <w:t xml:space="preserve">E.P.A. </w:t>
      </w:r>
      <w:proofErr w:type="spellStart"/>
      <w:r w:rsidRPr="00633E3A">
        <w:rPr>
          <w:rFonts w:ascii="Times New Roman" w:hAnsi="Times New Roman"/>
          <w:szCs w:val="22"/>
        </w:rPr>
        <w:t>Brakeboer</w:t>
      </w:r>
      <w:proofErr w:type="spellEnd"/>
      <w:r w:rsidRPr="00633E3A">
        <w:rPr>
          <w:rFonts w:ascii="Times New Roman" w:hAnsi="Times New Roman"/>
          <w:szCs w:val="22"/>
        </w:rPr>
        <w:t xml:space="preserve">, </w:t>
      </w:r>
      <w:proofErr w:type="spellStart"/>
      <w:r w:rsidRPr="00633E3A">
        <w:rPr>
          <w:rFonts w:ascii="Times New Roman" w:hAnsi="Times New Roman"/>
          <w:szCs w:val="22"/>
        </w:rPr>
        <w:t>Three</w:t>
      </w:r>
      <w:proofErr w:type="spellEnd"/>
      <w:r w:rsidRPr="00633E3A">
        <w:rPr>
          <w:rFonts w:ascii="Times New Roman" w:hAnsi="Times New Roman"/>
          <w:szCs w:val="22"/>
        </w:rPr>
        <w:t xml:space="preserve"> is a </w:t>
      </w:r>
      <w:proofErr w:type="spellStart"/>
      <w:r w:rsidRPr="00633E3A">
        <w:rPr>
          <w:rFonts w:ascii="Times New Roman" w:hAnsi="Times New Roman"/>
          <w:szCs w:val="22"/>
        </w:rPr>
        <w:t>crowd</w:t>
      </w:r>
      <w:proofErr w:type="spellEnd"/>
      <w:r w:rsidRPr="00633E3A">
        <w:rPr>
          <w:rFonts w:ascii="Times New Roman" w:hAnsi="Times New Roman"/>
          <w:szCs w:val="22"/>
        </w:rPr>
        <w:t xml:space="preserve">: Hof van Justitie toont risico’s van ketentransacties, </w:t>
      </w:r>
      <w:proofErr w:type="spellStart"/>
      <w:r w:rsidRPr="00633E3A">
        <w:rPr>
          <w:rFonts w:ascii="Times New Roman" w:hAnsi="Times New Roman"/>
          <w:szCs w:val="22"/>
        </w:rPr>
        <w:t>BTW-bulletin</w:t>
      </w:r>
      <w:proofErr w:type="spellEnd"/>
      <w:r w:rsidRPr="00633E3A">
        <w:rPr>
          <w:rFonts w:ascii="Times New Roman" w:hAnsi="Times New Roman"/>
          <w:szCs w:val="22"/>
        </w:rPr>
        <w:t xml:space="preserve"> 2010/10.</w:t>
      </w:r>
    </w:p>
    <w:p w:rsidR="000A0FCD" w:rsidRPr="00214F67" w:rsidRDefault="000A0FCD" w:rsidP="008177D7">
      <w:pPr>
        <w:pStyle w:val="000"/>
        <w:numPr>
          <w:ilvl w:val="0"/>
          <w:numId w:val="45"/>
        </w:numPr>
        <w:spacing w:line="360" w:lineRule="auto"/>
        <w:jc w:val="both"/>
        <w:rPr>
          <w:rFonts w:ascii="Times New Roman" w:hAnsi="Times New Roman"/>
          <w:szCs w:val="22"/>
          <w:lang w:val="en-US"/>
        </w:rPr>
      </w:pPr>
      <w:r w:rsidRPr="00214F67">
        <w:rPr>
          <w:rFonts w:ascii="Times New Roman" w:hAnsi="Times New Roman"/>
          <w:szCs w:val="22"/>
          <w:lang w:val="en-US"/>
        </w:rPr>
        <w:t xml:space="preserve">E.P.A. </w:t>
      </w:r>
      <w:proofErr w:type="spellStart"/>
      <w:r w:rsidRPr="00214F67">
        <w:rPr>
          <w:rFonts w:ascii="Times New Roman" w:hAnsi="Times New Roman"/>
          <w:szCs w:val="22"/>
          <w:lang w:val="en-US"/>
        </w:rPr>
        <w:t>Brakeboer</w:t>
      </w:r>
      <w:proofErr w:type="spellEnd"/>
      <w:r w:rsidRPr="00214F67">
        <w:rPr>
          <w:rFonts w:ascii="Times New Roman" w:hAnsi="Times New Roman"/>
          <w:szCs w:val="22"/>
          <w:lang w:val="en-US"/>
        </w:rPr>
        <w:t xml:space="preserve">, Still confused, but on a higher level: HvJ-arrest in de </w:t>
      </w:r>
      <w:proofErr w:type="spellStart"/>
      <w:r w:rsidRPr="00214F67">
        <w:rPr>
          <w:rFonts w:ascii="Times New Roman" w:hAnsi="Times New Roman"/>
          <w:szCs w:val="22"/>
          <w:lang w:val="en-US"/>
        </w:rPr>
        <w:t>zaak</w:t>
      </w:r>
      <w:proofErr w:type="spellEnd"/>
      <w:r w:rsidRPr="00214F67">
        <w:rPr>
          <w:rFonts w:ascii="Times New Roman" w:hAnsi="Times New Roman"/>
          <w:szCs w:val="22"/>
          <w:lang w:val="en-US"/>
        </w:rPr>
        <w:t xml:space="preserve"> Euro </w:t>
      </w:r>
      <w:proofErr w:type="spellStart"/>
      <w:r w:rsidRPr="00214F67">
        <w:rPr>
          <w:rFonts w:ascii="Times New Roman" w:hAnsi="Times New Roman"/>
          <w:szCs w:val="22"/>
          <w:lang w:val="en-US"/>
        </w:rPr>
        <w:t>Tyre</w:t>
      </w:r>
      <w:proofErr w:type="spellEnd"/>
      <w:r w:rsidRPr="00214F67">
        <w:rPr>
          <w:rFonts w:ascii="Times New Roman" w:hAnsi="Times New Roman"/>
          <w:szCs w:val="22"/>
          <w:lang w:val="en-US"/>
        </w:rPr>
        <w:t>, BTW-bulletin 2011/2.</w:t>
      </w:r>
    </w:p>
    <w:p w:rsidR="000A0FCD" w:rsidRDefault="000A0FCD" w:rsidP="008177D7">
      <w:pPr>
        <w:pStyle w:val="000"/>
        <w:numPr>
          <w:ilvl w:val="0"/>
          <w:numId w:val="45"/>
        </w:numPr>
        <w:spacing w:line="360" w:lineRule="auto"/>
        <w:jc w:val="both"/>
        <w:rPr>
          <w:rFonts w:ascii="Times New Roman" w:hAnsi="Times New Roman"/>
          <w:szCs w:val="22"/>
        </w:rPr>
      </w:pPr>
      <w:r w:rsidRPr="00633E3A">
        <w:rPr>
          <w:rFonts w:ascii="Times New Roman" w:hAnsi="Times New Roman"/>
          <w:szCs w:val="22"/>
        </w:rPr>
        <w:t xml:space="preserve">R.J.M.C. </w:t>
      </w:r>
      <w:proofErr w:type="spellStart"/>
      <w:r w:rsidRPr="00633E3A">
        <w:rPr>
          <w:rFonts w:ascii="Times New Roman" w:hAnsi="Times New Roman"/>
          <w:szCs w:val="22"/>
        </w:rPr>
        <w:t>Lantman</w:t>
      </w:r>
      <w:proofErr w:type="spellEnd"/>
      <w:r w:rsidRPr="00633E3A">
        <w:rPr>
          <w:rFonts w:ascii="Times New Roman" w:hAnsi="Times New Roman"/>
          <w:szCs w:val="22"/>
        </w:rPr>
        <w:t xml:space="preserve"> en P.W. </w:t>
      </w:r>
      <w:proofErr w:type="spellStart"/>
      <w:r w:rsidRPr="00633E3A">
        <w:rPr>
          <w:rFonts w:ascii="Times New Roman" w:hAnsi="Times New Roman"/>
          <w:szCs w:val="22"/>
        </w:rPr>
        <w:t>Schlechter</w:t>
      </w:r>
      <w:proofErr w:type="spellEnd"/>
      <w:r w:rsidRPr="00633E3A">
        <w:rPr>
          <w:rFonts w:ascii="Times New Roman" w:hAnsi="Times New Roman"/>
          <w:szCs w:val="22"/>
        </w:rPr>
        <w:t xml:space="preserve">, Een nieuwe schakel in de jurisprudentie over ketentransacties, </w:t>
      </w:r>
      <w:proofErr w:type="spellStart"/>
      <w:r w:rsidRPr="00633E3A">
        <w:rPr>
          <w:rFonts w:ascii="Times New Roman" w:hAnsi="Times New Roman"/>
          <w:szCs w:val="22"/>
        </w:rPr>
        <w:t>BtwBrief</w:t>
      </w:r>
      <w:proofErr w:type="spellEnd"/>
      <w:r w:rsidRPr="00633E3A">
        <w:rPr>
          <w:rFonts w:ascii="Times New Roman" w:hAnsi="Times New Roman"/>
          <w:szCs w:val="22"/>
        </w:rPr>
        <w:t xml:space="preserve"> 2011/2.</w:t>
      </w:r>
    </w:p>
    <w:p w:rsidR="00C666C6" w:rsidRDefault="00C666C6" w:rsidP="008177D7">
      <w:pPr>
        <w:pStyle w:val="000"/>
        <w:numPr>
          <w:ilvl w:val="0"/>
          <w:numId w:val="45"/>
        </w:numPr>
        <w:spacing w:line="360" w:lineRule="auto"/>
        <w:jc w:val="both"/>
        <w:rPr>
          <w:rFonts w:ascii="Times New Roman" w:hAnsi="Times New Roman"/>
          <w:szCs w:val="22"/>
        </w:rPr>
      </w:pPr>
      <w:r w:rsidRPr="00C666C6">
        <w:rPr>
          <w:rFonts w:ascii="Times New Roman" w:hAnsi="Times New Roman"/>
          <w:szCs w:val="22"/>
        </w:rPr>
        <w:t xml:space="preserve">J.J.J. </w:t>
      </w:r>
      <w:proofErr w:type="spellStart"/>
      <w:r w:rsidRPr="00C666C6">
        <w:rPr>
          <w:rFonts w:ascii="Times New Roman" w:hAnsi="Times New Roman"/>
          <w:szCs w:val="22"/>
        </w:rPr>
        <w:t>Maessen</w:t>
      </w:r>
      <w:proofErr w:type="spellEnd"/>
      <w:r w:rsidRPr="00C666C6">
        <w:rPr>
          <w:rFonts w:ascii="Times New Roman" w:hAnsi="Times New Roman"/>
          <w:szCs w:val="22"/>
        </w:rPr>
        <w:t>, Europa radeloos over carrouselfraude, WFR 2007/473.</w:t>
      </w:r>
    </w:p>
    <w:p w:rsidR="00C666C6" w:rsidRDefault="0062593F" w:rsidP="008177D7">
      <w:pPr>
        <w:pStyle w:val="000"/>
        <w:numPr>
          <w:ilvl w:val="0"/>
          <w:numId w:val="45"/>
        </w:numPr>
        <w:spacing w:line="360" w:lineRule="auto"/>
        <w:jc w:val="both"/>
        <w:rPr>
          <w:rFonts w:ascii="Times New Roman" w:hAnsi="Times New Roman"/>
          <w:szCs w:val="22"/>
        </w:rPr>
      </w:pPr>
      <w:r>
        <w:rPr>
          <w:rFonts w:ascii="Times New Roman" w:hAnsi="Times New Roman"/>
          <w:szCs w:val="22"/>
        </w:rPr>
        <w:t xml:space="preserve">W.A.P. </w:t>
      </w:r>
      <w:r w:rsidR="00C666C6" w:rsidRPr="00C666C6">
        <w:rPr>
          <w:rFonts w:ascii="Times New Roman" w:hAnsi="Times New Roman"/>
          <w:szCs w:val="22"/>
        </w:rPr>
        <w:t xml:space="preserve">Nieuwenhuizen, Gooi niet het </w:t>
      </w:r>
      <w:proofErr w:type="spellStart"/>
      <w:r w:rsidR="00C666C6" w:rsidRPr="00C666C6">
        <w:rPr>
          <w:rFonts w:ascii="Times New Roman" w:hAnsi="Times New Roman"/>
          <w:szCs w:val="22"/>
        </w:rPr>
        <w:t>BTW-kind</w:t>
      </w:r>
      <w:proofErr w:type="spellEnd"/>
      <w:r w:rsidR="00C666C6" w:rsidRPr="00C666C6">
        <w:rPr>
          <w:rFonts w:ascii="Times New Roman" w:hAnsi="Times New Roman"/>
          <w:szCs w:val="22"/>
        </w:rPr>
        <w:t xml:space="preserve"> met het </w:t>
      </w:r>
      <w:proofErr w:type="spellStart"/>
      <w:r w:rsidR="00C666C6" w:rsidRPr="00C666C6">
        <w:rPr>
          <w:rFonts w:ascii="Times New Roman" w:hAnsi="Times New Roman"/>
          <w:szCs w:val="22"/>
        </w:rPr>
        <w:t>fraude-water</w:t>
      </w:r>
      <w:proofErr w:type="spellEnd"/>
      <w:r w:rsidR="00C666C6" w:rsidRPr="00C666C6">
        <w:rPr>
          <w:rFonts w:ascii="Times New Roman" w:hAnsi="Times New Roman"/>
          <w:szCs w:val="22"/>
        </w:rPr>
        <w:t xml:space="preserve"> weg!, NTFR 2006/653</w:t>
      </w:r>
      <w:r w:rsidR="00C666C6">
        <w:rPr>
          <w:rFonts w:ascii="Times New Roman" w:hAnsi="Times New Roman"/>
          <w:szCs w:val="22"/>
        </w:rPr>
        <w:t>.</w:t>
      </w:r>
    </w:p>
    <w:p w:rsidR="00C666C6" w:rsidRPr="00633E3A" w:rsidRDefault="00C666C6" w:rsidP="008177D7">
      <w:pPr>
        <w:pStyle w:val="000"/>
        <w:numPr>
          <w:ilvl w:val="0"/>
          <w:numId w:val="45"/>
        </w:numPr>
        <w:spacing w:line="360" w:lineRule="auto"/>
        <w:jc w:val="both"/>
        <w:rPr>
          <w:rFonts w:ascii="Times New Roman" w:hAnsi="Times New Roman"/>
          <w:szCs w:val="22"/>
        </w:rPr>
      </w:pPr>
      <w:r w:rsidRPr="00C666C6">
        <w:rPr>
          <w:rFonts w:ascii="Times New Roman" w:hAnsi="Times New Roman"/>
          <w:szCs w:val="22"/>
        </w:rPr>
        <w:t>W.A.</w:t>
      </w:r>
      <w:r w:rsidR="0062593F">
        <w:rPr>
          <w:rFonts w:ascii="Times New Roman" w:hAnsi="Times New Roman"/>
          <w:szCs w:val="22"/>
        </w:rPr>
        <w:t xml:space="preserve">P. </w:t>
      </w:r>
      <w:r w:rsidRPr="00C666C6">
        <w:rPr>
          <w:rFonts w:ascii="Times New Roman" w:hAnsi="Times New Roman"/>
          <w:szCs w:val="22"/>
        </w:rPr>
        <w:t xml:space="preserve">Nieuwenhuizen, Dé oplossing voor </w:t>
      </w:r>
      <w:proofErr w:type="spellStart"/>
      <w:r w:rsidRPr="00C666C6">
        <w:rPr>
          <w:rFonts w:ascii="Times New Roman" w:hAnsi="Times New Roman"/>
          <w:szCs w:val="22"/>
        </w:rPr>
        <w:t>btw-carrouselfraudes</w:t>
      </w:r>
      <w:proofErr w:type="spellEnd"/>
      <w:r w:rsidRPr="00C666C6">
        <w:rPr>
          <w:rFonts w:ascii="Times New Roman" w:hAnsi="Times New Roman"/>
          <w:szCs w:val="22"/>
        </w:rPr>
        <w:t xml:space="preserve"> – een open brief aan de Europese Commissie, Belastingbrief 2007/07.</w:t>
      </w:r>
    </w:p>
    <w:p w:rsidR="000A0FCD" w:rsidRPr="00633E3A" w:rsidRDefault="000A0FCD" w:rsidP="008177D7">
      <w:pPr>
        <w:pStyle w:val="000"/>
        <w:numPr>
          <w:ilvl w:val="0"/>
          <w:numId w:val="45"/>
        </w:numPr>
        <w:spacing w:line="360" w:lineRule="auto"/>
        <w:jc w:val="both"/>
        <w:rPr>
          <w:rFonts w:ascii="Times New Roman" w:hAnsi="Times New Roman"/>
          <w:szCs w:val="22"/>
        </w:rPr>
      </w:pPr>
      <w:r w:rsidRPr="00633E3A">
        <w:rPr>
          <w:rFonts w:ascii="Times New Roman" w:hAnsi="Times New Roman"/>
          <w:szCs w:val="22"/>
        </w:rPr>
        <w:t xml:space="preserve">P.W. </w:t>
      </w:r>
      <w:proofErr w:type="spellStart"/>
      <w:r w:rsidRPr="00633E3A">
        <w:rPr>
          <w:rFonts w:ascii="Times New Roman" w:hAnsi="Times New Roman"/>
          <w:szCs w:val="22"/>
        </w:rPr>
        <w:t>Schlechter</w:t>
      </w:r>
      <w:proofErr w:type="spellEnd"/>
      <w:r w:rsidRPr="00633E3A">
        <w:rPr>
          <w:rFonts w:ascii="Times New Roman" w:hAnsi="Times New Roman"/>
          <w:szCs w:val="22"/>
        </w:rPr>
        <w:t xml:space="preserve"> en J.P.W.H.T. </w:t>
      </w:r>
      <w:proofErr w:type="spellStart"/>
      <w:r w:rsidRPr="00633E3A">
        <w:rPr>
          <w:rFonts w:ascii="Times New Roman" w:hAnsi="Times New Roman"/>
          <w:szCs w:val="22"/>
        </w:rPr>
        <w:t>Becks</w:t>
      </w:r>
      <w:proofErr w:type="spellEnd"/>
      <w:r w:rsidRPr="00633E3A">
        <w:rPr>
          <w:rFonts w:ascii="Times New Roman" w:hAnsi="Times New Roman"/>
          <w:szCs w:val="22"/>
        </w:rPr>
        <w:t xml:space="preserve">, Facetten van </w:t>
      </w:r>
      <w:proofErr w:type="spellStart"/>
      <w:r w:rsidRPr="00633E3A">
        <w:rPr>
          <w:rFonts w:ascii="Times New Roman" w:hAnsi="Times New Roman"/>
          <w:szCs w:val="22"/>
        </w:rPr>
        <w:t>nummerverwervingen</w:t>
      </w:r>
      <w:proofErr w:type="spellEnd"/>
      <w:r w:rsidRPr="00633E3A">
        <w:rPr>
          <w:rFonts w:ascii="Times New Roman" w:hAnsi="Times New Roman"/>
          <w:szCs w:val="22"/>
        </w:rPr>
        <w:t xml:space="preserve">, </w:t>
      </w:r>
      <w:proofErr w:type="spellStart"/>
      <w:r w:rsidRPr="00633E3A">
        <w:rPr>
          <w:rFonts w:ascii="Times New Roman" w:hAnsi="Times New Roman"/>
          <w:szCs w:val="22"/>
        </w:rPr>
        <w:t>BtwBrief</w:t>
      </w:r>
      <w:proofErr w:type="spellEnd"/>
      <w:r w:rsidRPr="00633E3A">
        <w:rPr>
          <w:rFonts w:ascii="Times New Roman" w:hAnsi="Times New Roman"/>
          <w:szCs w:val="22"/>
        </w:rPr>
        <w:t xml:space="preserve"> nr. 6/7 2010.</w:t>
      </w:r>
    </w:p>
    <w:p w:rsidR="0062593F" w:rsidRPr="00633E3A" w:rsidRDefault="0062593F" w:rsidP="0062593F">
      <w:pPr>
        <w:pStyle w:val="000"/>
        <w:numPr>
          <w:ilvl w:val="0"/>
          <w:numId w:val="45"/>
        </w:numPr>
        <w:spacing w:line="360" w:lineRule="auto"/>
        <w:jc w:val="both"/>
        <w:rPr>
          <w:rFonts w:ascii="Times New Roman" w:hAnsi="Times New Roman"/>
          <w:szCs w:val="22"/>
        </w:rPr>
      </w:pPr>
      <w:r w:rsidRPr="00633E3A">
        <w:rPr>
          <w:rFonts w:ascii="Times New Roman" w:hAnsi="Times New Roman"/>
          <w:szCs w:val="22"/>
        </w:rPr>
        <w:t xml:space="preserve">R.A. Wolf, Btw en emissierechten: een klimaat voor fraude?, WFR 2010/88. </w:t>
      </w:r>
    </w:p>
    <w:p w:rsidR="0062593F" w:rsidRPr="00633E3A" w:rsidRDefault="0062593F" w:rsidP="0062593F">
      <w:pPr>
        <w:pStyle w:val="000"/>
        <w:numPr>
          <w:ilvl w:val="0"/>
          <w:numId w:val="45"/>
        </w:numPr>
        <w:spacing w:line="360" w:lineRule="auto"/>
        <w:jc w:val="both"/>
        <w:rPr>
          <w:rFonts w:ascii="Times New Roman" w:hAnsi="Times New Roman"/>
          <w:szCs w:val="22"/>
        </w:rPr>
      </w:pPr>
      <w:r w:rsidRPr="00633E3A">
        <w:rPr>
          <w:rFonts w:ascii="Times New Roman" w:hAnsi="Times New Roman"/>
          <w:szCs w:val="22"/>
        </w:rPr>
        <w:t xml:space="preserve">R.A. Wolf, Carrouselfraude; participeren, melden of negeren?, </w:t>
      </w:r>
      <w:proofErr w:type="spellStart"/>
      <w:r w:rsidRPr="00633E3A">
        <w:rPr>
          <w:rFonts w:ascii="Times New Roman" w:hAnsi="Times New Roman"/>
          <w:szCs w:val="22"/>
        </w:rPr>
        <w:t>BTW-bulletin</w:t>
      </w:r>
      <w:proofErr w:type="spellEnd"/>
      <w:r w:rsidRPr="00633E3A">
        <w:rPr>
          <w:rFonts w:ascii="Times New Roman" w:hAnsi="Times New Roman"/>
          <w:szCs w:val="22"/>
        </w:rPr>
        <w:t xml:space="preserve"> 2010/10/3.</w:t>
      </w:r>
    </w:p>
    <w:p w:rsidR="000A0FCD" w:rsidRPr="00633E3A" w:rsidRDefault="000A0FCD" w:rsidP="008177D7">
      <w:pPr>
        <w:pStyle w:val="000"/>
        <w:numPr>
          <w:ilvl w:val="0"/>
          <w:numId w:val="45"/>
        </w:numPr>
        <w:spacing w:line="360" w:lineRule="auto"/>
        <w:jc w:val="both"/>
        <w:rPr>
          <w:rFonts w:ascii="Times New Roman" w:hAnsi="Times New Roman"/>
          <w:szCs w:val="22"/>
        </w:rPr>
      </w:pPr>
      <w:r w:rsidRPr="00633E3A">
        <w:rPr>
          <w:rFonts w:ascii="Times New Roman" w:hAnsi="Times New Roman"/>
          <w:szCs w:val="22"/>
        </w:rPr>
        <w:t xml:space="preserve">R.A. Wolf, commentaar bij Euro </w:t>
      </w:r>
      <w:proofErr w:type="spellStart"/>
      <w:r w:rsidRPr="00633E3A">
        <w:rPr>
          <w:rFonts w:ascii="Times New Roman" w:hAnsi="Times New Roman"/>
          <w:szCs w:val="22"/>
        </w:rPr>
        <w:t>Tyre</w:t>
      </w:r>
      <w:proofErr w:type="spellEnd"/>
      <w:r w:rsidRPr="00633E3A">
        <w:rPr>
          <w:rFonts w:ascii="Times New Roman" w:hAnsi="Times New Roman"/>
          <w:szCs w:val="22"/>
        </w:rPr>
        <w:t>, NTFR 2010/2932.</w:t>
      </w:r>
    </w:p>
    <w:p w:rsidR="000A0FCD" w:rsidRPr="00633E3A" w:rsidRDefault="000A0FCD" w:rsidP="008177D7">
      <w:pPr>
        <w:pStyle w:val="000"/>
        <w:numPr>
          <w:ilvl w:val="0"/>
          <w:numId w:val="45"/>
        </w:numPr>
        <w:spacing w:line="360" w:lineRule="auto"/>
        <w:jc w:val="both"/>
        <w:rPr>
          <w:rFonts w:ascii="Times New Roman" w:hAnsi="Times New Roman"/>
          <w:szCs w:val="22"/>
        </w:rPr>
      </w:pPr>
      <w:r w:rsidRPr="00633E3A">
        <w:rPr>
          <w:rFonts w:ascii="Times New Roman" w:hAnsi="Times New Roman"/>
          <w:szCs w:val="22"/>
        </w:rPr>
        <w:t>J.B. van der Zanden en B.J.M. Terra, De voltooiing van de interne markt, WFR 1986/375.</w:t>
      </w:r>
    </w:p>
    <w:p w:rsidR="000A0FCD" w:rsidRPr="00633E3A" w:rsidRDefault="000A0FCD" w:rsidP="008177D7">
      <w:pPr>
        <w:pStyle w:val="000"/>
        <w:spacing w:line="360" w:lineRule="auto"/>
        <w:jc w:val="both"/>
        <w:rPr>
          <w:rFonts w:ascii="Times New Roman" w:hAnsi="Times New Roman"/>
          <w:szCs w:val="22"/>
        </w:rPr>
      </w:pPr>
    </w:p>
    <w:p w:rsidR="000A0FCD" w:rsidRPr="00633E3A" w:rsidRDefault="000A0FCD" w:rsidP="008177D7">
      <w:pPr>
        <w:pStyle w:val="000"/>
        <w:spacing w:line="360" w:lineRule="auto"/>
        <w:jc w:val="both"/>
        <w:rPr>
          <w:rFonts w:ascii="Times New Roman" w:hAnsi="Times New Roman"/>
          <w:i/>
          <w:szCs w:val="22"/>
        </w:rPr>
      </w:pPr>
      <w:r w:rsidRPr="00633E3A">
        <w:rPr>
          <w:rFonts w:ascii="Times New Roman" w:hAnsi="Times New Roman"/>
          <w:i/>
          <w:szCs w:val="22"/>
        </w:rPr>
        <w:t>Jurisprudentie Hof van Justitie EG</w:t>
      </w:r>
    </w:p>
    <w:p w:rsidR="000A0FCD" w:rsidRPr="00633E3A" w:rsidRDefault="000A0FCD" w:rsidP="008177D7">
      <w:pPr>
        <w:pStyle w:val="FootnoteText"/>
        <w:numPr>
          <w:ilvl w:val="0"/>
          <w:numId w:val="46"/>
        </w:numPr>
        <w:spacing w:line="360" w:lineRule="auto"/>
        <w:jc w:val="both"/>
        <w:rPr>
          <w:rFonts w:ascii="Times New Roman" w:hAnsi="Times New Roman"/>
          <w:sz w:val="22"/>
          <w:szCs w:val="22"/>
        </w:rPr>
      </w:pPr>
      <w:r w:rsidRPr="00633E3A">
        <w:rPr>
          <w:rFonts w:ascii="Times New Roman" w:hAnsi="Times New Roman"/>
          <w:sz w:val="22"/>
          <w:szCs w:val="22"/>
        </w:rPr>
        <w:t>HvJ EG 1 februari 1977, 51/76 (VNO), BNB 1978/18.</w:t>
      </w:r>
    </w:p>
    <w:p w:rsidR="000A0FCD" w:rsidRPr="00214F67" w:rsidRDefault="000A0FCD" w:rsidP="008177D7">
      <w:pPr>
        <w:pStyle w:val="000"/>
        <w:numPr>
          <w:ilvl w:val="0"/>
          <w:numId w:val="46"/>
        </w:numPr>
        <w:spacing w:line="360" w:lineRule="auto"/>
        <w:jc w:val="both"/>
        <w:rPr>
          <w:rFonts w:ascii="Times New Roman" w:hAnsi="Times New Roman"/>
          <w:szCs w:val="22"/>
          <w:lang w:val="en-US"/>
        </w:rPr>
      </w:pPr>
      <w:r w:rsidRPr="00214F67">
        <w:rPr>
          <w:rFonts w:ascii="Times New Roman" w:hAnsi="Times New Roman"/>
          <w:szCs w:val="22"/>
          <w:lang w:val="en-US"/>
        </w:rPr>
        <w:t xml:space="preserve">HvJ EG 1 </w:t>
      </w:r>
      <w:proofErr w:type="spellStart"/>
      <w:proofErr w:type="gramStart"/>
      <w:r w:rsidRPr="00214F67">
        <w:rPr>
          <w:rFonts w:ascii="Times New Roman" w:hAnsi="Times New Roman"/>
          <w:szCs w:val="22"/>
          <w:lang w:val="en-US"/>
        </w:rPr>
        <w:t>april</w:t>
      </w:r>
      <w:proofErr w:type="spellEnd"/>
      <w:proofErr w:type="gramEnd"/>
      <w:r w:rsidRPr="00214F67">
        <w:rPr>
          <w:rFonts w:ascii="Times New Roman" w:hAnsi="Times New Roman"/>
          <w:szCs w:val="22"/>
          <w:lang w:val="en-US"/>
        </w:rPr>
        <w:t xml:space="preserve"> 1982, 89/81 (Hong Kong Trade Development Council), BNB 1982/311*.</w:t>
      </w:r>
    </w:p>
    <w:p w:rsidR="000A0FCD" w:rsidRPr="00633E3A" w:rsidRDefault="000A0FCD" w:rsidP="008177D7">
      <w:pPr>
        <w:pStyle w:val="000"/>
        <w:numPr>
          <w:ilvl w:val="0"/>
          <w:numId w:val="46"/>
        </w:numPr>
        <w:spacing w:line="360" w:lineRule="auto"/>
        <w:jc w:val="both"/>
        <w:rPr>
          <w:rFonts w:ascii="Times New Roman" w:hAnsi="Times New Roman"/>
          <w:szCs w:val="22"/>
        </w:rPr>
      </w:pPr>
      <w:r w:rsidRPr="00633E3A">
        <w:rPr>
          <w:rFonts w:ascii="Times New Roman" w:hAnsi="Times New Roman"/>
          <w:szCs w:val="22"/>
        </w:rPr>
        <w:t>HvJ EG 18 januari 1984, nr. 327/82 (</w:t>
      </w:r>
      <w:proofErr w:type="spellStart"/>
      <w:r w:rsidRPr="00633E3A">
        <w:rPr>
          <w:rFonts w:ascii="Times New Roman" w:hAnsi="Times New Roman"/>
          <w:szCs w:val="22"/>
        </w:rPr>
        <w:t>Ekro</w:t>
      </w:r>
      <w:proofErr w:type="spellEnd"/>
      <w:r w:rsidRPr="00633E3A">
        <w:rPr>
          <w:rFonts w:ascii="Times New Roman" w:hAnsi="Times New Roman"/>
          <w:szCs w:val="22"/>
        </w:rPr>
        <w:t>).</w:t>
      </w:r>
    </w:p>
    <w:p w:rsidR="000A0FCD" w:rsidRPr="00633E3A" w:rsidRDefault="000A0FCD" w:rsidP="008177D7">
      <w:pPr>
        <w:pStyle w:val="FootnoteText"/>
        <w:numPr>
          <w:ilvl w:val="0"/>
          <w:numId w:val="46"/>
        </w:numPr>
        <w:spacing w:line="360" w:lineRule="auto"/>
        <w:jc w:val="both"/>
        <w:rPr>
          <w:rFonts w:ascii="Times New Roman" w:hAnsi="Times New Roman"/>
          <w:sz w:val="22"/>
          <w:szCs w:val="22"/>
        </w:rPr>
      </w:pPr>
      <w:r w:rsidRPr="00633E3A">
        <w:rPr>
          <w:rFonts w:ascii="Times New Roman" w:hAnsi="Times New Roman"/>
          <w:sz w:val="22"/>
          <w:szCs w:val="22"/>
        </w:rPr>
        <w:t>HvJ EG 8 februari 1990, C-320/88 (</w:t>
      </w:r>
      <w:proofErr w:type="gramStart"/>
      <w:r w:rsidRPr="00633E3A">
        <w:rPr>
          <w:rFonts w:ascii="Times New Roman" w:hAnsi="Times New Roman"/>
          <w:sz w:val="22"/>
          <w:szCs w:val="22"/>
        </w:rPr>
        <w:t>Safe</w:t>
      </w:r>
      <w:proofErr w:type="gramEnd"/>
      <w:r w:rsidRPr="00633E3A">
        <w:rPr>
          <w:rFonts w:ascii="Times New Roman" w:hAnsi="Times New Roman"/>
          <w:sz w:val="22"/>
          <w:szCs w:val="22"/>
        </w:rPr>
        <w:t>), VN 1990/2127.</w:t>
      </w:r>
    </w:p>
    <w:p w:rsidR="000A0FCD" w:rsidRPr="00633E3A" w:rsidRDefault="000A0FCD" w:rsidP="008177D7">
      <w:pPr>
        <w:pStyle w:val="000"/>
        <w:numPr>
          <w:ilvl w:val="0"/>
          <w:numId w:val="46"/>
        </w:numPr>
        <w:spacing w:line="360" w:lineRule="auto"/>
        <w:jc w:val="both"/>
        <w:rPr>
          <w:rFonts w:ascii="Times New Roman" w:hAnsi="Times New Roman"/>
          <w:szCs w:val="22"/>
        </w:rPr>
      </w:pPr>
      <w:r w:rsidRPr="00633E3A">
        <w:rPr>
          <w:rFonts w:ascii="Times New Roman" w:hAnsi="Times New Roman"/>
          <w:szCs w:val="22"/>
        </w:rPr>
        <w:t>HvJ EG 21 maart 2000, C-110/98 t/m C-147/98 (</w:t>
      </w:r>
      <w:proofErr w:type="spellStart"/>
      <w:r w:rsidRPr="00633E3A">
        <w:rPr>
          <w:rFonts w:ascii="Times New Roman" w:hAnsi="Times New Roman"/>
          <w:szCs w:val="22"/>
        </w:rPr>
        <w:t>Gabalfrisa</w:t>
      </w:r>
      <w:proofErr w:type="spellEnd"/>
      <w:r w:rsidRPr="00633E3A">
        <w:rPr>
          <w:rFonts w:ascii="Times New Roman" w:hAnsi="Times New Roman"/>
          <w:szCs w:val="22"/>
        </w:rPr>
        <w:t>), VN 2000/22.12.</w:t>
      </w:r>
    </w:p>
    <w:p w:rsidR="000A0FCD" w:rsidRPr="00633E3A" w:rsidRDefault="000A0FCD" w:rsidP="008177D7">
      <w:pPr>
        <w:pStyle w:val="FootnoteText"/>
        <w:numPr>
          <w:ilvl w:val="0"/>
          <w:numId w:val="46"/>
        </w:numPr>
        <w:spacing w:line="360" w:lineRule="auto"/>
        <w:jc w:val="both"/>
        <w:rPr>
          <w:rFonts w:ascii="Times New Roman" w:hAnsi="Times New Roman"/>
          <w:sz w:val="22"/>
          <w:szCs w:val="22"/>
        </w:rPr>
      </w:pPr>
      <w:r w:rsidRPr="00633E3A">
        <w:rPr>
          <w:rFonts w:ascii="Times New Roman" w:hAnsi="Times New Roman"/>
          <w:sz w:val="22"/>
          <w:szCs w:val="22"/>
        </w:rPr>
        <w:t>HvJ EG 19 september 2000, C-454/98 (</w:t>
      </w:r>
      <w:proofErr w:type="spellStart"/>
      <w:r w:rsidRPr="00633E3A">
        <w:rPr>
          <w:rFonts w:ascii="Times New Roman" w:hAnsi="Times New Roman"/>
          <w:sz w:val="22"/>
          <w:szCs w:val="22"/>
        </w:rPr>
        <w:t>Schmeink</w:t>
      </w:r>
      <w:proofErr w:type="spellEnd"/>
      <w:r w:rsidRPr="00633E3A">
        <w:rPr>
          <w:rFonts w:ascii="Times New Roman" w:hAnsi="Times New Roman"/>
          <w:sz w:val="22"/>
          <w:szCs w:val="22"/>
        </w:rPr>
        <w:t xml:space="preserve"> &amp; </w:t>
      </w:r>
      <w:proofErr w:type="spellStart"/>
      <w:r w:rsidRPr="00633E3A">
        <w:rPr>
          <w:rFonts w:ascii="Times New Roman" w:hAnsi="Times New Roman"/>
          <w:sz w:val="22"/>
          <w:szCs w:val="22"/>
        </w:rPr>
        <w:t>Cofreth</w:t>
      </w:r>
      <w:proofErr w:type="spellEnd"/>
      <w:r w:rsidRPr="00633E3A">
        <w:rPr>
          <w:rFonts w:ascii="Times New Roman" w:hAnsi="Times New Roman"/>
          <w:sz w:val="22"/>
          <w:szCs w:val="22"/>
        </w:rPr>
        <w:t xml:space="preserve"> en Strobel), VN 2000/47.16.</w:t>
      </w:r>
    </w:p>
    <w:p w:rsidR="000A0FCD" w:rsidRPr="00633E3A" w:rsidRDefault="000A0FCD" w:rsidP="008177D7">
      <w:pPr>
        <w:pStyle w:val="000"/>
        <w:numPr>
          <w:ilvl w:val="0"/>
          <w:numId w:val="46"/>
        </w:numPr>
        <w:spacing w:line="360" w:lineRule="auto"/>
        <w:jc w:val="both"/>
        <w:rPr>
          <w:rFonts w:ascii="Times New Roman" w:hAnsi="Times New Roman"/>
          <w:szCs w:val="22"/>
        </w:rPr>
      </w:pPr>
      <w:r w:rsidRPr="00633E3A">
        <w:rPr>
          <w:rFonts w:ascii="Times New Roman" w:hAnsi="Times New Roman"/>
          <w:szCs w:val="22"/>
        </w:rPr>
        <w:t>HvJ EG 6 februari 2003, C-185/01 (Auto Lease Holland), BNB 2003/171.</w:t>
      </w:r>
    </w:p>
    <w:p w:rsidR="000A0FCD" w:rsidRPr="00633E3A" w:rsidRDefault="000A0FCD" w:rsidP="008177D7">
      <w:pPr>
        <w:pStyle w:val="000"/>
        <w:numPr>
          <w:ilvl w:val="0"/>
          <w:numId w:val="46"/>
        </w:numPr>
        <w:spacing w:line="360" w:lineRule="auto"/>
        <w:jc w:val="both"/>
        <w:rPr>
          <w:rFonts w:ascii="Times New Roman" w:hAnsi="Times New Roman"/>
          <w:szCs w:val="22"/>
        </w:rPr>
      </w:pPr>
      <w:r w:rsidRPr="00633E3A">
        <w:rPr>
          <w:rFonts w:ascii="Times New Roman" w:hAnsi="Times New Roman"/>
          <w:szCs w:val="22"/>
        </w:rPr>
        <w:t>HvJ EG 27 mei 2004, C-68/03 (Lipjes), BNB 2006/46c*.</w:t>
      </w:r>
    </w:p>
    <w:p w:rsidR="000A0FCD" w:rsidRPr="00633E3A" w:rsidRDefault="000A0FCD" w:rsidP="008177D7">
      <w:pPr>
        <w:pStyle w:val="FootnoteText"/>
        <w:numPr>
          <w:ilvl w:val="0"/>
          <w:numId w:val="46"/>
        </w:numPr>
        <w:spacing w:line="360" w:lineRule="auto"/>
        <w:jc w:val="both"/>
        <w:rPr>
          <w:rFonts w:ascii="Times New Roman" w:hAnsi="Times New Roman"/>
          <w:sz w:val="22"/>
          <w:szCs w:val="22"/>
        </w:rPr>
      </w:pPr>
      <w:r w:rsidRPr="00633E3A">
        <w:rPr>
          <w:rFonts w:ascii="Times New Roman" w:hAnsi="Times New Roman"/>
          <w:sz w:val="22"/>
          <w:szCs w:val="22"/>
        </w:rPr>
        <w:t>HvJ EG 14 juli 2005, C-435/03 (British American Tobacco International), NTFR 2005/1019.</w:t>
      </w:r>
    </w:p>
    <w:p w:rsidR="000A0FCD" w:rsidRPr="00214F67" w:rsidRDefault="000A0FCD" w:rsidP="008177D7">
      <w:pPr>
        <w:pStyle w:val="000"/>
        <w:numPr>
          <w:ilvl w:val="0"/>
          <w:numId w:val="46"/>
        </w:numPr>
        <w:spacing w:line="360" w:lineRule="auto"/>
        <w:jc w:val="both"/>
        <w:rPr>
          <w:rFonts w:ascii="Times New Roman" w:hAnsi="Times New Roman"/>
          <w:szCs w:val="22"/>
          <w:lang w:val="de-DE"/>
        </w:rPr>
      </w:pPr>
      <w:r w:rsidRPr="00214F67">
        <w:rPr>
          <w:rFonts w:ascii="Times New Roman" w:hAnsi="Times New Roman"/>
          <w:szCs w:val="22"/>
          <w:lang w:val="de-DE"/>
        </w:rPr>
        <w:t xml:space="preserve">HvJ EG 6 </w:t>
      </w:r>
      <w:proofErr w:type="spellStart"/>
      <w:r w:rsidRPr="00214F67">
        <w:rPr>
          <w:rFonts w:ascii="Times New Roman" w:hAnsi="Times New Roman"/>
          <w:szCs w:val="22"/>
          <w:lang w:val="de-DE"/>
        </w:rPr>
        <w:t>april</w:t>
      </w:r>
      <w:proofErr w:type="spellEnd"/>
      <w:r w:rsidRPr="00214F67">
        <w:rPr>
          <w:rFonts w:ascii="Times New Roman" w:hAnsi="Times New Roman"/>
          <w:szCs w:val="22"/>
          <w:lang w:val="de-DE"/>
        </w:rPr>
        <w:t xml:space="preserve"> 2006, C-245/04 (EMAG), VN 2006/21.18.</w:t>
      </w:r>
    </w:p>
    <w:p w:rsidR="000A0FCD" w:rsidRPr="00214F67" w:rsidRDefault="000A0FCD" w:rsidP="008177D7">
      <w:pPr>
        <w:pStyle w:val="000"/>
        <w:numPr>
          <w:ilvl w:val="0"/>
          <w:numId w:val="46"/>
        </w:numPr>
        <w:spacing w:line="360" w:lineRule="auto"/>
        <w:jc w:val="both"/>
        <w:rPr>
          <w:rFonts w:ascii="Times New Roman" w:hAnsi="Times New Roman"/>
          <w:szCs w:val="22"/>
          <w:lang w:val="de-DE"/>
        </w:rPr>
      </w:pPr>
      <w:r w:rsidRPr="00214F67">
        <w:rPr>
          <w:rFonts w:ascii="Times New Roman" w:hAnsi="Times New Roman"/>
          <w:szCs w:val="22"/>
          <w:lang w:val="de-DE"/>
        </w:rPr>
        <w:t xml:space="preserve">HvJ EG 6 </w:t>
      </w:r>
      <w:proofErr w:type="spellStart"/>
      <w:r w:rsidRPr="00214F67">
        <w:rPr>
          <w:rFonts w:ascii="Times New Roman" w:hAnsi="Times New Roman"/>
          <w:szCs w:val="22"/>
          <w:lang w:val="de-DE"/>
        </w:rPr>
        <w:t>juli</w:t>
      </w:r>
      <w:proofErr w:type="spellEnd"/>
      <w:r w:rsidRPr="00214F67">
        <w:rPr>
          <w:rFonts w:ascii="Times New Roman" w:hAnsi="Times New Roman"/>
          <w:szCs w:val="22"/>
          <w:lang w:val="de-DE"/>
        </w:rPr>
        <w:t xml:space="preserve"> 2006, C-439/04 en C-440/04 (Axel Kittel), VN 2006/42.13.</w:t>
      </w:r>
    </w:p>
    <w:p w:rsidR="000A0FCD" w:rsidRPr="00633E3A" w:rsidRDefault="000A0FCD" w:rsidP="008177D7">
      <w:pPr>
        <w:pStyle w:val="000"/>
        <w:numPr>
          <w:ilvl w:val="0"/>
          <w:numId w:val="46"/>
        </w:numPr>
        <w:spacing w:line="360" w:lineRule="auto"/>
        <w:jc w:val="both"/>
        <w:rPr>
          <w:rFonts w:ascii="Times New Roman" w:hAnsi="Times New Roman"/>
          <w:szCs w:val="22"/>
        </w:rPr>
      </w:pPr>
      <w:r w:rsidRPr="00633E3A">
        <w:rPr>
          <w:rFonts w:ascii="Times New Roman" w:hAnsi="Times New Roman"/>
          <w:szCs w:val="22"/>
        </w:rPr>
        <w:t>HvJ EG 27 september 2007, C-409/04 (</w:t>
      </w:r>
      <w:proofErr w:type="spellStart"/>
      <w:r w:rsidRPr="00633E3A">
        <w:rPr>
          <w:rFonts w:ascii="Times New Roman" w:hAnsi="Times New Roman"/>
          <w:szCs w:val="22"/>
        </w:rPr>
        <w:t>Teleos</w:t>
      </w:r>
      <w:proofErr w:type="spellEnd"/>
      <w:r w:rsidRPr="00633E3A">
        <w:rPr>
          <w:rFonts w:ascii="Times New Roman" w:hAnsi="Times New Roman"/>
          <w:szCs w:val="22"/>
        </w:rPr>
        <w:t>), BNB 2008/11c*.</w:t>
      </w:r>
    </w:p>
    <w:p w:rsidR="000A0FCD" w:rsidRPr="00633E3A" w:rsidRDefault="000A0FCD" w:rsidP="008177D7">
      <w:pPr>
        <w:pStyle w:val="000"/>
        <w:numPr>
          <w:ilvl w:val="0"/>
          <w:numId w:val="46"/>
        </w:numPr>
        <w:spacing w:line="360" w:lineRule="auto"/>
        <w:jc w:val="both"/>
        <w:rPr>
          <w:rFonts w:ascii="Times New Roman" w:hAnsi="Times New Roman"/>
          <w:szCs w:val="22"/>
        </w:rPr>
      </w:pPr>
      <w:r w:rsidRPr="00633E3A">
        <w:rPr>
          <w:rFonts w:ascii="Times New Roman" w:hAnsi="Times New Roman"/>
          <w:szCs w:val="22"/>
        </w:rPr>
        <w:t>HvJ EG 27 september 2007, C-146/05 (</w:t>
      </w:r>
      <w:proofErr w:type="spellStart"/>
      <w:r w:rsidRPr="00633E3A">
        <w:rPr>
          <w:rFonts w:ascii="Times New Roman" w:hAnsi="Times New Roman"/>
          <w:szCs w:val="22"/>
        </w:rPr>
        <w:t>Collée</w:t>
      </w:r>
      <w:proofErr w:type="spellEnd"/>
      <w:r w:rsidRPr="00633E3A">
        <w:rPr>
          <w:rFonts w:ascii="Times New Roman" w:hAnsi="Times New Roman"/>
          <w:szCs w:val="22"/>
        </w:rPr>
        <w:t>), BNB 2008/12c*.</w:t>
      </w:r>
    </w:p>
    <w:p w:rsidR="000A0FCD" w:rsidRPr="00214F67" w:rsidRDefault="000A0FCD" w:rsidP="008177D7">
      <w:pPr>
        <w:pStyle w:val="000"/>
        <w:numPr>
          <w:ilvl w:val="0"/>
          <w:numId w:val="46"/>
        </w:numPr>
        <w:spacing w:line="360" w:lineRule="auto"/>
        <w:jc w:val="both"/>
        <w:rPr>
          <w:rFonts w:ascii="Times New Roman" w:hAnsi="Times New Roman"/>
          <w:szCs w:val="22"/>
          <w:lang w:val="en-US"/>
        </w:rPr>
      </w:pPr>
      <w:r w:rsidRPr="00214F67">
        <w:rPr>
          <w:rFonts w:ascii="Times New Roman" w:hAnsi="Times New Roman"/>
          <w:szCs w:val="22"/>
          <w:lang w:val="en-US"/>
        </w:rPr>
        <w:t xml:space="preserve">HvJ EG 27 </w:t>
      </w:r>
      <w:proofErr w:type="spellStart"/>
      <w:proofErr w:type="gramStart"/>
      <w:r w:rsidRPr="00214F67">
        <w:rPr>
          <w:rFonts w:ascii="Times New Roman" w:hAnsi="Times New Roman"/>
          <w:szCs w:val="22"/>
          <w:lang w:val="en-US"/>
        </w:rPr>
        <w:t>september</w:t>
      </w:r>
      <w:proofErr w:type="spellEnd"/>
      <w:proofErr w:type="gramEnd"/>
      <w:r w:rsidRPr="00214F67">
        <w:rPr>
          <w:rFonts w:ascii="Times New Roman" w:hAnsi="Times New Roman"/>
          <w:szCs w:val="22"/>
          <w:lang w:val="en-US"/>
        </w:rPr>
        <w:t xml:space="preserve"> 2007, C-184/05 (</w:t>
      </w:r>
      <w:proofErr w:type="spellStart"/>
      <w:r w:rsidRPr="00214F67">
        <w:rPr>
          <w:rFonts w:ascii="Times New Roman" w:hAnsi="Times New Roman"/>
          <w:szCs w:val="22"/>
          <w:lang w:val="en-US"/>
        </w:rPr>
        <w:t>Twoh</w:t>
      </w:r>
      <w:proofErr w:type="spellEnd"/>
      <w:r w:rsidRPr="00214F67">
        <w:rPr>
          <w:rFonts w:ascii="Times New Roman" w:hAnsi="Times New Roman"/>
          <w:szCs w:val="22"/>
          <w:lang w:val="en-US"/>
        </w:rPr>
        <w:t>), BNB 2008/13c*.</w:t>
      </w:r>
    </w:p>
    <w:p w:rsidR="000A0FCD" w:rsidRPr="00633E3A" w:rsidRDefault="000A0FCD" w:rsidP="008177D7">
      <w:pPr>
        <w:pStyle w:val="000"/>
        <w:numPr>
          <w:ilvl w:val="0"/>
          <w:numId w:val="46"/>
        </w:numPr>
        <w:spacing w:line="360" w:lineRule="auto"/>
        <w:jc w:val="both"/>
        <w:rPr>
          <w:rFonts w:ascii="Times New Roman" w:hAnsi="Times New Roman"/>
          <w:szCs w:val="22"/>
        </w:rPr>
      </w:pPr>
      <w:r w:rsidRPr="00633E3A">
        <w:rPr>
          <w:rFonts w:ascii="Times New Roman" w:hAnsi="Times New Roman"/>
          <w:szCs w:val="22"/>
        </w:rPr>
        <w:t>HvJ EG 18 oktober 2007, C-355/06 (Van der Steen), VN 2007/48.19.</w:t>
      </w:r>
    </w:p>
    <w:p w:rsidR="000A0FCD" w:rsidRPr="00633E3A" w:rsidRDefault="000A0FCD" w:rsidP="008177D7">
      <w:pPr>
        <w:pStyle w:val="000"/>
        <w:numPr>
          <w:ilvl w:val="0"/>
          <w:numId w:val="46"/>
        </w:numPr>
        <w:spacing w:line="360" w:lineRule="auto"/>
        <w:jc w:val="both"/>
        <w:rPr>
          <w:rFonts w:ascii="Times New Roman" w:hAnsi="Times New Roman"/>
          <w:szCs w:val="22"/>
        </w:rPr>
      </w:pPr>
      <w:r w:rsidRPr="00633E3A">
        <w:rPr>
          <w:rFonts w:ascii="Times New Roman" w:hAnsi="Times New Roman"/>
          <w:szCs w:val="22"/>
        </w:rPr>
        <w:t>HvJ EG 13 maart 2008, C-637/06 (</w:t>
      </w:r>
      <w:proofErr w:type="spellStart"/>
      <w:r w:rsidRPr="00633E3A">
        <w:rPr>
          <w:rFonts w:ascii="Times New Roman" w:hAnsi="Times New Roman"/>
          <w:szCs w:val="22"/>
        </w:rPr>
        <w:t>Securenta</w:t>
      </w:r>
      <w:proofErr w:type="spellEnd"/>
      <w:r w:rsidRPr="00633E3A">
        <w:rPr>
          <w:rFonts w:ascii="Times New Roman" w:hAnsi="Times New Roman"/>
          <w:szCs w:val="22"/>
        </w:rPr>
        <w:t>), VN 2008/14.20.</w:t>
      </w:r>
    </w:p>
    <w:p w:rsidR="000A0FCD" w:rsidRPr="00633E3A" w:rsidRDefault="000A0FCD" w:rsidP="008177D7">
      <w:pPr>
        <w:pStyle w:val="000"/>
        <w:numPr>
          <w:ilvl w:val="0"/>
          <w:numId w:val="46"/>
        </w:numPr>
        <w:spacing w:line="360" w:lineRule="auto"/>
        <w:jc w:val="both"/>
        <w:rPr>
          <w:rFonts w:ascii="Times New Roman" w:hAnsi="Times New Roman"/>
          <w:szCs w:val="22"/>
        </w:rPr>
      </w:pPr>
      <w:r w:rsidRPr="00633E3A">
        <w:rPr>
          <w:rFonts w:ascii="Times New Roman" w:hAnsi="Times New Roman"/>
          <w:szCs w:val="22"/>
        </w:rPr>
        <w:t xml:space="preserve">HvJ EG 10 juli 2008, C-25/07 (A. </w:t>
      </w:r>
      <w:proofErr w:type="spellStart"/>
      <w:r w:rsidRPr="00633E3A">
        <w:rPr>
          <w:rFonts w:ascii="Times New Roman" w:hAnsi="Times New Roman"/>
          <w:szCs w:val="22"/>
        </w:rPr>
        <w:t>Sosnowska</w:t>
      </w:r>
      <w:proofErr w:type="spellEnd"/>
      <w:r w:rsidRPr="00633E3A">
        <w:rPr>
          <w:rFonts w:ascii="Times New Roman" w:hAnsi="Times New Roman"/>
          <w:szCs w:val="22"/>
        </w:rPr>
        <w:t>), VN 2008/35.15.</w:t>
      </w:r>
    </w:p>
    <w:p w:rsidR="000A0FCD" w:rsidRPr="00214F67" w:rsidRDefault="000A0FCD" w:rsidP="008177D7">
      <w:pPr>
        <w:pStyle w:val="000"/>
        <w:numPr>
          <w:ilvl w:val="0"/>
          <w:numId w:val="46"/>
        </w:numPr>
        <w:spacing w:line="360" w:lineRule="auto"/>
        <w:jc w:val="both"/>
        <w:rPr>
          <w:rFonts w:ascii="Times New Roman" w:hAnsi="Times New Roman"/>
          <w:szCs w:val="22"/>
          <w:lang w:val="it-IT"/>
        </w:rPr>
      </w:pPr>
      <w:r w:rsidRPr="00214F67">
        <w:rPr>
          <w:rFonts w:ascii="Times New Roman" w:hAnsi="Times New Roman"/>
          <w:szCs w:val="22"/>
          <w:lang w:val="it-IT"/>
        </w:rPr>
        <w:t>HvJ EG 12 februari 2009, C-515/07 (VNLTO), VN 2009/9.27.</w:t>
      </w:r>
    </w:p>
    <w:p w:rsidR="000A0FCD" w:rsidRPr="00633E3A" w:rsidRDefault="000A0FCD" w:rsidP="008177D7">
      <w:pPr>
        <w:pStyle w:val="000"/>
        <w:numPr>
          <w:ilvl w:val="0"/>
          <w:numId w:val="46"/>
        </w:numPr>
        <w:spacing w:line="360" w:lineRule="auto"/>
        <w:jc w:val="both"/>
        <w:rPr>
          <w:rFonts w:ascii="Times New Roman" w:hAnsi="Times New Roman"/>
          <w:szCs w:val="22"/>
        </w:rPr>
      </w:pPr>
      <w:r w:rsidRPr="00633E3A">
        <w:rPr>
          <w:rFonts w:ascii="Times New Roman" w:hAnsi="Times New Roman"/>
          <w:szCs w:val="22"/>
        </w:rPr>
        <w:t>HvJ EG 22 april 2010, gevoegde zaken C-536/08 (X) en C-539/08 (Facet), BNB 2010/321*.</w:t>
      </w:r>
    </w:p>
    <w:p w:rsidR="000A0FCD" w:rsidRPr="00633E3A" w:rsidRDefault="000A0FCD" w:rsidP="008177D7">
      <w:pPr>
        <w:pStyle w:val="000"/>
        <w:numPr>
          <w:ilvl w:val="0"/>
          <w:numId w:val="46"/>
        </w:numPr>
        <w:spacing w:line="360" w:lineRule="auto"/>
        <w:jc w:val="both"/>
        <w:rPr>
          <w:rFonts w:ascii="Times New Roman" w:hAnsi="Times New Roman"/>
          <w:szCs w:val="22"/>
        </w:rPr>
      </w:pPr>
      <w:r w:rsidRPr="00633E3A">
        <w:rPr>
          <w:rFonts w:ascii="Times New Roman" w:hAnsi="Times New Roman"/>
          <w:szCs w:val="22"/>
        </w:rPr>
        <w:t>HvJ EG 15 juli 2010, nr. C-582/08 (Commissie/Verenigd Koninkrijk), VN-V 2010/158.10</w:t>
      </w:r>
    </w:p>
    <w:p w:rsidR="000A0FCD" w:rsidRPr="00214F67" w:rsidRDefault="000A0FCD" w:rsidP="008177D7">
      <w:pPr>
        <w:pStyle w:val="000"/>
        <w:numPr>
          <w:ilvl w:val="0"/>
          <w:numId w:val="46"/>
        </w:numPr>
        <w:spacing w:line="360" w:lineRule="auto"/>
        <w:jc w:val="both"/>
        <w:rPr>
          <w:rFonts w:ascii="Times New Roman" w:hAnsi="Times New Roman"/>
          <w:szCs w:val="22"/>
          <w:lang w:val="de-DE"/>
        </w:rPr>
      </w:pPr>
      <w:r w:rsidRPr="00214F67">
        <w:rPr>
          <w:rFonts w:ascii="Times New Roman" w:hAnsi="Times New Roman"/>
          <w:szCs w:val="22"/>
          <w:lang w:val="de-DE"/>
        </w:rPr>
        <w:t xml:space="preserve">HvJ EG 21 </w:t>
      </w:r>
      <w:proofErr w:type="spellStart"/>
      <w:r w:rsidRPr="00214F67">
        <w:rPr>
          <w:rFonts w:ascii="Times New Roman" w:hAnsi="Times New Roman"/>
          <w:szCs w:val="22"/>
          <w:lang w:val="de-DE"/>
        </w:rPr>
        <w:t>oktober</w:t>
      </w:r>
      <w:proofErr w:type="spellEnd"/>
      <w:r w:rsidRPr="00214F67">
        <w:rPr>
          <w:rFonts w:ascii="Times New Roman" w:hAnsi="Times New Roman"/>
          <w:szCs w:val="22"/>
          <w:lang w:val="de-DE"/>
        </w:rPr>
        <w:t xml:space="preserve"> 2010, C-385/09 (</w:t>
      </w:r>
      <w:proofErr w:type="spellStart"/>
      <w:r w:rsidRPr="00214F67">
        <w:rPr>
          <w:rFonts w:ascii="Times New Roman" w:hAnsi="Times New Roman"/>
          <w:szCs w:val="22"/>
          <w:lang w:val="de-DE"/>
        </w:rPr>
        <w:t>Nidera</w:t>
      </w:r>
      <w:proofErr w:type="spellEnd"/>
      <w:r w:rsidRPr="00214F67">
        <w:rPr>
          <w:rFonts w:ascii="Times New Roman" w:hAnsi="Times New Roman"/>
          <w:szCs w:val="22"/>
          <w:lang w:val="de-DE"/>
        </w:rPr>
        <w:t xml:space="preserve"> Handelscompagnie BV), VN 2010/55.22.</w:t>
      </w:r>
    </w:p>
    <w:p w:rsidR="000A0FCD" w:rsidRPr="00633E3A" w:rsidRDefault="000A0FCD" w:rsidP="008177D7">
      <w:pPr>
        <w:pStyle w:val="000"/>
        <w:numPr>
          <w:ilvl w:val="0"/>
          <w:numId w:val="46"/>
        </w:numPr>
        <w:spacing w:line="360" w:lineRule="auto"/>
        <w:jc w:val="both"/>
        <w:rPr>
          <w:rFonts w:ascii="Times New Roman" w:hAnsi="Times New Roman"/>
          <w:szCs w:val="22"/>
        </w:rPr>
      </w:pPr>
      <w:r w:rsidRPr="00633E3A">
        <w:rPr>
          <w:rFonts w:ascii="Times New Roman" w:hAnsi="Times New Roman"/>
          <w:szCs w:val="22"/>
        </w:rPr>
        <w:t>HvJ EG 18 november 2010, C-84/09 (X), VN 2010/62.20.</w:t>
      </w:r>
    </w:p>
    <w:p w:rsidR="000A0FCD" w:rsidRPr="00633E3A" w:rsidRDefault="000A0FCD" w:rsidP="008177D7">
      <w:pPr>
        <w:pStyle w:val="000"/>
        <w:numPr>
          <w:ilvl w:val="0"/>
          <w:numId w:val="46"/>
        </w:numPr>
        <w:spacing w:line="360" w:lineRule="auto"/>
        <w:jc w:val="both"/>
        <w:rPr>
          <w:rFonts w:ascii="Times New Roman" w:hAnsi="Times New Roman"/>
          <w:szCs w:val="22"/>
        </w:rPr>
      </w:pPr>
      <w:r w:rsidRPr="00633E3A">
        <w:rPr>
          <w:rFonts w:ascii="Times New Roman" w:hAnsi="Times New Roman"/>
          <w:szCs w:val="22"/>
        </w:rPr>
        <w:t>HvJ EG 7 december 2010, C-285/09 (R), VN-V 2011/2.11.</w:t>
      </w:r>
    </w:p>
    <w:p w:rsidR="000A0FCD" w:rsidRPr="00633E3A" w:rsidRDefault="000A0FCD" w:rsidP="008177D7">
      <w:pPr>
        <w:pStyle w:val="000"/>
        <w:numPr>
          <w:ilvl w:val="0"/>
          <w:numId w:val="46"/>
        </w:numPr>
        <w:spacing w:line="360" w:lineRule="auto"/>
        <w:jc w:val="both"/>
        <w:rPr>
          <w:rFonts w:ascii="Times New Roman" w:hAnsi="Times New Roman"/>
          <w:szCs w:val="22"/>
        </w:rPr>
      </w:pPr>
      <w:r w:rsidRPr="00633E3A">
        <w:rPr>
          <w:rFonts w:ascii="Times New Roman" w:hAnsi="Times New Roman"/>
          <w:szCs w:val="22"/>
        </w:rPr>
        <w:t xml:space="preserve">HvJ EG 16 december 2010, C-430/09 (Euro </w:t>
      </w:r>
      <w:proofErr w:type="spellStart"/>
      <w:r w:rsidRPr="00633E3A">
        <w:rPr>
          <w:rFonts w:ascii="Times New Roman" w:hAnsi="Times New Roman"/>
          <w:szCs w:val="22"/>
        </w:rPr>
        <w:t>Tyre</w:t>
      </w:r>
      <w:proofErr w:type="spellEnd"/>
      <w:r w:rsidRPr="00633E3A">
        <w:rPr>
          <w:rFonts w:ascii="Times New Roman" w:hAnsi="Times New Roman"/>
          <w:szCs w:val="22"/>
        </w:rPr>
        <w:t>), VN 2010/66.18.</w:t>
      </w:r>
    </w:p>
    <w:p w:rsidR="000A0FCD" w:rsidRPr="00633E3A" w:rsidRDefault="000A0FCD" w:rsidP="008177D7">
      <w:pPr>
        <w:pStyle w:val="000"/>
        <w:spacing w:line="360" w:lineRule="auto"/>
        <w:jc w:val="both"/>
        <w:rPr>
          <w:rFonts w:ascii="Times New Roman" w:hAnsi="Times New Roman"/>
          <w:szCs w:val="22"/>
        </w:rPr>
      </w:pPr>
    </w:p>
    <w:p w:rsidR="000A0FCD" w:rsidRPr="00633E3A" w:rsidRDefault="000A0FCD" w:rsidP="008177D7">
      <w:pPr>
        <w:pStyle w:val="000"/>
        <w:spacing w:line="360" w:lineRule="auto"/>
        <w:jc w:val="both"/>
        <w:rPr>
          <w:rFonts w:ascii="Times New Roman" w:hAnsi="Times New Roman"/>
          <w:i/>
          <w:szCs w:val="22"/>
        </w:rPr>
      </w:pPr>
      <w:r w:rsidRPr="00633E3A">
        <w:rPr>
          <w:rFonts w:ascii="Times New Roman" w:hAnsi="Times New Roman"/>
          <w:i/>
          <w:szCs w:val="22"/>
        </w:rPr>
        <w:t>Nederlandse jurisprudentie</w:t>
      </w:r>
    </w:p>
    <w:p w:rsidR="000A0FCD" w:rsidRPr="00633E3A" w:rsidRDefault="000A0FCD" w:rsidP="008177D7">
      <w:pPr>
        <w:pStyle w:val="000"/>
        <w:numPr>
          <w:ilvl w:val="0"/>
          <w:numId w:val="47"/>
        </w:numPr>
        <w:spacing w:line="360" w:lineRule="auto"/>
        <w:jc w:val="both"/>
        <w:rPr>
          <w:rFonts w:ascii="Times New Roman" w:hAnsi="Times New Roman"/>
          <w:szCs w:val="22"/>
        </w:rPr>
      </w:pPr>
      <w:r w:rsidRPr="00633E3A">
        <w:rPr>
          <w:rFonts w:ascii="Times New Roman" w:hAnsi="Times New Roman"/>
          <w:szCs w:val="22"/>
        </w:rPr>
        <w:t>HR 2 mei 1984, nr. 22.153, BNB 1984/295*.</w:t>
      </w:r>
    </w:p>
    <w:p w:rsidR="000A0FCD" w:rsidRPr="00214F67" w:rsidRDefault="000A0FCD" w:rsidP="008177D7">
      <w:pPr>
        <w:pStyle w:val="000"/>
        <w:numPr>
          <w:ilvl w:val="0"/>
          <w:numId w:val="47"/>
        </w:numPr>
        <w:spacing w:line="360" w:lineRule="auto"/>
        <w:jc w:val="both"/>
        <w:rPr>
          <w:rFonts w:ascii="Times New Roman" w:hAnsi="Times New Roman"/>
          <w:szCs w:val="22"/>
          <w:lang w:val="de-DE"/>
        </w:rPr>
      </w:pPr>
      <w:r w:rsidRPr="00214F67">
        <w:rPr>
          <w:rFonts w:ascii="Times New Roman" w:hAnsi="Times New Roman"/>
          <w:szCs w:val="22"/>
          <w:lang w:val="de-DE"/>
        </w:rPr>
        <w:t xml:space="preserve">Hof </w:t>
      </w:r>
      <w:proofErr w:type="spellStart"/>
      <w:r w:rsidRPr="00214F67">
        <w:rPr>
          <w:rFonts w:ascii="Times New Roman" w:hAnsi="Times New Roman"/>
          <w:szCs w:val="22"/>
          <w:lang w:val="de-DE"/>
        </w:rPr>
        <w:t>Arnhem</w:t>
      </w:r>
      <w:proofErr w:type="spellEnd"/>
      <w:r w:rsidRPr="00214F67">
        <w:rPr>
          <w:rFonts w:ascii="Times New Roman" w:hAnsi="Times New Roman"/>
          <w:szCs w:val="22"/>
          <w:lang w:val="de-DE"/>
        </w:rPr>
        <w:t xml:space="preserve"> 22 </w:t>
      </w:r>
      <w:proofErr w:type="spellStart"/>
      <w:r w:rsidRPr="00214F67">
        <w:rPr>
          <w:rFonts w:ascii="Times New Roman" w:hAnsi="Times New Roman"/>
          <w:szCs w:val="22"/>
          <w:lang w:val="de-DE"/>
        </w:rPr>
        <w:t>juli</w:t>
      </w:r>
      <w:proofErr w:type="spellEnd"/>
      <w:r w:rsidRPr="00214F67">
        <w:rPr>
          <w:rFonts w:ascii="Times New Roman" w:hAnsi="Times New Roman"/>
          <w:szCs w:val="22"/>
          <w:lang w:val="de-DE"/>
        </w:rPr>
        <w:t xml:space="preserve"> 2003, </w:t>
      </w:r>
      <w:proofErr w:type="spellStart"/>
      <w:r w:rsidRPr="00214F67">
        <w:rPr>
          <w:rFonts w:ascii="Times New Roman" w:hAnsi="Times New Roman"/>
          <w:szCs w:val="22"/>
          <w:lang w:val="de-DE"/>
        </w:rPr>
        <w:t>nr</w:t>
      </w:r>
      <w:proofErr w:type="spellEnd"/>
      <w:r w:rsidRPr="00214F67">
        <w:rPr>
          <w:rFonts w:ascii="Times New Roman" w:hAnsi="Times New Roman"/>
          <w:szCs w:val="22"/>
          <w:lang w:val="de-DE"/>
        </w:rPr>
        <w:t>. 00/2120, BNB 2005/253*.</w:t>
      </w:r>
    </w:p>
    <w:p w:rsidR="000A0FCD" w:rsidRPr="00633E3A" w:rsidRDefault="000A0FCD" w:rsidP="008177D7">
      <w:pPr>
        <w:pStyle w:val="000"/>
        <w:numPr>
          <w:ilvl w:val="0"/>
          <w:numId w:val="47"/>
        </w:numPr>
        <w:spacing w:line="360" w:lineRule="auto"/>
        <w:jc w:val="both"/>
        <w:rPr>
          <w:rFonts w:ascii="Times New Roman" w:hAnsi="Times New Roman"/>
          <w:szCs w:val="22"/>
        </w:rPr>
      </w:pPr>
      <w:r w:rsidRPr="00633E3A">
        <w:rPr>
          <w:rFonts w:ascii="Times New Roman" w:hAnsi="Times New Roman"/>
          <w:szCs w:val="22"/>
        </w:rPr>
        <w:t>Hoge Raad 18 juni 2004, nr. 38.783, BNB 2004/316.</w:t>
      </w:r>
    </w:p>
    <w:p w:rsidR="000A0FCD" w:rsidRPr="00633E3A" w:rsidRDefault="000A0FCD" w:rsidP="008177D7">
      <w:pPr>
        <w:pStyle w:val="000"/>
        <w:numPr>
          <w:ilvl w:val="0"/>
          <w:numId w:val="47"/>
        </w:numPr>
        <w:spacing w:line="360" w:lineRule="auto"/>
        <w:jc w:val="both"/>
        <w:rPr>
          <w:rFonts w:ascii="Times New Roman" w:hAnsi="Times New Roman"/>
          <w:szCs w:val="22"/>
          <w:lang w:val="en-US"/>
        </w:rPr>
      </w:pPr>
      <w:proofErr w:type="gramStart"/>
      <w:r w:rsidRPr="00633E3A">
        <w:rPr>
          <w:rFonts w:ascii="Times New Roman" w:hAnsi="Times New Roman"/>
          <w:szCs w:val="22"/>
          <w:lang w:val="en-US"/>
        </w:rPr>
        <w:t>Hof ’s</w:t>
      </w:r>
      <w:proofErr w:type="gramEnd"/>
      <w:r w:rsidRPr="00633E3A">
        <w:rPr>
          <w:rFonts w:ascii="Times New Roman" w:hAnsi="Times New Roman"/>
          <w:szCs w:val="22"/>
          <w:lang w:val="en-US"/>
        </w:rPr>
        <w:t xml:space="preserve">-Gravenhage 22 </w:t>
      </w:r>
      <w:proofErr w:type="spellStart"/>
      <w:r w:rsidRPr="00633E3A">
        <w:rPr>
          <w:rFonts w:ascii="Times New Roman" w:hAnsi="Times New Roman"/>
          <w:szCs w:val="22"/>
          <w:lang w:val="en-US"/>
        </w:rPr>
        <w:t>april</w:t>
      </w:r>
      <w:proofErr w:type="spellEnd"/>
      <w:r w:rsidRPr="00633E3A">
        <w:rPr>
          <w:rFonts w:ascii="Times New Roman" w:hAnsi="Times New Roman"/>
          <w:szCs w:val="22"/>
          <w:lang w:val="en-US"/>
        </w:rPr>
        <w:t xml:space="preserve"> 2005, nr. 04/0269, VN 2006/5.1.10.</w:t>
      </w:r>
    </w:p>
    <w:p w:rsidR="000A0FCD" w:rsidRPr="00633E3A" w:rsidRDefault="000A0FCD" w:rsidP="008177D7">
      <w:pPr>
        <w:pStyle w:val="000"/>
        <w:numPr>
          <w:ilvl w:val="0"/>
          <w:numId w:val="47"/>
        </w:numPr>
        <w:spacing w:line="360" w:lineRule="auto"/>
        <w:jc w:val="both"/>
        <w:rPr>
          <w:rFonts w:ascii="Times New Roman" w:hAnsi="Times New Roman"/>
          <w:szCs w:val="22"/>
        </w:rPr>
      </w:pPr>
      <w:r w:rsidRPr="00633E3A">
        <w:rPr>
          <w:rFonts w:ascii="Times New Roman" w:hAnsi="Times New Roman"/>
          <w:szCs w:val="22"/>
        </w:rPr>
        <w:t>Hof Amsterdam 27 februari 2006, nr. 04/2523.</w:t>
      </w:r>
    </w:p>
    <w:p w:rsidR="000A0FCD" w:rsidRPr="00214F67" w:rsidRDefault="000A0FCD" w:rsidP="008177D7">
      <w:pPr>
        <w:pStyle w:val="000"/>
        <w:numPr>
          <w:ilvl w:val="0"/>
          <w:numId w:val="47"/>
        </w:numPr>
        <w:spacing w:line="360" w:lineRule="auto"/>
        <w:jc w:val="both"/>
        <w:rPr>
          <w:rFonts w:ascii="Times New Roman" w:hAnsi="Times New Roman"/>
          <w:szCs w:val="22"/>
          <w:lang w:val="de-DE"/>
        </w:rPr>
      </w:pPr>
      <w:proofErr w:type="spellStart"/>
      <w:r w:rsidRPr="00214F67">
        <w:rPr>
          <w:rFonts w:ascii="Times New Roman" w:hAnsi="Times New Roman"/>
          <w:szCs w:val="22"/>
          <w:lang w:val="de-DE"/>
        </w:rPr>
        <w:t>Conclusie</w:t>
      </w:r>
      <w:proofErr w:type="spellEnd"/>
      <w:r w:rsidRPr="00214F67">
        <w:rPr>
          <w:rFonts w:ascii="Times New Roman" w:hAnsi="Times New Roman"/>
          <w:szCs w:val="22"/>
          <w:lang w:val="de-DE"/>
        </w:rPr>
        <w:t xml:space="preserve"> AG </w:t>
      </w:r>
      <w:proofErr w:type="spellStart"/>
      <w:r w:rsidRPr="00214F67">
        <w:rPr>
          <w:rFonts w:ascii="Times New Roman" w:hAnsi="Times New Roman"/>
          <w:szCs w:val="22"/>
          <w:lang w:val="de-DE"/>
        </w:rPr>
        <w:t>Wattel</w:t>
      </w:r>
      <w:proofErr w:type="spellEnd"/>
      <w:r w:rsidRPr="00214F67">
        <w:rPr>
          <w:rFonts w:ascii="Times New Roman" w:hAnsi="Times New Roman"/>
          <w:szCs w:val="22"/>
          <w:lang w:val="de-DE"/>
        </w:rPr>
        <w:t xml:space="preserve"> 18 </w:t>
      </w:r>
      <w:proofErr w:type="spellStart"/>
      <w:r w:rsidRPr="00214F67">
        <w:rPr>
          <w:rFonts w:ascii="Times New Roman" w:hAnsi="Times New Roman"/>
          <w:szCs w:val="22"/>
          <w:lang w:val="de-DE"/>
        </w:rPr>
        <w:t>juli</w:t>
      </w:r>
      <w:proofErr w:type="spellEnd"/>
      <w:r w:rsidRPr="00214F67">
        <w:rPr>
          <w:rFonts w:ascii="Times New Roman" w:hAnsi="Times New Roman"/>
          <w:szCs w:val="22"/>
          <w:lang w:val="de-DE"/>
        </w:rPr>
        <w:t xml:space="preserve"> 2006, </w:t>
      </w:r>
      <w:proofErr w:type="spellStart"/>
      <w:r w:rsidRPr="00214F67">
        <w:rPr>
          <w:rFonts w:ascii="Times New Roman" w:hAnsi="Times New Roman"/>
          <w:szCs w:val="22"/>
          <w:lang w:val="de-DE"/>
        </w:rPr>
        <w:t>nr</w:t>
      </w:r>
      <w:proofErr w:type="spellEnd"/>
      <w:r w:rsidRPr="00214F67">
        <w:rPr>
          <w:rFonts w:ascii="Times New Roman" w:hAnsi="Times New Roman"/>
          <w:szCs w:val="22"/>
          <w:lang w:val="de-DE"/>
        </w:rPr>
        <w:t>. 42.192, BNB 2009/51c*.</w:t>
      </w:r>
    </w:p>
    <w:p w:rsidR="000A0FCD" w:rsidRPr="00633E3A" w:rsidRDefault="000A0FCD" w:rsidP="008177D7">
      <w:pPr>
        <w:pStyle w:val="000"/>
        <w:numPr>
          <w:ilvl w:val="0"/>
          <w:numId w:val="47"/>
        </w:numPr>
        <w:spacing w:line="360" w:lineRule="auto"/>
        <w:jc w:val="both"/>
        <w:rPr>
          <w:rFonts w:ascii="Times New Roman" w:hAnsi="Times New Roman"/>
          <w:szCs w:val="22"/>
        </w:rPr>
      </w:pPr>
      <w:r w:rsidRPr="00633E3A">
        <w:rPr>
          <w:rFonts w:ascii="Times New Roman" w:hAnsi="Times New Roman"/>
          <w:szCs w:val="22"/>
        </w:rPr>
        <w:t>Hoge Raad 14 november 2008, nr. 42.192, BNB 2009/51c*.</w:t>
      </w:r>
    </w:p>
    <w:p w:rsidR="000A0FCD" w:rsidRPr="00633E3A" w:rsidRDefault="000A0FCD" w:rsidP="008177D7">
      <w:pPr>
        <w:pStyle w:val="000"/>
        <w:numPr>
          <w:ilvl w:val="0"/>
          <w:numId w:val="47"/>
        </w:numPr>
        <w:spacing w:line="360" w:lineRule="auto"/>
        <w:jc w:val="both"/>
        <w:rPr>
          <w:rFonts w:ascii="Times New Roman" w:hAnsi="Times New Roman"/>
          <w:szCs w:val="22"/>
        </w:rPr>
      </w:pPr>
      <w:r w:rsidRPr="00633E3A">
        <w:rPr>
          <w:rFonts w:ascii="Times New Roman" w:hAnsi="Times New Roman"/>
          <w:szCs w:val="22"/>
        </w:rPr>
        <w:t>Hoge Raad 14 november 2008, nr. 43.175, BNB 2009/52*.</w:t>
      </w:r>
    </w:p>
    <w:p w:rsidR="000A0FCD" w:rsidRPr="00633E3A" w:rsidRDefault="000A0FCD" w:rsidP="008177D7">
      <w:pPr>
        <w:pStyle w:val="000"/>
        <w:numPr>
          <w:ilvl w:val="0"/>
          <w:numId w:val="47"/>
        </w:numPr>
        <w:spacing w:line="360" w:lineRule="auto"/>
        <w:jc w:val="both"/>
        <w:rPr>
          <w:rFonts w:ascii="Times New Roman" w:hAnsi="Times New Roman"/>
          <w:szCs w:val="22"/>
        </w:rPr>
      </w:pPr>
      <w:r w:rsidRPr="00633E3A">
        <w:rPr>
          <w:rFonts w:ascii="Times New Roman" w:hAnsi="Times New Roman"/>
          <w:szCs w:val="22"/>
        </w:rPr>
        <w:t>Hoge Raad 9 oktober 2009, nr. 43.945, BNB 2009/302c*.</w:t>
      </w:r>
    </w:p>
    <w:p w:rsidR="000A0FCD" w:rsidRPr="00633E3A" w:rsidRDefault="000A0FCD" w:rsidP="008177D7">
      <w:pPr>
        <w:pStyle w:val="000"/>
        <w:numPr>
          <w:ilvl w:val="0"/>
          <w:numId w:val="47"/>
        </w:numPr>
        <w:spacing w:line="360" w:lineRule="auto"/>
        <w:jc w:val="both"/>
        <w:rPr>
          <w:rFonts w:ascii="Times New Roman" w:hAnsi="Times New Roman"/>
          <w:szCs w:val="22"/>
        </w:rPr>
      </w:pPr>
      <w:r w:rsidRPr="00633E3A">
        <w:rPr>
          <w:rFonts w:ascii="Times New Roman" w:hAnsi="Times New Roman"/>
          <w:szCs w:val="22"/>
        </w:rPr>
        <w:t xml:space="preserve">Conclusie AG Van </w:t>
      </w:r>
      <w:proofErr w:type="spellStart"/>
      <w:r w:rsidRPr="00633E3A">
        <w:rPr>
          <w:rFonts w:ascii="Times New Roman" w:hAnsi="Times New Roman"/>
          <w:szCs w:val="22"/>
        </w:rPr>
        <w:t>Hilten</w:t>
      </w:r>
      <w:proofErr w:type="spellEnd"/>
      <w:r w:rsidRPr="00633E3A">
        <w:rPr>
          <w:rFonts w:ascii="Times New Roman" w:hAnsi="Times New Roman"/>
          <w:szCs w:val="22"/>
        </w:rPr>
        <w:t xml:space="preserve"> 28 oktober 2010, nr. 43.175, VN 2010/63.23.</w:t>
      </w:r>
    </w:p>
    <w:p w:rsidR="000A0FCD" w:rsidRPr="00633E3A" w:rsidRDefault="000A0FCD" w:rsidP="008177D7">
      <w:pPr>
        <w:pStyle w:val="FootnoteText"/>
        <w:numPr>
          <w:ilvl w:val="0"/>
          <w:numId w:val="47"/>
        </w:numPr>
        <w:spacing w:line="360" w:lineRule="auto"/>
        <w:jc w:val="both"/>
        <w:rPr>
          <w:rFonts w:ascii="Times New Roman" w:hAnsi="Times New Roman"/>
          <w:sz w:val="22"/>
          <w:szCs w:val="22"/>
        </w:rPr>
      </w:pPr>
      <w:r w:rsidRPr="00633E3A">
        <w:rPr>
          <w:rFonts w:ascii="Times New Roman" w:hAnsi="Times New Roman"/>
          <w:sz w:val="22"/>
          <w:szCs w:val="22"/>
        </w:rPr>
        <w:t>Hoge Raad 25 maart 2011, nr. 43.945bis, LJN: BP8968.</w:t>
      </w:r>
    </w:p>
    <w:p w:rsidR="000A0FCD" w:rsidRPr="00214F67" w:rsidRDefault="000A0FCD" w:rsidP="008177D7">
      <w:pPr>
        <w:pStyle w:val="000"/>
        <w:spacing w:line="360" w:lineRule="auto"/>
        <w:jc w:val="both"/>
        <w:rPr>
          <w:rFonts w:ascii="Times New Roman" w:hAnsi="Times New Roman"/>
          <w:szCs w:val="22"/>
        </w:rPr>
      </w:pPr>
    </w:p>
    <w:p w:rsidR="000A0FCD" w:rsidRPr="00633E3A" w:rsidRDefault="000A0FCD" w:rsidP="008177D7">
      <w:pPr>
        <w:pStyle w:val="000"/>
        <w:spacing w:line="360" w:lineRule="auto"/>
        <w:jc w:val="both"/>
        <w:rPr>
          <w:rFonts w:ascii="Times New Roman" w:hAnsi="Times New Roman"/>
          <w:i/>
          <w:szCs w:val="22"/>
        </w:rPr>
      </w:pPr>
      <w:r w:rsidRPr="00633E3A">
        <w:rPr>
          <w:rFonts w:ascii="Times New Roman" w:hAnsi="Times New Roman"/>
          <w:i/>
          <w:szCs w:val="22"/>
        </w:rPr>
        <w:t>Europese wet- en regelgeving</w:t>
      </w:r>
    </w:p>
    <w:p w:rsidR="000A0FCD" w:rsidRPr="00633E3A" w:rsidRDefault="000A0FCD" w:rsidP="008177D7">
      <w:pPr>
        <w:pStyle w:val="000"/>
        <w:numPr>
          <w:ilvl w:val="0"/>
          <w:numId w:val="48"/>
        </w:numPr>
        <w:spacing w:line="360" w:lineRule="auto"/>
        <w:jc w:val="both"/>
        <w:rPr>
          <w:rFonts w:ascii="Times New Roman" w:hAnsi="Times New Roman"/>
          <w:szCs w:val="22"/>
        </w:rPr>
      </w:pPr>
      <w:r w:rsidRPr="00633E3A">
        <w:rPr>
          <w:rFonts w:ascii="Times New Roman" w:hAnsi="Times New Roman"/>
          <w:szCs w:val="22"/>
        </w:rPr>
        <w:t>Oprichtingsverdrag EEG, Verdrag van Rome, 25 maart 1957.</w:t>
      </w:r>
    </w:p>
    <w:p w:rsidR="000A0FCD" w:rsidRDefault="000A0FCD" w:rsidP="008177D7">
      <w:pPr>
        <w:pStyle w:val="000"/>
        <w:numPr>
          <w:ilvl w:val="0"/>
          <w:numId w:val="48"/>
        </w:numPr>
        <w:spacing w:line="360" w:lineRule="auto"/>
        <w:jc w:val="both"/>
        <w:rPr>
          <w:rFonts w:ascii="Times New Roman" w:hAnsi="Times New Roman"/>
          <w:szCs w:val="22"/>
        </w:rPr>
      </w:pPr>
      <w:r w:rsidRPr="00633E3A">
        <w:rPr>
          <w:rFonts w:ascii="Times New Roman" w:hAnsi="Times New Roman"/>
          <w:szCs w:val="22"/>
        </w:rPr>
        <w:t>Richtlijn 67/227/EEG.</w:t>
      </w:r>
    </w:p>
    <w:p w:rsidR="0062593F" w:rsidRPr="00633E3A" w:rsidRDefault="0062593F" w:rsidP="008177D7">
      <w:pPr>
        <w:pStyle w:val="000"/>
        <w:numPr>
          <w:ilvl w:val="0"/>
          <w:numId w:val="48"/>
        </w:numPr>
        <w:spacing w:line="360" w:lineRule="auto"/>
        <w:jc w:val="both"/>
        <w:rPr>
          <w:rFonts w:ascii="Times New Roman" w:hAnsi="Times New Roman"/>
          <w:szCs w:val="22"/>
        </w:rPr>
      </w:pPr>
      <w:r>
        <w:rPr>
          <w:rFonts w:ascii="Times New Roman" w:hAnsi="Times New Roman"/>
          <w:szCs w:val="22"/>
        </w:rPr>
        <w:t>Richtlijn 67/228/EEG.</w:t>
      </w:r>
    </w:p>
    <w:p w:rsidR="000A0FCD" w:rsidRPr="00633E3A" w:rsidRDefault="000A0FCD" w:rsidP="008177D7">
      <w:pPr>
        <w:pStyle w:val="000"/>
        <w:numPr>
          <w:ilvl w:val="0"/>
          <w:numId w:val="48"/>
        </w:numPr>
        <w:spacing w:line="360" w:lineRule="auto"/>
        <w:jc w:val="both"/>
        <w:rPr>
          <w:rFonts w:ascii="Times New Roman" w:hAnsi="Times New Roman"/>
          <w:szCs w:val="22"/>
        </w:rPr>
      </w:pPr>
      <w:r w:rsidRPr="00633E3A">
        <w:rPr>
          <w:rFonts w:ascii="Times New Roman" w:hAnsi="Times New Roman"/>
          <w:szCs w:val="22"/>
        </w:rPr>
        <w:t>Richtlijn 77/388/EEG.</w:t>
      </w:r>
    </w:p>
    <w:p w:rsidR="000A0FCD" w:rsidRPr="00633E3A" w:rsidRDefault="000A0FCD" w:rsidP="008177D7">
      <w:pPr>
        <w:pStyle w:val="000"/>
        <w:numPr>
          <w:ilvl w:val="0"/>
          <w:numId w:val="48"/>
        </w:numPr>
        <w:spacing w:line="360" w:lineRule="auto"/>
        <w:jc w:val="both"/>
        <w:rPr>
          <w:rFonts w:ascii="Times New Roman" w:hAnsi="Times New Roman"/>
          <w:szCs w:val="22"/>
          <w:lang w:val="en-US"/>
        </w:rPr>
      </w:pPr>
      <w:r w:rsidRPr="00633E3A">
        <w:rPr>
          <w:rFonts w:ascii="Times New Roman" w:hAnsi="Times New Roman"/>
          <w:szCs w:val="22"/>
        </w:rPr>
        <w:t>Richtlijn</w:t>
      </w:r>
      <w:r w:rsidRPr="00633E3A">
        <w:rPr>
          <w:rFonts w:ascii="Times New Roman" w:hAnsi="Times New Roman"/>
          <w:szCs w:val="22"/>
          <w:lang w:val="en-US"/>
        </w:rPr>
        <w:t xml:space="preserve"> 91/680/EEG.</w:t>
      </w:r>
    </w:p>
    <w:p w:rsidR="000A0FCD" w:rsidRPr="00633E3A" w:rsidRDefault="000A0FCD" w:rsidP="008177D7">
      <w:pPr>
        <w:pStyle w:val="000"/>
        <w:numPr>
          <w:ilvl w:val="0"/>
          <w:numId w:val="48"/>
        </w:numPr>
        <w:spacing w:line="360" w:lineRule="auto"/>
        <w:jc w:val="both"/>
        <w:rPr>
          <w:rFonts w:ascii="Times New Roman" w:hAnsi="Times New Roman"/>
          <w:b/>
          <w:szCs w:val="22"/>
        </w:rPr>
      </w:pPr>
      <w:r w:rsidRPr="00633E3A">
        <w:rPr>
          <w:rFonts w:ascii="Times New Roman" w:hAnsi="Times New Roman"/>
          <w:szCs w:val="22"/>
        </w:rPr>
        <w:t>Richtlijn 77/799/EEG, gewijzigd bij richtlijn 92/12/EEG, en verordening nr.218/92.</w:t>
      </w:r>
    </w:p>
    <w:p w:rsidR="000A0FCD" w:rsidRPr="00633E3A" w:rsidRDefault="000A0FCD" w:rsidP="008177D7">
      <w:pPr>
        <w:pStyle w:val="000"/>
        <w:numPr>
          <w:ilvl w:val="0"/>
          <w:numId w:val="48"/>
        </w:numPr>
        <w:spacing w:line="360" w:lineRule="auto"/>
        <w:jc w:val="both"/>
        <w:rPr>
          <w:rFonts w:ascii="Times New Roman" w:hAnsi="Times New Roman"/>
          <w:szCs w:val="22"/>
        </w:rPr>
      </w:pPr>
      <w:r w:rsidRPr="00633E3A">
        <w:rPr>
          <w:rFonts w:ascii="Times New Roman" w:hAnsi="Times New Roman"/>
          <w:szCs w:val="22"/>
        </w:rPr>
        <w:t>Richtlijn 2006/112/EG.</w:t>
      </w:r>
    </w:p>
    <w:p w:rsidR="000A0FCD" w:rsidRPr="00633E3A" w:rsidRDefault="000A0FCD" w:rsidP="008177D7">
      <w:pPr>
        <w:pStyle w:val="FootnoteText"/>
        <w:numPr>
          <w:ilvl w:val="0"/>
          <w:numId w:val="48"/>
        </w:numPr>
        <w:spacing w:line="360" w:lineRule="auto"/>
        <w:jc w:val="both"/>
        <w:rPr>
          <w:rFonts w:ascii="Times New Roman" w:hAnsi="Times New Roman"/>
          <w:sz w:val="22"/>
          <w:szCs w:val="22"/>
          <w:lang w:val="en-US"/>
        </w:rPr>
      </w:pPr>
      <w:proofErr w:type="spellStart"/>
      <w:r w:rsidRPr="00633E3A">
        <w:rPr>
          <w:rFonts w:ascii="Times New Roman" w:hAnsi="Times New Roman"/>
          <w:sz w:val="22"/>
          <w:szCs w:val="22"/>
          <w:lang w:val="en-US"/>
        </w:rPr>
        <w:t>Europese</w:t>
      </w:r>
      <w:proofErr w:type="spellEnd"/>
      <w:r w:rsidRPr="00633E3A">
        <w:rPr>
          <w:rFonts w:ascii="Times New Roman" w:hAnsi="Times New Roman"/>
          <w:sz w:val="22"/>
          <w:szCs w:val="22"/>
          <w:lang w:val="en-US"/>
        </w:rPr>
        <w:t xml:space="preserve"> </w:t>
      </w:r>
      <w:proofErr w:type="spellStart"/>
      <w:r w:rsidRPr="00633E3A">
        <w:rPr>
          <w:rFonts w:ascii="Times New Roman" w:hAnsi="Times New Roman"/>
          <w:sz w:val="22"/>
          <w:szCs w:val="22"/>
          <w:lang w:val="en-US"/>
        </w:rPr>
        <w:t>Commissie</w:t>
      </w:r>
      <w:proofErr w:type="spellEnd"/>
      <w:r w:rsidRPr="00633E3A">
        <w:rPr>
          <w:rFonts w:ascii="Times New Roman" w:hAnsi="Times New Roman"/>
          <w:sz w:val="22"/>
          <w:szCs w:val="22"/>
          <w:lang w:val="en-US"/>
        </w:rPr>
        <w:t xml:space="preserve"> 14 </w:t>
      </w:r>
      <w:proofErr w:type="spellStart"/>
      <w:r w:rsidRPr="00633E3A">
        <w:rPr>
          <w:rFonts w:ascii="Times New Roman" w:hAnsi="Times New Roman"/>
          <w:sz w:val="22"/>
          <w:szCs w:val="22"/>
          <w:lang w:val="en-US"/>
        </w:rPr>
        <w:t>juni</w:t>
      </w:r>
      <w:proofErr w:type="spellEnd"/>
      <w:r w:rsidRPr="00633E3A">
        <w:rPr>
          <w:rFonts w:ascii="Times New Roman" w:hAnsi="Times New Roman"/>
          <w:sz w:val="22"/>
          <w:szCs w:val="22"/>
          <w:lang w:val="en-US"/>
        </w:rPr>
        <w:t xml:space="preserve"> 1985, Completing the internal market, white paper from the Commission to the European Council, </w:t>
      </w:r>
      <w:proofErr w:type="gramStart"/>
      <w:r w:rsidRPr="00633E3A">
        <w:rPr>
          <w:rFonts w:ascii="Times New Roman" w:hAnsi="Times New Roman"/>
          <w:sz w:val="22"/>
          <w:szCs w:val="22"/>
          <w:lang w:val="en-US"/>
        </w:rPr>
        <w:t>COM(</w:t>
      </w:r>
      <w:proofErr w:type="gramEnd"/>
      <w:r w:rsidRPr="00633E3A">
        <w:rPr>
          <w:rFonts w:ascii="Times New Roman" w:hAnsi="Times New Roman"/>
          <w:sz w:val="22"/>
          <w:szCs w:val="22"/>
          <w:lang w:val="en-US"/>
        </w:rPr>
        <w:t>85) 310 Final.</w:t>
      </w:r>
    </w:p>
    <w:p w:rsidR="000A0FCD" w:rsidRPr="00633E3A" w:rsidRDefault="000A0FCD" w:rsidP="008177D7">
      <w:pPr>
        <w:pStyle w:val="000"/>
        <w:numPr>
          <w:ilvl w:val="0"/>
          <w:numId w:val="48"/>
        </w:numPr>
        <w:spacing w:line="360" w:lineRule="auto"/>
        <w:jc w:val="both"/>
        <w:rPr>
          <w:rFonts w:ascii="Times New Roman" w:hAnsi="Times New Roman"/>
          <w:szCs w:val="22"/>
        </w:rPr>
      </w:pPr>
      <w:r w:rsidRPr="00633E3A">
        <w:rPr>
          <w:rFonts w:ascii="Times New Roman" w:hAnsi="Times New Roman"/>
          <w:szCs w:val="22"/>
        </w:rPr>
        <w:t xml:space="preserve">Verslag aan de Raad en Europees Parlement over de werking van de overgangsregeling, COM(94) </w:t>
      </w:r>
      <w:proofErr w:type="spellStart"/>
      <w:r w:rsidRPr="00633E3A">
        <w:rPr>
          <w:rFonts w:ascii="Times New Roman" w:hAnsi="Times New Roman"/>
          <w:szCs w:val="22"/>
        </w:rPr>
        <w:t>def</w:t>
      </w:r>
      <w:proofErr w:type="spellEnd"/>
      <w:r w:rsidRPr="00633E3A">
        <w:rPr>
          <w:rFonts w:ascii="Times New Roman" w:hAnsi="Times New Roman"/>
          <w:szCs w:val="22"/>
        </w:rPr>
        <w:t>. van 23 november 1994, VN 1995/767, onder B, 2.1.1.</w:t>
      </w:r>
    </w:p>
    <w:p w:rsidR="000A0FCD" w:rsidRPr="00633E3A" w:rsidRDefault="000A0FCD" w:rsidP="008177D7">
      <w:pPr>
        <w:pStyle w:val="FootnoteText"/>
        <w:numPr>
          <w:ilvl w:val="0"/>
          <w:numId w:val="48"/>
        </w:numPr>
        <w:spacing w:line="360" w:lineRule="auto"/>
        <w:jc w:val="both"/>
        <w:rPr>
          <w:rFonts w:ascii="Times New Roman" w:hAnsi="Times New Roman"/>
          <w:sz w:val="22"/>
          <w:szCs w:val="22"/>
        </w:rPr>
      </w:pPr>
      <w:r w:rsidRPr="00633E3A">
        <w:rPr>
          <w:rFonts w:ascii="Times New Roman" w:hAnsi="Times New Roman"/>
          <w:sz w:val="22"/>
          <w:szCs w:val="22"/>
        </w:rPr>
        <w:t xml:space="preserve">Mededeling van de Commissie van 20 oktober 2003, COM(2003)614 </w:t>
      </w:r>
      <w:proofErr w:type="spellStart"/>
      <w:r w:rsidRPr="00633E3A">
        <w:rPr>
          <w:rFonts w:ascii="Times New Roman" w:hAnsi="Times New Roman"/>
          <w:sz w:val="22"/>
          <w:szCs w:val="22"/>
        </w:rPr>
        <w:t>def</w:t>
      </w:r>
      <w:proofErr w:type="spellEnd"/>
      <w:r w:rsidRPr="00633E3A">
        <w:rPr>
          <w:rFonts w:ascii="Times New Roman" w:hAnsi="Times New Roman"/>
          <w:sz w:val="22"/>
          <w:szCs w:val="22"/>
        </w:rPr>
        <w:t>.</w:t>
      </w:r>
    </w:p>
    <w:p w:rsidR="000A0FCD" w:rsidRPr="00214F67" w:rsidRDefault="000A0FCD" w:rsidP="008177D7">
      <w:pPr>
        <w:pStyle w:val="FootnoteText"/>
        <w:numPr>
          <w:ilvl w:val="0"/>
          <w:numId w:val="48"/>
        </w:numPr>
        <w:spacing w:line="360" w:lineRule="auto"/>
        <w:jc w:val="both"/>
        <w:rPr>
          <w:rFonts w:ascii="Times New Roman" w:hAnsi="Times New Roman"/>
          <w:sz w:val="22"/>
          <w:szCs w:val="22"/>
        </w:rPr>
      </w:pPr>
      <w:r w:rsidRPr="00633E3A">
        <w:rPr>
          <w:rFonts w:ascii="Times New Roman" w:hAnsi="Times New Roman"/>
          <w:sz w:val="22"/>
          <w:szCs w:val="22"/>
        </w:rPr>
        <w:t>Uitvoeringsverordening (EU) nr. 282/2011, Raad van de Europese Unie, 15 maart 2011.</w:t>
      </w:r>
    </w:p>
    <w:p w:rsidR="000A0FCD" w:rsidRPr="00633E3A" w:rsidRDefault="000A0FCD" w:rsidP="008177D7">
      <w:pPr>
        <w:pStyle w:val="000"/>
        <w:spacing w:line="360" w:lineRule="auto"/>
        <w:jc w:val="both"/>
        <w:rPr>
          <w:rFonts w:ascii="Times New Roman" w:hAnsi="Times New Roman"/>
          <w:b/>
          <w:szCs w:val="22"/>
        </w:rPr>
      </w:pPr>
    </w:p>
    <w:p w:rsidR="000A0FCD" w:rsidRPr="00633E3A" w:rsidRDefault="000A0FCD" w:rsidP="008177D7">
      <w:pPr>
        <w:pStyle w:val="000"/>
        <w:spacing w:line="360" w:lineRule="auto"/>
        <w:jc w:val="both"/>
        <w:rPr>
          <w:rFonts w:ascii="Times New Roman" w:hAnsi="Times New Roman"/>
          <w:i/>
          <w:szCs w:val="22"/>
        </w:rPr>
      </w:pPr>
      <w:r w:rsidRPr="00633E3A">
        <w:rPr>
          <w:rFonts w:ascii="Times New Roman" w:hAnsi="Times New Roman"/>
          <w:i/>
          <w:szCs w:val="22"/>
        </w:rPr>
        <w:t>Nederlandse wetgeving en besluiten</w:t>
      </w:r>
    </w:p>
    <w:p w:rsidR="000A0FCD" w:rsidRPr="00633E3A" w:rsidRDefault="000A0FCD" w:rsidP="008177D7">
      <w:pPr>
        <w:pStyle w:val="000"/>
        <w:numPr>
          <w:ilvl w:val="0"/>
          <w:numId w:val="49"/>
        </w:numPr>
        <w:spacing w:line="360" w:lineRule="auto"/>
        <w:jc w:val="both"/>
        <w:rPr>
          <w:rFonts w:ascii="Times New Roman" w:hAnsi="Times New Roman"/>
          <w:szCs w:val="22"/>
        </w:rPr>
      </w:pPr>
      <w:r w:rsidRPr="00633E3A">
        <w:rPr>
          <w:rFonts w:ascii="Times New Roman" w:hAnsi="Times New Roman"/>
          <w:szCs w:val="22"/>
        </w:rPr>
        <w:t xml:space="preserve">Kamerstukken </w:t>
      </w:r>
      <w:r w:rsidR="00722661">
        <w:rPr>
          <w:rFonts w:ascii="Times New Roman" w:hAnsi="Times New Roman"/>
          <w:szCs w:val="22"/>
        </w:rPr>
        <w:t>1991-19</w:t>
      </w:r>
      <w:r w:rsidRPr="00633E3A">
        <w:rPr>
          <w:rFonts w:ascii="Times New Roman" w:hAnsi="Times New Roman"/>
          <w:szCs w:val="22"/>
        </w:rPr>
        <w:t>92, 22 712, nr. 3, MvT.</w:t>
      </w:r>
    </w:p>
    <w:p w:rsidR="000A0FCD" w:rsidRPr="00633E3A" w:rsidRDefault="000A0FCD" w:rsidP="008177D7">
      <w:pPr>
        <w:pStyle w:val="000"/>
        <w:numPr>
          <w:ilvl w:val="0"/>
          <w:numId w:val="49"/>
        </w:numPr>
        <w:spacing w:line="360" w:lineRule="auto"/>
        <w:jc w:val="both"/>
        <w:rPr>
          <w:rFonts w:ascii="Times New Roman" w:hAnsi="Times New Roman"/>
          <w:szCs w:val="22"/>
        </w:rPr>
      </w:pPr>
      <w:r w:rsidRPr="00633E3A">
        <w:rPr>
          <w:rFonts w:ascii="Times New Roman" w:hAnsi="Times New Roman"/>
          <w:szCs w:val="22"/>
        </w:rPr>
        <w:t xml:space="preserve">Kamerstukken </w:t>
      </w:r>
      <w:r w:rsidR="00722661">
        <w:rPr>
          <w:rFonts w:ascii="Times New Roman" w:hAnsi="Times New Roman"/>
          <w:szCs w:val="22"/>
        </w:rPr>
        <w:t>1992-19</w:t>
      </w:r>
      <w:r w:rsidRPr="00633E3A">
        <w:rPr>
          <w:rFonts w:ascii="Times New Roman" w:hAnsi="Times New Roman"/>
          <w:szCs w:val="22"/>
        </w:rPr>
        <w:t>93, 22 712, nr. 6, MvA.</w:t>
      </w:r>
    </w:p>
    <w:p w:rsidR="000A0FCD" w:rsidRPr="00633E3A" w:rsidRDefault="000A0FCD" w:rsidP="008177D7">
      <w:pPr>
        <w:pStyle w:val="000"/>
        <w:numPr>
          <w:ilvl w:val="0"/>
          <w:numId w:val="49"/>
        </w:numPr>
        <w:spacing w:line="360" w:lineRule="auto"/>
        <w:jc w:val="both"/>
        <w:rPr>
          <w:rFonts w:ascii="Times New Roman" w:hAnsi="Times New Roman"/>
          <w:szCs w:val="22"/>
        </w:rPr>
      </w:pPr>
      <w:r w:rsidRPr="00633E3A">
        <w:rPr>
          <w:rFonts w:ascii="Times New Roman" w:hAnsi="Times New Roman"/>
          <w:szCs w:val="22"/>
        </w:rPr>
        <w:t>Kamerstukken 1993-1994, 23.677, nr. 3, MvT.</w:t>
      </w:r>
    </w:p>
    <w:p w:rsidR="000A0FCD" w:rsidRPr="00633E3A" w:rsidRDefault="000A0FCD" w:rsidP="008177D7">
      <w:pPr>
        <w:pStyle w:val="000"/>
        <w:numPr>
          <w:ilvl w:val="0"/>
          <w:numId w:val="49"/>
        </w:numPr>
        <w:spacing w:line="360" w:lineRule="auto"/>
        <w:jc w:val="both"/>
        <w:rPr>
          <w:rFonts w:ascii="Times New Roman" w:hAnsi="Times New Roman"/>
          <w:szCs w:val="22"/>
        </w:rPr>
      </w:pPr>
      <w:r w:rsidRPr="00633E3A">
        <w:rPr>
          <w:rFonts w:ascii="Times New Roman" w:hAnsi="Times New Roman"/>
          <w:szCs w:val="22"/>
        </w:rPr>
        <w:t>Kamerstukken 1994-1995, 23.677, nr. 6, NnavV.</w:t>
      </w:r>
    </w:p>
    <w:p w:rsidR="000A0FCD" w:rsidRDefault="000A0FCD" w:rsidP="008177D7">
      <w:pPr>
        <w:pStyle w:val="000"/>
        <w:numPr>
          <w:ilvl w:val="0"/>
          <w:numId w:val="49"/>
        </w:numPr>
        <w:spacing w:line="360" w:lineRule="auto"/>
        <w:jc w:val="both"/>
        <w:rPr>
          <w:rFonts w:ascii="Times New Roman" w:hAnsi="Times New Roman"/>
          <w:szCs w:val="22"/>
        </w:rPr>
      </w:pPr>
      <w:r w:rsidRPr="00633E3A">
        <w:rPr>
          <w:rFonts w:ascii="Times New Roman" w:hAnsi="Times New Roman"/>
          <w:szCs w:val="22"/>
        </w:rPr>
        <w:t>Kamerstukken 2005-2006, 30</w:t>
      </w:r>
      <w:r w:rsidR="0062593F">
        <w:rPr>
          <w:rFonts w:ascii="Times New Roman" w:hAnsi="Times New Roman"/>
          <w:szCs w:val="22"/>
        </w:rPr>
        <w:t>.</w:t>
      </w:r>
      <w:r w:rsidRPr="00633E3A">
        <w:rPr>
          <w:rFonts w:ascii="Times New Roman" w:hAnsi="Times New Roman"/>
          <w:szCs w:val="22"/>
        </w:rPr>
        <w:t>804 (Belastingplan 2007), nr. 3, MvT.</w:t>
      </w:r>
    </w:p>
    <w:p w:rsidR="009D2F59" w:rsidRPr="00633E3A" w:rsidRDefault="0062593F" w:rsidP="008177D7">
      <w:pPr>
        <w:pStyle w:val="000"/>
        <w:numPr>
          <w:ilvl w:val="0"/>
          <w:numId w:val="49"/>
        </w:numPr>
        <w:spacing w:line="360" w:lineRule="auto"/>
        <w:jc w:val="both"/>
        <w:rPr>
          <w:rFonts w:ascii="Times New Roman" w:hAnsi="Times New Roman"/>
          <w:szCs w:val="22"/>
        </w:rPr>
      </w:pPr>
      <w:r>
        <w:rPr>
          <w:rFonts w:ascii="Times New Roman" w:hAnsi="Times New Roman"/>
          <w:szCs w:val="22"/>
        </w:rPr>
        <w:t>Kamerstukken 2008-2009, 31.</w:t>
      </w:r>
      <w:r w:rsidR="009D2F59" w:rsidRPr="009D2F59">
        <w:rPr>
          <w:rFonts w:ascii="Times New Roman" w:hAnsi="Times New Roman"/>
          <w:szCs w:val="22"/>
        </w:rPr>
        <w:t>880, nr. 2, Rapport</w:t>
      </w:r>
      <w:r w:rsidR="009D2F59">
        <w:rPr>
          <w:rFonts w:ascii="Times New Roman" w:hAnsi="Times New Roman"/>
          <w:szCs w:val="22"/>
        </w:rPr>
        <w:t>.</w:t>
      </w:r>
    </w:p>
    <w:p w:rsidR="000A0FCD" w:rsidRPr="00633E3A" w:rsidRDefault="000A0FCD" w:rsidP="008177D7">
      <w:pPr>
        <w:pStyle w:val="000"/>
        <w:numPr>
          <w:ilvl w:val="0"/>
          <w:numId w:val="49"/>
        </w:numPr>
        <w:spacing w:line="360" w:lineRule="auto"/>
        <w:jc w:val="both"/>
        <w:rPr>
          <w:rFonts w:ascii="Times New Roman" w:hAnsi="Times New Roman"/>
          <w:szCs w:val="22"/>
        </w:rPr>
      </w:pPr>
      <w:r w:rsidRPr="00633E3A">
        <w:rPr>
          <w:rFonts w:ascii="Times New Roman" w:hAnsi="Times New Roman"/>
          <w:szCs w:val="22"/>
        </w:rPr>
        <w:t>Besluit van 1 oktober 2002, nr. DGB2002/4947M (Mededeling 38), VN 2002/50.20.</w:t>
      </w:r>
    </w:p>
    <w:p w:rsidR="000A0FCD" w:rsidRPr="00633E3A" w:rsidRDefault="000A0FCD" w:rsidP="008177D7">
      <w:pPr>
        <w:pStyle w:val="FootnoteText"/>
        <w:numPr>
          <w:ilvl w:val="0"/>
          <w:numId w:val="49"/>
        </w:numPr>
        <w:spacing w:line="360" w:lineRule="auto"/>
        <w:jc w:val="both"/>
        <w:rPr>
          <w:rFonts w:ascii="Times New Roman" w:hAnsi="Times New Roman"/>
          <w:sz w:val="22"/>
          <w:szCs w:val="22"/>
        </w:rPr>
      </w:pPr>
      <w:r w:rsidRPr="00633E3A">
        <w:rPr>
          <w:rFonts w:ascii="Times New Roman" w:hAnsi="Times New Roman"/>
          <w:sz w:val="22"/>
          <w:szCs w:val="22"/>
        </w:rPr>
        <w:t>Staatssecretaris van Financiën 31 maart 2011, Vragen van het lid Omtzigt over de Wet op de Omzetbelasting, nr. DV/2011/116, VN-V 2011/79.5.</w:t>
      </w:r>
    </w:p>
    <w:p w:rsidR="000A0FCD" w:rsidRPr="00633E3A" w:rsidRDefault="000A0FCD" w:rsidP="008177D7">
      <w:pPr>
        <w:pStyle w:val="000"/>
        <w:spacing w:line="360" w:lineRule="auto"/>
        <w:jc w:val="both"/>
        <w:rPr>
          <w:rFonts w:ascii="Times New Roman" w:hAnsi="Times New Roman"/>
          <w:szCs w:val="22"/>
        </w:rPr>
      </w:pPr>
    </w:p>
    <w:p w:rsidR="000A0FCD" w:rsidRPr="00633E3A" w:rsidRDefault="000A0FCD" w:rsidP="008177D7">
      <w:pPr>
        <w:pStyle w:val="000"/>
        <w:spacing w:line="360" w:lineRule="auto"/>
        <w:jc w:val="both"/>
        <w:rPr>
          <w:rFonts w:ascii="Times New Roman" w:hAnsi="Times New Roman"/>
          <w:i/>
          <w:szCs w:val="22"/>
        </w:rPr>
      </w:pPr>
      <w:r w:rsidRPr="00633E3A">
        <w:rPr>
          <w:rFonts w:ascii="Times New Roman" w:hAnsi="Times New Roman"/>
          <w:i/>
          <w:szCs w:val="22"/>
        </w:rPr>
        <w:t>Internetbronnen</w:t>
      </w:r>
    </w:p>
    <w:p w:rsidR="000A0FCD" w:rsidRDefault="00EB14E8" w:rsidP="008177D7">
      <w:pPr>
        <w:pStyle w:val="000"/>
        <w:numPr>
          <w:ilvl w:val="0"/>
          <w:numId w:val="50"/>
        </w:numPr>
        <w:spacing w:line="360" w:lineRule="auto"/>
        <w:jc w:val="both"/>
        <w:rPr>
          <w:rFonts w:ascii="Times New Roman" w:hAnsi="Times New Roman"/>
          <w:szCs w:val="22"/>
        </w:rPr>
      </w:pPr>
      <w:hyperlink r:id="rId23" w:history="1">
        <w:r w:rsidR="000A0FCD" w:rsidRPr="00633E3A">
          <w:rPr>
            <w:rStyle w:val="Hyperlink"/>
            <w:rFonts w:ascii="Times New Roman" w:hAnsi="Times New Roman"/>
            <w:szCs w:val="22"/>
          </w:rPr>
          <w:t>http://www.rijksbegroting.nl/2010/voorbereiding/miljoenennota,kst132844_1.html</w:t>
        </w:r>
      </w:hyperlink>
      <w:r w:rsidR="000A0FCD" w:rsidRPr="00633E3A">
        <w:rPr>
          <w:rFonts w:ascii="Times New Roman" w:hAnsi="Times New Roman"/>
          <w:szCs w:val="22"/>
        </w:rPr>
        <w:t>.</w:t>
      </w:r>
    </w:p>
    <w:p w:rsidR="00CC3ABC" w:rsidRPr="00633E3A" w:rsidRDefault="00CC3ABC" w:rsidP="00CC3ABC">
      <w:pPr>
        <w:pStyle w:val="000"/>
        <w:spacing w:line="360" w:lineRule="auto"/>
        <w:jc w:val="both"/>
        <w:rPr>
          <w:rFonts w:ascii="Times New Roman" w:hAnsi="Times New Roman"/>
          <w:szCs w:val="22"/>
        </w:rPr>
      </w:pPr>
    </w:p>
    <w:p w:rsidR="0085731F" w:rsidRDefault="0085731F" w:rsidP="008177D7">
      <w:pPr>
        <w:pStyle w:val="000"/>
        <w:spacing w:line="360" w:lineRule="auto"/>
        <w:jc w:val="both"/>
        <w:rPr>
          <w:rFonts w:ascii="Times New Roman" w:hAnsi="Times New Roman"/>
          <w:szCs w:val="22"/>
        </w:rPr>
        <w:sectPr w:rsidR="0085731F" w:rsidSect="00180B25">
          <w:headerReference w:type="default" r:id="rId24"/>
          <w:pgSz w:w="11906" w:h="16838"/>
          <w:pgMar w:top="2477" w:right="1247" w:bottom="1814" w:left="1247" w:header="941" w:footer="720" w:gutter="0"/>
          <w:cols w:space="708"/>
          <w:docGrid w:linePitch="360"/>
        </w:sectPr>
      </w:pPr>
    </w:p>
    <w:p w:rsidR="002052BB" w:rsidRPr="00633E3A" w:rsidRDefault="002052BB" w:rsidP="008177D7">
      <w:pPr>
        <w:pStyle w:val="000"/>
        <w:spacing w:line="360" w:lineRule="auto"/>
        <w:jc w:val="both"/>
        <w:rPr>
          <w:rFonts w:ascii="Times New Roman" w:hAnsi="Times New Roman"/>
          <w:szCs w:val="22"/>
        </w:rPr>
      </w:pPr>
    </w:p>
    <w:sectPr w:rsidR="002052BB" w:rsidRPr="00633E3A" w:rsidSect="0085731F">
      <w:headerReference w:type="default" r:id="rId25"/>
      <w:pgSz w:w="11906" w:h="16838"/>
      <w:pgMar w:top="2477" w:right="1247" w:bottom="1814" w:left="1247" w:header="941" w:footer="72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D0075" w:rsidRDefault="003D0075" w:rsidP="002052BB">
      <w:pPr>
        <w:spacing w:line="240" w:lineRule="auto"/>
      </w:pPr>
      <w:r>
        <w:separator/>
      </w:r>
    </w:p>
  </w:endnote>
  <w:endnote w:type="continuationSeparator" w:id="0">
    <w:p w:rsidR="003D0075" w:rsidRDefault="003D0075" w:rsidP="002052B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EYInterstate Light">
    <w:panose1 w:val="02000506000000020004"/>
    <w:charset w:val="00"/>
    <w:family w:val="auto"/>
    <w:pitch w:val="variable"/>
    <w:sig w:usb0="A00002AF" w:usb1="5000206A" w:usb2="00000000" w:usb3="00000000" w:csb0="0000009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Tunga">
    <w:panose1 w:val="00000400000000000000"/>
    <w:charset w:val="01"/>
    <w:family w:val="roman"/>
    <w:notTrueType/>
    <w:pitch w:val="variable"/>
    <w:sig w:usb0="00000000" w:usb1="00000000" w:usb2="00000000" w:usb3="00000000" w:csb0="0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EYInterstate">
    <w:panose1 w:val="02000503020000020004"/>
    <w:charset w:val="00"/>
    <w:family w:val="auto"/>
    <w:pitch w:val="variable"/>
    <w:sig w:usb0="A00002AF" w:usb1="5000206A" w:usb2="00000000" w:usb3="00000000" w:csb0="0000009F" w:csb1="00000000"/>
  </w:font>
  <w:font w:name="Tahoma">
    <w:panose1 w:val="020B0604030504040204"/>
    <w:charset w:val="00"/>
    <w:family w:val="swiss"/>
    <w:pitch w:val="variable"/>
    <w:sig w:usb0="61002A87" w:usb1="80000000" w:usb2="00000008"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5883969"/>
      <w:docPartObj>
        <w:docPartGallery w:val="Page Numbers (Bottom of Page)"/>
        <w:docPartUnique/>
      </w:docPartObj>
    </w:sdtPr>
    <w:sdtContent>
      <w:p w:rsidR="00626E80" w:rsidRDefault="00EB14E8">
        <w:pPr>
          <w:pStyle w:val="Footer"/>
          <w:jc w:val="center"/>
        </w:pPr>
        <w:r>
          <w:pict>
            <v:group id="_x0000_s2055" style="width:32.95pt;height:17.45pt;mso-position-horizontal-relative:char;mso-position-vertical-relative:line" coordorigin="5351,739" coordsize="659,349">
              <v:shapetype id="_x0000_t202" coordsize="21600,21600" o:spt="202" path="m,l,21600r21600,l21600,xe">
                <v:stroke joinstyle="miter"/>
                <v:path gradientshapeok="t" o:connecttype="rect"/>
              </v:shapetype>
              <v:shape id="_x0000_s2056" type="#_x0000_t202" style="position:absolute;left:5351;top:800;width:659;height:288;v-text-anchor:middle" filled="f" stroked="f">
                <v:textbox style="mso-next-textbox:#_x0000_s2056" inset="0,0,0,0">
                  <w:txbxContent>
                    <w:p w:rsidR="00626E80" w:rsidRPr="00F1059A" w:rsidRDefault="00EB14E8">
                      <w:pPr>
                        <w:jc w:val="center"/>
                        <w:rPr>
                          <w:rFonts w:ascii="Times New Roman" w:hAnsi="Times New Roman"/>
                          <w:i/>
                          <w:szCs w:val="18"/>
                        </w:rPr>
                      </w:pPr>
                      <w:r w:rsidRPr="00F1059A">
                        <w:rPr>
                          <w:rFonts w:ascii="Times New Roman" w:hAnsi="Times New Roman"/>
                          <w:i/>
                        </w:rPr>
                        <w:fldChar w:fldCharType="begin"/>
                      </w:r>
                      <w:r w:rsidR="00626E80" w:rsidRPr="00F1059A">
                        <w:rPr>
                          <w:rFonts w:ascii="Times New Roman" w:hAnsi="Times New Roman"/>
                          <w:i/>
                        </w:rPr>
                        <w:instrText xml:space="preserve"> PAGE    \* MERGEFORMAT </w:instrText>
                      </w:r>
                      <w:r w:rsidRPr="00F1059A">
                        <w:rPr>
                          <w:rFonts w:ascii="Times New Roman" w:hAnsi="Times New Roman"/>
                          <w:i/>
                        </w:rPr>
                        <w:fldChar w:fldCharType="separate"/>
                      </w:r>
                      <w:r w:rsidR="00605C48" w:rsidRPr="00605C48">
                        <w:rPr>
                          <w:rFonts w:ascii="Times New Roman" w:hAnsi="Times New Roman"/>
                          <w:i/>
                          <w:noProof/>
                          <w:sz w:val="18"/>
                          <w:szCs w:val="18"/>
                        </w:rPr>
                        <w:t>134</w:t>
                      </w:r>
                      <w:r w:rsidRPr="00F1059A">
                        <w:rPr>
                          <w:rFonts w:ascii="Times New Roman" w:hAnsi="Times New Roman"/>
                          <w:i/>
                        </w:rPr>
                        <w:fldChar w:fldCharType="end"/>
                      </w:r>
                    </w:p>
                  </w:txbxContent>
                </v:textbox>
              </v:shape>
              <v:group id="_x0000_s2057" style="position:absolute;left:5494;top:739;width:372;height:72" coordorigin="5486,739" coordsize="372,72">
                <v:oval id="_x0000_s2058" style="position:absolute;left:5486;top:739;width:72;height:72" fillcolor="#7ba0cd [2420]" stroked="f"/>
                <v:oval id="_x0000_s2059" style="position:absolute;left:5636;top:739;width:72;height:72" fillcolor="#7ba0cd [2420]" stroked="f"/>
                <v:oval id="_x0000_s2060" style="position:absolute;left:5786;top:739;width:72;height:72" fillcolor="#7ba0cd [2420]" stroked="f"/>
              </v:group>
              <w10:wrap type="none" anchorx="margin" anchory="page"/>
              <w10:anchorlock/>
            </v:group>
          </w:pict>
        </w:r>
      </w:p>
    </w:sdtContent>
  </w:sdt>
  <w:p w:rsidR="00626E80" w:rsidRDefault="00626E80">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7422034"/>
      <w:docPartObj>
        <w:docPartGallery w:val="Page Numbers (Bottom of Page)"/>
        <w:docPartUnique/>
      </w:docPartObj>
    </w:sdtPr>
    <w:sdtContent>
      <w:p w:rsidR="00626E80" w:rsidRDefault="00EB14E8">
        <w:pPr>
          <w:pStyle w:val="Footer"/>
          <w:jc w:val="center"/>
        </w:pPr>
        <w:r>
          <w:pict>
            <v:group id="_x0000_s2049" style="width:32.95pt;height:17.45pt;mso-position-horizontal-relative:char;mso-position-vertical-relative:line" coordorigin="5351,739" coordsize="659,349">
              <v:shapetype id="_x0000_t202" coordsize="21600,21600" o:spt="202" path="m,l,21600r21600,l21600,xe">
                <v:stroke joinstyle="miter"/>
                <v:path gradientshapeok="t" o:connecttype="rect"/>
              </v:shapetype>
              <v:shape id="_x0000_s2050" type="#_x0000_t202" style="position:absolute;left:5351;top:800;width:659;height:288;v-text-anchor:middle" filled="f" stroked="f">
                <v:textbox style="mso-next-textbox:#_x0000_s2050" inset="0,0,0,0">
                  <w:txbxContent>
                    <w:p w:rsidR="00626E80" w:rsidRPr="00F1059A" w:rsidRDefault="00EB14E8">
                      <w:pPr>
                        <w:jc w:val="center"/>
                        <w:rPr>
                          <w:rFonts w:ascii="Times New Roman" w:hAnsi="Times New Roman"/>
                          <w:i/>
                          <w:szCs w:val="18"/>
                        </w:rPr>
                      </w:pPr>
                      <w:r w:rsidRPr="00F1059A">
                        <w:rPr>
                          <w:rFonts w:ascii="Times New Roman" w:hAnsi="Times New Roman"/>
                          <w:i/>
                        </w:rPr>
                        <w:fldChar w:fldCharType="begin"/>
                      </w:r>
                      <w:r w:rsidR="00626E80" w:rsidRPr="00F1059A">
                        <w:rPr>
                          <w:rFonts w:ascii="Times New Roman" w:hAnsi="Times New Roman"/>
                          <w:i/>
                        </w:rPr>
                        <w:instrText xml:space="preserve"> PAGE    \* MERGEFORMAT </w:instrText>
                      </w:r>
                      <w:r w:rsidRPr="00F1059A">
                        <w:rPr>
                          <w:rFonts w:ascii="Times New Roman" w:hAnsi="Times New Roman"/>
                          <w:i/>
                        </w:rPr>
                        <w:fldChar w:fldCharType="separate"/>
                      </w:r>
                      <w:r w:rsidR="00605C48" w:rsidRPr="00605C48">
                        <w:rPr>
                          <w:rFonts w:ascii="Times New Roman" w:hAnsi="Times New Roman"/>
                          <w:i/>
                          <w:noProof/>
                          <w:sz w:val="18"/>
                          <w:szCs w:val="18"/>
                        </w:rPr>
                        <w:t>135</w:t>
                      </w:r>
                      <w:r w:rsidRPr="00F1059A">
                        <w:rPr>
                          <w:rFonts w:ascii="Times New Roman" w:hAnsi="Times New Roman"/>
                          <w:i/>
                        </w:rPr>
                        <w:fldChar w:fldCharType="end"/>
                      </w:r>
                    </w:p>
                  </w:txbxContent>
                </v:textbox>
              </v:shape>
              <v:group id="_x0000_s2051" style="position:absolute;left:5494;top:739;width:372;height:72" coordorigin="5486,739" coordsize="372,72">
                <v:oval id="_x0000_s2052" style="position:absolute;left:5486;top:739;width:72;height:72" fillcolor="#7ba0cd [2420]" stroked="f"/>
                <v:oval id="_x0000_s2053" style="position:absolute;left:5636;top:739;width:72;height:72" fillcolor="#7ba0cd [2420]" stroked="f"/>
                <v:oval id="_x0000_s2054" style="position:absolute;left:5786;top:739;width:72;height:72" fillcolor="#7ba0cd [2420]" stroked="f"/>
              </v:group>
              <w10:wrap type="none" anchorx="margin" anchory="page"/>
              <w10:anchorlock/>
            </v:group>
          </w:pict>
        </w:r>
      </w:p>
    </w:sdtContent>
  </w:sdt>
  <w:p w:rsidR="00626E80" w:rsidRDefault="00626E8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D0075" w:rsidRDefault="003D0075" w:rsidP="002052BB">
      <w:pPr>
        <w:spacing w:line="240" w:lineRule="auto"/>
      </w:pPr>
      <w:r>
        <w:separator/>
      </w:r>
    </w:p>
  </w:footnote>
  <w:footnote w:type="continuationSeparator" w:id="0">
    <w:p w:rsidR="003D0075" w:rsidRDefault="003D0075" w:rsidP="002052BB">
      <w:pPr>
        <w:spacing w:line="240" w:lineRule="auto"/>
      </w:pPr>
      <w:r>
        <w:continuationSeparator/>
      </w:r>
    </w:p>
  </w:footnote>
  <w:footnote w:id="1">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Oprichtingsverdrag EEG, Verdrag van Rome, 25 maart 1957.</w:t>
      </w:r>
    </w:p>
  </w:footnote>
  <w:footnote w:id="2">
    <w:p w:rsidR="00626E80" w:rsidRPr="00214F67" w:rsidRDefault="00626E80" w:rsidP="007A7789">
      <w:pPr>
        <w:pStyle w:val="FootnoteText"/>
        <w:spacing w:line="240" w:lineRule="auto"/>
        <w:rPr>
          <w:rFonts w:cs="Arial"/>
          <w:szCs w:val="16"/>
          <w:lang w:val="de-DE"/>
        </w:rPr>
      </w:pPr>
      <w:r w:rsidRPr="008D7A0A">
        <w:rPr>
          <w:rStyle w:val="FootnoteReference"/>
          <w:szCs w:val="16"/>
        </w:rPr>
        <w:footnoteRef/>
      </w:r>
      <w:r w:rsidRPr="00214F67">
        <w:rPr>
          <w:rFonts w:cs="Arial"/>
          <w:szCs w:val="16"/>
          <w:lang w:val="de-DE"/>
        </w:rPr>
        <w:t xml:space="preserve"> HvJ EG 6 </w:t>
      </w:r>
      <w:proofErr w:type="spellStart"/>
      <w:r w:rsidRPr="00214F67">
        <w:rPr>
          <w:rFonts w:cs="Arial"/>
          <w:szCs w:val="16"/>
          <w:lang w:val="de-DE"/>
        </w:rPr>
        <w:t>april</w:t>
      </w:r>
      <w:proofErr w:type="spellEnd"/>
      <w:r w:rsidRPr="00214F67">
        <w:rPr>
          <w:rFonts w:cs="Arial"/>
          <w:szCs w:val="16"/>
          <w:lang w:val="de-DE"/>
        </w:rPr>
        <w:t xml:space="preserve"> 2006, C-245/04 (EMAG), VN 2006/21.18.</w:t>
      </w:r>
    </w:p>
  </w:footnote>
  <w:footnote w:id="3">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HvJ EG 16 december 2010, C-430/09 (Euro Tyre), VN 2010/66.18.</w:t>
      </w:r>
    </w:p>
  </w:footnote>
  <w:footnote w:id="4">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Miljoenennota 2010: http://www.rijksbegroting.nl/2010/voorbereiding/miljoenennota</w:t>
      </w:r>
      <w:proofErr w:type="gramStart"/>
      <w:r w:rsidRPr="008D7A0A">
        <w:rPr>
          <w:rFonts w:cs="Arial"/>
          <w:szCs w:val="16"/>
        </w:rPr>
        <w:t>,kst</w:t>
      </w:r>
      <w:proofErr w:type="gramEnd"/>
      <w:r w:rsidRPr="008D7A0A">
        <w:rPr>
          <w:rFonts w:cs="Arial"/>
          <w:szCs w:val="16"/>
        </w:rPr>
        <w:t>132844_1.html.</w:t>
      </w:r>
    </w:p>
  </w:footnote>
  <w:footnote w:id="5">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M.E. van Hilten en H.W.M. van Kesteren, Omzetbelasting, </w:t>
      </w:r>
      <w:proofErr w:type="spellStart"/>
      <w:r w:rsidRPr="008D7A0A">
        <w:rPr>
          <w:rFonts w:cs="Arial"/>
          <w:szCs w:val="16"/>
        </w:rPr>
        <w:t>Kluwer</w:t>
      </w:r>
      <w:proofErr w:type="spellEnd"/>
      <w:r w:rsidRPr="008D7A0A">
        <w:rPr>
          <w:rFonts w:cs="Arial"/>
          <w:szCs w:val="16"/>
        </w:rPr>
        <w:t>, Deventer, 2007, p. 2.</w:t>
      </w:r>
    </w:p>
  </w:footnote>
  <w:footnote w:id="6">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Ben Terra en Julie </w:t>
      </w:r>
      <w:proofErr w:type="spellStart"/>
      <w:r w:rsidRPr="008D7A0A">
        <w:rPr>
          <w:rFonts w:cs="Arial"/>
          <w:szCs w:val="16"/>
        </w:rPr>
        <w:t>Kajus</w:t>
      </w:r>
      <w:proofErr w:type="spellEnd"/>
      <w:r w:rsidRPr="008D7A0A">
        <w:rPr>
          <w:rFonts w:cs="Arial"/>
          <w:szCs w:val="16"/>
        </w:rPr>
        <w:t xml:space="preserve">, A </w:t>
      </w:r>
      <w:proofErr w:type="spellStart"/>
      <w:r w:rsidRPr="008D7A0A">
        <w:rPr>
          <w:rFonts w:cs="Arial"/>
          <w:szCs w:val="16"/>
        </w:rPr>
        <w:t>guide</w:t>
      </w:r>
      <w:proofErr w:type="spellEnd"/>
      <w:r w:rsidRPr="008D7A0A">
        <w:rPr>
          <w:rFonts w:cs="Arial"/>
          <w:szCs w:val="16"/>
        </w:rPr>
        <w:t xml:space="preserve"> to the </w:t>
      </w:r>
      <w:proofErr w:type="spellStart"/>
      <w:r w:rsidRPr="008D7A0A">
        <w:rPr>
          <w:rFonts w:cs="Arial"/>
          <w:szCs w:val="16"/>
        </w:rPr>
        <w:t>European</w:t>
      </w:r>
      <w:proofErr w:type="spellEnd"/>
      <w:r w:rsidRPr="008D7A0A">
        <w:rPr>
          <w:rFonts w:cs="Arial"/>
          <w:szCs w:val="16"/>
        </w:rPr>
        <w:t xml:space="preserve"> VAT </w:t>
      </w:r>
      <w:proofErr w:type="spellStart"/>
      <w:r w:rsidRPr="008D7A0A">
        <w:rPr>
          <w:rFonts w:cs="Arial"/>
          <w:szCs w:val="16"/>
        </w:rPr>
        <w:t>directives</w:t>
      </w:r>
      <w:proofErr w:type="spellEnd"/>
      <w:r w:rsidRPr="008D7A0A">
        <w:rPr>
          <w:rFonts w:cs="Arial"/>
          <w:szCs w:val="16"/>
        </w:rPr>
        <w:t xml:space="preserve">, Volume 1, </w:t>
      </w:r>
      <w:proofErr w:type="spellStart"/>
      <w:r w:rsidRPr="008D7A0A">
        <w:rPr>
          <w:rFonts w:cs="Arial"/>
          <w:szCs w:val="16"/>
        </w:rPr>
        <w:t>Introduction</w:t>
      </w:r>
      <w:proofErr w:type="spellEnd"/>
      <w:r w:rsidRPr="008D7A0A">
        <w:rPr>
          <w:rFonts w:cs="Arial"/>
          <w:szCs w:val="16"/>
        </w:rPr>
        <w:t xml:space="preserve"> to </w:t>
      </w:r>
      <w:proofErr w:type="spellStart"/>
      <w:r w:rsidRPr="008D7A0A">
        <w:rPr>
          <w:rFonts w:cs="Arial"/>
          <w:szCs w:val="16"/>
        </w:rPr>
        <w:t>European</w:t>
      </w:r>
      <w:proofErr w:type="spellEnd"/>
      <w:r w:rsidRPr="008D7A0A">
        <w:rPr>
          <w:rFonts w:cs="Arial"/>
          <w:szCs w:val="16"/>
        </w:rPr>
        <w:t xml:space="preserve"> VAT, IBFD, Amsterdam, 2009, p. 262.</w:t>
      </w:r>
    </w:p>
  </w:footnote>
  <w:footnote w:id="7">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Terra en </w:t>
      </w:r>
      <w:proofErr w:type="spellStart"/>
      <w:r w:rsidRPr="008D7A0A">
        <w:rPr>
          <w:rFonts w:cs="Arial"/>
          <w:szCs w:val="16"/>
        </w:rPr>
        <w:t>Kajus</w:t>
      </w:r>
      <w:proofErr w:type="spellEnd"/>
      <w:r w:rsidRPr="008D7A0A">
        <w:rPr>
          <w:rFonts w:cs="Arial"/>
          <w:szCs w:val="16"/>
        </w:rPr>
        <w:t>, 2009, p. 262.</w:t>
      </w:r>
    </w:p>
  </w:footnote>
  <w:footnote w:id="8">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Waarbij wordt belasting wordt geheven in iedere schakel van de productie- en distributieketen, zonder recht op aftrek van voorbelasting.</w:t>
      </w:r>
    </w:p>
  </w:footnote>
  <w:footnote w:id="9">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Van Hilten en van Kesteren, 2007, p. 29.</w:t>
      </w:r>
    </w:p>
  </w:footnote>
  <w:footnote w:id="10">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Richtlijn 67/227/EEG.</w:t>
      </w:r>
    </w:p>
  </w:footnote>
  <w:footnote w:id="11">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Richtlijn 67/228/EEG.</w:t>
      </w:r>
    </w:p>
  </w:footnote>
  <w:footnote w:id="12">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S.T.M. </w:t>
      </w:r>
      <w:proofErr w:type="spellStart"/>
      <w:r w:rsidRPr="008D7A0A">
        <w:rPr>
          <w:rFonts w:cs="Arial"/>
          <w:szCs w:val="16"/>
        </w:rPr>
        <w:t>Beelen</w:t>
      </w:r>
      <w:proofErr w:type="spellEnd"/>
      <w:r w:rsidRPr="008D7A0A">
        <w:rPr>
          <w:rFonts w:cs="Arial"/>
          <w:szCs w:val="16"/>
        </w:rPr>
        <w:t xml:space="preserve">, K.M. </w:t>
      </w:r>
      <w:proofErr w:type="spellStart"/>
      <w:r w:rsidRPr="008D7A0A">
        <w:rPr>
          <w:rFonts w:cs="Arial"/>
          <w:szCs w:val="16"/>
        </w:rPr>
        <w:t>Braun</w:t>
      </w:r>
      <w:proofErr w:type="spellEnd"/>
      <w:r w:rsidRPr="008D7A0A">
        <w:rPr>
          <w:rFonts w:cs="Arial"/>
          <w:szCs w:val="16"/>
        </w:rPr>
        <w:t xml:space="preserve">, O.L. </w:t>
      </w:r>
      <w:proofErr w:type="spellStart"/>
      <w:r w:rsidRPr="008D7A0A">
        <w:rPr>
          <w:rFonts w:cs="Arial"/>
          <w:szCs w:val="16"/>
        </w:rPr>
        <w:t>Mobach</w:t>
      </w:r>
      <w:proofErr w:type="spellEnd"/>
      <w:r w:rsidRPr="008D7A0A">
        <w:rPr>
          <w:rFonts w:cs="Arial"/>
          <w:szCs w:val="16"/>
        </w:rPr>
        <w:t xml:space="preserve">, e.a., Cursus Belastingrecht Omzetbelasting, </w:t>
      </w:r>
      <w:proofErr w:type="spellStart"/>
      <w:r w:rsidRPr="008D7A0A">
        <w:rPr>
          <w:rFonts w:cs="Arial"/>
          <w:szCs w:val="16"/>
        </w:rPr>
        <w:t>Kluwer</w:t>
      </w:r>
      <w:proofErr w:type="spellEnd"/>
      <w:r w:rsidRPr="008D7A0A">
        <w:rPr>
          <w:rFonts w:cs="Arial"/>
          <w:szCs w:val="16"/>
        </w:rPr>
        <w:t>, Deventer, 2010, § 0.0.10.C.</w:t>
      </w:r>
    </w:p>
  </w:footnote>
  <w:footnote w:id="13">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Richtlijn 77/388/EEG.</w:t>
      </w:r>
    </w:p>
  </w:footnote>
  <w:footnote w:id="14">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Richtlijn 2006/112/EG.</w:t>
      </w:r>
    </w:p>
  </w:footnote>
  <w:footnote w:id="15">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w:t>
      </w:r>
      <w:proofErr w:type="spellStart"/>
      <w:r w:rsidRPr="008D7A0A">
        <w:rPr>
          <w:rFonts w:cs="Arial"/>
          <w:szCs w:val="16"/>
        </w:rPr>
        <w:t>Beelen</w:t>
      </w:r>
      <w:proofErr w:type="spellEnd"/>
      <w:r w:rsidRPr="008D7A0A">
        <w:rPr>
          <w:rFonts w:cs="Arial"/>
          <w:szCs w:val="16"/>
        </w:rPr>
        <w:t xml:space="preserve"> e.a., 2010, § 0.0.10.D.</w:t>
      </w:r>
    </w:p>
  </w:footnote>
  <w:footnote w:id="16">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w:t>
      </w:r>
      <w:proofErr w:type="gramStart"/>
      <w:r w:rsidRPr="008D7A0A">
        <w:rPr>
          <w:rFonts w:cs="Arial"/>
          <w:szCs w:val="16"/>
        </w:rPr>
        <w:t>Met name</w:t>
      </w:r>
      <w:proofErr w:type="gramEnd"/>
      <w:r w:rsidRPr="008D7A0A">
        <w:rPr>
          <w:rFonts w:cs="Arial"/>
          <w:szCs w:val="16"/>
        </w:rPr>
        <w:t xml:space="preserve"> het cumulatief cascadestelsel.</w:t>
      </w:r>
    </w:p>
  </w:footnote>
  <w:footnote w:id="17">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Van Hilten en van Kesteren, 2007, p. 7.</w:t>
      </w:r>
    </w:p>
  </w:footnote>
  <w:footnote w:id="18">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Waarbij voor de heffing wordt aangesloten bij de besteding.</w:t>
      </w:r>
    </w:p>
  </w:footnote>
  <w:footnote w:id="19">
    <w:p w:rsidR="00626E80" w:rsidRPr="00214F67" w:rsidRDefault="00626E80" w:rsidP="007A7789">
      <w:pPr>
        <w:pStyle w:val="FootnoteText"/>
        <w:spacing w:line="240" w:lineRule="auto"/>
        <w:rPr>
          <w:rFonts w:cs="Arial"/>
          <w:szCs w:val="16"/>
          <w:lang w:val="en-US"/>
        </w:rPr>
      </w:pPr>
      <w:r w:rsidRPr="008D7A0A">
        <w:rPr>
          <w:rStyle w:val="FootnoteReference"/>
          <w:szCs w:val="16"/>
        </w:rPr>
        <w:footnoteRef/>
      </w:r>
      <w:r w:rsidRPr="00214F67">
        <w:rPr>
          <w:rFonts w:cs="Arial"/>
          <w:szCs w:val="16"/>
          <w:lang w:val="en-US"/>
        </w:rPr>
        <w:t xml:space="preserve"> HvJ EG 1 </w:t>
      </w:r>
      <w:proofErr w:type="spellStart"/>
      <w:proofErr w:type="gramStart"/>
      <w:r w:rsidRPr="00214F67">
        <w:rPr>
          <w:rFonts w:cs="Arial"/>
          <w:szCs w:val="16"/>
          <w:lang w:val="en-US"/>
        </w:rPr>
        <w:t>april</w:t>
      </w:r>
      <w:proofErr w:type="spellEnd"/>
      <w:proofErr w:type="gramEnd"/>
      <w:r w:rsidRPr="00214F67">
        <w:rPr>
          <w:rFonts w:cs="Arial"/>
          <w:szCs w:val="16"/>
          <w:lang w:val="en-US"/>
        </w:rPr>
        <w:t xml:space="preserve"> 1982, 89/81 (Hong Kong Trade Development Council), BNB 1982/311*, r.o. 6.</w:t>
      </w:r>
    </w:p>
  </w:footnote>
  <w:footnote w:id="20">
    <w:p w:rsidR="00626E80" w:rsidRPr="00214F67" w:rsidRDefault="00626E80" w:rsidP="007A7789">
      <w:pPr>
        <w:pStyle w:val="FootnoteText"/>
        <w:spacing w:line="240" w:lineRule="auto"/>
        <w:rPr>
          <w:rFonts w:cs="Arial"/>
          <w:szCs w:val="16"/>
          <w:lang w:val="en-US"/>
        </w:rPr>
      </w:pPr>
      <w:r w:rsidRPr="008D7A0A">
        <w:rPr>
          <w:rStyle w:val="FootnoteReference"/>
          <w:szCs w:val="16"/>
        </w:rPr>
        <w:footnoteRef/>
      </w:r>
      <w:r w:rsidRPr="00214F67">
        <w:rPr>
          <w:rFonts w:cs="Arial"/>
          <w:szCs w:val="16"/>
          <w:lang w:val="en-US"/>
        </w:rPr>
        <w:t xml:space="preserve"> HvJ EG 27 </w:t>
      </w:r>
      <w:proofErr w:type="spellStart"/>
      <w:proofErr w:type="gramStart"/>
      <w:r w:rsidRPr="00214F67">
        <w:rPr>
          <w:rFonts w:cs="Arial"/>
          <w:szCs w:val="16"/>
          <w:lang w:val="en-US"/>
        </w:rPr>
        <w:t>september</w:t>
      </w:r>
      <w:proofErr w:type="spellEnd"/>
      <w:proofErr w:type="gramEnd"/>
      <w:r w:rsidRPr="00214F67">
        <w:rPr>
          <w:rFonts w:cs="Arial"/>
          <w:szCs w:val="16"/>
          <w:lang w:val="en-US"/>
        </w:rPr>
        <w:t xml:space="preserve"> 2007, C-146/05 (</w:t>
      </w:r>
      <w:proofErr w:type="spellStart"/>
      <w:r w:rsidRPr="00214F67">
        <w:rPr>
          <w:rFonts w:cs="Arial"/>
          <w:szCs w:val="16"/>
          <w:lang w:val="en-US"/>
        </w:rPr>
        <w:t>Collée</w:t>
      </w:r>
      <w:proofErr w:type="spellEnd"/>
      <w:r w:rsidRPr="00214F67">
        <w:rPr>
          <w:rFonts w:cs="Arial"/>
          <w:szCs w:val="16"/>
          <w:lang w:val="en-US"/>
        </w:rPr>
        <w:t>), BNB 2008/12 c*, r.o. 23, 26, 31 en 35.</w:t>
      </w:r>
    </w:p>
  </w:footnote>
  <w:footnote w:id="21">
    <w:p w:rsidR="00626E80" w:rsidRPr="00214F67" w:rsidRDefault="00626E80" w:rsidP="007A7789">
      <w:pPr>
        <w:pStyle w:val="FootnoteText"/>
        <w:spacing w:line="240" w:lineRule="auto"/>
        <w:rPr>
          <w:rFonts w:cs="Arial"/>
          <w:szCs w:val="16"/>
          <w:lang w:val="en-US"/>
        </w:rPr>
      </w:pPr>
      <w:r w:rsidRPr="008D7A0A">
        <w:rPr>
          <w:rStyle w:val="FootnoteReference"/>
          <w:szCs w:val="16"/>
        </w:rPr>
        <w:footnoteRef/>
      </w:r>
      <w:r w:rsidRPr="00214F67">
        <w:rPr>
          <w:rFonts w:cs="Arial"/>
          <w:szCs w:val="16"/>
          <w:lang w:val="en-US"/>
        </w:rPr>
        <w:t xml:space="preserve"> </w:t>
      </w:r>
      <w:proofErr w:type="gramStart"/>
      <w:r w:rsidRPr="00214F67">
        <w:rPr>
          <w:rFonts w:cs="Arial"/>
          <w:szCs w:val="16"/>
          <w:lang w:val="en-US"/>
        </w:rPr>
        <w:t xml:space="preserve">HvJ EG 21 </w:t>
      </w:r>
      <w:proofErr w:type="spellStart"/>
      <w:r w:rsidRPr="00214F67">
        <w:rPr>
          <w:rFonts w:cs="Arial"/>
          <w:szCs w:val="16"/>
          <w:lang w:val="en-US"/>
        </w:rPr>
        <w:t>oktober</w:t>
      </w:r>
      <w:proofErr w:type="spellEnd"/>
      <w:r w:rsidRPr="00214F67">
        <w:rPr>
          <w:rFonts w:cs="Arial"/>
          <w:szCs w:val="16"/>
          <w:lang w:val="en-US"/>
        </w:rPr>
        <w:t xml:space="preserve"> 2010, C-385/09 (</w:t>
      </w:r>
      <w:proofErr w:type="spellStart"/>
      <w:r w:rsidRPr="00214F67">
        <w:rPr>
          <w:rFonts w:cs="Arial"/>
          <w:szCs w:val="16"/>
          <w:lang w:val="en-US"/>
        </w:rPr>
        <w:t>Nidera</w:t>
      </w:r>
      <w:proofErr w:type="spellEnd"/>
      <w:r w:rsidRPr="00214F67">
        <w:rPr>
          <w:rFonts w:cs="Arial"/>
          <w:szCs w:val="16"/>
          <w:lang w:val="en-US"/>
        </w:rPr>
        <w:t xml:space="preserve"> </w:t>
      </w:r>
      <w:proofErr w:type="spellStart"/>
      <w:r w:rsidRPr="00214F67">
        <w:rPr>
          <w:rFonts w:cs="Arial"/>
          <w:szCs w:val="16"/>
          <w:lang w:val="en-US"/>
        </w:rPr>
        <w:t>Handelscompagnie</w:t>
      </w:r>
      <w:proofErr w:type="spellEnd"/>
      <w:r w:rsidRPr="00214F67">
        <w:rPr>
          <w:rFonts w:cs="Arial"/>
          <w:szCs w:val="16"/>
          <w:lang w:val="en-US"/>
        </w:rPr>
        <w:t xml:space="preserve"> BV), VN 2010/55.22, r.o. 42 en 49.</w:t>
      </w:r>
      <w:proofErr w:type="gramEnd"/>
    </w:p>
  </w:footnote>
  <w:footnote w:id="22">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Terra en </w:t>
      </w:r>
      <w:proofErr w:type="spellStart"/>
      <w:r w:rsidRPr="008D7A0A">
        <w:rPr>
          <w:rFonts w:cs="Arial"/>
          <w:szCs w:val="16"/>
        </w:rPr>
        <w:t>Kajus</w:t>
      </w:r>
      <w:proofErr w:type="spellEnd"/>
      <w:r w:rsidRPr="008D7A0A">
        <w:rPr>
          <w:rFonts w:cs="Arial"/>
          <w:szCs w:val="16"/>
        </w:rPr>
        <w:t>, 2009, p. 274.</w:t>
      </w:r>
    </w:p>
  </w:footnote>
  <w:footnote w:id="23">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w:t>
      </w:r>
      <w:proofErr w:type="spellStart"/>
      <w:r w:rsidRPr="008D7A0A">
        <w:rPr>
          <w:rFonts w:cs="Arial"/>
          <w:szCs w:val="16"/>
        </w:rPr>
        <w:t>Beelen</w:t>
      </w:r>
      <w:proofErr w:type="spellEnd"/>
      <w:r w:rsidRPr="008D7A0A">
        <w:rPr>
          <w:rFonts w:cs="Arial"/>
          <w:szCs w:val="16"/>
        </w:rPr>
        <w:t xml:space="preserve"> e.a., 2010, § 2.1.6.A.</w:t>
      </w:r>
    </w:p>
  </w:footnote>
  <w:footnote w:id="24">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HR 2 mei 1984, nr. 22.153, BNB 1984/295*.</w:t>
      </w:r>
    </w:p>
  </w:footnote>
  <w:footnote w:id="25">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HvJ EG 18 oktober 2007, C-355/06 (Van der Steen), VN 2007/48.19.</w:t>
      </w:r>
    </w:p>
  </w:footnote>
  <w:footnote w:id="26">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Het is voor ondernemerschap niet noodzakelijk dat naar winst wordt gestreefd.</w:t>
      </w:r>
    </w:p>
  </w:footnote>
  <w:footnote w:id="27">
    <w:p w:rsidR="00626E80" w:rsidRPr="00214F67" w:rsidRDefault="00626E80" w:rsidP="007A7789">
      <w:pPr>
        <w:pStyle w:val="FootnoteText"/>
        <w:spacing w:line="240" w:lineRule="auto"/>
        <w:rPr>
          <w:rFonts w:cs="Arial"/>
          <w:szCs w:val="16"/>
          <w:lang w:val="en-US"/>
        </w:rPr>
      </w:pPr>
      <w:r w:rsidRPr="008D7A0A">
        <w:rPr>
          <w:rStyle w:val="FootnoteReference"/>
          <w:szCs w:val="16"/>
        </w:rPr>
        <w:footnoteRef/>
      </w:r>
      <w:r w:rsidRPr="00214F67">
        <w:rPr>
          <w:rFonts w:cs="Arial"/>
          <w:szCs w:val="16"/>
          <w:lang w:val="en-US"/>
        </w:rPr>
        <w:t xml:space="preserve"> HvJ EG 1 </w:t>
      </w:r>
      <w:proofErr w:type="spellStart"/>
      <w:proofErr w:type="gramStart"/>
      <w:r w:rsidRPr="00214F67">
        <w:rPr>
          <w:rFonts w:cs="Arial"/>
          <w:szCs w:val="16"/>
          <w:lang w:val="en-US"/>
        </w:rPr>
        <w:t>april</w:t>
      </w:r>
      <w:proofErr w:type="spellEnd"/>
      <w:proofErr w:type="gramEnd"/>
      <w:r w:rsidRPr="00214F67">
        <w:rPr>
          <w:rFonts w:cs="Arial"/>
          <w:szCs w:val="16"/>
          <w:lang w:val="en-US"/>
        </w:rPr>
        <w:t xml:space="preserve"> 1982, 89/81 (Hong Kong Trade Development Council), BNB 1982/311*.</w:t>
      </w:r>
    </w:p>
  </w:footnote>
  <w:footnote w:id="28">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Hoofdregel, zie art. 3, lid 1, letter a Wet OB.</w:t>
      </w:r>
    </w:p>
  </w:footnote>
  <w:footnote w:id="29">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Een term die voorkomt in een voorschrift van gemeenschapsrecht, dat ter bepaling van zijn strekking en draagwijdte niet verwijst naar het recht van de </w:t>
      </w:r>
      <w:proofErr w:type="spellStart"/>
      <w:r w:rsidRPr="008D7A0A">
        <w:rPr>
          <w:rFonts w:cs="Arial"/>
          <w:szCs w:val="16"/>
        </w:rPr>
        <w:t>Lid-Staten</w:t>
      </w:r>
      <w:proofErr w:type="spellEnd"/>
      <w:r w:rsidRPr="008D7A0A">
        <w:rPr>
          <w:rFonts w:cs="Arial"/>
          <w:szCs w:val="16"/>
        </w:rPr>
        <w:t>, zie HvJ EG 18 januari 1984, nr. 327/82 (</w:t>
      </w:r>
      <w:proofErr w:type="spellStart"/>
      <w:r w:rsidRPr="008D7A0A">
        <w:rPr>
          <w:rFonts w:cs="Arial"/>
          <w:szCs w:val="16"/>
        </w:rPr>
        <w:t>Ekro</w:t>
      </w:r>
      <w:proofErr w:type="spellEnd"/>
      <w:r w:rsidRPr="008D7A0A">
        <w:rPr>
          <w:rFonts w:cs="Arial"/>
          <w:szCs w:val="16"/>
        </w:rPr>
        <w:t>).</w:t>
      </w:r>
    </w:p>
  </w:footnote>
  <w:footnote w:id="30">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HvJ EG 1 februari 1977, 51/76 (VNO), BNB 1978/18.</w:t>
      </w:r>
    </w:p>
  </w:footnote>
  <w:footnote w:id="31">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HvJ EG 8 februari 1990, C-320/88 (</w:t>
      </w:r>
      <w:proofErr w:type="gramStart"/>
      <w:r w:rsidRPr="008D7A0A">
        <w:rPr>
          <w:rFonts w:cs="Arial"/>
          <w:szCs w:val="16"/>
        </w:rPr>
        <w:t>Safe</w:t>
      </w:r>
      <w:proofErr w:type="gramEnd"/>
      <w:r w:rsidRPr="008D7A0A">
        <w:rPr>
          <w:rFonts w:cs="Arial"/>
          <w:szCs w:val="16"/>
        </w:rPr>
        <w:t>), VN 1990/2127.</w:t>
      </w:r>
    </w:p>
  </w:footnote>
  <w:footnote w:id="32">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C.M. </w:t>
      </w:r>
      <w:proofErr w:type="spellStart"/>
      <w:r w:rsidRPr="008D7A0A">
        <w:rPr>
          <w:rFonts w:cs="Arial"/>
          <w:szCs w:val="16"/>
        </w:rPr>
        <w:t>Ettema</w:t>
      </w:r>
      <w:proofErr w:type="spellEnd"/>
      <w:r w:rsidRPr="008D7A0A">
        <w:rPr>
          <w:rFonts w:cs="Arial"/>
          <w:szCs w:val="16"/>
        </w:rPr>
        <w:t>, NDFR Artikelsgewijs commentaar Wet OB 1968, artikel 3.1, §2.2.1.</w:t>
      </w:r>
    </w:p>
  </w:footnote>
  <w:footnote w:id="33">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Van Hilten en van Kesteren, 2007, p. 139.</w:t>
      </w:r>
    </w:p>
  </w:footnote>
  <w:footnote w:id="34">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Een factuur die voldoet aan de vereisten van artikel 35a Wet OB.</w:t>
      </w:r>
    </w:p>
  </w:footnote>
  <w:footnote w:id="35">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Voor intracommunautaire verwervingen, zie hoofdstuk 3.</w:t>
      </w:r>
    </w:p>
  </w:footnote>
  <w:footnote w:id="36">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Zie HvJ EG 13 maart 2008, C-637/06 (</w:t>
      </w:r>
      <w:proofErr w:type="spellStart"/>
      <w:r w:rsidRPr="008D7A0A">
        <w:rPr>
          <w:rFonts w:cs="Arial"/>
          <w:szCs w:val="16"/>
        </w:rPr>
        <w:t>Securenta</w:t>
      </w:r>
      <w:proofErr w:type="spellEnd"/>
      <w:r w:rsidRPr="008D7A0A">
        <w:rPr>
          <w:rFonts w:cs="Arial"/>
          <w:szCs w:val="16"/>
        </w:rPr>
        <w:t>) en HvJ EG 12 februari 2009, C-515/07 (VNLTO).</w:t>
      </w:r>
    </w:p>
  </w:footnote>
  <w:footnote w:id="37">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Richtlijn 77/388/EEG.</w:t>
      </w:r>
    </w:p>
  </w:footnote>
  <w:footnote w:id="38">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Richtlijn 67/227/EEG, artikel 4.</w:t>
      </w:r>
    </w:p>
  </w:footnote>
  <w:footnote w:id="39">
    <w:p w:rsidR="00626E80" w:rsidRPr="008D7A0A" w:rsidRDefault="00626E80" w:rsidP="007A7789">
      <w:pPr>
        <w:pStyle w:val="FootnoteText"/>
        <w:spacing w:line="240" w:lineRule="auto"/>
        <w:rPr>
          <w:rFonts w:cs="Arial"/>
          <w:szCs w:val="16"/>
          <w:lang w:val="en-US"/>
        </w:rPr>
      </w:pPr>
      <w:r w:rsidRPr="008D7A0A">
        <w:rPr>
          <w:rStyle w:val="FootnoteReference"/>
          <w:szCs w:val="16"/>
        </w:rPr>
        <w:footnoteRef/>
      </w:r>
      <w:r w:rsidRPr="00214F67">
        <w:rPr>
          <w:rFonts w:cs="Arial"/>
          <w:szCs w:val="16"/>
          <w:lang w:val="en-US"/>
        </w:rPr>
        <w:t xml:space="preserve"> </w:t>
      </w:r>
      <w:proofErr w:type="spellStart"/>
      <w:proofErr w:type="gramStart"/>
      <w:r w:rsidRPr="00214F67">
        <w:rPr>
          <w:rFonts w:cs="Arial"/>
          <w:szCs w:val="16"/>
          <w:lang w:val="en-US"/>
        </w:rPr>
        <w:t>Richtlijn</w:t>
      </w:r>
      <w:proofErr w:type="spellEnd"/>
      <w:r w:rsidRPr="008D7A0A">
        <w:rPr>
          <w:rFonts w:cs="Arial"/>
          <w:szCs w:val="16"/>
          <w:lang w:val="en-US"/>
        </w:rPr>
        <w:t xml:space="preserve"> 91/680/EEG, </w:t>
      </w:r>
      <w:proofErr w:type="spellStart"/>
      <w:r w:rsidRPr="008D7A0A">
        <w:rPr>
          <w:rFonts w:cs="Arial"/>
          <w:szCs w:val="16"/>
          <w:lang w:val="en-US"/>
        </w:rPr>
        <w:t>preconsiderans</w:t>
      </w:r>
      <w:proofErr w:type="spellEnd"/>
      <w:r w:rsidRPr="008D7A0A">
        <w:rPr>
          <w:rFonts w:cs="Arial"/>
          <w:szCs w:val="16"/>
          <w:lang w:val="en-US"/>
        </w:rPr>
        <w:t>.</w:t>
      </w:r>
      <w:proofErr w:type="gramEnd"/>
    </w:p>
  </w:footnote>
  <w:footnote w:id="40">
    <w:p w:rsidR="00626E80" w:rsidRPr="008D7A0A" w:rsidRDefault="00626E80" w:rsidP="007A7789">
      <w:pPr>
        <w:pStyle w:val="FootnoteText"/>
        <w:spacing w:line="240" w:lineRule="auto"/>
        <w:rPr>
          <w:rFonts w:cs="Arial"/>
          <w:szCs w:val="16"/>
          <w:lang w:val="en-US"/>
        </w:rPr>
      </w:pPr>
      <w:r w:rsidRPr="008D7A0A">
        <w:rPr>
          <w:rStyle w:val="FootnoteReference"/>
          <w:szCs w:val="16"/>
        </w:rPr>
        <w:footnoteRef/>
      </w:r>
      <w:r w:rsidRPr="008D7A0A">
        <w:rPr>
          <w:rFonts w:cs="Arial"/>
          <w:szCs w:val="16"/>
          <w:lang w:val="en-US"/>
        </w:rPr>
        <w:t xml:space="preserve"> </w:t>
      </w:r>
      <w:proofErr w:type="spellStart"/>
      <w:r w:rsidRPr="008D7A0A">
        <w:rPr>
          <w:rFonts w:cs="Arial"/>
          <w:szCs w:val="16"/>
          <w:lang w:val="en-US"/>
        </w:rPr>
        <w:t>Europese</w:t>
      </w:r>
      <w:proofErr w:type="spellEnd"/>
      <w:r w:rsidRPr="008D7A0A">
        <w:rPr>
          <w:rFonts w:cs="Arial"/>
          <w:szCs w:val="16"/>
          <w:lang w:val="en-US"/>
        </w:rPr>
        <w:t xml:space="preserve"> </w:t>
      </w:r>
      <w:proofErr w:type="spellStart"/>
      <w:r w:rsidRPr="008D7A0A">
        <w:rPr>
          <w:rFonts w:cs="Arial"/>
          <w:szCs w:val="16"/>
          <w:lang w:val="en-US"/>
        </w:rPr>
        <w:t>Commissie</w:t>
      </w:r>
      <w:proofErr w:type="spellEnd"/>
      <w:r w:rsidRPr="008D7A0A">
        <w:rPr>
          <w:rFonts w:cs="Arial"/>
          <w:szCs w:val="16"/>
          <w:lang w:val="en-US"/>
        </w:rPr>
        <w:t xml:space="preserve"> 14 </w:t>
      </w:r>
      <w:proofErr w:type="spellStart"/>
      <w:r w:rsidRPr="008D7A0A">
        <w:rPr>
          <w:rFonts w:cs="Arial"/>
          <w:szCs w:val="16"/>
          <w:lang w:val="en-US"/>
        </w:rPr>
        <w:t>juni</w:t>
      </w:r>
      <w:proofErr w:type="spellEnd"/>
      <w:r w:rsidRPr="008D7A0A">
        <w:rPr>
          <w:rFonts w:cs="Arial"/>
          <w:szCs w:val="16"/>
          <w:lang w:val="en-US"/>
        </w:rPr>
        <w:t xml:space="preserve"> 1985, Completing the internal market, white paper from the Commission to the European Council, </w:t>
      </w:r>
      <w:proofErr w:type="gramStart"/>
      <w:r w:rsidRPr="008D7A0A">
        <w:rPr>
          <w:rFonts w:cs="Arial"/>
          <w:szCs w:val="16"/>
          <w:lang w:val="en-US"/>
        </w:rPr>
        <w:t>COM(</w:t>
      </w:r>
      <w:proofErr w:type="gramEnd"/>
      <w:r w:rsidRPr="008D7A0A">
        <w:rPr>
          <w:rFonts w:cs="Arial"/>
          <w:szCs w:val="16"/>
          <w:lang w:val="en-US"/>
        </w:rPr>
        <w:t>85) 310 Final.</w:t>
      </w:r>
    </w:p>
  </w:footnote>
  <w:footnote w:id="41">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A. van Dongen, De harmonisatie van de btw, SDU Uitgevers, Amersfoort, 2007, p. 95.</w:t>
      </w:r>
    </w:p>
  </w:footnote>
  <w:footnote w:id="42">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Zie bijvoorbeeld Mededeling van de Commissie van 20 oktober 2003, COM(2003)614 </w:t>
      </w:r>
      <w:proofErr w:type="spellStart"/>
      <w:r w:rsidRPr="008D7A0A">
        <w:rPr>
          <w:rFonts w:cs="Arial"/>
          <w:szCs w:val="16"/>
        </w:rPr>
        <w:t>def</w:t>
      </w:r>
      <w:proofErr w:type="spellEnd"/>
      <w:r w:rsidRPr="008D7A0A">
        <w:rPr>
          <w:rFonts w:cs="Arial"/>
          <w:szCs w:val="16"/>
        </w:rPr>
        <w:t>, waarin de Europese Commissie aangeeft dat de politieke wil ontbreekt om de door de Commissie voorgestelde definitieve regeling in te voeren.</w:t>
      </w:r>
    </w:p>
  </w:footnote>
  <w:footnote w:id="43">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Er geldt een uitzondering voor de intracommunautaire verwerving van nieuwe vervoermiddelen</w:t>
      </w:r>
      <w:proofErr w:type="gramStart"/>
      <w:r w:rsidRPr="008D7A0A">
        <w:rPr>
          <w:rFonts w:cs="Arial"/>
          <w:szCs w:val="16"/>
        </w:rPr>
        <w:t>, wat</w:t>
      </w:r>
      <w:proofErr w:type="gramEnd"/>
      <w:r w:rsidRPr="008D7A0A">
        <w:rPr>
          <w:rFonts w:cs="Arial"/>
          <w:szCs w:val="16"/>
        </w:rPr>
        <w:t xml:space="preserve"> ook een belaste prestatie is voor niet-ondernemers.</w:t>
      </w:r>
    </w:p>
  </w:footnote>
  <w:footnote w:id="44">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Tenzij deze de btw op deze opvolgende levering is verlegd naar de afnemer.</w:t>
      </w:r>
    </w:p>
  </w:footnote>
  <w:footnote w:id="45">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Van Hilten en van Kesteren, 2007, p. 391.</w:t>
      </w:r>
    </w:p>
  </w:footnote>
  <w:footnote w:id="46">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Tenzij de ondernemer gebruikt maakt van een fiscaal vertegenwoordiger in Nederland.</w:t>
      </w:r>
    </w:p>
  </w:footnote>
  <w:footnote w:id="47">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Deze zinsnede staat niet in de Btw-richtlijn, maar is door de Nederlandse wetgever toegevoegd om te voorkomen dat te gemakkelijk aan de regeling ontkomen kan worden. Dit is mijns inziens slechts een verduidelijking van de richtlijntekst.</w:t>
      </w:r>
    </w:p>
  </w:footnote>
  <w:footnote w:id="48">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Deze grens geldt voor Nederland, zie artikel 1a, lid 2, Wet OB. Andere lidstaten kunnen een hogere grens hebben, € 10.000 is de minimale grens, zie artikel 3, lid 2, Btw-richtlijn.</w:t>
      </w:r>
    </w:p>
  </w:footnote>
  <w:footnote w:id="49">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Van Hilten en van Kesteren, 2007, p. 392.</w:t>
      </w:r>
    </w:p>
  </w:footnote>
  <w:footnote w:id="50">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Alleen in de Nederlandse wet, niet in de Btw-richtlijn. In de Nederlandse wet is </w:t>
      </w:r>
      <w:proofErr w:type="gramStart"/>
      <w:r w:rsidRPr="008D7A0A">
        <w:rPr>
          <w:rFonts w:cs="Arial"/>
          <w:szCs w:val="16"/>
        </w:rPr>
        <w:t>daarentegen</w:t>
      </w:r>
      <w:proofErr w:type="gramEnd"/>
      <w:r w:rsidRPr="008D7A0A">
        <w:rPr>
          <w:rFonts w:cs="Arial"/>
          <w:szCs w:val="16"/>
        </w:rPr>
        <w:t xml:space="preserve"> niet gespecificeerd wie het goed moet verzenden.</w:t>
      </w:r>
    </w:p>
  </w:footnote>
  <w:footnote w:id="51">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In het vervolg zal in plaats van de zinsnede “verzonden of vervoerd”, welke in alle wet- en richtlijnbepalingen </w:t>
      </w:r>
      <w:proofErr w:type="gramStart"/>
      <w:r w:rsidRPr="008D7A0A">
        <w:rPr>
          <w:rFonts w:cs="Arial"/>
          <w:szCs w:val="16"/>
        </w:rPr>
        <w:t>alsmede</w:t>
      </w:r>
      <w:proofErr w:type="gramEnd"/>
      <w:r w:rsidRPr="008D7A0A">
        <w:rPr>
          <w:rFonts w:cs="Arial"/>
          <w:szCs w:val="16"/>
        </w:rPr>
        <w:t xml:space="preserve"> alle jurisprudentie wordt gebezigd, worden volstaan met de term “vervoerd”.</w:t>
      </w:r>
    </w:p>
  </w:footnote>
  <w:footnote w:id="52">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Iets andere bewoording dan artikel 32 Btw-richtlijn. Geen verwijzing naar “derde” maar wel “door of voor rekening van”.</w:t>
      </w:r>
    </w:p>
  </w:footnote>
  <w:footnote w:id="53">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Zie artikel 169, letter b, Btw-richtlijn.</w:t>
      </w:r>
    </w:p>
  </w:footnote>
  <w:footnote w:id="54">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Artikel 3, lid 1, letter a, Wet OB kent een soortgelijke definitie.</w:t>
      </w:r>
    </w:p>
  </w:footnote>
  <w:footnote w:id="55">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w:t>
      </w:r>
      <w:proofErr w:type="gramStart"/>
      <w:r w:rsidRPr="008D7A0A">
        <w:rPr>
          <w:rFonts w:cs="Arial"/>
          <w:szCs w:val="16"/>
        </w:rPr>
        <w:t>Met name</w:t>
      </w:r>
      <w:proofErr w:type="gramEnd"/>
      <w:r w:rsidRPr="008D7A0A">
        <w:rPr>
          <w:rFonts w:cs="Arial"/>
          <w:szCs w:val="16"/>
        </w:rPr>
        <w:t xml:space="preserve"> van belang voor ondernemers zonder recht op aftrek, die goederen zouden kunnen aankopen in landen met een laag btw-tarief en vervolgens deze goederen onbelast zouden kunnen overbrengen naar een lidstaat met een hoger btw-tarief.</w:t>
      </w:r>
    </w:p>
  </w:footnote>
  <w:footnote w:id="56">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Er is een aantal uitzonderingen voor bepaalde categorieën ondernemers/niet-ondernemers, zie artikel 1a Wet OB.</w:t>
      </w:r>
    </w:p>
  </w:footnote>
  <w:footnote w:id="57">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En, voor verwervingen van vervoermiddelen, artikel 1, letter c, Wet OB.</w:t>
      </w:r>
    </w:p>
  </w:footnote>
  <w:footnote w:id="58">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Behalve in het geval dat het vervoer naar een andere lidstaat niet in verband met de levering geschiedt. Dan is er namelijk sprake van de overbrenging van eigen goederen en dient de leverancier zelf de verwerving in de andere lidstaat aan te geven.</w:t>
      </w:r>
    </w:p>
  </w:footnote>
  <w:footnote w:id="59">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Overigens is het verband ook andersom duidelijk, zoals blijkt uit de tekst van post a.6 in Tabel II, behorende bij de Wet OB, waarin het nultarief afhankelijk wordt gesteld van de onderworpenheid aan btw-heffing </w:t>
      </w:r>
      <w:proofErr w:type="gramStart"/>
      <w:r w:rsidRPr="008D7A0A">
        <w:rPr>
          <w:rFonts w:cs="Arial"/>
          <w:szCs w:val="16"/>
        </w:rPr>
        <w:t>ter zake</w:t>
      </w:r>
      <w:proofErr w:type="gramEnd"/>
      <w:r w:rsidRPr="008D7A0A">
        <w:rPr>
          <w:rFonts w:cs="Arial"/>
          <w:szCs w:val="16"/>
        </w:rPr>
        <w:t xml:space="preserve"> van intracommunautaire verwerving in een andere lidstaat.</w:t>
      </w:r>
    </w:p>
  </w:footnote>
  <w:footnote w:id="60">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Van Hilten en van Kesteren, 2007, p. 386</w:t>
      </w:r>
    </w:p>
  </w:footnote>
  <w:footnote w:id="61">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D.B. Bijl, M.E. van Hilten en D.G. van Vliet, Europese BTW en Nederlandse omzetbelasting, Fiscale monografieën, nr. 46, 3</w:t>
      </w:r>
      <w:r w:rsidRPr="008D7A0A">
        <w:rPr>
          <w:rFonts w:cs="Arial"/>
          <w:szCs w:val="16"/>
          <w:vertAlign w:val="superscript"/>
        </w:rPr>
        <w:t>e</w:t>
      </w:r>
      <w:r w:rsidRPr="008D7A0A">
        <w:rPr>
          <w:rFonts w:cs="Arial"/>
          <w:szCs w:val="16"/>
        </w:rPr>
        <w:t xml:space="preserve"> Druk, </w:t>
      </w:r>
      <w:proofErr w:type="spellStart"/>
      <w:r w:rsidRPr="008D7A0A">
        <w:rPr>
          <w:rFonts w:cs="Arial"/>
          <w:szCs w:val="16"/>
        </w:rPr>
        <w:t>Kluwer</w:t>
      </w:r>
      <w:proofErr w:type="spellEnd"/>
      <w:r w:rsidRPr="008D7A0A">
        <w:rPr>
          <w:rFonts w:cs="Arial"/>
          <w:szCs w:val="16"/>
        </w:rPr>
        <w:t>, Deventer, 2001, p.324.</w:t>
      </w:r>
    </w:p>
  </w:footnote>
  <w:footnote w:id="62">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Van artikel 28 bis, lid 7 van de Zesde Richtlijn, welke bepaling is overgenomen in artikel 23 Btw-richtlijn.</w:t>
      </w:r>
    </w:p>
  </w:footnote>
  <w:footnote w:id="63">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Het gaat hier om artikel 28 bis, lid 5 van de Zesde Richtlijn, welke bepaling is overgenomen in de Btw-richtlijn onder artikel 17.</w:t>
      </w:r>
    </w:p>
  </w:footnote>
  <w:footnote w:id="64">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Zie bijvoorbeeld HvJ 15 juli 2010, nr. C-582/08 (Commissie/Verenigd Koninkrijk), VN-V 2010/158.10.</w:t>
      </w:r>
    </w:p>
  </w:footnote>
  <w:footnote w:id="65">
    <w:p w:rsidR="00626E80" w:rsidRPr="008D7A0A" w:rsidRDefault="00626E80" w:rsidP="007A7789">
      <w:pPr>
        <w:pStyle w:val="FootnoteText"/>
        <w:spacing w:line="240" w:lineRule="auto"/>
        <w:rPr>
          <w:rFonts w:cs="Arial"/>
          <w:szCs w:val="16"/>
        </w:rPr>
      </w:pPr>
      <w:r w:rsidRPr="008D7A0A">
        <w:rPr>
          <w:rStyle w:val="FootnoteReference"/>
          <w:szCs w:val="16"/>
        </w:rPr>
        <w:footnoteRef/>
      </w:r>
      <w:r>
        <w:rPr>
          <w:rFonts w:cs="Arial"/>
          <w:szCs w:val="16"/>
        </w:rPr>
        <w:t xml:space="preserve"> Kamerstukken </w:t>
      </w:r>
      <w:r w:rsidRPr="008D7A0A">
        <w:rPr>
          <w:rFonts w:cs="Arial"/>
          <w:szCs w:val="16"/>
        </w:rPr>
        <w:t>1991</w:t>
      </w:r>
      <w:r>
        <w:rPr>
          <w:rFonts w:cs="Arial"/>
          <w:szCs w:val="16"/>
        </w:rPr>
        <w:t>-19</w:t>
      </w:r>
      <w:r w:rsidRPr="008D7A0A">
        <w:rPr>
          <w:rFonts w:cs="Arial"/>
          <w:szCs w:val="16"/>
        </w:rPr>
        <w:t>92, 22 712, nr. 3, MvT, p. 49.</w:t>
      </w:r>
    </w:p>
  </w:footnote>
  <w:footnote w:id="66">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Kamerstukken 2005</w:t>
      </w:r>
      <w:r>
        <w:rPr>
          <w:rFonts w:cs="Arial"/>
          <w:szCs w:val="16"/>
        </w:rPr>
        <w:t>-20</w:t>
      </w:r>
      <w:r w:rsidRPr="008D7A0A">
        <w:rPr>
          <w:rFonts w:cs="Arial"/>
          <w:szCs w:val="16"/>
        </w:rPr>
        <w:t>06, 30 804 (Belastingplan 2007), nr. 3, MvT, p. 64.</w:t>
      </w:r>
    </w:p>
  </w:footnote>
  <w:footnote w:id="67">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Artikel 17b, lid 1, Wet OB.</w:t>
      </w:r>
    </w:p>
  </w:footnote>
  <w:footnote w:id="68">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Artikel 40 Btw-richtlijn.</w:t>
      </w:r>
    </w:p>
  </w:footnote>
  <w:footnote w:id="69">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Zie artikel 41, eerste volzin, Btw-richtlijn en artikel 17b, lid 2, Wet OB.</w:t>
      </w:r>
    </w:p>
  </w:footnote>
  <w:footnote w:id="70">
    <w:p w:rsidR="00626E80" w:rsidRPr="008D7A0A" w:rsidRDefault="00626E80" w:rsidP="007A7789">
      <w:pPr>
        <w:pStyle w:val="FootnoteText"/>
        <w:spacing w:line="240" w:lineRule="auto"/>
        <w:rPr>
          <w:rFonts w:cs="Arial"/>
          <w:szCs w:val="16"/>
        </w:rPr>
      </w:pPr>
      <w:r w:rsidRPr="008D7A0A">
        <w:rPr>
          <w:rStyle w:val="FootnoteReference"/>
          <w:szCs w:val="16"/>
        </w:rPr>
        <w:footnoteRef/>
      </w:r>
      <w:r>
        <w:rPr>
          <w:rFonts w:cs="Arial"/>
          <w:szCs w:val="16"/>
        </w:rPr>
        <w:t xml:space="preserve"> Kamerstukken 1991-1992</w:t>
      </w:r>
      <w:r w:rsidRPr="008D7A0A">
        <w:rPr>
          <w:rFonts w:cs="Arial"/>
          <w:szCs w:val="16"/>
        </w:rPr>
        <w:t xml:space="preserve">, 22 712, </w:t>
      </w:r>
      <w:r>
        <w:rPr>
          <w:rFonts w:cs="Arial"/>
          <w:szCs w:val="16"/>
        </w:rPr>
        <w:t xml:space="preserve">nr. 3, </w:t>
      </w:r>
      <w:r w:rsidRPr="008D7A0A">
        <w:rPr>
          <w:rFonts w:cs="Arial"/>
          <w:szCs w:val="16"/>
        </w:rPr>
        <w:t>MvT, p. 51.</w:t>
      </w:r>
    </w:p>
  </w:footnote>
  <w:footnote w:id="71">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D.B. Bijl, M.E. van Hilten en D.G. van Vliet, 2001, p.329.</w:t>
      </w:r>
    </w:p>
  </w:footnote>
  <w:footnote w:id="72">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Zie artikel 41, tweede volzin, Btw-richtlijn</w:t>
      </w:r>
    </w:p>
  </w:footnote>
  <w:footnote w:id="73">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S.T.M. </w:t>
      </w:r>
      <w:proofErr w:type="spellStart"/>
      <w:r w:rsidRPr="008D7A0A">
        <w:rPr>
          <w:rFonts w:cs="Arial"/>
          <w:szCs w:val="16"/>
        </w:rPr>
        <w:t>Beelen</w:t>
      </w:r>
      <w:proofErr w:type="spellEnd"/>
      <w:r w:rsidRPr="008D7A0A">
        <w:rPr>
          <w:rFonts w:cs="Arial"/>
          <w:szCs w:val="16"/>
        </w:rPr>
        <w:t xml:space="preserve">, K.M. </w:t>
      </w:r>
      <w:proofErr w:type="spellStart"/>
      <w:r w:rsidRPr="008D7A0A">
        <w:rPr>
          <w:rFonts w:cs="Arial"/>
          <w:szCs w:val="16"/>
        </w:rPr>
        <w:t>Braun</w:t>
      </w:r>
      <w:proofErr w:type="spellEnd"/>
      <w:r w:rsidRPr="008D7A0A">
        <w:rPr>
          <w:rFonts w:cs="Arial"/>
          <w:szCs w:val="16"/>
        </w:rPr>
        <w:t xml:space="preserve">, O.L. </w:t>
      </w:r>
      <w:proofErr w:type="spellStart"/>
      <w:r w:rsidRPr="008D7A0A">
        <w:rPr>
          <w:rFonts w:cs="Arial"/>
          <w:szCs w:val="16"/>
        </w:rPr>
        <w:t>Mobach</w:t>
      </w:r>
      <w:proofErr w:type="spellEnd"/>
      <w:r w:rsidRPr="008D7A0A">
        <w:rPr>
          <w:rFonts w:cs="Arial"/>
          <w:szCs w:val="16"/>
        </w:rPr>
        <w:t>, e.a., 2010, § 2A.1.2.A.b1.</w:t>
      </w:r>
    </w:p>
  </w:footnote>
  <w:footnote w:id="74">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Artikel 12, lid 1, Uitvoeringsbesluit omzetbelasting 1968.</w:t>
      </w:r>
    </w:p>
  </w:footnote>
  <w:footnote w:id="75">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Besluit van 1 oktober 2002, nr. DGB2002/4947M (Mededeling 38), VN 2002/50.20.</w:t>
      </w:r>
    </w:p>
  </w:footnote>
  <w:footnote w:id="76">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Zie bijvoorbeeld Kamerstukken 1992</w:t>
      </w:r>
      <w:r>
        <w:rPr>
          <w:rFonts w:cs="Arial"/>
          <w:szCs w:val="16"/>
        </w:rPr>
        <w:t>-19</w:t>
      </w:r>
      <w:r w:rsidRPr="008D7A0A">
        <w:rPr>
          <w:rFonts w:cs="Arial"/>
          <w:szCs w:val="16"/>
        </w:rPr>
        <w:t>93, 22 712, nr. 6, MvA, p. 12 of HR 28 september 2007, nr. 43.581, BNB 2008/14*.</w:t>
      </w:r>
    </w:p>
  </w:footnote>
  <w:footnote w:id="77">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HR 18 juni 2004, nr. 38.783, BNB 2004/316, r.o. 3.2 en 3.3.2.</w:t>
      </w:r>
    </w:p>
  </w:footnote>
  <w:footnote w:id="78">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S.T.M. </w:t>
      </w:r>
      <w:proofErr w:type="spellStart"/>
      <w:r w:rsidRPr="008D7A0A">
        <w:rPr>
          <w:rFonts w:cs="Arial"/>
          <w:szCs w:val="16"/>
        </w:rPr>
        <w:t>Beelen</w:t>
      </w:r>
      <w:proofErr w:type="spellEnd"/>
      <w:r w:rsidRPr="008D7A0A">
        <w:rPr>
          <w:rFonts w:cs="Arial"/>
          <w:szCs w:val="16"/>
        </w:rPr>
        <w:t xml:space="preserve">, K.M. </w:t>
      </w:r>
      <w:proofErr w:type="spellStart"/>
      <w:r w:rsidRPr="008D7A0A">
        <w:rPr>
          <w:rFonts w:cs="Arial"/>
          <w:szCs w:val="16"/>
        </w:rPr>
        <w:t>Braun</w:t>
      </w:r>
      <w:proofErr w:type="spellEnd"/>
      <w:r w:rsidRPr="008D7A0A">
        <w:rPr>
          <w:rFonts w:cs="Arial"/>
          <w:szCs w:val="16"/>
        </w:rPr>
        <w:t xml:space="preserve">, O.L. </w:t>
      </w:r>
      <w:proofErr w:type="spellStart"/>
      <w:r w:rsidRPr="008D7A0A">
        <w:rPr>
          <w:rFonts w:cs="Arial"/>
          <w:szCs w:val="16"/>
        </w:rPr>
        <w:t>Mobach</w:t>
      </w:r>
      <w:proofErr w:type="spellEnd"/>
      <w:r w:rsidRPr="008D7A0A">
        <w:rPr>
          <w:rFonts w:cs="Arial"/>
          <w:szCs w:val="16"/>
        </w:rPr>
        <w:t>, e.a., 2010, § 2A.1.2.A.b2.</w:t>
      </w:r>
    </w:p>
  </w:footnote>
  <w:footnote w:id="79">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HvJ EG 27 september 2007, C-409/04 (Teleos), BNB 2008/11c*.</w:t>
      </w:r>
    </w:p>
  </w:footnote>
  <w:footnote w:id="80">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HvJ EG 27 september 2007, C-146/05 (Collée), BNB 2008/12c*.</w:t>
      </w:r>
    </w:p>
  </w:footnote>
  <w:footnote w:id="81">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Zie bijvoorbeeld ook artikel 18, lid 1, letter b Uitvoeringsverordening (EU) nr. 282/2011, Raad van de Europese Unie, 15 maart 2011.</w:t>
      </w:r>
    </w:p>
  </w:footnote>
  <w:footnote w:id="82">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In werkelijkheid ging het om een dochtermaatschappij van Collée.</w:t>
      </w:r>
    </w:p>
  </w:footnote>
  <w:footnote w:id="83">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Enigszins gewijzigde tekst van artikel 22, lid 8, Zesde Richtlijn, waar in deze uitspraak naar wordt verwezen.</w:t>
      </w:r>
    </w:p>
  </w:footnote>
  <w:footnote w:id="84">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Onder andere HvJ EG 21 maart 2000, C-110/98 t/m C-147/98 (</w:t>
      </w:r>
      <w:proofErr w:type="spellStart"/>
      <w:r w:rsidRPr="008D7A0A">
        <w:rPr>
          <w:rFonts w:cs="Arial"/>
          <w:szCs w:val="16"/>
        </w:rPr>
        <w:t>Gabalfrisa</w:t>
      </w:r>
      <w:proofErr w:type="spellEnd"/>
      <w:r w:rsidRPr="008D7A0A">
        <w:rPr>
          <w:rFonts w:cs="Arial"/>
          <w:szCs w:val="16"/>
        </w:rPr>
        <w:t>), VN 2000/22.12.</w:t>
      </w:r>
    </w:p>
  </w:footnote>
  <w:footnote w:id="85">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Dit geeft te denken over de eis in de Wet OB dat de leverancier moet beschikken over het btw-nummer van de afnemer om het nultarief te kunnen toepassen. Zie § 3.7. Verdedigd zou kunnen worden dat als niet aan deze formele eis voldaan wordt, niet voldaan kan worden aan de materiële eis dat aangetoond moet worden dat de afnemer/ondernemer in de andere lidstaat onderworpen is aan heffing ten aanzien van een met de intracommunautaire levering corresponderende intracommunautaire verwerving. Zoals </w:t>
      </w:r>
      <w:proofErr w:type="gramStart"/>
      <w:r w:rsidRPr="008D7A0A">
        <w:rPr>
          <w:rFonts w:cs="Arial"/>
          <w:szCs w:val="16"/>
        </w:rPr>
        <w:t>reeds</w:t>
      </w:r>
      <w:proofErr w:type="gramEnd"/>
      <w:r w:rsidRPr="008D7A0A">
        <w:rPr>
          <w:rFonts w:cs="Arial"/>
          <w:szCs w:val="16"/>
        </w:rPr>
        <w:t xml:space="preserve"> aangegeven in § 3.7 zijn er mijns inziens situaties denkbaar waar ook zonder dat de leverancier beschikt over het btw-nummer van de afnemer, de afnemer recht heeft op toepassing van het nultarief.</w:t>
      </w:r>
    </w:p>
  </w:footnote>
  <w:footnote w:id="86">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HvJ EG 19 september 2000, C-454/98 (Schmeink &amp; Cofreth en Strobel), VN 2000/47.16.</w:t>
      </w:r>
    </w:p>
  </w:footnote>
  <w:footnote w:id="87">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HvJ EG 7 december 2010, C-285/09 (R), VN-V 2011/2.11.</w:t>
      </w:r>
    </w:p>
  </w:footnote>
  <w:footnote w:id="88">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HvJ EG 27 september 2007, C-184/05 (Twoh), BNB 2008/13c*.</w:t>
      </w:r>
    </w:p>
  </w:footnote>
  <w:footnote w:id="89">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Afhaalverklaringen zijn kort besproken in § 3.7.</w:t>
      </w:r>
    </w:p>
  </w:footnote>
  <w:footnote w:id="90">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Richtlijn 77/799/EEG, zoals gewijzigd bij richtlijn 92/12/EEG, en verordening nr.218/92, welke lidstaten de mogelijkheid geven inlichtingen bij elkaar in te winnen over belastingplichtigen.</w:t>
      </w:r>
    </w:p>
  </w:footnote>
  <w:footnote w:id="91">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Op drie leveringen na, waarvoor Twoh wel voldoende bewijzen kon aandragen om het intracommunautaire vervoer aan te tonen (Hof Arnhem 22 juli 2003, nr. 00/2120, BNB 2005/253*).</w:t>
      </w:r>
    </w:p>
  </w:footnote>
  <w:footnote w:id="92">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Zie ook C.M. </w:t>
      </w:r>
      <w:proofErr w:type="spellStart"/>
      <w:r w:rsidRPr="008D7A0A">
        <w:rPr>
          <w:rFonts w:cs="Arial"/>
          <w:szCs w:val="16"/>
        </w:rPr>
        <w:t>Ettema</w:t>
      </w:r>
      <w:proofErr w:type="spellEnd"/>
      <w:r w:rsidRPr="008D7A0A">
        <w:rPr>
          <w:rFonts w:cs="Arial"/>
          <w:szCs w:val="16"/>
        </w:rPr>
        <w:t>, NDFR Artikelsgewijs commentaar Wet OB 1968, artikel 3.4, §1.</w:t>
      </w:r>
    </w:p>
  </w:footnote>
  <w:footnote w:id="93">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Uitzondering hierop is de vereenvoudigde abc-levering, die onder voorwaarden in bepaalde gevallen kan worden toegepast. Zie voor de vereenvoudigde abc-levering hoofdstuk 6.</w:t>
      </w:r>
    </w:p>
  </w:footnote>
  <w:footnote w:id="94">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HvJ EG 6 april 2006, C-245/04 (EMAG), VN 2006/21.18.</w:t>
      </w:r>
    </w:p>
  </w:footnote>
  <w:footnote w:id="95">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Conclusie van AG Kokott van 10 november 2005, C-245/04 (EMAG), </w:t>
      </w:r>
      <w:proofErr w:type="spellStart"/>
      <w:r w:rsidRPr="008D7A0A">
        <w:rPr>
          <w:rFonts w:cs="Arial"/>
          <w:szCs w:val="16"/>
        </w:rPr>
        <w:t>eur-lex.europa.eu</w:t>
      </w:r>
      <w:proofErr w:type="spellEnd"/>
      <w:r w:rsidRPr="008D7A0A">
        <w:rPr>
          <w:rFonts w:cs="Arial"/>
          <w:szCs w:val="16"/>
        </w:rPr>
        <w:t>.</w:t>
      </w:r>
    </w:p>
  </w:footnote>
  <w:footnote w:id="96">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Mijns inziens hoeft "dubbele heffing" geen probleem te zijn, aangezien er ook twee leveringen hebben plaatsgevonden.</w:t>
      </w:r>
    </w:p>
  </w:footnote>
  <w:footnote w:id="97">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HvJ EG 27 mei 2004, C-68/03 (Lipjes), BNB 2006/46c*.</w:t>
      </w:r>
    </w:p>
  </w:footnote>
  <w:footnote w:id="98">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HvJ EG 8 februari 1990, C-320/88 (</w:t>
      </w:r>
      <w:proofErr w:type="gramStart"/>
      <w:r w:rsidRPr="008D7A0A">
        <w:rPr>
          <w:rFonts w:cs="Arial"/>
          <w:szCs w:val="16"/>
        </w:rPr>
        <w:t>Safe</w:t>
      </w:r>
      <w:proofErr w:type="gramEnd"/>
      <w:r w:rsidRPr="008D7A0A">
        <w:rPr>
          <w:rFonts w:cs="Arial"/>
          <w:szCs w:val="16"/>
        </w:rPr>
        <w:t>), VN 1990/2127 punt 24.</w:t>
      </w:r>
    </w:p>
  </w:footnote>
  <w:footnote w:id="99">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Gevolg: als A en B in de lidstaat van vertrek van het vervoer zijn gevestigd, wordt de intracommunautaire verwerving gedaan door C.</w:t>
      </w:r>
    </w:p>
  </w:footnote>
  <w:footnote w:id="100">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Zie hoofdstuk 6 voor een uitgebreide bespreking van de vereenvoudigde abc-regeling.</w:t>
      </w:r>
    </w:p>
  </w:footnote>
  <w:footnote w:id="101">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Waarin het recht op aftrek van voorbelasting in bijzondere situaties wordt toegekend. Zo wordt het recht op aftrek van voorbelasting toegekend wanneer de goederen/diensten zijn gebruikt voor een vrijgestelde intracommunautaire levering van goederen in de zin van artikel 138 Btw-richtlijn.</w:t>
      </w:r>
    </w:p>
  </w:footnote>
  <w:footnote w:id="102">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Zie hierover meer §4.4.5 en §5.1.</w:t>
      </w:r>
    </w:p>
  </w:footnote>
  <w:footnote w:id="103">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Zie punt 17 van de conclusie van AG Kokott.</w:t>
      </w:r>
    </w:p>
  </w:footnote>
  <w:footnote w:id="104">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w:t>
      </w:r>
      <w:proofErr w:type="gramStart"/>
      <w:r w:rsidRPr="008D7A0A">
        <w:rPr>
          <w:rFonts w:cs="Arial"/>
          <w:szCs w:val="16"/>
        </w:rPr>
        <w:t>Alhoewel</w:t>
      </w:r>
      <w:proofErr w:type="gramEnd"/>
      <w:r w:rsidRPr="008D7A0A">
        <w:rPr>
          <w:rFonts w:cs="Arial"/>
          <w:szCs w:val="16"/>
        </w:rPr>
        <w:t xml:space="preserve"> de Oostenrijkse regering in de procedure voor het HvJ heeft aangegeven van mening te zijn dat bij kettingtransacties slechts één levering als vrijgestelde intracommunautaire levering kan worden beschouwd.</w:t>
      </w:r>
    </w:p>
  </w:footnote>
  <w:footnote w:id="105">
    <w:p w:rsidR="00626E80" w:rsidRPr="00214F67" w:rsidRDefault="00626E80" w:rsidP="007A7789">
      <w:pPr>
        <w:pStyle w:val="FootnoteText"/>
        <w:spacing w:line="240" w:lineRule="auto"/>
        <w:rPr>
          <w:rFonts w:cs="Arial"/>
          <w:szCs w:val="16"/>
          <w:lang w:val="de-DE"/>
        </w:rPr>
      </w:pPr>
      <w:r w:rsidRPr="008D7A0A">
        <w:rPr>
          <w:rStyle w:val="FootnoteReference"/>
          <w:szCs w:val="16"/>
        </w:rPr>
        <w:footnoteRef/>
      </w:r>
      <w:r w:rsidRPr="00214F67">
        <w:rPr>
          <w:rFonts w:cs="Arial"/>
          <w:szCs w:val="16"/>
          <w:lang w:val="de-DE"/>
        </w:rPr>
        <w:t xml:space="preserve"> HR 9 </w:t>
      </w:r>
      <w:proofErr w:type="spellStart"/>
      <w:r w:rsidRPr="00214F67">
        <w:rPr>
          <w:rFonts w:cs="Arial"/>
          <w:szCs w:val="16"/>
          <w:lang w:val="de-DE"/>
        </w:rPr>
        <w:t>oktober</w:t>
      </w:r>
      <w:proofErr w:type="spellEnd"/>
      <w:r w:rsidRPr="00214F67">
        <w:rPr>
          <w:rFonts w:cs="Arial"/>
          <w:szCs w:val="16"/>
          <w:lang w:val="de-DE"/>
        </w:rPr>
        <w:t xml:space="preserve"> 2009, </w:t>
      </w:r>
      <w:proofErr w:type="spellStart"/>
      <w:r w:rsidRPr="00214F67">
        <w:rPr>
          <w:rFonts w:cs="Arial"/>
          <w:szCs w:val="16"/>
          <w:lang w:val="de-DE"/>
        </w:rPr>
        <w:t>nr</w:t>
      </w:r>
      <w:proofErr w:type="spellEnd"/>
      <w:r w:rsidRPr="00214F67">
        <w:rPr>
          <w:rFonts w:cs="Arial"/>
          <w:szCs w:val="16"/>
          <w:lang w:val="de-DE"/>
        </w:rPr>
        <w:t>. 43.945, BNB 2009/302c*.</w:t>
      </w:r>
    </w:p>
  </w:footnote>
  <w:footnote w:id="106">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Teleos, punt 42.</w:t>
      </w:r>
    </w:p>
  </w:footnote>
  <w:footnote w:id="107">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Of een niet-belastingplichtige rechtspersoon die als zodanig optreedt in een andere lidstaat dan die van het land van vertrek van het vervoer van de goederen. Uitzonderingen bestaan voor enkele specifiek bepaalde groepen van ondernemers.</w:t>
      </w:r>
    </w:p>
  </w:footnote>
  <w:footnote w:id="108">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HR 18 juni 2004, nr. 38.783, BNB 2004/316, r.o. 3.2 en 3.3.2.</w:t>
      </w:r>
    </w:p>
  </w:footnote>
  <w:footnote w:id="109">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Collée, punt 29.</w:t>
      </w:r>
    </w:p>
  </w:footnote>
  <w:footnote w:id="110">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In haar Verslag aan de Raad en Europees Parlement over de werking van de overgangsregeling, COM(94) </w:t>
      </w:r>
      <w:proofErr w:type="spellStart"/>
      <w:r w:rsidRPr="008D7A0A">
        <w:rPr>
          <w:rFonts w:cs="Arial"/>
          <w:szCs w:val="16"/>
        </w:rPr>
        <w:t>def</w:t>
      </w:r>
      <w:proofErr w:type="spellEnd"/>
      <w:r w:rsidRPr="008D7A0A">
        <w:rPr>
          <w:rFonts w:cs="Arial"/>
          <w:szCs w:val="16"/>
        </w:rPr>
        <w:t>. van 23 november 1994, VN 1995/767, onder B, 2.1.1, punt 97.</w:t>
      </w:r>
    </w:p>
  </w:footnote>
  <w:footnote w:id="111">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Zie ook §3.5.1.</w:t>
      </w:r>
    </w:p>
  </w:footnote>
  <w:footnote w:id="112">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HvJ EG 16 december 2010, C-430/09 (Euro Tyre), VN 2010/66.18.</w:t>
      </w:r>
    </w:p>
  </w:footnote>
  <w:footnote w:id="113">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Zoals Van Hilten in haar conclusie bij dit arrest ook van mening was.</w:t>
      </w:r>
    </w:p>
  </w:footnote>
  <w:footnote w:id="114">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Hoge Raad 25 maart 2011, nr. 43.945bis, LJN: BP8968.</w:t>
      </w:r>
    </w:p>
  </w:footnote>
  <w:footnote w:id="115">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Mijns inziens ziet het woord “verwerving” in dit geval niet op de intracommunautaire verwerving maar op de verkrijging van de beschikkingsmacht over het goed.</w:t>
      </w:r>
    </w:p>
  </w:footnote>
  <w:footnote w:id="116">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Vergelijk HvJ EG 18 november 2010, C-84/09 (X), VN 2010/62.20. </w:t>
      </w:r>
    </w:p>
  </w:footnote>
  <w:footnote w:id="117">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Zie Teleos, Collée en Twoh.</w:t>
      </w:r>
    </w:p>
  </w:footnote>
  <w:footnote w:id="118">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Ik spreek hier met opzet over een tweede" levering" in de eerste lidstaat, terwijl in punt 36 feitelijk wordt gesproken over "doorverkocht". In paragraaf 5.5 zal hier nader op worden ingaan.</w:t>
      </w:r>
    </w:p>
  </w:footnote>
  <w:footnote w:id="119">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Zie ook punt 67 Teleos.</w:t>
      </w:r>
    </w:p>
  </w:footnote>
  <w:footnote w:id="120">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Voor de vraag of er één of twee intracommunautaire leveringen plaatsvinden bij een abc-transactie.</w:t>
      </w:r>
    </w:p>
  </w:footnote>
  <w:footnote w:id="121">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De Btw-richtlijn is qua tekst niet zeer helder over de aanwezigheid van twee leveringen. Ik ben echter in navolging van </w:t>
      </w:r>
      <w:proofErr w:type="spellStart"/>
      <w:r w:rsidRPr="008D7A0A">
        <w:rPr>
          <w:rFonts w:cs="Arial"/>
          <w:szCs w:val="16"/>
        </w:rPr>
        <w:t>Ettema</w:t>
      </w:r>
      <w:proofErr w:type="spellEnd"/>
      <w:r w:rsidRPr="008D7A0A">
        <w:rPr>
          <w:rFonts w:cs="Arial"/>
          <w:szCs w:val="16"/>
        </w:rPr>
        <w:t xml:space="preserve"> (NDFR – Deel Omzetbelasting – Wet OB 1968 – Commentaar bij art. 3.6) van mening dat ook de Richtlijn uitgaat van twee leveringen.</w:t>
      </w:r>
    </w:p>
  </w:footnote>
  <w:footnote w:id="122">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Zie bijvoorbeeld A. van Dongen, De harmonisatie van de btw, SDU Uitgevers, Amersfoort, 2007, p.327 e.v. en G.J. van </w:t>
      </w:r>
      <w:proofErr w:type="spellStart"/>
      <w:r w:rsidRPr="008D7A0A">
        <w:rPr>
          <w:rFonts w:cs="Arial"/>
          <w:szCs w:val="16"/>
        </w:rPr>
        <w:t>Norden</w:t>
      </w:r>
      <w:proofErr w:type="spellEnd"/>
      <w:r w:rsidRPr="008D7A0A">
        <w:rPr>
          <w:rFonts w:cs="Arial"/>
          <w:szCs w:val="16"/>
        </w:rPr>
        <w:t xml:space="preserve">, Het concern in de btw, Fiscale monografieën nr. 122, </w:t>
      </w:r>
      <w:proofErr w:type="spellStart"/>
      <w:r w:rsidRPr="008D7A0A">
        <w:rPr>
          <w:rFonts w:cs="Arial"/>
          <w:szCs w:val="16"/>
        </w:rPr>
        <w:t>Kluwer</w:t>
      </w:r>
      <w:proofErr w:type="spellEnd"/>
      <w:r w:rsidRPr="008D7A0A">
        <w:rPr>
          <w:rFonts w:cs="Arial"/>
          <w:szCs w:val="16"/>
        </w:rPr>
        <w:t>, Deventer, 2007, p. 275.</w:t>
      </w:r>
    </w:p>
  </w:footnote>
  <w:footnote w:id="123">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Zie bijvoorbeeld HvJ EG 6 februari 2003, C-185/01 (Auto Lease Holland), BNB 2003/171 en HvJ EG 14 juli 2005, C-435/03 (British American Tobacco International), NTFR 2005/1019.</w:t>
      </w:r>
    </w:p>
  </w:footnote>
  <w:footnote w:id="124">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G.J. van </w:t>
      </w:r>
      <w:proofErr w:type="spellStart"/>
      <w:r w:rsidRPr="008D7A0A">
        <w:rPr>
          <w:rFonts w:cs="Arial"/>
          <w:szCs w:val="16"/>
        </w:rPr>
        <w:t>Norden</w:t>
      </w:r>
      <w:proofErr w:type="spellEnd"/>
      <w:r w:rsidRPr="008D7A0A">
        <w:rPr>
          <w:rFonts w:cs="Arial"/>
          <w:szCs w:val="16"/>
        </w:rPr>
        <w:t>, 2007, p. 275.</w:t>
      </w:r>
    </w:p>
  </w:footnote>
  <w:footnote w:id="125">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Als B de goederen niet naar het buitenland vervoert maar in de lidstaat van vertrek overdraagt aan (een vervoerder van) C, is de beschikkingsmacht wel van belang, aangezien op basis van deze overdracht van de beschikkingsmacht de tweede levering de intracommunautaire levering is.</w:t>
      </w:r>
    </w:p>
  </w:footnote>
  <w:footnote w:id="126">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w:t>
      </w:r>
      <w:proofErr w:type="gramStart"/>
      <w:r w:rsidRPr="008D7A0A">
        <w:rPr>
          <w:rFonts w:cs="Arial"/>
          <w:szCs w:val="16"/>
        </w:rPr>
        <w:t>Alhoewel</w:t>
      </w:r>
      <w:proofErr w:type="gramEnd"/>
      <w:r w:rsidRPr="008D7A0A">
        <w:rPr>
          <w:rFonts w:cs="Arial"/>
          <w:szCs w:val="16"/>
        </w:rPr>
        <w:t xml:space="preserve"> het HvJ het hier heeft over het btw-nummer van de lidstaat van aankomst van het vervoer, zou een btw-nummer uit een andere lidstaat mijns inziens ook volstaan. Voor toepassing van de vrijstelling is namelijk van belang dat de goederen de lidstaat van vertrek verlaten, zonder dat het er daarbij uitmaakt naar welke lidstaat de goederen worden vervoerd. Welke lidstaat het btw-nummer aan de afnemer heeft uitgereikt zou in dit verband dus ook geen rol moeten spelen, zolang het maar een andere lidstaat is dan de lidstaat van vertrek van het vervoer.</w:t>
      </w:r>
    </w:p>
  </w:footnote>
  <w:footnote w:id="127">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In beginsel is op dat moment aan de drie voorwaarden als genoemd in Teleos voldaan. In het geval dat de goederen uiteindelijk feitelijk niet de lidstaat verlaten, kan A de vrijstelling toepassen op basis van het gerechtigd vertrouwen als besproken in punten 67 en 68 van de uitspraak van het HvJ in Teleos.</w:t>
      </w:r>
    </w:p>
  </w:footnote>
  <w:footnote w:id="128">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Als A daarin een onderzoeksplicht heeft, is hij volledig afhankelijk van B. Er is pas sprake van een intracommunautaire levering indien B het voornemen heeft de goederen naar een andere lidstaat te vervoeren én dit wordt ondersteund door objectieve gegevens. Zonder medewerking van B zal A normaliter niet over deze gegevens beschikken. De intracommunautaire levering vindt dan plaats in de tweede schakel.</w:t>
      </w:r>
    </w:p>
  </w:footnote>
  <w:footnote w:id="129">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Zie paragraaf 5.3 voor een bespreking van de bewijslast van A.</w:t>
      </w:r>
    </w:p>
  </w:footnote>
  <w:footnote w:id="130">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Teleos, dictum, punt 2.</w:t>
      </w:r>
    </w:p>
  </w:footnote>
  <w:footnote w:id="131">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Besluit van 20 juni 1995, VB 95/2120 (Mededeling 38).</w:t>
      </w:r>
    </w:p>
  </w:footnote>
  <w:footnote w:id="132">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En het HvJ in Euro Tyre een oordeel hierover ook overlaat aan de nationale rechter, die dit moet toetsen aan nationaal recht.</w:t>
      </w:r>
    </w:p>
  </w:footnote>
  <w:footnote w:id="133">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Zie Teleos, punt 68.</w:t>
      </w:r>
    </w:p>
  </w:footnote>
  <w:footnote w:id="134">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Wanneer B partij A wel hiervan op de hoogte heeft gebracht, dan moet A een gecorrigeerde factuur sturen met btw erop, in het kader van een binnenlandse levering aan B.</w:t>
      </w:r>
    </w:p>
  </w:footnote>
  <w:footnote w:id="135">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Goederen die regelmatig gebruikt worden voor carrouselfraude vanwege hun hoge waarde en geringe omvang.</w:t>
      </w:r>
    </w:p>
  </w:footnote>
  <w:footnote w:id="136">
    <w:p w:rsidR="00626E80" w:rsidRPr="00214F67" w:rsidRDefault="00626E80" w:rsidP="007A7789">
      <w:pPr>
        <w:pStyle w:val="FootnoteText"/>
        <w:spacing w:line="240" w:lineRule="auto"/>
        <w:rPr>
          <w:rFonts w:cs="Arial"/>
          <w:szCs w:val="16"/>
          <w:lang w:val="de-DE"/>
        </w:rPr>
      </w:pPr>
      <w:r w:rsidRPr="008D7A0A">
        <w:rPr>
          <w:rStyle w:val="FootnoteReference"/>
          <w:szCs w:val="16"/>
        </w:rPr>
        <w:footnoteRef/>
      </w:r>
      <w:r w:rsidRPr="00214F67">
        <w:rPr>
          <w:rFonts w:cs="Arial"/>
          <w:szCs w:val="16"/>
          <w:lang w:val="de-DE"/>
        </w:rPr>
        <w:t xml:space="preserve"> HvJ EG 6 </w:t>
      </w:r>
      <w:proofErr w:type="spellStart"/>
      <w:r w:rsidRPr="00214F67">
        <w:rPr>
          <w:rFonts w:cs="Arial"/>
          <w:szCs w:val="16"/>
          <w:lang w:val="de-DE"/>
        </w:rPr>
        <w:t>juli</w:t>
      </w:r>
      <w:proofErr w:type="spellEnd"/>
      <w:r w:rsidRPr="00214F67">
        <w:rPr>
          <w:rFonts w:cs="Arial"/>
          <w:szCs w:val="16"/>
          <w:lang w:val="de-DE"/>
        </w:rPr>
        <w:t xml:space="preserve"> 2006, C-439/04 en C-440/04 (Axel Kittel), VN 2006/42.13.</w:t>
      </w:r>
    </w:p>
  </w:footnote>
  <w:footnote w:id="137">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w:t>
      </w:r>
      <w:proofErr w:type="gramStart"/>
      <w:r w:rsidRPr="008D7A0A">
        <w:rPr>
          <w:rFonts w:cs="Arial"/>
          <w:szCs w:val="16"/>
        </w:rPr>
        <w:t>Alhoewel</w:t>
      </w:r>
      <w:proofErr w:type="gramEnd"/>
      <w:r w:rsidRPr="008D7A0A">
        <w:rPr>
          <w:rFonts w:cs="Arial"/>
          <w:szCs w:val="16"/>
        </w:rPr>
        <w:t xml:space="preserve"> deze zaak ziet op het recht op aftrek van voorbelasting, en dus niet op toepassing van een vrijstelling, is de zaak Axel Kittel van belang om een beeld te krijgen bij de jurisprudentie van het HvJ op het gebied van (de voorkoming/bestrijding van) fraude.</w:t>
      </w:r>
    </w:p>
  </w:footnote>
  <w:footnote w:id="138">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HvJ EG 7 december 2010, C-285/09 (R), VN 2011/2.11.</w:t>
      </w:r>
    </w:p>
  </w:footnote>
  <w:footnote w:id="139">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HvJ EG 22 april 2010, gevoegde zaken C-536/08 (X) en C-539/08 (Facet), BNB 2010/321*.</w:t>
      </w:r>
    </w:p>
  </w:footnote>
  <w:footnote w:id="140">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Omdat er dan blijkbaar geen intracommunautaire levering in de eerste schakel heeft plaatsgevonden.</w:t>
      </w:r>
    </w:p>
  </w:footnote>
  <w:footnote w:id="141">
    <w:p w:rsidR="00626E80" w:rsidRPr="00214F67" w:rsidRDefault="00626E80" w:rsidP="007A7789">
      <w:pPr>
        <w:pStyle w:val="FootnoteText"/>
        <w:spacing w:line="240" w:lineRule="auto"/>
        <w:rPr>
          <w:rFonts w:cs="Arial"/>
          <w:szCs w:val="16"/>
          <w:lang w:val="en-US"/>
        </w:rPr>
      </w:pPr>
      <w:r w:rsidRPr="008D7A0A">
        <w:rPr>
          <w:rStyle w:val="FootnoteReference"/>
          <w:szCs w:val="16"/>
        </w:rPr>
        <w:footnoteRef/>
      </w:r>
      <w:r w:rsidRPr="00214F67">
        <w:rPr>
          <w:rFonts w:cs="Arial"/>
          <w:szCs w:val="16"/>
          <w:lang w:val="en-US"/>
        </w:rPr>
        <w:t xml:space="preserve"> E.P.A. </w:t>
      </w:r>
      <w:proofErr w:type="spellStart"/>
      <w:r w:rsidRPr="00214F67">
        <w:rPr>
          <w:rFonts w:cs="Arial"/>
          <w:szCs w:val="16"/>
          <w:lang w:val="en-US"/>
        </w:rPr>
        <w:t>Brakeboer</w:t>
      </w:r>
      <w:proofErr w:type="spellEnd"/>
      <w:r w:rsidRPr="00214F67">
        <w:rPr>
          <w:rFonts w:cs="Arial"/>
          <w:szCs w:val="16"/>
          <w:lang w:val="en-US"/>
        </w:rPr>
        <w:t xml:space="preserve">, Still confused, but on a higher level: HvJ-arrest in de </w:t>
      </w:r>
      <w:proofErr w:type="spellStart"/>
      <w:r w:rsidRPr="00214F67">
        <w:rPr>
          <w:rFonts w:cs="Arial"/>
          <w:szCs w:val="16"/>
          <w:lang w:val="en-US"/>
        </w:rPr>
        <w:t>zaak</w:t>
      </w:r>
      <w:proofErr w:type="spellEnd"/>
      <w:r w:rsidRPr="00214F67">
        <w:rPr>
          <w:rFonts w:cs="Arial"/>
          <w:szCs w:val="16"/>
          <w:lang w:val="en-US"/>
        </w:rPr>
        <w:t xml:space="preserve"> Euro </w:t>
      </w:r>
      <w:proofErr w:type="spellStart"/>
      <w:r w:rsidRPr="00214F67">
        <w:rPr>
          <w:rFonts w:cs="Arial"/>
          <w:szCs w:val="16"/>
          <w:lang w:val="en-US"/>
        </w:rPr>
        <w:t>Tyre</w:t>
      </w:r>
      <w:proofErr w:type="spellEnd"/>
      <w:r w:rsidRPr="00214F67">
        <w:rPr>
          <w:rFonts w:cs="Arial"/>
          <w:szCs w:val="16"/>
          <w:lang w:val="en-US"/>
        </w:rPr>
        <w:t>, Btw-bulletin 2011/2, p.7.</w:t>
      </w:r>
    </w:p>
  </w:footnote>
  <w:footnote w:id="142">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R.A. Wolf, commentaar bij Euro Tyre, NTFR 2010/2932.</w:t>
      </w:r>
    </w:p>
  </w:footnote>
  <w:footnote w:id="143">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R.J.M.C. Lantman en P.W. Schlechter, Een nieuwe schakel in de jurisprudentie over ketentransacties, </w:t>
      </w:r>
      <w:proofErr w:type="spellStart"/>
      <w:r w:rsidRPr="008D7A0A">
        <w:rPr>
          <w:rFonts w:cs="Arial"/>
          <w:szCs w:val="16"/>
        </w:rPr>
        <w:t>BtwBrief</w:t>
      </w:r>
      <w:proofErr w:type="spellEnd"/>
      <w:r w:rsidRPr="008D7A0A">
        <w:rPr>
          <w:rFonts w:cs="Arial"/>
          <w:szCs w:val="16"/>
        </w:rPr>
        <w:t xml:space="preserve"> 2011/2, p. 14-15.</w:t>
      </w:r>
    </w:p>
  </w:footnote>
  <w:footnote w:id="144">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w:t>
      </w:r>
      <w:proofErr w:type="gramStart"/>
      <w:r w:rsidRPr="008D7A0A">
        <w:rPr>
          <w:rFonts w:cs="Arial"/>
          <w:szCs w:val="16"/>
        </w:rPr>
        <w:t>Hetgeen</w:t>
      </w:r>
      <w:proofErr w:type="gramEnd"/>
      <w:r w:rsidRPr="008D7A0A">
        <w:rPr>
          <w:rFonts w:cs="Arial"/>
          <w:szCs w:val="16"/>
        </w:rPr>
        <w:t xml:space="preserve"> formeelrechtelijk niet wordt ondersteund.</w:t>
      </w:r>
    </w:p>
  </w:footnote>
  <w:footnote w:id="145">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Lantman en Schlechter, 2011, p. 15.</w:t>
      </w:r>
    </w:p>
  </w:footnote>
  <w:footnote w:id="146">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Conclusie AG van Hilten, BNB 2009/302c*, punt 6.5.10.</w:t>
      </w:r>
    </w:p>
  </w:footnote>
  <w:footnote w:id="147">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Zie bijvoorbeeld Kamerstukken 1991-1992, 22 712, nr. 3, MvT, blz. 16 en 17 en </w:t>
      </w:r>
      <w:proofErr w:type="spellStart"/>
      <w:r w:rsidRPr="008D7A0A">
        <w:rPr>
          <w:rFonts w:cs="Arial"/>
          <w:szCs w:val="16"/>
        </w:rPr>
        <w:t>Beelen</w:t>
      </w:r>
      <w:proofErr w:type="spellEnd"/>
      <w:r w:rsidRPr="008D7A0A">
        <w:rPr>
          <w:rFonts w:cs="Arial"/>
          <w:szCs w:val="16"/>
        </w:rPr>
        <w:t xml:space="preserve"> e.a., 2010, §2A.1.5.b1. Hierin wordt er echter van uitgegaan dat wanneer C het vervoer </w:t>
      </w:r>
      <w:proofErr w:type="gramStart"/>
      <w:r w:rsidRPr="008D7A0A">
        <w:rPr>
          <w:rFonts w:cs="Arial"/>
          <w:szCs w:val="16"/>
        </w:rPr>
        <w:t>verzorgt</w:t>
      </w:r>
      <w:proofErr w:type="gramEnd"/>
      <w:r w:rsidRPr="008D7A0A">
        <w:rPr>
          <w:rFonts w:cs="Arial"/>
          <w:szCs w:val="16"/>
        </w:rPr>
        <w:t>, zowel de eerste als de tweede levering binnenlandse leveringen zijn, waarna C een overbrenging van eigen goederen verricht. Zoals in §4.4.2 is besproken, kan er mijns inziens ook bij afhaaltransacties een intracommu</w:t>
      </w:r>
      <w:r>
        <w:rPr>
          <w:rFonts w:cs="Arial"/>
          <w:szCs w:val="16"/>
        </w:rPr>
        <w:t>nautaire levering plaatsvinden.</w:t>
      </w:r>
    </w:p>
  </w:footnote>
  <w:footnote w:id="148">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Los van de vraag of dit op basis van de Nederlandse belastingwetten mogelijk is.</w:t>
      </w:r>
    </w:p>
  </w:footnote>
  <w:footnote w:id="149">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Zie A.H.R.M </w:t>
      </w:r>
      <w:proofErr w:type="spellStart"/>
      <w:r w:rsidRPr="008D7A0A">
        <w:rPr>
          <w:rFonts w:cs="Arial"/>
          <w:szCs w:val="16"/>
        </w:rPr>
        <w:t>Denie</w:t>
      </w:r>
      <w:proofErr w:type="spellEnd"/>
      <w:r w:rsidRPr="008D7A0A">
        <w:rPr>
          <w:rFonts w:cs="Arial"/>
          <w:szCs w:val="16"/>
        </w:rPr>
        <w:t xml:space="preserve"> en W.A.P. Nieuwenhuizen, BTW en EG-transacties, Deventer 1992-2005, §9.4.</w:t>
      </w:r>
    </w:p>
  </w:footnote>
  <w:footnote w:id="150">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Zie §4.4.</w:t>
      </w:r>
      <w:r w:rsidR="0062593F">
        <w:rPr>
          <w:rFonts w:cs="Arial"/>
          <w:szCs w:val="16"/>
        </w:rPr>
        <w:t>7</w:t>
      </w:r>
      <w:r w:rsidRPr="008D7A0A">
        <w:rPr>
          <w:rFonts w:cs="Arial"/>
          <w:szCs w:val="16"/>
        </w:rPr>
        <w:t>.</w:t>
      </w:r>
    </w:p>
  </w:footnote>
  <w:footnote w:id="151">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Zoals in Axel Kittel (C-439/04 en C-440/04).</w:t>
      </w:r>
    </w:p>
  </w:footnote>
  <w:footnote w:id="152">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Zoals in R (C-285/09).</w:t>
      </w:r>
    </w:p>
  </w:footnote>
  <w:footnote w:id="153">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Kamerstukken 1991-1992, 22.712, nr. 3, MvT, p. 20.</w:t>
      </w:r>
    </w:p>
  </w:footnote>
  <w:footnote w:id="154">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Kamerstukken 1993-1994, 23.677, nr. 3, MvT, p. 4.</w:t>
      </w:r>
    </w:p>
  </w:footnote>
  <w:footnote w:id="155">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Kamerstukken 1993-1994, 23.677, nr. 3, MvT, p. 11.</w:t>
      </w:r>
    </w:p>
  </w:footnote>
  <w:footnote w:id="156">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Hof Amsterdam 27 februari 2006, nr. 04/2523.</w:t>
      </w:r>
    </w:p>
  </w:footnote>
  <w:footnote w:id="157">
    <w:p w:rsidR="00626E80" w:rsidRPr="00214F67" w:rsidRDefault="00626E80" w:rsidP="007A7789">
      <w:pPr>
        <w:pStyle w:val="FootnoteText"/>
        <w:spacing w:line="240" w:lineRule="auto"/>
        <w:rPr>
          <w:rFonts w:cs="Arial"/>
          <w:szCs w:val="16"/>
        </w:rPr>
      </w:pPr>
      <w:r w:rsidRPr="008D7A0A">
        <w:rPr>
          <w:rStyle w:val="FootnoteReference"/>
          <w:szCs w:val="16"/>
        </w:rPr>
        <w:footnoteRef/>
      </w:r>
      <w:r w:rsidRPr="00214F67">
        <w:rPr>
          <w:rFonts w:cs="Arial"/>
          <w:szCs w:val="16"/>
        </w:rPr>
        <w:t xml:space="preserve"> Hof ’s-Gravenhage 22 april 2005, nr. 04/0269, VN 2006/5.1.10.</w:t>
      </w:r>
    </w:p>
  </w:footnote>
  <w:footnote w:id="158">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Conclusie AG Wattel 18 juli 2006, nr. 42.192, BNB 2009/51c*.</w:t>
      </w:r>
    </w:p>
  </w:footnote>
  <w:footnote w:id="159">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Kamerstukken 1994-1995, nr. 23.677, nr. 6, NnavV, p.4.</w:t>
      </w:r>
    </w:p>
  </w:footnote>
  <w:footnote w:id="160">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D.B. Bijl, M.E. van Hilten en D.G. van Vliet, Europese BTW en Nederlandse omzetbelasting, </w:t>
      </w:r>
      <w:proofErr w:type="spellStart"/>
      <w:r w:rsidRPr="008D7A0A">
        <w:rPr>
          <w:rFonts w:cs="Arial"/>
          <w:szCs w:val="16"/>
        </w:rPr>
        <w:t>Kluwer</w:t>
      </w:r>
      <w:proofErr w:type="spellEnd"/>
      <w:r w:rsidRPr="008D7A0A">
        <w:rPr>
          <w:rFonts w:cs="Arial"/>
          <w:szCs w:val="16"/>
        </w:rPr>
        <w:t>, Deventer, 2001, p. 330.</w:t>
      </w:r>
    </w:p>
  </w:footnote>
  <w:footnote w:id="161">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Hoge Raad 14 november 2008, nr. 42.192, BNB 2009/51c* en Hoge Raad 14 november 2008, nr. 43.175, BNB 2009/52*.</w:t>
      </w:r>
    </w:p>
  </w:footnote>
  <w:footnote w:id="162">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Zie bijvoorbeeld HvJ EG 10 juli 2008, C-25/07 (A. </w:t>
      </w:r>
      <w:proofErr w:type="spellStart"/>
      <w:r w:rsidRPr="008D7A0A">
        <w:rPr>
          <w:rFonts w:cs="Arial"/>
          <w:szCs w:val="16"/>
        </w:rPr>
        <w:t>Sosnowska</w:t>
      </w:r>
      <w:proofErr w:type="spellEnd"/>
      <w:r w:rsidRPr="008D7A0A">
        <w:rPr>
          <w:rFonts w:cs="Arial"/>
          <w:szCs w:val="16"/>
        </w:rPr>
        <w:t>), VN 2008/35.15, punten 14 en 15.</w:t>
      </w:r>
    </w:p>
  </w:footnote>
  <w:footnote w:id="163">
    <w:p w:rsidR="00626E80" w:rsidRPr="00214F67" w:rsidRDefault="00626E80" w:rsidP="007A7789">
      <w:pPr>
        <w:pStyle w:val="FootnoteText"/>
        <w:spacing w:line="240" w:lineRule="auto"/>
        <w:rPr>
          <w:rFonts w:cs="Arial"/>
          <w:szCs w:val="16"/>
          <w:lang w:val="de-DE"/>
        </w:rPr>
      </w:pPr>
      <w:r w:rsidRPr="008D7A0A">
        <w:rPr>
          <w:rStyle w:val="FootnoteReference"/>
          <w:szCs w:val="16"/>
        </w:rPr>
        <w:footnoteRef/>
      </w:r>
      <w:r w:rsidRPr="00214F67">
        <w:rPr>
          <w:rFonts w:cs="Arial"/>
          <w:szCs w:val="16"/>
          <w:lang w:val="de-DE"/>
        </w:rPr>
        <w:t xml:space="preserve"> HvJ EG 22 </w:t>
      </w:r>
      <w:proofErr w:type="spellStart"/>
      <w:r w:rsidRPr="00214F67">
        <w:rPr>
          <w:rFonts w:cs="Arial"/>
          <w:szCs w:val="16"/>
          <w:lang w:val="de-DE"/>
        </w:rPr>
        <w:t>april</w:t>
      </w:r>
      <w:proofErr w:type="spellEnd"/>
      <w:r w:rsidRPr="00214F67">
        <w:rPr>
          <w:rFonts w:cs="Arial"/>
          <w:szCs w:val="16"/>
          <w:lang w:val="de-DE"/>
        </w:rPr>
        <w:t xml:space="preserve"> 2010, </w:t>
      </w:r>
      <w:proofErr w:type="spellStart"/>
      <w:r w:rsidRPr="00214F67">
        <w:rPr>
          <w:rFonts w:cs="Arial"/>
          <w:szCs w:val="16"/>
          <w:lang w:val="de-DE"/>
        </w:rPr>
        <w:t>nr</w:t>
      </w:r>
      <w:proofErr w:type="spellEnd"/>
      <w:r w:rsidRPr="00214F67">
        <w:rPr>
          <w:rFonts w:cs="Arial"/>
          <w:szCs w:val="16"/>
          <w:lang w:val="de-DE"/>
        </w:rPr>
        <w:t xml:space="preserve">. C-536/08 (X) en </w:t>
      </w:r>
      <w:proofErr w:type="spellStart"/>
      <w:r w:rsidRPr="00214F67">
        <w:rPr>
          <w:rFonts w:cs="Arial"/>
          <w:szCs w:val="16"/>
          <w:lang w:val="de-DE"/>
        </w:rPr>
        <w:t>nr</w:t>
      </w:r>
      <w:proofErr w:type="spellEnd"/>
      <w:r w:rsidRPr="00214F67">
        <w:rPr>
          <w:rFonts w:cs="Arial"/>
          <w:szCs w:val="16"/>
          <w:lang w:val="de-DE"/>
        </w:rPr>
        <w:t>. C-539/08 (</w:t>
      </w:r>
      <w:proofErr w:type="spellStart"/>
      <w:r w:rsidRPr="00214F67">
        <w:rPr>
          <w:rFonts w:cs="Arial"/>
          <w:szCs w:val="16"/>
          <w:lang w:val="de-DE"/>
        </w:rPr>
        <w:t>Facet</w:t>
      </w:r>
      <w:proofErr w:type="spellEnd"/>
      <w:r w:rsidRPr="00214F67">
        <w:rPr>
          <w:rFonts w:cs="Arial"/>
          <w:szCs w:val="16"/>
          <w:lang w:val="de-DE"/>
        </w:rPr>
        <w:t>), BNB 2010/321*.</w:t>
      </w:r>
    </w:p>
  </w:footnote>
  <w:footnote w:id="164">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Dit is mijns inziens niet juist. </w:t>
      </w:r>
      <w:proofErr w:type="gramStart"/>
      <w:r w:rsidRPr="008D7A0A">
        <w:rPr>
          <w:rFonts w:cs="Arial"/>
          <w:szCs w:val="16"/>
        </w:rPr>
        <w:t>Alhoewel</w:t>
      </w:r>
      <w:proofErr w:type="gramEnd"/>
      <w:r w:rsidRPr="008D7A0A">
        <w:rPr>
          <w:rFonts w:cs="Arial"/>
          <w:szCs w:val="16"/>
        </w:rPr>
        <w:t xml:space="preserve"> in de Zesde Richtlijn (artikel 28 ter, A) een dichter verband bestaat tussen wat nu artikel 41 en 42 Btw-richtlijn zijn, geldt het correctiemechanisme van 41, tweede volzin Btw-richtlijn mijns ook in gevallen waarin de afnemer zelf een verwerving aangeeft in de lidstaat van aankomst van het vervoer (en dus niet wordt voldaan aan de voorwaarden van artikel 42 Btw-richtlijn).</w:t>
      </w:r>
    </w:p>
  </w:footnote>
  <w:footnote w:id="165">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Conclusie AG Van Hilten 28 oktober 2010, nr. 43.175, VN 2010/63.23, punt 4.9.</w:t>
      </w:r>
    </w:p>
  </w:footnote>
  <w:footnote w:id="166">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P.W. </w:t>
      </w:r>
      <w:proofErr w:type="spellStart"/>
      <w:r w:rsidRPr="008D7A0A">
        <w:rPr>
          <w:rFonts w:cs="Arial"/>
          <w:szCs w:val="16"/>
        </w:rPr>
        <w:t>Schlechter</w:t>
      </w:r>
      <w:proofErr w:type="spellEnd"/>
      <w:r w:rsidRPr="008D7A0A">
        <w:rPr>
          <w:rFonts w:cs="Arial"/>
          <w:szCs w:val="16"/>
        </w:rPr>
        <w:t xml:space="preserve"> en J.P.W.H.T. </w:t>
      </w:r>
      <w:proofErr w:type="spellStart"/>
      <w:r w:rsidRPr="008D7A0A">
        <w:rPr>
          <w:rFonts w:cs="Arial"/>
          <w:szCs w:val="16"/>
        </w:rPr>
        <w:t>Becks</w:t>
      </w:r>
      <w:proofErr w:type="spellEnd"/>
      <w:r w:rsidRPr="008D7A0A">
        <w:rPr>
          <w:rFonts w:cs="Arial"/>
          <w:szCs w:val="16"/>
        </w:rPr>
        <w:t xml:space="preserve">, Facetten van </w:t>
      </w:r>
      <w:proofErr w:type="spellStart"/>
      <w:r w:rsidRPr="008D7A0A">
        <w:rPr>
          <w:rFonts w:cs="Arial"/>
          <w:szCs w:val="16"/>
        </w:rPr>
        <w:t>nummerverwervingen</w:t>
      </w:r>
      <w:proofErr w:type="spellEnd"/>
      <w:r w:rsidRPr="008D7A0A">
        <w:rPr>
          <w:rFonts w:cs="Arial"/>
          <w:szCs w:val="16"/>
        </w:rPr>
        <w:t xml:space="preserve">, </w:t>
      </w:r>
      <w:proofErr w:type="spellStart"/>
      <w:r w:rsidRPr="008D7A0A">
        <w:rPr>
          <w:rFonts w:cs="Arial"/>
          <w:szCs w:val="16"/>
        </w:rPr>
        <w:t>BtwBrief</w:t>
      </w:r>
      <w:proofErr w:type="spellEnd"/>
      <w:r w:rsidRPr="008D7A0A">
        <w:rPr>
          <w:rFonts w:cs="Arial"/>
          <w:szCs w:val="16"/>
        </w:rPr>
        <w:t xml:space="preserve"> nr. 6/7 2010, p. 12.</w:t>
      </w:r>
    </w:p>
  </w:footnote>
  <w:footnote w:id="167">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De voorwaarden voor toepassing van de vereenvoudigde abc-regeling.</w:t>
      </w:r>
    </w:p>
  </w:footnote>
  <w:footnote w:id="168">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Schlechter en Becks, 2010, p. 12.</w:t>
      </w:r>
    </w:p>
  </w:footnote>
  <w:footnote w:id="169">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Conclusie AG Van Hilten 28 oktober 2010, nr. 43.175, VN 2010/63.23, punt 4.9.</w:t>
      </w:r>
    </w:p>
  </w:footnote>
  <w:footnote w:id="170">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Zie Schlechter en Becks, 2010, p. 12.</w:t>
      </w:r>
    </w:p>
  </w:footnote>
  <w:footnote w:id="171">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E.P.A. </w:t>
      </w:r>
      <w:proofErr w:type="spellStart"/>
      <w:r w:rsidRPr="008D7A0A">
        <w:rPr>
          <w:rFonts w:cs="Arial"/>
          <w:szCs w:val="16"/>
        </w:rPr>
        <w:t>Brakeboer</w:t>
      </w:r>
      <w:proofErr w:type="spellEnd"/>
      <w:r w:rsidRPr="008D7A0A">
        <w:rPr>
          <w:rFonts w:cs="Arial"/>
          <w:szCs w:val="16"/>
        </w:rPr>
        <w:t xml:space="preserve">, </w:t>
      </w:r>
      <w:proofErr w:type="spellStart"/>
      <w:r w:rsidRPr="008D7A0A">
        <w:rPr>
          <w:rFonts w:cs="Arial"/>
          <w:szCs w:val="16"/>
        </w:rPr>
        <w:t>Three</w:t>
      </w:r>
      <w:proofErr w:type="spellEnd"/>
      <w:r w:rsidRPr="008D7A0A">
        <w:rPr>
          <w:rFonts w:cs="Arial"/>
          <w:szCs w:val="16"/>
        </w:rPr>
        <w:t xml:space="preserve"> is a </w:t>
      </w:r>
      <w:proofErr w:type="spellStart"/>
      <w:r w:rsidRPr="008D7A0A">
        <w:rPr>
          <w:rFonts w:cs="Arial"/>
          <w:szCs w:val="16"/>
        </w:rPr>
        <w:t>crowd</w:t>
      </w:r>
      <w:proofErr w:type="spellEnd"/>
      <w:r w:rsidRPr="008D7A0A">
        <w:rPr>
          <w:rFonts w:cs="Arial"/>
          <w:szCs w:val="16"/>
        </w:rPr>
        <w:t xml:space="preserve">: Hof van Justitie toont risico’s van ketentransacties, </w:t>
      </w:r>
      <w:proofErr w:type="spellStart"/>
      <w:r w:rsidRPr="008D7A0A">
        <w:rPr>
          <w:rFonts w:cs="Arial"/>
          <w:szCs w:val="16"/>
        </w:rPr>
        <w:t>BTW-bulletin</w:t>
      </w:r>
      <w:proofErr w:type="spellEnd"/>
      <w:r w:rsidRPr="008D7A0A">
        <w:rPr>
          <w:rFonts w:cs="Arial"/>
          <w:szCs w:val="16"/>
        </w:rPr>
        <w:t xml:space="preserve"> oktober 2010, nr. 10, p. 12.</w:t>
      </w:r>
    </w:p>
  </w:footnote>
  <w:footnote w:id="172">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Staatssecretaris van Financiën 31 maart 2011, Vragen van het lid Omtzigt over de Wet op de Omzetbelasting, nr. DV/2011/116, VN-V 2011/79.5.</w:t>
      </w:r>
    </w:p>
  </w:footnote>
  <w:footnote w:id="173">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Zie Conclusie AG Van Hilten 28 oktober 2010, nr. 43.175, VN 2010/63.23, punt 6.9 e.v.</w:t>
      </w:r>
    </w:p>
  </w:footnote>
  <w:footnote w:id="174">
    <w:p w:rsidR="00626E80" w:rsidRPr="008D7A0A" w:rsidRDefault="00626E80" w:rsidP="007A7789">
      <w:pPr>
        <w:pStyle w:val="FootnoteText"/>
        <w:spacing w:line="240" w:lineRule="auto"/>
        <w:rPr>
          <w:rFonts w:cs="Arial"/>
          <w:szCs w:val="16"/>
        </w:rPr>
      </w:pPr>
      <w:r w:rsidRPr="008D7A0A">
        <w:rPr>
          <w:rStyle w:val="FootnoteReference"/>
          <w:szCs w:val="16"/>
        </w:rPr>
        <w:footnoteRef/>
      </w:r>
      <w:r w:rsidRPr="008D7A0A">
        <w:rPr>
          <w:rFonts w:cs="Arial"/>
          <w:szCs w:val="16"/>
        </w:rPr>
        <w:t xml:space="preserve"> Conclusie AG Van Hilten 28 oktober 2010, punt 6.14 en 6.15.</w:t>
      </w:r>
    </w:p>
  </w:footnote>
  <w:footnote w:id="175">
    <w:p w:rsidR="00626E80" w:rsidRPr="0069441A" w:rsidRDefault="00626E80" w:rsidP="007A7789">
      <w:pPr>
        <w:pStyle w:val="FootnoteText"/>
        <w:spacing w:line="240" w:lineRule="auto"/>
        <w:rPr>
          <w:rFonts w:cs="Arial"/>
          <w:szCs w:val="16"/>
        </w:rPr>
      </w:pPr>
      <w:r w:rsidRPr="0069441A">
        <w:rPr>
          <w:rStyle w:val="FootnoteReference"/>
          <w:szCs w:val="16"/>
        </w:rPr>
        <w:footnoteRef/>
      </w:r>
      <w:r w:rsidR="0062593F">
        <w:rPr>
          <w:rFonts w:cs="Arial"/>
          <w:szCs w:val="16"/>
        </w:rPr>
        <w:t xml:space="preserve"> Kamerstukken 2008-2009, 31.</w:t>
      </w:r>
      <w:r w:rsidRPr="0069441A">
        <w:rPr>
          <w:rFonts w:cs="Arial"/>
          <w:szCs w:val="16"/>
        </w:rPr>
        <w:t>880, nr. 2, Rapport.</w:t>
      </w:r>
    </w:p>
  </w:footnote>
  <w:footnote w:id="176">
    <w:p w:rsidR="00626E80" w:rsidRPr="0069441A" w:rsidRDefault="00626E80" w:rsidP="007A7789">
      <w:pPr>
        <w:pStyle w:val="FootnoteText"/>
        <w:spacing w:line="240" w:lineRule="auto"/>
        <w:rPr>
          <w:rFonts w:cs="Arial"/>
          <w:szCs w:val="16"/>
        </w:rPr>
      </w:pPr>
      <w:r w:rsidRPr="0069441A">
        <w:rPr>
          <w:rStyle w:val="FootnoteReference"/>
          <w:szCs w:val="16"/>
        </w:rPr>
        <w:footnoteRef/>
      </w:r>
      <w:r w:rsidRPr="0069441A">
        <w:rPr>
          <w:rFonts w:cs="Arial"/>
          <w:szCs w:val="16"/>
        </w:rPr>
        <w:t xml:space="preserve"> R.A. Wolf, Carrouselfraude; participeren, melden of negeren?, </w:t>
      </w:r>
      <w:proofErr w:type="spellStart"/>
      <w:r w:rsidRPr="0069441A">
        <w:rPr>
          <w:rFonts w:cs="Arial"/>
          <w:szCs w:val="16"/>
        </w:rPr>
        <w:t>BTW-bulletin</w:t>
      </w:r>
      <w:proofErr w:type="spellEnd"/>
      <w:r w:rsidRPr="0069441A">
        <w:rPr>
          <w:rFonts w:cs="Arial"/>
          <w:szCs w:val="16"/>
        </w:rPr>
        <w:t xml:space="preserve"> 2010/10/3.</w:t>
      </w:r>
    </w:p>
  </w:footnote>
  <w:footnote w:id="177">
    <w:p w:rsidR="00626E80" w:rsidRPr="0069441A" w:rsidRDefault="00626E80" w:rsidP="007A7789">
      <w:pPr>
        <w:pStyle w:val="FootnoteText"/>
        <w:spacing w:line="240" w:lineRule="auto"/>
        <w:rPr>
          <w:rFonts w:cs="Arial"/>
          <w:szCs w:val="16"/>
        </w:rPr>
      </w:pPr>
      <w:r w:rsidRPr="0069441A">
        <w:rPr>
          <w:rStyle w:val="FootnoteReference"/>
          <w:szCs w:val="16"/>
        </w:rPr>
        <w:footnoteRef/>
      </w:r>
      <w:r w:rsidRPr="0069441A">
        <w:rPr>
          <w:rFonts w:cs="Arial"/>
          <w:szCs w:val="16"/>
        </w:rPr>
        <w:t xml:space="preserve"> Op basis van Axel Kittel (C-439/04 en C-440/04).</w:t>
      </w:r>
    </w:p>
  </w:footnote>
  <w:footnote w:id="178">
    <w:p w:rsidR="00626E80" w:rsidRPr="0069441A" w:rsidRDefault="00626E80" w:rsidP="007A7789">
      <w:pPr>
        <w:pStyle w:val="FootnoteText"/>
        <w:spacing w:line="240" w:lineRule="auto"/>
        <w:rPr>
          <w:rFonts w:cs="Arial"/>
          <w:szCs w:val="16"/>
        </w:rPr>
      </w:pPr>
      <w:r w:rsidRPr="0069441A">
        <w:rPr>
          <w:rStyle w:val="FootnoteReference"/>
          <w:szCs w:val="16"/>
        </w:rPr>
        <w:footnoteRef/>
      </w:r>
      <w:r w:rsidRPr="0069441A">
        <w:rPr>
          <w:rFonts w:cs="Arial"/>
          <w:szCs w:val="16"/>
        </w:rPr>
        <w:t xml:space="preserve"> Preconsiderans bij Richtlijn 91/680/EEG.</w:t>
      </w:r>
    </w:p>
  </w:footnote>
  <w:footnote w:id="179">
    <w:p w:rsidR="00626E80" w:rsidRPr="0069441A" w:rsidRDefault="00626E80" w:rsidP="007A7789">
      <w:pPr>
        <w:pStyle w:val="FootnoteText"/>
        <w:spacing w:line="240" w:lineRule="auto"/>
        <w:rPr>
          <w:rFonts w:cs="Arial"/>
          <w:szCs w:val="16"/>
        </w:rPr>
      </w:pPr>
      <w:r w:rsidRPr="0069441A">
        <w:rPr>
          <w:rStyle w:val="FootnoteReference"/>
          <w:szCs w:val="16"/>
        </w:rPr>
        <w:footnoteRef/>
      </w:r>
      <w:r w:rsidRPr="0069441A">
        <w:rPr>
          <w:rFonts w:cs="Arial"/>
          <w:szCs w:val="16"/>
        </w:rPr>
        <w:t xml:space="preserve"> HvJ 6 april 2006, C-245/04 (EMAG), VN 2006/21.18.</w:t>
      </w:r>
    </w:p>
  </w:footnote>
  <w:footnote w:id="180">
    <w:p w:rsidR="00626E80" w:rsidRPr="0069441A" w:rsidRDefault="00626E80" w:rsidP="007A7789">
      <w:pPr>
        <w:pStyle w:val="FootnoteText"/>
        <w:spacing w:line="240" w:lineRule="auto"/>
        <w:rPr>
          <w:rFonts w:cs="Arial"/>
          <w:szCs w:val="16"/>
          <w:lang w:val="en-US"/>
        </w:rPr>
      </w:pPr>
      <w:r w:rsidRPr="0069441A">
        <w:rPr>
          <w:rStyle w:val="FootnoteReference"/>
          <w:szCs w:val="16"/>
        </w:rPr>
        <w:footnoteRef/>
      </w:r>
      <w:r w:rsidRPr="0069441A">
        <w:rPr>
          <w:rFonts w:cs="Arial"/>
          <w:szCs w:val="16"/>
          <w:lang w:val="en-US"/>
        </w:rPr>
        <w:t xml:space="preserve"> </w:t>
      </w:r>
      <w:proofErr w:type="spellStart"/>
      <w:r w:rsidRPr="0069441A">
        <w:rPr>
          <w:rFonts w:cs="Arial"/>
          <w:szCs w:val="16"/>
          <w:lang w:val="en-US"/>
        </w:rPr>
        <w:t>Europese</w:t>
      </w:r>
      <w:proofErr w:type="spellEnd"/>
      <w:r w:rsidRPr="0069441A">
        <w:rPr>
          <w:rFonts w:cs="Arial"/>
          <w:szCs w:val="16"/>
          <w:lang w:val="en-US"/>
        </w:rPr>
        <w:t xml:space="preserve"> </w:t>
      </w:r>
      <w:proofErr w:type="spellStart"/>
      <w:r w:rsidRPr="0069441A">
        <w:rPr>
          <w:rFonts w:cs="Arial"/>
          <w:szCs w:val="16"/>
          <w:lang w:val="en-US"/>
        </w:rPr>
        <w:t>Commissie</w:t>
      </w:r>
      <w:proofErr w:type="spellEnd"/>
      <w:r w:rsidRPr="0069441A">
        <w:rPr>
          <w:rFonts w:cs="Arial"/>
          <w:szCs w:val="16"/>
          <w:lang w:val="en-US"/>
        </w:rPr>
        <w:t xml:space="preserve"> 14 </w:t>
      </w:r>
      <w:proofErr w:type="spellStart"/>
      <w:r w:rsidRPr="0069441A">
        <w:rPr>
          <w:rFonts w:cs="Arial"/>
          <w:szCs w:val="16"/>
          <w:lang w:val="en-US"/>
        </w:rPr>
        <w:t>juni</w:t>
      </w:r>
      <w:proofErr w:type="spellEnd"/>
      <w:r w:rsidRPr="0069441A">
        <w:rPr>
          <w:rFonts w:cs="Arial"/>
          <w:szCs w:val="16"/>
          <w:lang w:val="en-US"/>
        </w:rPr>
        <w:t xml:space="preserve"> 1985, Completing the internal market, white paper from the Commission to the European Council, </w:t>
      </w:r>
      <w:proofErr w:type="gramStart"/>
      <w:r w:rsidRPr="0069441A">
        <w:rPr>
          <w:rFonts w:cs="Arial"/>
          <w:szCs w:val="16"/>
          <w:lang w:val="en-US"/>
        </w:rPr>
        <w:t>COM(</w:t>
      </w:r>
      <w:proofErr w:type="gramEnd"/>
      <w:r w:rsidRPr="0069441A">
        <w:rPr>
          <w:rFonts w:cs="Arial"/>
          <w:szCs w:val="16"/>
          <w:lang w:val="en-US"/>
        </w:rPr>
        <w:t>85) 310 Final.</w:t>
      </w:r>
    </w:p>
  </w:footnote>
  <w:footnote w:id="181">
    <w:p w:rsidR="00626E80" w:rsidRPr="0069441A" w:rsidRDefault="00626E80" w:rsidP="007A7789">
      <w:pPr>
        <w:pStyle w:val="FootnoteText"/>
        <w:spacing w:line="240" w:lineRule="auto"/>
        <w:rPr>
          <w:rFonts w:cs="Arial"/>
          <w:szCs w:val="16"/>
        </w:rPr>
      </w:pPr>
      <w:r w:rsidRPr="0069441A">
        <w:rPr>
          <w:rStyle w:val="FootnoteReference"/>
          <w:szCs w:val="16"/>
        </w:rPr>
        <w:footnoteRef/>
      </w:r>
      <w:r w:rsidRPr="0069441A">
        <w:rPr>
          <w:rFonts w:cs="Arial"/>
          <w:szCs w:val="16"/>
        </w:rPr>
        <w:t xml:space="preserve"> Zie ook J.B. van der Zanden en B.J.M. Terra, De voltooiing van de interne markt, WFR 1986/375. </w:t>
      </w:r>
    </w:p>
  </w:footnote>
  <w:footnote w:id="182">
    <w:p w:rsidR="00626E80" w:rsidRPr="0069441A" w:rsidRDefault="00626E80" w:rsidP="007A7789">
      <w:pPr>
        <w:pStyle w:val="FootnoteText"/>
        <w:spacing w:line="240" w:lineRule="auto"/>
        <w:rPr>
          <w:rFonts w:cs="Arial"/>
          <w:szCs w:val="16"/>
        </w:rPr>
      </w:pPr>
      <w:r w:rsidRPr="0069441A">
        <w:rPr>
          <w:rStyle w:val="FootnoteReference"/>
          <w:szCs w:val="16"/>
        </w:rPr>
        <w:footnoteRef/>
      </w:r>
      <w:r w:rsidRPr="0069441A">
        <w:rPr>
          <w:rFonts w:cs="Arial"/>
          <w:szCs w:val="16"/>
        </w:rPr>
        <w:t xml:space="preserve"> Van der Zanden en Terra, 1986.</w:t>
      </w:r>
    </w:p>
  </w:footnote>
  <w:footnote w:id="183">
    <w:p w:rsidR="00626E80" w:rsidRPr="0069441A" w:rsidRDefault="00626E80" w:rsidP="007A7789">
      <w:pPr>
        <w:pStyle w:val="FootnoteText"/>
        <w:spacing w:line="240" w:lineRule="auto"/>
        <w:rPr>
          <w:rFonts w:cs="Arial"/>
          <w:szCs w:val="16"/>
        </w:rPr>
      </w:pPr>
      <w:r w:rsidRPr="0069441A">
        <w:rPr>
          <w:rStyle w:val="FootnoteReference"/>
          <w:szCs w:val="16"/>
        </w:rPr>
        <w:footnoteRef/>
      </w:r>
      <w:r w:rsidR="0062593F">
        <w:rPr>
          <w:rFonts w:cs="Arial"/>
          <w:szCs w:val="16"/>
        </w:rPr>
        <w:t xml:space="preserve"> </w:t>
      </w:r>
      <w:r w:rsidRPr="0069441A">
        <w:rPr>
          <w:rFonts w:cs="Arial"/>
          <w:szCs w:val="16"/>
        </w:rPr>
        <w:t>Van der Zanden en Terra, 1986.</w:t>
      </w:r>
    </w:p>
  </w:footnote>
  <w:footnote w:id="184">
    <w:p w:rsidR="00626E80" w:rsidRPr="0069441A" w:rsidRDefault="00626E80" w:rsidP="007A7789">
      <w:pPr>
        <w:pStyle w:val="FootnoteText"/>
        <w:spacing w:line="240" w:lineRule="auto"/>
        <w:rPr>
          <w:rFonts w:cs="Arial"/>
          <w:szCs w:val="16"/>
        </w:rPr>
      </w:pPr>
      <w:r w:rsidRPr="0069441A">
        <w:rPr>
          <w:rStyle w:val="FootnoteReference"/>
          <w:szCs w:val="16"/>
        </w:rPr>
        <w:footnoteRef/>
      </w:r>
      <w:r w:rsidRPr="0069441A">
        <w:rPr>
          <w:rFonts w:cs="Arial"/>
          <w:szCs w:val="16"/>
        </w:rPr>
        <w:t xml:space="preserve"> Zie paragraaf 3.2.2</w:t>
      </w:r>
    </w:p>
  </w:footnote>
  <w:footnote w:id="185">
    <w:p w:rsidR="00626E80" w:rsidRPr="0069441A" w:rsidRDefault="00626E80" w:rsidP="007A7789">
      <w:pPr>
        <w:pStyle w:val="FootnoteText"/>
        <w:spacing w:line="240" w:lineRule="auto"/>
        <w:rPr>
          <w:rFonts w:cs="Arial"/>
          <w:szCs w:val="16"/>
        </w:rPr>
      </w:pPr>
      <w:r w:rsidRPr="0069441A">
        <w:rPr>
          <w:rStyle w:val="FootnoteReference"/>
          <w:szCs w:val="16"/>
        </w:rPr>
        <w:footnoteRef/>
      </w:r>
      <w:r w:rsidRPr="0069441A">
        <w:rPr>
          <w:rFonts w:cs="Arial"/>
          <w:szCs w:val="16"/>
        </w:rPr>
        <w:t xml:space="preserve"> </w:t>
      </w:r>
      <w:proofErr w:type="gramStart"/>
      <w:r w:rsidRPr="0069441A">
        <w:rPr>
          <w:rFonts w:cs="Arial"/>
          <w:szCs w:val="16"/>
        </w:rPr>
        <w:t>Hetgeen</w:t>
      </w:r>
      <w:proofErr w:type="gramEnd"/>
      <w:r w:rsidRPr="0069441A">
        <w:rPr>
          <w:rFonts w:cs="Arial"/>
          <w:szCs w:val="16"/>
        </w:rPr>
        <w:t xml:space="preserve"> overigens ook geldt voor fraude met diensten, zoals emissierechten. Zie R.A. Wolf, Btw en emissierechten: een klimaat voor fraude?, WFR 2010/88.</w:t>
      </w:r>
    </w:p>
  </w:footnote>
  <w:footnote w:id="186">
    <w:p w:rsidR="00626E80" w:rsidRPr="0069441A" w:rsidRDefault="00626E80" w:rsidP="007A7789">
      <w:pPr>
        <w:pStyle w:val="FootnoteText"/>
        <w:spacing w:line="240" w:lineRule="auto"/>
        <w:rPr>
          <w:rFonts w:cs="Arial"/>
          <w:szCs w:val="16"/>
        </w:rPr>
      </w:pPr>
      <w:r w:rsidRPr="0069441A">
        <w:rPr>
          <w:rStyle w:val="FootnoteReference"/>
          <w:szCs w:val="16"/>
        </w:rPr>
        <w:footnoteRef/>
      </w:r>
      <w:r w:rsidRPr="0069441A">
        <w:rPr>
          <w:rFonts w:cs="Arial"/>
          <w:szCs w:val="16"/>
        </w:rPr>
        <w:t xml:space="preserve"> Kostbare, eenvoudig te transporteren en goed te verhandelen goederen zoals mobiele telefoons of computergeheugens (zie Wolf, </w:t>
      </w:r>
      <w:proofErr w:type="spellStart"/>
      <w:r w:rsidRPr="0069441A">
        <w:rPr>
          <w:rFonts w:cs="Arial"/>
          <w:szCs w:val="16"/>
        </w:rPr>
        <w:t>BTW-bulletin</w:t>
      </w:r>
      <w:proofErr w:type="spellEnd"/>
      <w:r w:rsidRPr="0069441A">
        <w:rPr>
          <w:rFonts w:cs="Arial"/>
          <w:szCs w:val="16"/>
        </w:rPr>
        <w:t xml:space="preserve"> 2010/10/3).</w:t>
      </w:r>
    </w:p>
  </w:footnote>
  <w:footnote w:id="187">
    <w:p w:rsidR="00626E80" w:rsidRPr="0069441A" w:rsidRDefault="00626E80" w:rsidP="007A7789">
      <w:pPr>
        <w:pStyle w:val="FootnoteText"/>
        <w:spacing w:line="240" w:lineRule="auto"/>
        <w:rPr>
          <w:rFonts w:cs="Arial"/>
          <w:szCs w:val="16"/>
        </w:rPr>
      </w:pPr>
      <w:r w:rsidRPr="0069441A">
        <w:rPr>
          <w:rStyle w:val="FootnoteReference"/>
          <w:szCs w:val="16"/>
        </w:rPr>
        <w:footnoteRef/>
      </w:r>
      <w:r w:rsidRPr="0069441A">
        <w:rPr>
          <w:rFonts w:cs="Arial"/>
          <w:szCs w:val="16"/>
        </w:rPr>
        <w:t xml:space="preserve"> R.A. Wolf, Btw en emissierechten: een klimaat voor fraude, WFR 2010/88.</w:t>
      </w:r>
    </w:p>
  </w:footnote>
  <w:footnote w:id="188">
    <w:p w:rsidR="00626E80" w:rsidRPr="0069441A" w:rsidRDefault="00626E80" w:rsidP="007A7789">
      <w:pPr>
        <w:pStyle w:val="FootnoteText"/>
        <w:spacing w:line="240" w:lineRule="auto"/>
        <w:rPr>
          <w:rFonts w:cs="Arial"/>
          <w:szCs w:val="16"/>
        </w:rPr>
      </w:pPr>
      <w:r w:rsidRPr="0069441A">
        <w:rPr>
          <w:rStyle w:val="FootnoteReference"/>
          <w:szCs w:val="16"/>
        </w:rPr>
        <w:footnoteRef/>
      </w:r>
      <w:r w:rsidRPr="0069441A">
        <w:rPr>
          <w:rFonts w:cs="Arial"/>
          <w:szCs w:val="16"/>
        </w:rPr>
        <w:t xml:space="preserve"> J.J.J. </w:t>
      </w:r>
      <w:proofErr w:type="spellStart"/>
      <w:r w:rsidRPr="0069441A">
        <w:rPr>
          <w:rFonts w:cs="Arial"/>
          <w:szCs w:val="16"/>
        </w:rPr>
        <w:t>Maessen</w:t>
      </w:r>
      <w:proofErr w:type="spellEnd"/>
      <w:r w:rsidRPr="0069441A">
        <w:rPr>
          <w:rFonts w:cs="Arial"/>
          <w:szCs w:val="16"/>
        </w:rPr>
        <w:t>, Europa radeloos over carrouselfraude, WFR 2007/473.</w:t>
      </w:r>
    </w:p>
  </w:footnote>
  <w:footnote w:id="189">
    <w:p w:rsidR="00626E80" w:rsidRPr="0069441A" w:rsidRDefault="00626E80" w:rsidP="007A7789">
      <w:pPr>
        <w:pStyle w:val="FootnoteText"/>
        <w:spacing w:line="240" w:lineRule="auto"/>
        <w:rPr>
          <w:rFonts w:cs="Arial"/>
          <w:szCs w:val="16"/>
        </w:rPr>
      </w:pPr>
      <w:r w:rsidRPr="0069441A">
        <w:rPr>
          <w:rStyle w:val="FootnoteReference"/>
          <w:szCs w:val="16"/>
        </w:rPr>
        <w:footnoteRef/>
      </w:r>
      <w:r w:rsidRPr="0069441A">
        <w:rPr>
          <w:rFonts w:cs="Arial"/>
          <w:szCs w:val="16"/>
        </w:rPr>
        <w:t xml:space="preserve"> Behalve dan als deze goederen of diensten vrij van btw inkoopt.</w:t>
      </w:r>
    </w:p>
  </w:footnote>
  <w:footnote w:id="190">
    <w:p w:rsidR="00626E80" w:rsidRPr="0069441A" w:rsidRDefault="00626E80" w:rsidP="007A7789">
      <w:pPr>
        <w:pStyle w:val="FootnoteText"/>
        <w:spacing w:line="240" w:lineRule="auto"/>
        <w:rPr>
          <w:rFonts w:cs="Arial"/>
          <w:szCs w:val="16"/>
        </w:rPr>
      </w:pPr>
      <w:r w:rsidRPr="0069441A">
        <w:rPr>
          <w:rStyle w:val="FootnoteReference"/>
          <w:szCs w:val="16"/>
        </w:rPr>
        <w:footnoteRef/>
      </w:r>
      <w:r w:rsidRPr="0069441A">
        <w:rPr>
          <w:rFonts w:cs="Arial"/>
          <w:szCs w:val="16"/>
        </w:rPr>
        <w:t xml:space="preserve"> Wolf, WFR 2010/88.</w:t>
      </w:r>
    </w:p>
  </w:footnote>
  <w:footnote w:id="191">
    <w:p w:rsidR="00626E80" w:rsidRPr="0069441A" w:rsidRDefault="00626E80" w:rsidP="007A7789">
      <w:pPr>
        <w:pStyle w:val="FootnoteText"/>
        <w:spacing w:line="240" w:lineRule="auto"/>
        <w:rPr>
          <w:rFonts w:cs="Arial"/>
          <w:szCs w:val="16"/>
        </w:rPr>
      </w:pPr>
      <w:r w:rsidRPr="0069441A">
        <w:rPr>
          <w:rStyle w:val="FootnoteReference"/>
          <w:szCs w:val="16"/>
        </w:rPr>
        <w:footnoteRef/>
      </w:r>
      <w:r w:rsidRPr="0069441A">
        <w:rPr>
          <w:rFonts w:cs="Arial"/>
          <w:szCs w:val="16"/>
        </w:rPr>
        <w:t xml:space="preserve"> W.A.P. Nieuwenhuizen, Dé oplossing voor </w:t>
      </w:r>
      <w:proofErr w:type="spellStart"/>
      <w:r w:rsidRPr="0069441A">
        <w:rPr>
          <w:rFonts w:cs="Arial"/>
          <w:szCs w:val="16"/>
        </w:rPr>
        <w:t>btw-carrouselfraudes</w:t>
      </w:r>
      <w:proofErr w:type="spellEnd"/>
      <w:r w:rsidRPr="0069441A">
        <w:rPr>
          <w:rFonts w:cs="Arial"/>
          <w:szCs w:val="16"/>
        </w:rPr>
        <w:t xml:space="preserve"> - een open brief aan de Europese Commissie, Belastingbrief 2007/07.</w:t>
      </w:r>
    </w:p>
  </w:footnote>
  <w:footnote w:id="192">
    <w:p w:rsidR="00626E80" w:rsidRPr="0069441A" w:rsidRDefault="00626E80" w:rsidP="007A7789">
      <w:pPr>
        <w:pStyle w:val="FootnoteText"/>
        <w:spacing w:line="240" w:lineRule="auto"/>
        <w:rPr>
          <w:rFonts w:cs="Arial"/>
          <w:szCs w:val="16"/>
        </w:rPr>
      </w:pPr>
      <w:r w:rsidRPr="0069441A">
        <w:rPr>
          <w:rStyle w:val="FootnoteReference"/>
          <w:szCs w:val="16"/>
        </w:rPr>
        <w:footnoteRef/>
      </w:r>
      <w:r w:rsidRPr="0069441A">
        <w:rPr>
          <w:rFonts w:cs="Arial"/>
          <w:szCs w:val="16"/>
        </w:rPr>
        <w:t xml:space="preserve"> Wolf, WFR 2010/88.</w:t>
      </w:r>
    </w:p>
  </w:footnote>
  <w:footnote w:id="193">
    <w:p w:rsidR="00626E80" w:rsidRPr="0069441A" w:rsidRDefault="00626E80" w:rsidP="007A7789">
      <w:pPr>
        <w:pStyle w:val="FootnoteText"/>
        <w:spacing w:line="240" w:lineRule="auto"/>
        <w:rPr>
          <w:rFonts w:cs="Arial"/>
          <w:szCs w:val="16"/>
        </w:rPr>
      </w:pPr>
      <w:r w:rsidRPr="0069441A">
        <w:rPr>
          <w:rStyle w:val="FootnoteReference"/>
          <w:szCs w:val="16"/>
        </w:rPr>
        <w:footnoteRef/>
      </w:r>
      <w:r w:rsidRPr="0069441A">
        <w:rPr>
          <w:rFonts w:cs="Arial"/>
          <w:szCs w:val="16"/>
        </w:rPr>
        <w:t xml:space="preserve"> Wolf, WFR 2010/88.</w:t>
      </w:r>
    </w:p>
  </w:footnote>
  <w:footnote w:id="194">
    <w:p w:rsidR="00626E80" w:rsidRPr="0069441A" w:rsidRDefault="00626E80" w:rsidP="007A7789">
      <w:pPr>
        <w:pStyle w:val="FootnoteText"/>
        <w:spacing w:line="240" w:lineRule="auto"/>
        <w:rPr>
          <w:rFonts w:cs="Arial"/>
          <w:szCs w:val="16"/>
        </w:rPr>
      </w:pPr>
      <w:r w:rsidRPr="0069441A">
        <w:rPr>
          <w:rStyle w:val="FootnoteReference"/>
          <w:szCs w:val="16"/>
        </w:rPr>
        <w:footnoteRef/>
      </w:r>
      <w:r w:rsidRPr="0069441A">
        <w:rPr>
          <w:rFonts w:cs="Arial"/>
          <w:szCs w:val="16"/>
        </w:rPr>
        <w:t xml:space="preserve"> W.A.P. Nieuwenhuizen, Gooi niet het </w:t>
      </w:r>
      <w:proofErr w:type="spellStart"/>
      <w:r w:rsidRPr="0069441A">
        <w:rPr>
          <w:rFonts w:cs="Arial"/>
          <w:szCs w:val="16"/>
        </w:rPr>
        <w:t>BTW-kind</w:t>
      </w:r>
      <w:proofErr w:type="spellEnd"/>
      <w:r w:rsidRPr="0069441A">
        <w:rPr>
          <w:rFonts w:cs="Arial"/>
          <w:szCs w:val="16"/>
        </w:rPr>
        <w:t xml:space="preserve"> met het </w:t>
      </w:r>
      <w:proofErr w:type="spellStart"/>
      <w:r w:rsidRPr="0069441A">
        <w:rPr>
          <w:rFonts w:cs="Arial"/>
          <w:szCs w:val="16"/>
        </w:rPr>
        <w:t>fraude-water</w:t>
      </w:r>
      <w:proofErr w:type="spellEnd"/>
      <w:r w:rsidRPr="0069441A">
        <w:rPr>
          <w:rFonts w:cs="Arial"/>
          <w:szCs w:val="16"/>
        </w:rPr>
        <w:t xml:space="preserve"> weg!, NTFR 2006/653.</w:t>
      </w:r>
    </w:p>
  </w:footnote>
  <w:footnote w:id="195">
    <w:p w:rsidR="00626E80" w:rsidRPr="0069441A" w:rsidRDefault="00626E80" w:rsidP="007A7789">
      <w:pPr>
        <w:pStyle w:val="FootnoteText"/>
        <w:spacing w:line="240" w:lineRule="auto"/>
        <w:rPr>
          <w:rFonts w:cs="Arial"/>
          <w:szCs w:val="16"/>
        </w:rPr>
      </w:pPr>
      <w:r w:rsidRPr="0069441A">
        <w:rPr>
          <w:rStyle w:val="FootnoteReference"/>
          <w:szCs w:val="16"/>
        </w:rPr>
        <w:footnoteRef/>
      </w:r>
      <w:r w:rsidRPr="0069441A">
        <w:rPr>
          <w:rFonts w:cs="Arial"/>
          <w:szCs w:val="16"/>
        </w:rPr>
        <w:t xml:space="preserve"> W.A.P. Nieuwenhuizen, Belastingbrief 2007/07.</w:t>
      </w:r>
    </w:p>
  </w:footnote>
  <w:footnote w:id="196">
    <w:p w:rsidR="00626E80" w:rsidRPr="007651ED" w:rsidRDefault="00626E80" w:rsidP="007A7789">
      <w:pPr>
        <w:pStyle w:val="FootnoteText"/>
        <w:spacing w:line="240" w:lineRule="auto"/>
        <w:rPr>
          <w:rFonts w:cs="Arial"/>
          <w:szCs w:val="16"/>
        </w:rPr>
      </w:pPr>
      <w:r w:rsidRPr="007651ED">
        <w:rPr>
          <w:rStyle w:val="FootnoteReference"/>
          <w:szCs w:val="16"/>
        </w:rPr>
        <w:footnoteRef/>
      </w:r>
      <w:r w:rsidRPr="007651ED">
        <w:rPr>
          <w:rFonts w:cs="Arial"/>
          <w:szCs w:val="16"/>
        </w:rPr>
        <w:t xml:space="preserve"> Op basis van artikel 205 Btw-richtlijn hebben lidstaten wel de mogelijkheid een aansprakelijkheidsregeling in te voeren.</w:t>
      </w:r>
    </w:p>
  </w:footnote>
  <w:footnote w:id="197">
    <w:p w:rsidR="00626E80" w:rsidRPr="007651ED" w:rsidRDefault="00626E80" w:rsidP="007A7789">
      <w:pPr>
        <w:pStyle w:val="FootnoteText"/>
        <w:spacing w:line="240" w:lineRule="auto"/>
        <w:rPr>
          <w:rFonts w:cs="Arial"/>
          <w:szCs w:val="16"/>
        </w:rPr>
      </w:pPr>
      <w:r w:rsidRPr="007651ED">
        <w:rPr>
          <w:rStyle w:val="FootnoteReference"/>
          <w:szCs w:val="16"/>
        </w:rPr>
        <w:footnoteRef/>
      </w:r>
      <w:r w:rsidRPr="007651ED">
        <w:rPr>
          <w:rFonts w:cs="Arial"/>
          <w:szCs w:val="16"/>
        </w:rPr>
        <w:t xml:space="preserve"> Zoals in Axel Kittel (C-439/04 en C-440/04).</w:t>
      </w:r>
    </w:p>
  </w:footnote>
  <w:footnote w:id="198">
    <w:p w:rsidR="00626E80" w:rsidRPr="007651ED" w:rsidRDefault="00626E80" w:rsidP="007A7789">
      <w:pPr>
        <w:pStyle w:val="FootnoteText"/>
        <w:spacing w:line="240" w:lineRule="auto"/>
        <w:rPr>
          <w:rFonts w:cs="Arial"/>
          <w:szCs w:val="16"/>
        </w:rPr>
      </w:pPr>
      <w:r w:rsidRPr="007651ED">
        <w:rPr>
          <w:rStyle w:val="FootnoteReference"/>
          <w:szCs w:val="16"/>
        </w:rPr>
        <w:footnoteRef/>
      </w:r>
      <w:r w:rsidRPr="007651ED">
        <w:rPr>
          <w:rFonts w:cs="Arial"/>
          <w:szCs w:val="16"/>
        </w:rPr>
        <w:t xml:space="preserve"> Zoals in R (C-285/09).</w:t>
      </w:r>
    </w:p>
  </w:footnote>
  <w:footnote w:id="199">
    <w:p w:rsidR="00626E80" w:rsidRPr="007651ED" w:rsidRDefault="00626E80" w:rsidP="007A7789">
      <w:pPr>
        <w:pStyle w:val="FootnoteText"/>
        <w:spacing w:line="240" w:lineRule="auto"/>
        <w:rPr>
          <w:rFonts w:cs="Arial"/>
          <w:szCs w:val="16"/>
        </w:rPr>
      </w:pPr>
      <w:r w:rsidRPr="007651ED">
        <w:rPr>
          <w:rStyle w:val="FootnoteReference"/>
          <w:szCs w:val="16"/>
        </w:rPr>
        <w:footnoteRef/>
      </w:r>
      <w:r w:rsidRPr="007651ED">
        <w:rPr>
          <w:rFonts w:cs="Arial"/>
          <w:szCs w:val="16"/>
        </w:rPr>
        <w:t xml:space="preserve"> Zoals de discrepantie tussen de toepassing van de vrijstelling en de feitelijke intracommunautaire levering.</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26E80" w:rsidRPr="00F1059A" w:rsidRDefault="00626E80">
    <w:pPr>
      <w:pStyle w:val="Header"/>
      <w:rPr>
        <w:rFonts w:ascii="Times New Roman" w:hAnsi="Times New Roman"/>
        <w:i/>
      </w:rPr>
    </w:pPr>
    <w:r w:rsidRPr="004B0E8C">
      <w:rPr>
        <w:rFonts w:ascii="Times New Roman" w:hAnsi="Times New Roman"/>
      </w:rPr>
      <w:tab/>
    </w:r>
    <w:r>
      <w:rPr>
        <w:rFonts w:ascii="Times New Roman" w:hAnsi="Times New Roman"/>
        <w:i/>
      </w:rPr>
      <w:t xml:space="preserve">Wie </w:t>
    </w:r>
    <w:r w:rsidR="00691137">
      <w:rPr>
        <w:rFonts w:ascii="Times New Roman" w:hAnsi="Times New Roman"/>
        <w:i/>
      </w:rPr>
      <w:t>A</w:t>
    </w:r>
    <w:r>
      <w:rPr>
        <w:rFonts w:ascii="Times New Roman" w:hAnsi="Times New Roman"/>
        <w:i/>
      </w:rPr>
      <w:t xml:space="preserve"> zegt</w:t>
    </w:r>
    <w:r w:rsidR="00641105">
      <w:rPr>
        <w:rFonts w:ascii="Times New Roman" w:hAnsi="Times New Roman"/>
        <w:i/>
      </w:rPr>
      <w:t>,</w:t>
    </w:r>
    <w:r>
      <w:rPr>
        <w:rFonts w:ascii="Times New Roman" w:hAnsi="Times New Roman"/>
        <w:i/>
      </w:rPr>
      <w:t xml:space="preserve"> moet ook </w:t>
    </w:r>
    <w:r w:rsidR="00691137">
      <w:rPr>
        <w:rFonts w:ascii="Times New Roman" w:hAnsi="Times New Roman"/>
        <w:i/>
      </w:rPr>
      <w:t>B</w:t>
    </w:r>
    <w:r w:rsidR="00641105">
      <w:rPr>
        <w:rFonts w:ascii="Times New Roman" w:hAnsi="Times New Roman"/>
        <w:i/>
      </w:rPr>
      <w:t xml:space="preserve"> </w:t>
    </w:r>
    <w:proofErr w:type="spellStart"/>
    <w:r w:rsidR="00641105">
      <w:rPr>
        <w:rFonts w:ascii="Times New Roman" w:hAnsi="Times New Roman"/>
        <w:i/>
      </w:rPr>
      <w:t>ó</w:t>
    </w:r>
    <w:r>
      <w:rPr>
        <w:rFonts w:ascii="Times New Roman" w:hAnsi="Times New Roman"/>
        <w:i/>
      </w:rPr>
      <w:t>f</w:t>
    </w:r>
    <w:proofErr w:type="spellEnd"/>
    <w:r>
      <w:rPr>
        <w:rFonts w:ascii="Times New Roman" w:hAnsi="Times New Roman"/>
        <w:i/>
      </w:rPr>
      <w:t xml:space="preserve"> C zeggen</w:t>
    </w:r>
    <w:r w:rsidR="00641105">
      <w:rPr>
        <w:rFonts w:ascii="Times New Roman" w:hAnsi="Times New Roman"/>
        <w:i/>
      </w:rPr>
      <w:t>!</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26E80" w:rsidRPr="00F1059A" w:rsidRDefault="00626E80">
    <w:pPr>
      <w:pStyle w:val="Header"/>
      <w:rPr>
        <w:rFonts w:ascii="Times New Roman" w:hAnsi="Times New Roman"/>
        <w:i/>
      </w:rPr>
    </w:pPr>
    <w:r>
      <w:tab/>
    </w:r>
    <w:r w:rsidRPr="00F1059A">
      <w:rPr>
        <w:rFonts w:ascii="Times New Roman" w:hAnsi="Times New Roman"/>
        <w:i/>
      </w:rPr>
      <w:t>Inhoudsopgave</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26E80" w:rsidRPr="00F1059A" w:rsidRDefault="00626E80">
    <w:pPr>
      <w:pStyle w:val="Header"/>
      <w:rPr>
        <w:rFonts w:ascii="Times New Roman" w:hAnsi="Times New Roman"/>
        <w:i/>
      </w:rPr>
    </w:pPr>
    <w:r w:rsidRPr="004B0E8C">
      <w:rPr>
        <w:rFonts w:ascii="Times New Roman" w:hAnsi="Times New Roman"/>
      </w:rPr>
      <w:tab/>
    </w:r>
    <w:r w:rsidRPr="00F1059A">
      <w:rPr>
        <w:rFonts w:ascii="Times New Roman" w:hAnsi="Times New Roman"/>
        <w:i/>
      </w:rPr>
      <w:t>Lijst met gebruikte afkortingen</w: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26E80" w:rsidRPr="00F1059A" w:rsidRDefault="00626E80">
    <w:pPr>
      <w:pStyle w:val="Header"/>
      <w:rPr>
        <w:rFonts w:ascii="Times New Roman" w:hAnsi="Times New Roman"/>
        <w:i/>
      </w:rPr>
    </w:pPr>
    <w:r>
      <w:tab/>
    </w:r>
    <w:r w:rsidRPr="00F1059A">
      <w:rPr>
        <w:rFonts w:ascii="Times New Roman" w:hAnsi="Times New Roman"/>
        <w:i/>
      </w:rPr>
      <w:t>Hoofdstuk 1 – Inleiding, probleemstelling en opzet</w: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26E80" w:rsidRDefault="00626E80">
    <w:pPr>
      <w:pStyle w:val="Header"/>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26E80" w:rsidRPr="00F1059A" w:rsidRDefault="00626E80">
    <w:pPr>
      <w:pStyle w:val="Header"/>
      <w:rPr>
        <w:rFonts w:ascii="Times New Roman" w:hAnsi="Times New Roman"/>
        <w:i/>
      </w:rPr>
    </w:pPr>
    <w:r>
      <w:tab/>
    </w:r>
    <w:r w:rsidRPr="00F1059A">
      <w:rPr>
        <w:rFonts w:ascii="Times New Roman" w:hAnsi="Times New Roman"/>
        <w:i/>
      </w:rPr>
      <w:t xml:space="preserve">Hoofdstuk 2 – Belasting over de </w:t>
    </w:r>
    <w:proofErr w:type="gramStart"/>
    <w:r w:rsidRPr="00F1059A">
      <w:rPr>
        <w:rFonts w:ascii="Times New Roman" w:hAnsi="Times New Roman"/>
        <w:i/>
      </w:rPr>
      <w:t>toegevoegd</w:t>
    </w:r>
    <w:proofErr w:type="gramEnd"/>
    <w:r w:rsidRPr="00F1059A">
      <w:rPr>
        <w:rFonts w:ascii="Times New Roman" w:hAnsi="Times New Roman"/>
        <w:i/>
      </w:rPr>
      <w:t xml:space="preserve"> waarde</w: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26E80" w:rsidRDefault="00626E80">
    <w:pPr>
      <w:pStyle w:val="Header"/>
    </w:pPr>
    <w:r>
      <w:tab/>
      <w:t>Wie A zegt</w: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26E80" w:rsidRPr="00F1059A" w:rsidRDefault="00626E80">
    <w:pPr>
      <w:pStyle w:val="Header"/>
      <w:rPr>
        <w:rFonts w:ascii="Times New Roman" w:hAnsi="Times New Roman"/>
        <w:i/>
      </w:rPr>
    </w:pPr>
    <w:r>
      <w:tab/>
    </w:r>
    <w:r w:rsidRPr="00F1059A">
      <w:rPr>
        <w:rFonts w:ascii="Times New Roman" w:hAnsi="Times New Roman"/>
        <w:i/>
      </w:rPr>
      <w:t>Hoofdstuk 3 – Intracommunautaire transacties</w: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26E80" w:rsidRPr="00F1059A" w:rsidRDefault="00626E80">
    <w:pPr>
      <w:pStyle w:val="Header"/>
      <w:rPr>
        <w:rFonts w:ascii="Times New Roman" w:hAnsi="Times New Roman"/>
        <w:i/>
      </w:rPr>
    </w:pPr>
    <w:r>
      <w:tab/>
    </w:r>
    <w:r w:rsidRPr="00F1059A">
      <w:rPr>
        <w:rFonts w:ascii="Times New Roman" w:hAnsi="Times New Roman"/>
        <w:i/>
      </w:rPr>
      <w:t>Hoofdstuk 4 – Abc-transacties</w: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26E80" w:rsidRPr="00F1059A" w:rsidRDefault="00626E80">
    <w:pPr>
      <w:pStyle w:val="Header"/>
      <w:rPr>
        <w:rFonts w:ascii="Times New Roman" w:hAnsi="Times New Roman"/>
        <w:i/>
      </w:rPr>
    </w:pPr>
    <w:r w:rsidRPr="004B0E8C">
      <w:rPr>
        <w:rFonts w:ascii="Times New Roman" w:hAnsi="Times New Roman"/>
      </w:rPr>
      <w:tab/>
    </w:r>
    <w:r w:rsidRPr="00F1059A">
      <w:rPr>
        <w:rFonts w:ascii="Times New Roman" w:hAnsi="Times New Roman"/>
        <w:i/>
      </w:rPr>
      <w:t>Hoofdstuk 5 – Gevolgen Euro Tyre</w: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26E80" w:rsidRPr="00F1059A" w:rsidRDefault="00626E80">
    <w:pPr>
      <w:pStyle w:val="Header"/>
      <w:rPr>
        <w:rFonts w:ascii="Times New Roman" w:hAnsi="Times New Roman"/>
        <w:i/>
      </w:rPr>
    </w:pPr>
    <w:r>
      <w:tab/>
    </w:r>
    <w:r w:rsidRPr="00F1059A">
      <w:rPr>
        <w:rFonts w:ascii="Times New Roman" w:hAnsi="Times New Roman"/>
        <w:i/>
      </w:rPr>
      <w:t>Hoofdstuk 6 – De vereenvoudigde abc-regeling</w: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26E80" w:rsidRPr="00F1059A" w:rsidRDefault="00626E80">
    <w:pPr>
      <w:pStyle w:val="Header"/>
      <w:rPr>
        <w:rFonts w:ascii="Times New Roman" w:hAnsi="Times New Roman"/>
        <w:i/>
      </w:rPr>
    </w:pPr>
    <w:r>
      <w:tab/>
    </w:r>
    <w:r w:rsidRPr="00F1059A">
      <w:rPr>
        <w:rFonts w:ascii="Times New Roman" w:hAnsi="Times New Roman"/>
        <w:i/>
      </w:rPr>
      <w:t>Hoofdstuk 7 – Alternatieven voor de overgangsregeling</w: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26E80" w:rsidRPr="00F1059A" w:rsidRDefault="00626E80">
    <w:pPr>
      <w:pStyle w:val="Header"/>
      <w:rPr>
        <w:rFonts w:ascii="Times New Roman" w:hAnsi="Times New Roman"/>
        <w:i/>
      </w:rPr>
    </w:pPr>
    <w:r>
      <w:tab/>
    </w:r>
    <w:r w:rsidRPr="00F1059A">
      <w:rPr>
        <w:rFonts w:ascii="Times New Roman" w:hAnsi="Times New Roman"/>
        <w:i/>
      </w:rPr>
      <w:t>Hoofdstuk 8 - Conclusie</w: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26E80" w:rsidRPr="00F1059A" w:rsidRDefault="00626E80">
    <w:pPr>
      <w:pStyle w:val="Header"/>
      <w:rPr>
        <w:rFonts w:ascii="Times New Roman" w:hAnsi="Times New Roman"/>
        <w:i/>
      </w:rPr>
    </w:pPr>
    <w:r>
      <w:tab/>
    </w:r>
    <w:r w:rsidRPr="00F1059A">
      <w:rPr>
        <w:rFonts w:ascii="Times New Roman" w:hAnsi="Times New Roman"/>
        <w:i/>
      </w:rPr>
      <w:t>Literatuurlijst</w: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731F" w:rsidRPr="00F1059A" w:rsidRDefault="0085731F">
    <w:pPr>
      <w:pStyle w:val="Header"/>
      <w:rPr>
        <w:rFonts w:ascii="Times New Roman" w:hAnsi="Times New Roman"/>
        <w:i/>
      </w:rPr>
    </w:pPr>
    <w:r>
      <w:tab/>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2"/>
    <w:multiLevelType w:val="singleLevel"/>
    <w:tmpl w:val="6A1084A4"/>
    <w:lvl w:ilvl="0">
      <w:start w:val="1"/>
      <w:numFmt w:val="bullet"/>
      <w:lvlText w:val=""/>
      <w:lvlJc w:val="left"/>
      <w:pPr>
        <w:tabs>
          <w:tab w:val="num" w:pos="926"/>
        </w:tabs>
        <w:ind w:left="926" w:hanging="360"/>
      </w:pPr>
      <w:rPr>
        <w:rFonts w:ascii="Symbol" w:hAnsi="Symbol" w:hint="default"/>
      </w:rPr>
    </w:lvl>
  </w:abstractNum>
  <w:abstractNum w:abstractNumId="1">
    <w:nsid w:val="FFFFFF83"/>
    <w:multiLevelType w:val="singleLevel"/>
    <w:tmpl w:val="74182AE0"/>
    <w:lvl w:ilvl="0">
      <w:start w:val="1"/>
      <w:numFmt w:val="bullet"/>
      <w:lvlText w:val=""/>
      <w:lvlJc w:val="left"/>
      <w:pPr>
        <w:tabs>
          <w:tab w:val="num" w:pos="643"/>
        </w:tabs>
        <w:ind w:left="643" w:hanging="360"/>
      </w:pPr>
      <w:rPr>
        <w:rFonts w:ascii="Symbol" w:hAnsi="Symbol" w:hint="default"/>
      </w:rPr>
    </w:lvl>
  </w:abstractNum>
  <w:abstractNum w:abstractNumId="2">
    <w:nsid w:val="FFFFFF88"/>
    <w:multiLevelType w:val="singleLevel"/>
    <w:tmpl w:val="9BF69396"/>
    <w:lvl w:ilvl="0">
      <w:start w:val="1"/>
      <w:numFmt w:val="decimal"/>
      <w:lvlText w:val="%1."/>
      <w:lvlJc w:val="left"/>
      <w:pPr>
        <w:tabs>
          <w:tab w:val="num" w:pos="360"/>
        </w:tabs>
        <w:ind w:left="360" w:hanging="360"/>
      </w:pPr>
    </w:lvl>
  </w:abstractNum>
  <w:abstractNum w:abstractNumId="3">
    <w:nsid w:val="FFFFFF89"/>
    <w:multiLevelType w:val="singleLevel"/>
    <w:tmpl w:val="E8A8F706"/>
    <w:lvl w:ilvl="0">
      <w:start w:val="1"/>
      <w:numFmt w:val="bullet"/>
      <w:lvlText w:val=""/>
      <w:lvlJc w:val="left"/>
      <w:pPr>
        <w:tabs>
          <w:tab w:val="num" w:pos="360"/>
        </w:tabs>
        <w:ind w:left="360" w:hanging="360"/>
      </w:pPr>
      <w:rPr>
        <w:rFonts w:ascii="Symbol" w:hAnsi="Symbol" w:hint="default"/>
      </w:rPr>
    </w:lvl>
  </w:abstractNum>
  <w:abstractNum w:abstractNumId="4">
    <w:nsid w:val="FFFFFFFB"/>
    <w:multiLevelType w:val="multilevel"/>
    <w:tmpl w:val="4B545904"/>
    <w:lvl w:ilvl="0">
      <w:start w:val="1"/>
      <w:numFmt w:val="decimal"/>
      <w:pStyle w:val="Heading1"/>
      <w:lvlText w:val="%1"/>
      <w:lvlJc w:val="left"/>
      <w:pPr>
        <w:tabs>
          <w:tab w:val="num" w:pos="720"/>
        </w:tabs>
        <w:ind w:left="720" w:hanging="720"/>
      </w:pPr>
      <w:rPr>
        <w:rFonts w:ascii="EYInterstate Light" w:hAnsi="EYInterstate Light" w:hint="default"/>
        <w:b/>
        <w:i w:val="0"/>
        <w:sz w:val="28"/>
      </w:rPr>
    </w:lvl>
    <w:lvl w:ilvl="1">
      <w:start w:val="1"/>
      <w:numFmt w:val="decimal"/>
      <w:pStyle w:val="Heading2"/>
      <w:lvlText w:val="%1.%2"/>
      <w:lvlJc w:val="left"/>
      <w:pPr>
        <w:tabs>
          <w:tab w:val="num" w:pos="720"/>
        </w:tabs>
        <w:ind w:left="720" w:hanging="720"/>
      </w:pPr>
      <w:rPr>
        <w:rFonts w:ascii="EYInterstate Light" w:hAnsi="EYInterstate Light" w:hint="default"/>
        <w:b/>
        <w:i w:val="0"/>
        <w:sz w:val="26"/>
      </w:rPr>
    </w:lvl>
    <w:lvl w:ilvl="2">
      <w:start w:val="1"/>
      <w:numFmt w:val="decimal"/>
      <w:pStyle w:val="Heading3"/>
      <w:lvlText w:val="%1.%2.%3"/>
      <w:lvlJc w:val="left"/>
      <w:pPr>
        <w:tabs>
          <w:tab w:val="num" w:pos="720"/>
        </w:tabs>
        <w:ind w:left="720" w:hanging="720"/>
      </w:pPr>
      <w:rPr>
        <w:rFonts w:ascii="EYInterstate Light" w:hAnsi="EYInterstate Light" w:hint="default"/>
        <w:b/>
        <w:i w:val="0"/>
        <w:sz w:val="24"/>
      </w:rPr>
    </w:lvl>
    <w:lvl w:ilvl="3">
      <w:start w:val="1"/>
      <w:numFmt w:val="decimal"/>
      <w:pStyle w:val="Heading4"/>
      <w:suff w:val="nothing"/>
      <w:lvlText w:val="%1.%2.%3.%4"/>
      <w:lvlJc w:val="left"/>
      <w:pPr>
        <w:tabs>
          <w:tab w:val="num" w:pos="720"/>
        </w:tabs>
        <w:ind w:left="720" w:hanging="720"/>
      </w:pPr>
      <w:rPr>
        <w:rFonts w:ascii="EYInterstate Light" w:hAnsi="EYInterstate Light" w:hint="default"/>
        <w:b/>
        <w:i w:val="0"/>
        <w:sz w:val="22"/>
      </w:rPr>
    </w:lvl>
    <w:lvl w:ilvl="4">
      <w:start w:val="1"/>
      <w:numFmt w:val="decimal"/>
      <w:pStyle w:val="Heading5"/>
      <w:lvlText w:val="(%5)"/>
      <w:lvlJc w:val="left"/>
      <w:pPr>
        <w:tabs>
          <w:tab w:val="num" w:pos="0"/>
        </w:tabs>
        <w:ind w:left="3576" w:hanging="708"/>
      </w:pPr>
      <w:rPr>
        <w:rFonts w:hint="default"/>
      </w:rPr>
    </w:lvl>
    <w:lvl w:ilvl="5">
      <w:start w:val="1"/>
      <w:numFmt w:val="lowerLetter"/>
      <w:pStyle w:val="Heading6"/>
      <w:lvlText w:val="(%6)"/>
      <w:lvlJc w:val="left"/>
      <w:pPr>
        <w:tabs>
          <w:tab w:val="num" w:pos="0"/>
        </w:tabs>
        <w:ind w:left="4284" w:hanging="708"/>
      </w:pPr>
      <w:rPr>
        <w:rFonts w:hint="default"/>
      </w:rPr>
    </w:lvl>
    <w:lvl w:ilvl="6">
      <w:start w:val="1"/>
      <w:numFmt w:val="lowerRoman"/>
      <w:pStyle w:val="Heading7"/>
      <w:lvlText w:val="(%7)"/>
      <w:lvlJc w:val="left"/>
      <w:pPr>
        <w:tabs>
          <w:tab w:val="num" w:pos="0"/>
        </w:tabs>
        <w:ind w:left="4992" w:hanging="708"/>
      </w:pPr>
      <w:rPr>
        <w:rFonts w:hint="default"/>
      </w:rPr>
    </w:lvl>
    <w:lvl w:ilvl="7">
      <w:start w:val="1"/>
      <w:numFmt w:val="lowerLetter"/>
      <w:pStyle w:val="Heading8"/>
      <w:lvlText w:val="(%8)"/>
      <w:lvlJc w:val="left"/>
      <w:pPr>
        <w:tabs>
          <w:tab w:val="num" w:pos="0"/>
        </w:tabs>
        <w:ind w:left="5700" w:hanging="708"/>
      </w:pPr>
      <w:rPr>
        <w:rFonts w:hint="default"/>
      </w:rPr>
    </w:lvl>
    <w:lvl w:ilvl="8">
      <w:start w:val="1"/>
      <w:numFmt w:val="lowerRoman"/>
      <w:pStyle w:val="Heading9"/>
      <w:lvlText w:val="(%9)"/>
      <w:lvlJc w:val="left"/>
      <w:pPr>
        <w:tabs>
          <w:tab w:val="num" w:pos="0"/>
        </w:tabs>
        <w:ind w:left="6408" w:hanging="708"/>
      </w:pPr>
      <w:rPr>
        <w:rFonts w:hint="default"/>
      </w:rPr>
    </w:lvl>
  </w:abstractNum>
  <w:abstractNum w:abstractNumId="5">
    <w:nsid w:val="061E5FE2"/>
    <w:multiLevelType w:val="hybridMultilevel"/>
    <w:tmpl w:val="43F6BFD0"/>
    <w:lvl w:ilvl="0" w:tplc="A43074F6">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nsid w:val="0C182A45"/>
    <w:multiLevelType w:val="hybridMultilevel"/>
    <w:tmpl w:val="83DE6EE0"/>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
    <w:nsid w:val="12DA7958"/>
    <w:multiLevelType w:val="hybridMultilevel"/>
    <w:tmpl w:val="B3F403D4"/>
    <w:lvl w:ilvl="0" w:tplc="0413000F">
      <w:start w:val="1"/>
      <w:numFmt w:val="decimal"/>
      <w:lvlText w:val="%1."/>
      <w:lvlJc w:val="left"/>
      <w:pPr>
        <w:ind w:left="720" w:hanging="360"/>
      </w:pPr>
    </w:lvl>
    <w:lvl w:ilvl="1" w:tplc="2D0C9A18">
      <w:start w:val="1"/>
      <w:numFmt w:val="lowerLetter"/>
      <w:lvlText w:val="%2)"/>
      <w:lvlJc w:val="left"/>
      <w:pPr>
        <w:ind w:left="1440" w:hanging="360"/>
      </w:pPr>
      <w:rPr>
        <w:rFonts w:hint="default"/>
      </w:r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nsid w:val="13944F16"/>
    <w:multiLevelType w:val="hybridMultilevel"/>
    <w:tmpl w:val="A942B956"/>
    <w:lvl w:ilvl="0" w:tplc="04130017">
      <w:start w:val="1"/>
      <w:numFmt w:val="lowerLetter"/>
      <w:lvlText w:val="%1)"/>
      <w:lvlJc w:val="left"/>
      <w:pPr>
        <w:ind w:left="1287" w:hanging="360"/>
      </w:pPr>
    </w:lvl>
    <w:lvl w:ilvl="1" w:tplc="04130019">
      <w:start w:val="1"/>
      <w:numFmt w:val="lowerLetter"/>
      <w:lvlText w:val="%2."/>
      <w:lvlJc w:val="left"/>
      <w:pPr>
        <w:ind w:left="2007" w:hanging="360"/>
      </w:pPr>
    </w:lvl>
    <w:lvl w:ilvl="2" w:tplc="0413001B">
      <w:start w:val="1"/>
      <w:numFmt w:val="lowerRoman"/>
      <w:lvlText w:val="%3."/>
      <w:lvlJc w:val="right"/>
      <w:pPr>
        <w:ind w:left="2727" w:hanging="180"/>
      </w:pPr>
    </w:lvl>
    <w:lvl w:ilvl="3" w:tplc="0413000F" w:tentative="1">
      <w:start w:val="1"/>
      <w:numFmt w:val="decimal"/>
      <w:lvlText w:val="%4."/>
      <w:lvlJc w:val="left"/>
      <w:pPr>
        <w:ind w:left="3447" w:hanging="360"/>
      </w:pPr>
    </w:lvl>
    <w:lvl w:ilvl="4" w:tplc="04130019" w:tentative="1">
      <w:start w:val="1"/>
      <w:numFmt w:val="lowerLetter"/>
      <w:lvlText w:val="%5."/>
      <w:lvlJc w:val="left"/>
      <w:pPr>
        <w:ind w:left="4167" w:hanging="360"/>
      </w:pPr>
    </w:lvl>
    <w:lvl w:ilvl="5" w:tplc="0413001B" w:tentative="1">
      <w:start w:val="1"/>
      <w:numFmt w:val="lowerRoman"/>
      <w:lvlText w:val="%6."/>
      <w:lvlJc w:val="right"/>
      <w:pPr>
        <w:ind w:left="4887" w:hanging="180"/>
      </w:pPr>
    </w:lvl>
    <w:lvl w:ilvl="6" w:tplc="0413000F" w:tentative="1">
      <w:start w:val="1"/>
      <w:numFmt w:val="decimal"/>
      <w:lvlText w:val="%7."/>
      <w:lvlJc w:val="left"/>
      <w:pPr>
        <w:ind w:left="5607" w:hanging="360"/>
      </w:pPr>
    </w:lvl>
    <w:lvl w:ilvl="7" w:tplc="04130019" w:tentative="1">
      <w:start w:val="1"/>
      <w:numFmt w:val="lowerLetter"/>
      <w:lvlText w:val="%8."/>
      <w:lvlJc w:val="left"/>
      <w:pPr>
        <w:ind w:left="6327" w:hanging="360"/>
      </w:pPr>
    </w:lvl>
    <w:lvl w:ilvl="8" w:tplc="0413001B" w:tentative="1">
      <w:start w:val="1"/>
      <w:numFmt w:val="lowerRoman"/>
      <w:lvlText w:val="%9."/>
      <w:lvlJc w:val="right"/>
      <w:pPr>
        <w:ind w:left="7047" w:hanging="180"/>
      </w:pPr>
    </w:lvl>
  </w:abstractNum>
  <w:abstractNum w:abstractNumId="9">
    <w:nsid w:val="17BE0C21"/>
    <w:multiLevelType w:val="hybridMultilevel"/>
    <w:tmpl w:val="E912EEDE"/>
    <w:lvl w:ilvl="0" w:tplc="A43074F6">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nsid w:val="1A5B579D"/>
    <w:multiLevelType w:val="multilevel"/>
    <w:tmpl w:val="07D83AE8"/>
    <w:lvl w:ilvl="0">
      <w:start w:val="1"/>
      <w:numFmt w:val="decimal"/>
      <w:lvlText w:val="%1."/>
      <w:lvlJc w:val="left"/>
      <w:pPr>
        <w:ind w:left="720" w:hanging="360"/>
      </w:pPr>
    </w:lvl>
    <w:lvl w:ilvl="1">
      <w:start w:val="3"/>
      <w:numFmt w:val="decimal"/>
      <w:isLgl/>
      <w:lvlText w:val="%1.%2"/>
      <w:lvlJc w:val="left"/>
      <w:pPr>
        <w:ind w:left="888" w:hanging="528"/>
      </w:pPr>
      <w:rPr>
        <w:rFonts w:hint="default"/>
      </w:rPr>
    </w:lvl>
    <w:lvl w:ilvl="2">
      <w:start w:val="3"/>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1">
    <w:nsid w:val="1FCF79BD"/>
    <w:multiLevelType w:val="hybridMultilevel"/>
    <w:tmpl w:val="4D4A92CE"/>
    <w:lvl w:ilvl="0" w:tplc="A43074F6">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nsid w:val="21C961A7"/>
    <w:multiLevelType w:val="hybridMultilevel"/>
    <w:tmpl w:val="00E00C34"/>
    <w:lvl w:ilvl="0" w:tplc="A43074F6">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nsid w:val="228D3EDC"/>
    <w:multiLevelType w:val="multilevel"/>
    <w:tmpl w:val="0812E07C"/>
    <w:lvl w:ilvl="0">
      <w:start w:val="1"/>
      <w:numFmt w:val="decimal"/>
      <w:lvlText w:val="%1."/>
      <w:lvlJc w:val="left"/>
      <w:pPr>
        <w:ind w:left="720" w:hanging="360"/>
      </w:pPr>
    </w:lvl>
    <w:lvl w:ilvl="1">
      <w:start w:val="8"/>
      <w:numFmt w:val="decimal"/>
      <w:isLgl/>
      <w:lvlText w:val="%1.%2"/>
      <w:lvlJc w:val="left"/>
      <w:pPr>
        <w:ind w:left="885" w:hanging="525"/>
      </w:pPr>
      <w:rPr>
        <w:rFonts w:hint="default"/>
      </w:rPr>
    </w:lvl>
    <w:lvl w:ilvl="2">
      <w:start w:val="4"/>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4">
    <w:nsid w:val="28311B20"/>
    <w:multiLevelType w:val="hybridMultilevel"/>
    <w:tmpl w:val="A5EAAAF2"/>
    <w:lvl w:ilvl="0" w:tplc="A43074F6">
      <w:start w:val="1"/>
      <w:numFmt w:val="bullet"/>
      <w:lvlText w:val=""/>
      <w:lvlJc w:val="left"/>
      <w:pPr>
        <w:ind w:left="578" w:hanging="360"/>
      </w:pPr>
      <w:rPr>
        <w:rFonts w:ascii="Symbol" w:hAnsi="Symbol" w:hint="default"/>
      </w:rPr>
    </w:lvl>
    <w:lvl w:ilvl="1" w:tplc="04130003" w:tentative="1">
      <w:start w:val="1"/>
      <w:numFmt w:val="bullet"/>
      <w:lvlText w:val="o"/>
      <w:lvlJc w:val="left"/>
      <w:pPr>
        <w:ind w:left="1298" w:hanging="360"/>
      </w:pPr>
      <w:rPr>
        <w:rFonts w:ascii="Courier New" w:hAnsi="Courier New" w:cs="Courier New" w:hint="default"/>
      </w:rPr>
    </w:lvl>
    <w:lvl w:ilvl="2" w:tplc="04130005" w:tentative="1">
      <w:start w:val="1"/>
      <w:numFmt w:val="bullet"/>
      <w:lvlText w:val=""/>
      <w:lvlJc w:val="left"/>
      <w:pPr>
        <w:ind w:left="2018" w:hanging="360"/>
      </w:pPr>
      <w:rPr>
        <w:rFonts w:ascii="Wingdings" w:hAnsi="Wingdings" w:hint="default"/>
      </w:rPr>
    </w:lvl>
    <w:lvl w:ilvl="3" w:tplc="04130001" w:tentative="1">
      <w:start w:val="1"/>
      <w:numFmt w:val="bullet"/>
      <w:lvlText w:val=""/>
      <w:lvlJc w:val="left"/>
      <w:pPr>
        <w:ind w:left="2738" w:hanging="360"/>
      </w:pPr>
      <w:rPr>
        <w:rFonts w:ascii="Symbol" w:hAnsi="Symbol" w:hint="default"/>
      </w:rPr>
    </w:lvl>
    <w:lvl w:ilvl="4" w:tplc="04130003" w:tentative="1">
      <w:start w:val="1"/>
      <w:numFmt w:val="bullet"/>
      <w:lvlText w:val="o"/>
      <w:lvlJc w:val="left"/>
      <w:pPr>
        <w:ind w:left="3458" w:hanging="360"/>
      </w:pPr>
      <w:rPr>
        <w:rFonts w:ascii="Courier New" w:hAnsi="Courier New" w:cs="Courier New" w:hint="default"/>
      </w:rPr>
    </w:lvl>
    <w:lvl w:ilvl="5" w:tplc="04130005" w:tentative="1">
      <w:start w:val="1"/>
      <w:numFmt w:val="bullet"/>
      <w:lvlText w:val=""/>
      <w:lvlJc w:val="left"/>
      <w:pPr>
        <w:ind w:left="4178" w:hanging="360"/>
      </w:pPr>
      <w:rPr>
        <w:rFonts w:ascii="Wingdings" w:hAnsi="Wingdings" w:hint="default"/>
      </w:rPr>
    </w:lvl>
    <w:lvl w:ilvl="6" w:tplc="04130001" w:tentative="1">
      <w:start w:val="1"/>
      <w:numFmt w:val="bullet"/>
      <w:lvlText w:val=""/>
      <w:lvlJc w:val="left"/>
      <w:pPr>
        <w:ind w:left="4898" w:hanging="360"/>
      </w:pPr>
      <w:rPr>
        <w:rFonts w:ascii="Symbol" w:hAnsi="Symbol" w:hint="default"/>
      </w:rPr>
    </w:lvl>
    <w:lvl w:ilvl="7" w:tplc="04130003" w:tentative="1">
      <w:start w:val="1"/>
      <w:numFmt w:val="bullet"/>
      <w:lvlText w:val="o"/>
      <w:lvlJc w:val="left"/>
      <w:pPr>
        <w:ind w:left="5618" w:hanging="360"/>
      </w:pPr>
      <w:rPr>
        <w:rFonts w:ascii="Courier New" w:hAnsi="Courier New" w:cs="Courier New" w:hint="default"/>
      </w:rPr>
    </w:lvl>
    <w:lvl w:ilvl="8" w:tplc="04130005" w:tentative="1">
      <w:start w:val="1"/>
      <w:numFmt w:val="bullet"/>
      <w:lvlText w:val=""/>
      <w:lvlJc w:val="left"/>
      <w:pPr>
        <w:ind w:left="6338" w:hanging="360"/>
      </w:pPr>
      <w:rPr>
        <w:rFonts w:ascii="Wingdings" w:hAnsi="Wingdings" w:hint="default"/>
      </w:rPr>
    </w:lvl>
  </w:abstractNum>
  <w:abstractNum w:abstractNumId="15">
    <w:nsid w:val="28A87307"/>
    <w:multiLevelType w:val="hybridMultilevel"/>
    <w:tmpl w:val="E63E66D0"/>
    <w:lvl w:ilvl="0" w:tplc="E0F6DD68">
      <w:start w:val="1"/>
      <w:numFmt w:val="decimal"/>
      <w:lvlRestart w:val="0"/>
      <w:pStyle w:val="ListNumber"/>
      <w:lvlText w:val="%1"/>
      <w:lvlJc w:val="left"/>
      <w:pPr>
        <w:tabs>
          <w:tab w:val="num" w:pos="567"/>
        </w:tabs>
        <w:ind w:left="567" w:hanging="567"/>
      </w:pPr>
      <w:rPr>
        <w:rFonts w:ascii="EYInterstate Light" w:hAnsi="EYInterstate Light" w:cs="Tunga" w:hint="default"/>
        <w:b w:val="0"/>
        <w:i w:val="0"/>
        <w:sz w:val="22"/>
      </w:rPr>
    </w:lvl>
    <w:lvl w:ilvl="1" w:tplc="04130019" w:tentative="1">
      <w:start w:val="1"/>
      <w:numFmt w:val="lowerLetter"/>
      <w:lvlText w:val="%2."/>
      <w:lvlJc w:val="left"/>
      <w:pPr>
        <w:tabs>
          <w:tab w:val="num" w:pos="1440"/>
        </w:tabs>
        <w:ind w:left="1440" w:hanging="360"/>
      </w:p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16">
    <w:nsid w:val="2FF62636"/>
    <w:multiLevelType w:val="hybridMultilevel"/>
    <w:tmpl w:val="F0E62674"/>
    <w:lvl w:ilvl="0" w:tplc="9648E48A">
      <w:start w:val="1"/>
      <w:numFmt w:val="bullet"/>
      <w:lvlRestart w:val="0"/>
      <w:pStyle w:val="ListBullet"/>
      <w:lvlText w:val="—"/>
      <w:lvlJc w:val="left"/>
      <w:pPr>
        <w:tabs>
          <w:tab w:val="num" w:pos="567"/>
        </w:tabs>
        <w:ind w:left="567" w:hanging="567"/>
      </w:pPr>
      <w:rPr>
        <w:rFonts w:ascii="EYInterstate Light" w:hAnsi="EYInterstate Light" w:cs="Times New Roman" w:hint="default"/>
        <w:b w:val="0"/>
        <w:i w:val="0"/>
        <w:sz w:val="22"/>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7">
    <w:nsid w:val="35B357D9"/>
    <w:multiLevelType w:val="hybridMultilevel"/>
    <w:tmpl w:val="B5BC6D18"/>
    <w:lvl w:ilvl="0" w:tplc="A43074F6">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8">
    <w:nsid w:val="36744B24"/>
    <w:multiLevelType w:val="hybridMultilevel"/>
    <w:tmpl w:val="D40660CC"/>
    <w:lvl w:ilvl="0" w:tplc="A43074F6">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9">
    <w:nsid w:val="38E73C5D"/>
    <w:multiLevelType w:val="hybridMultilevel"/>
    <w:tmpl w:val="D6343B32"/>
    <w:lvl w:ilvl="0" w:tplc="A43074F6">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0">
    <w:nsid w:val="390D701D"/>
    <w:multiLevelType w:val="hybridMultilevel"/>
    <w:tmpl w:val="CBC4C82A"/>
    <w:lvl w:ilvl="0" w:tplc="A43074F6">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1">
    <w:nsid w:val="3BE575E3"/>
    <w:multiLevelType w:val="hybridMultilevel"/>
    <w:tmpl w:val="ADDE8F3C"/>
    <w:lvl w:ilvl="0" w:tplc="A43074F6">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2">
    <w:nsid w:val="3F4E45E5"/>
    <w:multiLevelType w:val="hybridMultilevel"/>
    <w:tmpl w:val="0B3ECD26"/>
    <w:lvl w:ilvl="0" w:tplc="CF767D90">
      <w:start w:val="1"/>
      <w:numFmt w:val="bullet"/>
      <w:lvlRestart w:val="0"/>
      <w:pStyle w:val="ListBullet2"/>
      <w:lvlText w:val="—"/>
      <w:lvlJc w:val="left"/>
      <w:pPr>
        <w:tabs>
          <w:tab w:val="num" w:pos="1134"/>
        </w:tabs>
        <w:ind w:left="1134" w:hanging="567"/>
      </w:pPr>
      <w:rPr>
        <w:rFonts w:ascii="EYInterstate Light" w:hAnsi="EYInterstate Light" w:cs="Times New Roman" w:hint="default"/>
        <w:b w:val="0"/>
        <w:i w:val="0"/>
        <w:sz w:val="22"/>
      </w:rPr>
    </w:lvl>
    <w:lvl w:ilvl="1" w:tplc="04130003" w:tentative="1">
      <w:start w:val="1"/>
      <w:numFmt w:val="bullet"/>
      <w:lvlText w:val="o"/>
      <w:lvlJc w:val="left"/>
      <w:pPr>
        <w:tabs>
          <w:tab w:val="num" w:pos="2007"/>
        </w:tabs>
        <w:ind w:left="2007" w:hanging="360"/>
      </w:pPr>
      <w:rPr>
        <w:rFonts w:ascii="Courier New" w:hAnsi="Courier New" w:cs="Courier New" w:hint="default"/>
      </w:rPr>
    </w:lvl>
    <w:lvl w:ilvl="2" w:tplc="04130005" w:tentative="1">
      <w:start w:val="1"/>
      <w:numFmt w:val="bullet"/>
      <w:lvlText w:val=""/>
      <w:lvlJc w:val="left"/>
      <w:pPr>
        <w:tabs>
          <w:tab w:val="num" w:pos="2727"/>
        </w:tabs>
        <w:ind w:left="2727" w:hanging="360"/>
      </w:pPr>
      <w:rPr>
        <w:rFonts w:ascii="Wingdings" w:hAnsi="Wingdings" w:hint="default"/>
      </w:rPr>
    </w:lvl>
    <w:lvl w:ilvl="3" w:tplc="04130001" w:tentative="1">
      <w:start w:val="1"/>
      <w:numFmt w:val="bullet"/>
      <w:lvlText w:val=""/>
      <w:lvlJc w:val="left"/>
      <w:pPr>
        <w:tabs>
          <w:tab w:val="num" w:pos="3447"/>
        </w:tabs>
        <w:ind w:left="3447" w:hanging="360"/>
      </w:pPr>
      <w:rPr>
        <w:rFonts w:ascii="Symbol" w:hAnsi="Symbol" w:hint="default"/>
      </w:rPr>
    </w:lvl>
    <w:lvl w:ilvl="4" w:tplc="04130003" w:tentative="1">
      <w:start w:val="1"/>
      <w:numFmt w:val="bullet"/>
      <w:lvlText w:val="o"/>
      <w:lvlJc w:val="left"/>
      <w:pPr>
        <w:tabs>
          <w:tab w:val="num" w:pos="4167"/>
        </w:tabs>
        <w:ind w:left="4167" w:hanging="360"/>
      </w:pPr>
      <w:rPr>
        <w:rFonts w:ascii="Courier New" w:hAnsi="Courier New" w:cs="Courier New" w:hint="default"/>
      </w:rPr>
    </w:lvl>
    <w:lvl w:ilvl="5" w:tplc="04130005" w:tentative="1">
      <w:start w:val="1"/>
      <w:numFmt w:val="bullet"/>
      <w:lvlText w:val=""/>
      <w:lvlJc w:val="left"/>
      <w:pPr>
        <w:tabs>
          <w:tab w:val="num" w:pos="4887"/>
        </w:tabs>
        <w:ind w:left="4887" w:hanging="360"/>
      </w:pPr>
      <w:rPr>
        <w:rFonts w:ascii="Wingdings" w:hAnsi="Wingdings" w:hint="default"/>
      </w:rPr>
    </w:lvl>
    <w:lvl w:ilvl="6" w:tplc="04130001" w:tentative="1">
      <w:start w:val="1"/>
      <w:numFmt w:val="bullet"/>
      <w:lvlText w:val=""/>
      <w:lvlJc w:val="left"/>
      <w:pPr>
        <w:tabs>
          <w:tab w:val="num" w:pos="5607"/>
        </w:tabs>
        <w:ind w:left="5607" w:hanging="360"/>
      </w:pPr>
      <w:rPr>
        <w:rFonts w:ascii="Symbol" w:hAnsi="Symbol" w:hint="default"/>
      </w:rPr>
    </w:lvl>
    <w:lvl w:ilvl="7" w:tplc="04130003" w:tentative="1">
      <w:start w:val="1"/>
      <w:numFmt w:val="bullet"/>
      <w:lvlText w:val="o"/>
      <w:lvlJc w:val="left"/>
      <w:pPr>
        <w:tabs>
          <w:tab w:val="num" w:pos="6327"/>
        </w:tabs>
        <w:ind w:left="6327" w:hanging="360"/>
      </w:pPr>
      <w:rPr>
        <w:rFonts w:ascii="Courier New" w:hAnsi="Courier New" w:cs="Courier New" w:hint="default"/>
      </w:rPr>
    </w:lvl>
    <w:lvl w:ilvl="8" w:tplc="04130005" w:tentative="1">
      <w:start w:val="1"/>
      <w:numFmt w:val="bullet"/>
      <w:lvlText w:val=""/>
      <w:lvlJc w:val="left"/>
      <w:pPr>
        <w:tabs>
          <w:tab w:val="num" w:pos="7047"/>
        </w:tabs>
        <w:ind w:left="7047" w:hanging="360"/>
      </w:pPr>
      <w:rPr>
        <w:rFonts w:ascii="Wingdings" w:hAnsi="Wingdings" w:hint="default"/>
      </w:rPr>
    </w:lvl>
  </w:abstractNum>
  <w:abstractNum w:abstractNumId="23">
    <w:nsid w:val="41564ECF"/>
    <w:multiLevelType w:val="hybridMultilevel"/>
    <w:tmpl w:val="669A79CA"/>
    <w:lvl w:ilvl="0" w:tplc="A43074F6">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4">
    <w:nsid w:val="436F4EEC"/>
    <w:multiLevelType w:val="hybridMultilevel"/>
    <w:tmpl w:val="F64E92FC"/>
    <w:lvl w:ilvl="0" w:tplc="A43074F6">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5">
    <w:nsid w:val="48954C5F"/>
    <w:multiLevelType w:val="hybridMultilevel"/>
    <w:tmpl w:val="381859B2"/>
    <w:lvl w:ilvl="0" w:tplc="A43074F6">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6">
    <w:nsid w:val="4A5B5BDB"/>
    <w:multiLevelType w:val="hybridMultilevel"/>
    <w:tmpl w:val="51FEEACA"/>
    <w:lvl w:ilvl="0" w:tplc="0413000F">
      <w:start w:val="1"/>
      <w:numFmt w:val="decimal"/>
      <w:lvlText w:val="%1."/>
      <w:lvlJc w:val="left"/>
      <w:pPr>
        <w:ind w:left="720" w:hanging="360"/>
      </w:p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7">
    <w:nsid w:val="4D5F6DAF"/>
    <w:multiLevelType w:val="hybridMultilevel"/>
    <w:tmpl w:val="0F50AC9C"/>
    <w:lvl w:ilvl="0" w:tplc="A43074F6">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8">
    <w:nsid w:val="4DA87CC9"/>
    <w:multiLevelType w:val="multilevel"/>
    <w:tmpl w:val="9FE6E420"/>
    <w:lvl w:ilvl="0">
      <w:start w:val="1"/>
      <w:numFmt w:val="decimal"/>
      <w:pStyle w:val="BijlageHeading1"/>
      <w:lvlText w:val="%1"/>
      <w:lvlJc w:val="left"/>
      <w:pPr>
        <w:tabs>
          <w:tab w:val="num" w:pos="720"/>
        </w:tabs>
        <w:ind w:left="720" w:hanging="720"/>
      </w:pPr>
      <w:rPr>
        <w:rFonts w:ascii="EYInterstate Light" w:hAnsi="EYInterstate Light" w:hint="default"/>
        <w:b/>
        <w:i w:val="0"/>
        <w:sz w:val="28"/>
      </w:rPr>
    </w:lvl>
    <w:lvl w:ilvl="1">
      <w:start w:val="1"/>
      <w:numFmt w:val="decimal"/>
      <w:pStyle w:val="BijlageHeading2"/>
      <w:lvlText w:val="%1.%2"/>
      <w:lvlJc w:val="left"/>
      <w:pPr>
        <w:tabs>
          <w:tab w:val="num" w:pos="720"/>
        </w:tabs>
        <w:ind w:left="720" w:hanging="720"/>
      </w:pPr>
      <w:rPr>
        <w:rFonts w:ascii="EYInterstate Light" w:hAnsi="EYInterstate Light" w:hint="default"/>
        <w:b/>
        <w:i w:val="0"/>
        <w:sz w:val="26"/>
      </w:rPr>
    </w:lvl>
    <w:lvl w:ilvl="2">
      <w:start w:val="1"/>
      <w:numFmt w:val="decimal"/>
      <w:pStyle w:val="BijlageHeading3"/>
      <w:lvlText w:val="%1.%2.%3"/>
      <w:lvlJc w:val="left"/>
      <w:pPr>
        <w:tabs>
          <w:tab w:val="num" w:pos="720"/>
        </w:tabs>
        <w:ind w:left="720" w:hanging="720"/>
      </w:pPr>
      <w:rPr>
        <w:rFonts w:ascii="EYInterstate Light" w:hAnsi="EYInterstate Light" w:hint="default"/>
        <w:b/>
        <w:i w:val="0"/>
        <w:sz w:val="24"/>
      </w:rPr>
    </w:lvl>
    <w:lvl w:ilvl="3">
      <w:start w:val="1"/>
      <w:numFmt w:val="decimal"/>
      <w:pStyle w:val="BijlageHeading4"/>
      <w:suff w:val="nothing"/>
      <w:lvlText w:val="%1.%2.%3.%4"/>
      <w:lvlJc w:val="left"/>
      <w:pPr>
        <w:ind w:left="720" w:hanging="720"/>
      </w:pPr>
      <w:rPr>
        <w:rFonts w:ascii="EYInterstate Light" w:hAnsi="EYInterstate Light" w:hint="default"/>
        <w:b w:val="0"/>
        <w:i w:val="0"/>
        <w:sz w:val="24"/>
      </w:rPr>
    </w:lvl>
    <w:lvl w:ilvl="4">
      <w:start w:val="1"/>
      <w:numFmt w:val="decimal"/>
      <w:lvlText w:val="(%5)"/>
      <w:lvlJc w:val="left"/>
      <w:pPr>
        <w:tabs>
          <w:tab w:val="num" w:pos="0"/>
        </w:tabs>
        <w:ind w:left="3588" w:hanging="708"/>
      </w:pPr>
      <w:rPr>
        <w:rFonts w:hint="default"/>
      </w:rPr>
    </w:lvl>
    <w:lvl w:ilvl="5">
      <w:start w:val="1"/>
      <w:numFmt w:val="lowerLetter"/>
      <w:lvlText w:val="(%6)"/>
      <w:lvlJc w:val="left"/>
      <w:pPr>
        <w:tabs>
          <w:tab w:val="num" w:pos="0"/>
        </w:tabs>
        <w:ind w:left="4296" w:hanging="708"/>
      </w:pPr>
      <w:rPr>
        <w:rFonts w:hint="default"/>
      </w:rPr>
    </w:lvl>
    <w:lvl w:ilvl="6">
      <w:start w:val="1"/>
      <w:numFmt w:val="lowerRoman"/>
      <w:lvlText w:val="(%7)"/>
      <w:lvlJc w:val="left"/>
      <w:pPr>
        <w:tabs>
          <w:tab w:val="num" w:pos="0"/>
        </w:tabs>
        <w:ind w:left="5004" w:hanging="708"/>
      </w:pPr>
      <w:rPr>
        <w:rFonts w:hint="default"/>
      </w:rPr>
    </w:lvl>
    <w:lvl w:ilvl="7">
      <w:start w:val="1"/>
      <w:numFmt w:val="lowerLetter"/>
      <w:lvlText w:val="(%8)"/>
      <w:lvlJc w:val="left"/>
      <w:pPr>
        <w:tabs>
          <w:tab w:val="num" w:pos="0"/>
        </w:tabs>
        <w:ind w:left="5712" w:hanging="708"/>
      </w:pPr>
      <w:rPr>
        <w:rFonts w:hint="default"/>
      </w:rPr>
    </w:lvl>
    <w:lvl w:ilvl="8">
      <w:start w:val="1"/>
      <w:numFmt w:val="lowerRoman"/>
      <w:lvlText w:val="(%9)"/>
      <w:lvlJc w:val="left"/>
      <w:pPr>
        <w:tabs>
          <w:tab w:val="num" w:pos="0"/>
        </w:tabs>
        <w:ind w:left="6420" w:hanging="708"/>
      </w:pPr>
      <w:rPr>
        <w:rFonts w:hint="default"/>
      </w:rPr>
    </w:lvl>
  </w:abstractNum>
  <w:abstractNum w:abstractNumId="29">
    <w:nsid w:val="4FD45046"/>
    <w:multiLevelType w:val="hybridMultilevel"/>
    <w:tmpl w:val="996A1FB6"/>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0">
    <w:nsid w:val="568F068D"/>
    <w:multiLevelType w:val="hybridMultilevel"/>
    <w:tmpl w:val="D9E6C7AA"/>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1">
    <w:nsid w:val="5882343D"/>
    <w:multiLevelType w:val="multilevel"/>
    <w:tmpl w:val="0812E07C"/>
    <w:lvl w:ilvl="0">
      <w:start w:val="1"/>
      <w:numFmt w:val="decimal"/>
      <w:lvlText w:val="%1."/>
      <w:lvlJc w:val="left"/>
      <w:pPr>
        <w:ind w:left="720" w:hanging="360"/>
      </w:pPr>
    </w:lvl>
    <w:lvl w:ilvl="1">
      <w:start w:val="8"/>
      <w:numFmt w:val="decimal"/>
      <w:isLgl/>
      <w:lvlText w:val="%1.%2"/>
      <w:lvlJc w:val="left"/>
      <w:pPr>
        <w:ind w:left="885" w:hanging="525"/>
      </w:pPr>
      <w:rPr>
        <w:rFonts w:hint="default"/>
      </w:rPr>
    </w:lvl>
    <w:lvl w:ilvl="2">
      <w:start w:val="4"/>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2">
    <w:nsid w:val="5AAF362B"/>
    <w:multiLevelType w:val="hybridMultilevel"/>
    <w:tmpl w:val="8EBC309E"/>
    <w:lvl w:ilvl="0" w:tplc="A43074F6">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3">
    <w:nsid w:val="6C74742A"/>
    <w:multiLevelType w:val="hybridMultilevel"/>
    <w:tmpl w:val="6EB6C75A"/>
    <w:lvl w:ilvl="0" w:tplc="A5540D24">
      <w:numFmt w:val="bullet"/>
      <w:lvlText w:val="-"/>
      <w:lvlJc w:val="left"/>
      <w:pPr>
        <w:ind w:left="720" w:hanging="360"/>
      </w:pPr>
      <w:rPr>
        <w:rFonts w:ascii="Times New Roman" w:eastAsia="Times New Roman" w:hAnsi="Times New Roman"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4">
    <w:nsid w:val="6D6F1509"/>
    <w:multiLevelType w:val="multilevel"/>
    <w:tmpl w:val="0812E07C"/>
    <w:lvl w:ilvl="0">
      <w:start w:val="1"/>
      <w:numFmt w:val="decimal"/>
      <w:lvlText w:val="%1."/>
      <w:lvlJc w:val="left"/>
      <w:pPr>
        <w:ind w:left="720" w:hanging="360"/>
      </w:pPr>
    </w:lvl>
    <w:lvl w:ilvl="1">
      <w:start w:val="8"/>
      <w:numFmt w:val="decimal"/>
      <w:isLgl/>
      <w:lvlText w:val="%1.%2"/>
      <w:lvlJc w:val="left"/>
      <w:pPr>
        <w:ind w:left="885" w:hanging="525"/>
      </w:pPr>
      <w:rPr>
        <w:rFonts w:hint="default"/>
      </w:rPr>
    </w:lvl>
    <w:lvl w:ilvl="2">
      <w:start w:val="4"/>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5">
    <w:nsid w:val="703C7620"/>
    <w:multiLevelType w:val="hybridMultilevel"/>
    <w:tmpl w:val="D5444F76"/>
    <w:lvl w:ilvl="0" w:tplc="A43074F6">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6">
    <w:nsid w:val="71DC4AA6"/>
    <w:multiLevelType w:val="hybridMultilevel"/>
    <w:tmpl w:val="22CA1A66"/>
    <w:lvl w:ilvl="0" w:tplc="A43074F6">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7">
    <w:nsid w:val="76113709"/>
    <w:multiLevelType w:val="hybridMultilevel"/>
    <w:tmpl w:val="4BA8D1AC"/>
    <w:lvl w:ilvl="0" w:tplc="A43074F6">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8">
    <w:nsid w:val="775D74A4"/>
    <w:multiLevelType w:val="hybridMultilevel"/>
    <w:tmpl w:val="B9323CF0"/>
    <w:lvl w:ilvl="0" w:tplc="31A04502">
      <w:start w:val="1"/>
      <w:numFmt w:val="bullet"/>
      <w:lvlRestart w:val="0"/>
      <w:pStyle w:val="ListBullet3"/>
      <w:lvlText w:val="—"/>
      <w:lvlJc w:val="left"/>
      <w:pPr>
        <w:tabs>
          <w:tab w:val="num" w:pos="1701"/>
        </w:tabs>
        <w:ind w:left="1701" w:hanging="567"/>
      </w:pPr>
      <w:rPr>
        <w:rFonts w:ascii="EYInterstate Light" w:hAnsi="EYInterstate Light" w:cs="Times New Roman" w:hint="default"/>
        <w:b w:val="0"/>
        <w:i w:val="0"/>
        <w:sz w:val="22"/>
      </w:rPr>
    </w:lvl>
    <w:lvl w:ilvl="1" w:tplc="04130003" w:tentative="1">
      <w:start w:val="1"/>
      <w:numFmt w:val="bullet"/>
      <w:lvlText w:val="o"/>
      <w:lvlJc w:val="left"/>
      <w:pPr>
        <w:tabs>
          <w:tab w:val="num" w:pos="2574"/>
        </w:tabs>
        <w:ind w:left="2574" w:hanging="360"/>
      </w:pPr>
      <w:rPr>
        <w:rFonts w:ascii="Courier New" w:hAnsi="Courier New" w:cs="Courier New" w:hint="default"/>
      </w:rPr>
    </w:lvl>
    <w:lvl w:ilvl="2" w:tplc="04130005" w:tentative="1">
      <w:start w:val="1"/>
      <w:numFmt w:val="bullet"/>
      <w:lvlText w:val=""/>
      <w:lvlJc w:val="left"/>
      <w:pPr>
        <w:tabs>
          <w:tab w:val="num" w:pos="3294"/>
        </w:tabs>
        <w:ind w:left="3294" w:hanging="360"/>
      </w:pPr>
      <w:rPr>
        <w:rFonts w:ascii="Wingdings" w:hAnsi="Wingdings" w:hint="default"/>
      </w:rPr>
    </w:lvl>
    <w:lvl w:ilvl="3" w:tplc="04130001" w:tentative="1">
      <w:start w:val="1"/>
      <w:numFmt w:val="bullet"/>
      <w:lvlText w:val=""/>
      <w:lvlJc w:val="left"/>
      <w:pPr>
        <w:tabs>
          <w:tab w:val="num" w:pos="4014"/>
        </w:tabs>
        <w:ind w:left="4014" w:hanging="360"/>
      </w:pPr>
      <w:rPr>
        <w:rFonts w:ascii="Symbol" w:hAnsi="Symbol" w:hint="default"/>
      </w:rPr>
    </w:lvl>
    <w:lvl w:ilvl="4" w:tplc="04130003" w:tentative="1">
      <w:start w:val="1"/>
      <w:numFmt w:val="bullet"/>
      <w:lvlText w:val="o"/>
      <w:lvlJc w:val="left"/>
      <w:pPr>
        <w:tabs>
          <w:tab w:val="num" w:pos="4734"/>
        </w:tabs>
        <w:ind w:left="4734" w:hanging="360"/>
      </w:pPr>
      <w:rPr>
        <w:rFonts w:ascii="Courier New" w:hAnsi="Courier New" w:cs="Courier New" w:hint="default"/>
      </w:rPr>
    </w:lvl>
    <w:lvl w:ilvl="5" w:tplc="04130005" w:tentative="1">
      <w:start w:val="1"/>
      <w:numFmt w:val="bullet"/>
      <w:lvlText w:val=""/>
      <w:lvlJc w:val="left"/>
      <w:pPr>
        <w:tabs>
          <w:tab w:val="num" w:pos="5454"/>
        </w:tabs>
        <w:ind w:left="5454" w:hanging="360"/>
      </w:pPr>
      <w:rPr>
        <w:rFonts w:ascii="Wingdings" w:hAnsi="Wingdings" w:hint="default"/>
      </w:rPr>
    </w:lvl>
    <w:lvl w:ilvl="6" w:tplc="04130001" w:tentative="1">
      <w:start w:val="1"/>
      <w:numFmt w:val="bullet"/>
      <w:lvlText w:val=""/>
      <w:lvlJc w:val="left"/>
      <w:pPr>
        <w:tabs>
          <w:tab w:val="num" w:pos="6174"/>
        </w:tabs>
        <w:ind w:left="6174" w:hanging="360"/>
      </w:pPr>
      <w:rPr>
        <w:rFonts w:ascii="Symbol" w:hAnsi="Symbol" w:hint="default"/>
      </w:rPr>
    </w:lvl>
    <w:lvl w:ilvl="7" w:tplc="04130003" w:tentative="1">
      <w:start w:val="1"/>
      <w:numFmt w:val="bullet"/>
      <w:lvlText w:val="o"/>
      <w:lvlJc w:val="left"/>
      <w:pPr>
        <w:tabs>
          <w:tab w:val="num" w:pos="6894"/>
        </w:tabs>
        <w:ind w:left="6894" w:hanging="360"/>
      </w:pPr>
      <w:rPr>
        <w:rFonts w:ascii="Courier New" w:hAnsi="Courier New" w:cs="Courier New" w:hint="default"/>
      </w:rPr>
    </w:lvl>
    <w:lvl w:ilvl="8" w:tplc="04130005" w:tentative="1">
      <w:start w:val="1"/>
      <w:numFmt w:val="bullet"/>
      <w:lvlText w:val=""/>
      <w:lvlJc w:val="left"/>
      <w:pPr>
        <w:tabs>
          <w:tab w:val="num" w:pos="7614"/>
        </w:tabs>
        <w:ind w:left="7614" w:hanging="360"/>
      </w:pPr>
      <w:rPr>
        <w:rFonts w:ascii="Wingdings" w:hAnsi="Wingdings" w:hint="default"/>
      </w:rPr>
    </w:lvl>
  </w:abstractNum>
  <w:num w:numId="1">
    <w:abstractNumId w:val="28"/>
  </w:num>
  <w:num w:numId="2">
    <w:abstractNumId w:val="28"/>
  </w:num>
  <w:num w:numId="3">
    <w:abstractNumId w:val="28"/>
  </w:num>
  <w:num w:numId="4">
    <w:abstractNumId w:val="28"/>
  </w:num>
  <w:num w:numId="5">
    <w:abstractNumId w:val="4"/>
  </w:num>
  <w:num w:numId="6">
    <w:abstractNumId w:val="4"/>
  </w:num>
  <w:num w:numId="7">
    <w:abstractNumId w:val="4"/>
  </w:num>
  <w:num w:numId="8">
    <w:abstractNumId w:val="4"/>
  </w:num>
  <w:num w:numId="9">
    <w:abstractNumId w:val="4"/>
  </w:num>
  <w:num w:numId="10">
    <w:abstractNumId w:val="4"/>
  </w:num>
  <w:num w:numId="11">
    <w:abstractNumId w:val="4"/>
  </w:num>
  <w:num w:numId="12">
    <w:abstractNumId w:val="4"/>
  </w:num>
  <w:num w:numId="13">
    <w:abstractNumId w:val="4"/>
  </w:num>
  <w:num w:numId="14">
    <w:abstractNumId w:val="3"/>
  </w:num>
  <w:num w:numId="15">
    <w:abstractNumId w:val="16"/>
  </w:num>
  <w:num w:numId="16">
    <w:abstractNumId w:val="1"/>
  </w:num>
  <w:num w:numId="17">
    <w:abstractNumId w:val="22"/>
  </w:num>
  <w:num w:numId="18">
    <w:abstractNumId w:val="0"/>
  </w:num>
  <w:num w:numId="19">
    <w:abstractNumId w:val="38"/>
  </w:num>
  <w:num w:numId="20">
    <w:abstractNumId w:val="2"/>
  </w:num>
  <w:num w:numId="21">
    <w:abstractNumId w:val="15"/>
  </w:num>
  <w:num w:numId="22">
    <w:abstractNumId w:val="33"/>
  </w:num>
  <w:num w:numId="23">
    <w:abstractNumId w:val="6"/>
  </w:num>
  <w:num w:numId="24">
    <w:abstractNumId w:val="7"/>
  </w:num>
  <w:num w:numId="25">
    <w:abstractNumId w:val="19"/>
  </w:num>
  <w:num w:numId="26">
    <w:abstractNumId w:val="26"/>
  </w:num>
  <w:num w:numId="27">
    <w:abstractNumId w:val="34"/>
  </w:num>
  <w:num w:numId="28">
    <w:abstractNumId w:val="29"/>
  </w:num>
  <w:num w:numId="29">
    <w:abstractNumId w:val="8"/>
  </w:num>
  <w:num w:numId="30">
    <w:abstractNumId w:val="31"/>
  </w:num>
  <w:num w:numId="31">
    <w:abstractNumId w:val="10"/>
  </w:num>
  <w:num w:numId="32">
    <w:abstractNumId w:val="18"/>
  </w:num>
  <w:num w:numId="33">
    <w:abstractNumId w:val="21"/>
  </w:num>
  <w:num w:numId="34">
    <w:abstractNumId w:val="27"/>
  </w:num>
  <w:num w:numId="35">
    <w:abstractNumId w:val="30"/>
  </w:num>
  <w:num w:numId="36">
    <w:abstractNumId w:val="35"/>
  </w:num>
  <w:num w:numId="37">
    <w:abstractNumId w:val="24"/>
  </w:num>
  <w:num w:numId="38">
    <w:abstractNumId w:val="37"/>
  </w:num>
  <w:num w:numId="39">
    <w:abstractNumId w:val="25"/>
  </w:num>
  <w:num w:numId="40">
    <w:abstractNumId w:val="9"/>
  </w:num>
  <w:num w:numId="41">
    <w:abstractNumId w:val="11"/>
  </w:num>
  <w:num w:numId="42">
    <w:abstractNumId w:val="14"/>
  </w:num>
  <w:num w:numId="43">
    <w:abstractNumId w:val="13"/>
  </w:num>
  <w:num w:numId="44">
    <w:abstractNumId w:val="36"/>
  </w:num>
  <w:num w:numId="45">
    <w:abstractNumId w:val="5"/>
  </w:num>
  <w:num w:numId="46">
    <w:abstractNumId w:val="12"/>
  </w:num>
  <w:num w:numId="47">
    <w:abstractNumId w:val="20"/>
  </w:num>
  <w:num w:numId="48">
    <w:abstractNumId w:val="23"/>
  </w:num>
  <w:num w:numId="49">
    <w:abstractNumId w:val="32"/>
  </w:num>
  <w:num w:numId="50">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567"/>
  <w:hyphenationZone w:val="425"/>
  <w:evenAndOddHeaders/>
  <w:drawingGridHorizontalSpacing w:val="110"/>
  <w:displayHorizontalDrawingGridEvery w:val="2"/>
  <w:characterSpacingControl w:val="doNotCompress"/>
  <w:hdrShapeDefaults>
    <o:shapedefaults v:ext="edit" spidmax="2061"/>
    <o:shapelayout v:ext="edit">
      <o:idmap v:ext="edit" data="2"/>
    </o:shapelayout>
  </w:hdrShapeDefaults>
  <w:footnotePr>
    <w:footnote w:id="-1"/>
    <w:footnote w:id="0"/>
  </w:footnotePr>
  <w:endnotePr>
    <w:endnote w:id="-1"/>
    <w:endnote w:id="0"/>
  </w:endnotePr>
  <w:compat/>
  <w:rsids>
    <w:rsidRoot w:val="001E253C"/>
    <w:rsid w:val="0000093E"/>
    <w:rsid w:val="00006340"/>
    <w:rsid w:val="00022C35"/>
    <w:rsid w:val="00023865"/>
    <w:rsid w:val="00023C02"/>
    <w:rsid w:val="00032561"/>
    <w:rsid w:val="00044811"/>
    <w:rsid w:val="00047E79"/>
    <w:rsid w:val="00047FCC"/>
    <w:rsid w:val="00050C09"/>
    <w:rsid w:val="00051C1D"/>
    <w:rsid w:val="00055422"/>
    <w:rsid w:val="00060BF4"/>
    <w:rsid w:val="00062BD3"/>
    <w:rsid w:val="000660D1"/>
    <w:rsid w:val="00066181"/>
    <w:rsid w:val="000702AE"/>
    <w:rsid w:val="000741F6"/>
    <w:rsid w:val="00085557"/>
    <w:rsid w:val="000925EC"/>
    <w:rsid w:val="00097CE2"/>
    <w:rsid w:val="000A0FCD"/>
    <w:rsid w:val="000A12F7"/>
    <w:rsid w:val="000A5720"/>
    <w:rsid w:val="000B4949"/>
    <w:rsid w:val="000B582A"/>
    <w:rsid w:val="000C5C8F"/>
    <w:rsid w:val="000C66B4"/>
    <w:rsid w:val="000D4D92"/>
    <w:rsid w:val="000E0725"/>
    <w:rsid w:val="000E3437"/>
    <w:rsid w:val="000F07B5"/>
    <w:rsid w:val="000F0BC6"/>
    <w:rsid w:val="000F153F"/>
    <w:rsid w:val="000F2CE9"/>
    <w:rsid w:val="00101FCA"/>
    <w:rsid w:val="0011003B"/>
    <w:rsid w:val="00115A7E"/>
    <w:rsid w:val="001252E6"/>
    <w:rsid w:val="001339A9"/>
    <w:rsid w:val="00134983"/>
    <w:rsid w:val="00134BAB"/>
    <w:rsid w:val="00135B16"/>
    <w:rsid w:val="0013699F"/>
    <w:rsid w:val="00137077"/>
    <w:rsid w:val="001374B0"/>
    <w:rsid w:val="00141EF5"/>
    <w:rsid w:val="00142ADD"/>
    <w:rsid w:val="00146DD5"/>
    <w:rsid w:val="00147000"/>
    <w:rsid w:val="00150E80"/>
    <w:rsid w:val="00152C4E"/>
    <w:rsid w:val="00152E21"/>
    <w:rsid w:val="00155E44"/>
    <w:rsid w:val="001577D1"/>
    <w:rsid w:val="00157DBA"/>
    <w:rsid w:val="00165DFB"/>
    <w:rsid w:val="001728B1"/>
    <w:rsid w:val="00173470"/>
    <w:rsid w:val="00173B8C"/>
    <w:rsid w:val="00180B25"/>
    <w:rsid w:val="001956E8"/>
    <w:rsid w:val="0019761B"/>
    <w:rsid w:val="001A20FE"/>
    <w:rsid w:val="001A5E66"/>
    <w:rsid w:val="001B3677"/>
    <w:rsid w:val="001B4AD9"/>
    <w:rsid w:val="001B6B38"/>
    <w:rsid w:val="001B7C04"/>
    <w:rsid w:val="001C0678"/>
    <w:rsid w:val="001C4973"/>
    <w:rsid w:val="001C69A6"/>
    <w:rsid w:val="001D0437"/>
    <w:rsid w:val="001E00B3"/>
    <w:rsid w:val="001E029B"/>
    <w:rsid w:val="001E24A0"/>
    <w:rsid w:val="001E253C"/>
    <w:rsid w:val="001E5749"/>
    <w:rsid w:val="001E7735"/>
    <w:rsid w:val="001F614E"/>
    <w:rsid w:val="002052BB"/>
    <w:rsid w:val="00206B7D"/>
    <w:rsid w:val="00211E9B"/>
    <w:rsid w:val="00211FB9"/>
    <w:rsid w:val="00214F67"/>
    <w:rsid w:val="002152B8"/>
    <w:rsid w:val="002153DD"/>
    <w:rsid w:val="002226C6"/>
    <w:rsid w:val="0022785D"/>
    <w:rsid w:val="0023162E"/>
    <w:rsid w:val="002422C4"/>
    <w:rsid w:val="00242726"/>
    <w:rsid w:val="002445E0"/>
    <w:rsid w:val="0025175F"/>
    <w:rsid w:val="002524E2"/>
    <w:rsid w:val="002550F3"/>
    <w:rsid w:val="002602F8"/>
    <w:rsid w:val="0026796B"/>
    <w:rsid w:val="00270E5C"/>
    <w:rsid w:val="00275C6E"/>
    <w:rsid w:val="00290FF3"/>
    <w:rsid w:val="00291FFD"/>
    <w:rsid w:val="00293802"/>
    <w:rsid w:val="00297817"/>
    <w:rsid w:val="002A234A"/>
    <w:rsid w:val="002A2529"/>
    <w:rsid w:val="002A28B8"/>
    <w:rsid w:val="002A5247"/>
    <w:rsid w:val="002A6E95"/>
    <w:rsid w:val="002B029F"/>
    <w:rsid w:val="002B1BFA"/>
    <w:rsid w:val="002B2832"/>
    <w:rsid w:val="002B47ED"/>
    <w:rsid w:val="002C08ED"/>
    <w:rsid w:val="002C4F3F"/>
    <w:rsid w:val="002D1DFC"/>
    <w:rsid w:val="002D39E9"/>
    <w:rsid w:val="002D7ADB"/>
    <w:rsid w:val="002E47A5"/>
    <w:rsid w:val="002E5892"/>
    <w:rsid w:val="002E5BDA"/>
    <w:rsid w:val="002F0A9D"/>
    <w:rsid w:val="002F28CE"/>
    <w:rsid w:val="002F4D5D"/>
    <w:rsid w:val="00307CB7"/>
    <w:rsid w:val="003101CA"/>
    <w:rsid w:val="00310E58"/>
    <w:rsid w:val="00313832"/>
    <w:rsid w:val="003164E4"/>
    <w:rsid w:val="00316552"/>
    <w:rsid w:val="0032310C"/>
    <w:rsid w:val="003235C1"/>
    <w:rsid w:val="00323AEE"/>
    <w:rsid w:val="003276AA"/>
    <w:rsid w:val="00340BA8"/>
    <w:rsid w:val="00350307"/>
    <w:rsid w:val="003514BF"/>
    <w:rsid w:val="00356FBB"/>
    <w:rsid w:val="003629E0"/>
    <w:rsid w:val="003744DD"/>
    <w:rsid w:val="00380242"/>
    <w:rsid w:val="00386D38"/>
    <w:rsid w:val="00393DE7"/>
    <w:rsid w:val="00394C35"/>
    <w:rsid w:val="00395E48"/>
    <w:rsid w:val="003B0299"/>
    <w:rsid w:val="003B46D8"/>
    <w:rsid w:val="003B652C"/>
    <w:rsid w:val="003C6CAB"/>
    <w:rsid w:val="003C71E0"/>
    <w:rsid w:val="003D0075"/>
    <w:rsid w:val="003D0453"/>
    <w:rsid w:val="003D5087"/>
    <w:rsid w:val="003D5659"/>
    <w:rsid w:val="003E469F"/>
    <w:rsid w:val="003F09D0"/>
    <w:rsid w:val="003F0B46"/>
    <w:rsid w:val="003F35E4"/>
    <w:rsid w:val="00403850"/>
    <w:rsid w:val="004144AB"/>
    <w:rsid w:val="00415E0C"/>
    <w:rsid w:val="0041629F"/>
    <w:rsid w:val="00417042"/>
    <w:rsid w:val="00417E9C"/>
    <w:rsid w:val="00417FF7"/>
    <w:rsid w:val="00420F7E"/>
    <w:rsid w:val="00423664"/>
    <w:rsid w:val="004345BC"/>
    <w:rsid w:val="00435D94"/>
    <w:rsid w:val="00437ABD"/>
    <w:rsid w:val="00447175"/>
    <w:rsid w:val="00453BF4"/>
    <w:rsid w:val="0045421C"/>
    <w:rsid w:val="0046054E"/>
    <w:rsid w:val="00470352"/>
    <w:rsid w:val="0047036B"/>
    <w:rsid w:val="004810EC"/>
    <w:rsid w:val="00481551"/>
    <w:rsid w:val="00482F85"/>
    <w:rsid w:val="0049407F"/>
    <w:rsid w:val="004945FB"/>
    <w:rsid w:val="0049624E"/>
    <w:rsid w:val="004B011A"/>
    <w:rsid w:val="004B0E8C"/>
    <w:rsid w:val="004B71F5"/>
    <w:rsid w:val="004B7CB5"/>
    <w:rsid w:val="004C024A"/>
    <w:rsid w:val="004C0954"/>
    <w:rsid w:val="004C1781"/>
    <w:rsid w:val="004C2826"/>
    <w:rsid w:val="004C3E53"/>
    <w:rsid w:val="004C5D61"/>
    <w:rsid w:val="004D0A26"/>
    <w:rsid w:val="004D0B90"/>
    <w:rsid w:val="004D1BA1"/>
    <w:rsid w:val="004D40A6"/>
    <w:rsid w:val="004D6F50"/>
    <w:rsid w:val="004E11A3"/>
    <w:rsid w:val="004E4C48"/>
    <w:rsid w:val="004F4C8B"/>
    <w:rsid w:val="004F7C7E"/>
    <w:rsid w:val="005007AE"/>
    <w:rsid w:val="00504C7C"/>
    <w:rsid w:val="005137D1"/>
    <w:rsid w:val="00515FFC"/>
    <w:rsid w:val="00520083"/>
    <w:rsid w:val="005237A6"/>
    <w:rsid w:val="0052510B"/>
    <w:rsid w:val="005362B9"/>
    <w:rsid w:val="005441C5"/>
    <w:rsid w:val="00553A76"/>
    <w:rsid w:val="0055406F"/>
    <w:rsid w:val="00554157"/>
    <w:rsid w:val="00556FE7"/>
    <w:rsid w:val="00561AE8"/>
    <w:rsid w:val="00563EC7"/>
    <w:rsid w:val="005657FB"/>
    <w:rsid w:val="00572817"/>
    <w:rsid w:val="005756B4"/>
    <w:rsid w:val="00576419"/>
    <w:rsid w:val="0058165E"/>
    <w:rsid w:val="00584B48"/>
    <w:rsid w:val="00585975"/>
    <w:rsid w:val="00593FC5"/>
    <w:rsid w:val="00594DB7"/>
    <w:rsid w:val="00594EAF"/>
    <w:rsid w:val="005A3410"/>
    <w:rsid w:val="005A3F23"/>
    <w:rsid w:val="005A58E4"/>
    <w:rsid w:val="005A7C26"/>
    <w:rsid w:val="005B3EDC"/>
    <w:rsid w:val="005B777C"/>
    <w:rsid w:val="005D236C"/>
    <w:rsid w:val="005D3BD2"/>
    <w:rsid w:val="005D74B7"/>
    <w:rsid w:val="005E138E"/>
    <w:rsid w:val="005E5440"/>
    <w:rsid w:val="005F7E8F"/>
    <w:rsid w:val="00603C23"/>
    <w:rsid w:val="00604814"/>
    <w:rsid w:val="00605C48"/>
    <w:rsid w:val="006068AF"/>
    <w:rsid w:val="00610DEA"/>
    <w:rsid w:val="00615791"/>
    <w:rsid w:val="00617F3F"/>
    <w:rsid w:val="00622C33"/>
    <w:rsid w:val="0062593F"/>
    <w:rsid w:val="00626E80"/>
    <w:rsid w:val="00633E3A"/>
    <w:rsid w:val="00637738"/>
    <w:rsid w:val="00641105"/>
    <w:rsid w:val="006430ED"/>
    <w:rsid w:val="0064337E"/>
    <w:rsid w:val="00643EEB"/>
    <w:rsid w:val="00644CFC"/>
    <w:rsid w:val="00645F31"/>
    <w:rsid w:val="00646A0F"/>
    <w:rsid w:val="006471EE"/>
    <w:rsid w:val="00654D19"/>
    <w:rsid w:val="006551D3"/>
    <w:rsid w:val="00656CF9"/>
    <w:rsid w:val="0066627C"/>
    <w:rsid w:val="00670F6C"/>
    <w:rsid w:val="00673CD0"/>
    <w:rsid w:val="00676CE1"/>
    <w:rsid w:val="006832E2"/>
    <w:rsid w:val="00683A70"/>
    <w:rsid w:val="00691137"/>
    <w:rsid w:val="00692D76"/>
    <w:rsid w:val="00694C06"/>
    <w:rsid w:val="00697DB9"/>
    <w:rsid w:val="006A391F"/>
    <w:rsid w:val="006B2339"/>
    <w:rsid w:val="006B525E"/>
    <w:rsid w:val="006B52EE"/>
    <w:rsid w:val="006B5516"/>
    <w:rsid w:val="006B57C7"/>
    <w:rsid w:val="006B7665"/>
    <w:rsid w:val="006C3051"/>
    <w:rsid w:val="006C3B09"/>
    <w:rsid w:val="006D5E47"/>
    <w:rsid w:val="006D79E0"/>
    <w:rsid w:val="006E5410"/>
    <w:rsid w:val="006E77AF"/>
    <w:rsid w:val="006E7DD5"/>
    <w:rsid w:val="006F4CD4"/>
    <w:rsid w:val="006F4E5D"/>
    <w:rsid w:val="006F6E1B"/>
    <w:rsid w:val="00701876"/>
    <w:rsid w:val="00704D68"/>
    <w:rsid w:val="00707A48"/>
    <w:rsid w:val="00707ABF"/>
    <w:rsid w:val="007117AE"/>
    <w:rsid w:val="00711E89"/>
    <w:rsid w:val="0071205E"/>
    <w:rsid w:val="007149A2"/>
    <w:rsid w:val="00720A86"/>
    <w:rsid w:val="00722661"/>
    <w:rsid w:val="007274E8"/>
    <w:rsid w:val="00727CF5"/>
    <w:rsid w:val="00734E2E"/>
    <w:rsid w:val="00736371"/>
    <w:rsid w:val="00742F45"/>
    <w:rsid w:val="00743717"/>
    <w:rsid w:val="0074593B"/>
    <w:rsid w:val="00750731"/>
    <w:rsid w:val="00750BE1"/>
    <w:rsid w:val="00753E76"/>
    <w:rsid w:val="007555E4"/>
    <w:rsid w:val="00756637"/>
    <w:rsid w:val="007608D9"/>
    <w:rsid w:val="00765270"/>
    <w:rsid w:val="00765683"/>
    <w:rsid w:val="007664D2"/>
    <w:rsid w:val="00770AE6"/>
    <w:rsid w:val="00776437"/>
    <w:rsid w:val="00776925"/>
    <w:rsid w:val="00784283"/>
    <w:rsid w:val="00793730"/>
    <w:rsid w:val="00793D7D"/>
    <w:rsid w:val="007969AC"/>
    <w:rsid w:val="00796C73"/>
    <w:rsid w:val="007A2783"/>
    <w:rsid w:val="007A7789"/>
    <w:rsid w:val="007B1E40"/>
    <w:rsid w:val="007B318B"/>
    <w:rsid w:val="007B712F"/>
    <w:rsid w:val="007C108F"/>
    <w:rsid w:val="007C2394"/>
    <w:rsid w:val="007D39A5"/>
    <w:rsid w:val="007D4928"/>
    <w:rsid w:val="007D5A52"/>
    <w:rsid w:val="007E100C"/>
    <w:rsid w:val="007E7308"/>
    <w:rsid w:val="007F42A9"/>
    <w:rsid w:val="007F6799"/>
    <w:rsid w:val="00805C96"/>
    <w:rsid w:val="008075FD"/>
    <w:rsid w:val="008111FC"/>
    <w:rsid w:val="00813A42"/>
    <w:rsid w:val="00817291"/>
    <w:rsid w:val="008177D7"/>
    <w:rsid w:val="008201B9"/>
    <w:rsid w:val="008248AE"/>
    <w:rsid w:val="00832488"/>
    <w:rsid w:val="00833BC0"/>
    <w:rsid w:val="00833F11"/>
    <w:rsid w:val="008342B3"/>
    <w:rsid w:val="00836540"/>
    <w:rsid w:val="00837325"/>
    <w:rsid w:val="00837ED8"/>
    <w:rsid w:val="008525E0"/>
    <w:rsid w:val="008543EA"/>
    <w:rsid w:val="00855CD1"/>
    <w:rsid w:val="0085731F"/>
    <w:rsid w:val="0086422E"/>
    <w:rsid w:val="00864ED5"/>
    <w:rsid w:val="00865906"/>
    <w:rsid w:val="00876886"/>
    <w:rsid w:val="008769C1"/>
    <w:rsid w:val="008806FB"/>
    <w:rsid w:val="0088078F"/>
    <w:rsid w:val="008843E3"/>
    <w:rsid w:val="00885850"/>
    <w:rsid w:val="00894A51"/>
    <w:rsid w:val="0089739B"/>
    <w:rsid w:val="008A2D39"/>
    <w:rsid w:val="008A522A"/>
    <w:rsid w:val="008A5BA3"/>
    <w:rsid w:val="008B1865"/>
    <w:rsid w:val="008B3BDB"/>
    <w:rsid w:val="008D2643"/>
    <w:rsid w:val="008D3C58"/>
    <w:rsid w:val="008D5A8D"/>
    <w:rsid w:val="008D7A0A"/>
    <w:rsid w:val="008E1058"/>
    <w:rsid w:val="008E3EF7"/>
    <w:rsid w:val="008F3281"/>
    <w:rsid w:val="00904775"/>
    <w:rsid w:val="00911670"/>
    <w:rsid w:val="009157F8"/>
    <w:rsid w:val="0091669E"/>
    <w:rsid w:val="00921071"/>
    <w:rsid w:val="00922C3C"/>
    <w:rsid w:val="009233AD"/>
    <w:rsid w:val="00924A21"/>
    <w:rsid w:val="009253E3"/>
    <w:rsid w:val="009459AC"/>
    <w:rsid w:val="00945A98"/>
    <w:rsid w:val="009479B2"/>
    <w:rsid w:val="00951BD0"/>
    <w:rsid w:val="00951BEF"/>
    <w:rsid w:val="009608DF"/>
    <w:rsid w:val="00966F25"/>
    <w:rsid w:val="00971328"/>
    <w:rsid w:val="0097157C"/>
    <w:rsid w:val="00973E29"/>
    <w:rsid w:val="00973EE8"/>
    <w:rsid w:val="0097432D"/>
    <w:rsid w:val="00983964"/>
    <w:rsid w:val="00986032"/>
    <w:rsid w:val="00986110"/>
    <w:rsid w:val="00987645"/>
    <w:rsid w:val="00992A7F"/>
    <w:rsid w:val="00992CAF"/>
    <w:rsid w:val="00993FAA"/>
    <w:rsid w:val="009A033F"/>
    <w:rsid w:val="009A270B"/>
    <w:rsid w:val="009B08A8"/>
    <w:rsid w:val="009B37A8"/>
    <w:rsid w:val="009C05DE"/>
    <w:rsid w:val="009C62F7"/>
    <w:rsid w:val="009C7376"/>
    <w:rsid w:val="009C7DC9"/>
    <w:rsid w:val="009D1079"/>
    <w:rsid w:val="009D2F59"/>
    <w:rsid w:val="009D3E2C"/>
    <w:rsid w:val="009E1CF7"/>
    <w:rsid w:val="009E5706"/>
    <w:rsid w:val="009E7C4C"/>
    <w:rsid w:val="009F1F2A"/>
    <w:rsid w:val="009F7903"/>
    <w:rsid w:val="00A02423"/>
    <w:rsid w:val="00A03AAD"/>
    <w:rsid w:val="00A131F5"/>
    <w:rsid w:val="00A1334A"/>
    <w:rsid w:val="00A17EDF"/>
    <w:rsid w:val="00A25FED"/>
    <w:rsid w:val="00A271C3"/>
    <w:rsid w:val="00A33AB3"/>
    <w:rsid w:val="00A33C24"/>
    <w:rsid w:val="00A33E5D"/>
    <w:rsid w:val="00A37CF6"/>
    <w:rsid w:val="00A403AF"/>
    <w:rsid w:val="00A410A2"/>
    <w:rsid w:val="00A44425"/>
    <w:rsid w:val="00A445B9"/>
    <w:rsid w:val="00A4692D"/>
    <w:rsid w:val="00A57416"/>
    <w:rsid w:val="00A60D20"/>
    <w:rsid w:val="00A6511F"/>
    <w:rsid w:val="00A70E68"/>
    <w:rsid w:val="00A754C0"/>
    <w:rsid w:val="00A7704A"/>
    <w:rsid w:val="00A7711E"/>
    <w:rsid w:val="00A77DF3"/>
    <w:rsid w:val="00A90DDD"/>
    <w:rsid w:val="00A9175A"/>
    <w:rsid w:val="00A928F9"/>
    <w:rsid w:val="00A94083"/>
    <w:rsid w:val="00A95E14"/>
    <w:rsid w:val="00A967F0"/>
    <w:rsid w:val="00A96E83"/>
    <w:rsid w:val="00AA0C93"/>
    <w:rsid w:val="00AA13EC"/>
    <w:rsid w:val="00AA2883"/>
    <w:rsid w:val="00AA4869"/>
    <w:rsid w:val="00AA6C96"/>
    <w:rsid w:val="00AB395E"/>
    <w:rsid w:val="00AB6B74"/>
    <w:rsid w:val="00AB70AE"/>
    <w:rsid w:val="00AC231C"/>
    <w:rsid w:val="00AC4E5A"/>
    <w:rsid w:val="00AD36F4"/>
    <w:rsid w:val="00AD3A3E"/>
    <w:rsid w:val="00AD6834"/>
    <w:rsid w:val="00AD7004"/>
    <w:rsid w:val="00AD73DA"/>
    <w:rsid w:val="00AE0047"/>
    <w:rsid w:val="00AE20AB"/>
    <w:rsid w:val="00AE59AC"/>
    <w:rsid w:val="00AE7912"/>
    <w:rsid w:val="00AF1252"/>
    <w:rsid w:val="00AF696D"/>
    <w:rsid w:val="00AF7D9B"/>
    <w:rsid w:val="00B01A68"/>
    <w:rsid w:val="00B01D8A"/>
    <w:rsid w:val="00B02073"/>
    <w:rsid w:val="00B21B12"/>
    <w:rsid w:val="00B3016B"/>
    <w:rsid w:val="00B31822"/>
    <w:rsid w:val="00B333E6"/>
    <w:rsid w:val="00B33F4F"/>
    <w:rsid w:val="00B343E9"/>
    <w:rsid w:val="00B36C85"/>
    <w:rsid w:val="00B4478B"/>
    <w:rsid w:val="00B457B1"/>
    <w:rsid w:val="00B52AF0"/>
    <w:rsid w:val="00B5326F"/>
    <w:rsid w:val="00B55499"/>
    <w:rsid w:val="00B6168F"/>
    <w:rsid w:val="00B62CF7"/>
    <w:rsid w:val="00B65937"/>
    <w:rsid w:val="00B70260"/>
    <w:rsid w:val="00B81999"/>
    <w:rsid w:val="00B821B5"/>
    <w:rsid w:val="00B835BD"/>
    <w:rsid w:val="00B85054"/>
    <w:rsid w:val="00B86301"/>
    <w:rsid w:val="00B90493"/>
    <w:rsid w:val="00B909B4"/>
    <w:rsid w:val="00B90E05"/>
    <w:rsid w:val="00B929CD"/>
    <w:rsid w:val="00BA7829"/>
    <w:rsid w:val="00BB0C68"/>
    <w:rsid w:val="00BB56F6"/>
    <w:rsid w:val="00BB584F"/>
    <w:rsid w:val="00BC0EDE"/>
    <w:rsid w:val="00BC2091"/>
    <w:rsid w:val="00BC546F"/>
    <w:rsid w:val="00BD14DD"/>
    <w:rsid w:val="00BD254D"/>
    <w:rsid w:val="00BD2E15"/>
    <w:rsid w:val="00BD6DDE"/>
    <w:rsid w:val="00BE44CD"/>
    <w:rsid w:val="00BE611F"/>
    <w:rsid w:val="00BF498C"/>
    <w:rsid w:val="00BF69DB"/>
    <w:rsid w:val="00BF6B97"/>
    <w:rsid w:val="00BF728D"/>
    <w:rsid w:val="00C00C3B"/>
    <w:rsid w:val="00C06234"/>
    <w:rsid w:val="00C0753A"/>
    <w:rsid w:val="00C1203B"/>
    <w:rsid w:val="00C12180"/>
    <w:rsid w:val="00C124E2"/>
    <w:rsid w:val="00C14057"/>
    <w:rsid w:val="00C171B9"/>
    <w:rsid w:val="00C25FAB"/>
    <w:rsid w:val="00C2691A"/>
    <w:rsid w:val="00C32357"/>
    <w:rsid w:val="00C36F48"/>
    <w:rsid w:val="00C4473D"/>
    <w:rsid w:val="00C50C5D"/>
    <w:rsid w:val="00C51730"/>
    <w:rsid w:val="00C545A5"/>
    <w:rsid w:val="00C55750"/>
    <w:rsid w:val="00C5579F"/>
    <w:rsid w:val="00C60B8D"/>
    <w:rsid w:val="00C64ACB"/>
    <w:rsid w:val="00C65D55"/>
    <w:rsid w:val="00C666C6"/>
    <w:rsid w:val="00C709EF"/>
    <w:rsid w:val="00C7103E"/>
    <w:rsid w:val="00C8391E"/>
    <w:rsid w:val="00C92DAA"/>
    <w:rsid w:val="00C93E2C"/>
    <w:rsid w:val="00C95ADB"/>
    <w:rsid w:val="00CA6E45"/>
    <w:rsid w:val="00CA7F49"/>
    <w:rsid w:val="00CC0A63"/>
    <w:rsid w:val="00CC3ABC"/>
    <w:rsid w:val="00CC69D2"/>
    <w:rsid w:val="00CC72FB"/>
    <w:rsid w:val="00CD239B"/>
    <w:rsid w:val="00CE10A8"/>
    <w:rsid w:val="00CE1D40"/>
    <w:rsid w:val="00CE5C93"/>
    <w:rsid w:val="00CF0CFD"/>
    <w:rsid w:val="00CF39B7"/>
    <w:rsid w:val="00CF50E8"/>
    <w:rsid w:val="00D037AD"/>
    <w:rsid w:val="00D0435E"/>
    <w:rsid w:val="00D07A40"/>
    <w:rsid w:val="00D14FFF"/>
    <w:rsid w:val="00D25F61"/>
    <w:rsid w:val="00D26BD1"/>
    <w:rsid w:val="00D30896"/>
    <w:rsid w:val="00D31828"/>
    <w:rsid w:val="00D36848"/>
    <w:rsid w:val="00D36F6B"/>
    <w:rsid w:val="00D41893"/>
    <w:rsid w:val="00D44A50"/>
    <w:rsid w:val="00D459DE"/>
    <w:rsid w:val="00D51A03"/>
    <w:rsid w:val="00D52E14"/>
    <w:rsid w:val="00D6671E"/>
    <w:rsid w:val="00D70067"/>
    <w:rsid w:val="00D70C18"/>
    <w:rsid w:val="00D74BD1"/>
    <w:rsid w:val="00D7718A"/>
    <w:rsid w:val="00D8201F"/>
    <w:rsid w:val="00D8341A"/>
    <w:rsid w:val="00D91391"/>
    <w:rsid w:val="00D97E4C"/>
    <w:rsid w:val="00DA0012"/>
    <w:rsid w:val="00DA2DFF"/>
    <w:rsid w:val="00DA4421"/>
    <w:rsid w:val="00DC1A71"/>
    <w:rsid w:val="00DC5F37"/>
    <w:rsid w:val="00DD0F26"/>
    <w:rsid w:val="00DD17B0"/>
    <w:rsid w:val="00DD2EFC"/>
    <w:rsid w:val="00DD7E69"/>
    <w:rsid w:val="00DE3C9D"/>
    <w:rsid w:val="00DE7464"/>
    <w:rsid w:val="00DF0995"/>
    <w:rsid w:val="00DF4A52"/>
    <w:rsid w:val="00DF6453"/>
    <w:rsid w:val="00E02C78"/>
    <w:rsid w:val="00E046BD"/>
    <w:rsid w:val="00E11C93"/>
    <w:rsid w:val="00E15D9D"/>
    <w:rsid w:val="00E176C2"/>
    <w:rsid w:val="00E23E68"/>
    <w:rsid w:val="00E30DE9"/>
    <w:rsid w:val="00E322D4"/>
    <w:rsid w:val="00E32E05"/>
    <w:rsid w:val="00E37391"/>
    <w:rsid w:val="00E378A0"/>
    <w:rsid w:val="00E47BCD"/>
    <w:rsid w:val="00E5726B"/>
    <w:rsid w:val="00E63C08"/>
    <w:rsid w:val="00E709C2"/>
    <w:rsid w:val="00E737E7"/>
    <w:rsid w:val="00E75025"/>
    <w:rsid w:val="00E752EC"/>
    <w:rsid w:val="00E908CC"/>
    <w:rsid w:val="00E90A60"/>
    <w:rsid w:val="00E91100"/>
    <w:rsid w:val="00E92F7B"/>
    <w:rsid w:val="00EA25DE"/>
    <w:rsid w:val="00EA2718"/>
    <w:rsid w:val="00EA2ADC"/>
    <w:rsid w:val="00EB14E8"/>
    <w:rsid w:val="00EB43FA"/>
    <w:rsid w:val="00EB5B16"/>
    <w:rsid w:val="00EB64BA"/>
    <w:rsid w:val="00ED3B42"/>
    <w:rsid w:val="00ED3B65"/>
    <w:rsid w:val="00EE0BF1"/>
    <w:rsid w:val="00EE279B"/>
    <w:rsid w:val="00EE58EE"/>
    <w:rsid w:val="00EF5D0A"/>
    <w:rsid w:val="00F00324"/>
    <w:rsid w:val="00F04C60"/>
    <w:rsid w:val="00F0690A"/>
    <w:rsid w:val="00F06CA6"/>
    <w:rsid w:val="00F06ED3"/>
    <w:rsid w:val="00F1059A"/>
    <w:rsid w:val="00F11D99"/>
    <w:rsid w:val="00F12B52"/>
    <w:rsid w:val="00F1557A"/>
    <w:rsid w:val="00F1685F"/>
    <w:rsid w:val="00F253D9"/>
    <w:rsid w:val="00F25A21"/>
    <w:rsid w:val="00F3077F"/>
    <w:rsid w:val="00F3411C"/>
    <w:rsid w:val="00F40521"/>
    <w:rsid w:val="00F41ADD"/>
    <w:rsid w:val="00F52F92"/>
    <w:rsid w:val="00F53C71"/>
    <w:rsid w:val="00F57CD2"/>
    <w:rsid w:val="00F60D20"/>
    <w:rsid w:val="00F620B5"/>
    <w:rsid w:val="00F67C68"/>
    <w:rsid w:val="00F67F65"/>
    <w:rsid w:val="00F729DA"/>
    <w:rsid w:val="00F73DB6"/>
    <w:rsid w:val="00F85855"/>
    <w:rsid w:val="00F9266F"/>
    <w:rsid w:val="00F93883"/>
    <w:rsid w:val="00F9790A"/>
    <w:rsid w:val="00FA6B63"/>
    <w:rsid w:val="00FB3C48"/>
    <w:rsid w:val="00FB6782"/>
    <w:rsid w:val="00FC2452"/>
    <w:rsid w:val="00FC3966"/>
    <w:rsid w:val="00FC44F4"/>
    <w:rsid w:val="00FC50AE"/>
    <w:rsid w:val="00FC766A"/>
    <w:rsid w:val="00FD2EC8"/>
    <w:rsid w:val="00FD3958"/>
    <w:rsid w:val="00FE132C"/>
    <w:rsid w:val="00FE7450"/>
    <w:rsid w:val="00FF26E6"/>
    <w:rsid w:val="00FF2F02"/>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61"/>
    <o:shapelayout v:ext="edit">
      <o:idmap v:ext="edit" data="1"/>
      <o:rules v:ext="edit">
        <o:r id="V:Rule1" type="connector" idref="#_x0000_s1291">
          <o:proxy start="" idref="#_x0000_s1279" connectloc="1"/>
          <o:proxy end="" idref="#_x0000_s1282" connectloc="2"/>
        </o:r>
        <o:r id="V:Rule2" type="connector" idref="#_x0000_s1039">
          <o:proxy start="" idref="#_x0000_s1036" connectloc="0"/>
          <o:proxy end="" idref="#_x0000_s1029" connectloc="2"/>
        </o:r>
        <o:r id="V:Rule3" type="connector" idref="#_x0000_s1101">
          <o:proxy start="" idref="#_x0000_s1090" connectloc="3"/>
          <o:proxy end="" idref="#_x0000_s1091" connectloc="1"/>
        </o:r>
        <o:r id="V:Rule4" type="connector" idref="#_x0000_s1383">
          <o:proxy start="" idref="#_x0000_s1379" connectloc="3"/>
          <o:proxy end="" idref="#_x0000_s1381" connectloc="1"/>
        </o:r>
        <o:r id="V:Rule5" type="connector" idref="#_x0000_s1102">
          <o:proxy start="" idref="#_x0000_s1091" connectloc="3"/>
          <o:proxy end="" idref="#_x0000_s1092" connectloc="1"/>
        </o:r>
        <o:r id="V:Rule6" type="connector" idref="#_x0000_s1030">
          <o:proxy start="" idref="#_x0000_s1029" connectloc="3"/>
          <o:proxy end="" idref="#_x0000_s1028" connectloc="1"/>
        </o:r>
        <o:r id="V:Rule7" type="connector" idref="#_x0000_s1375"/>
        <o:r id="V:Rule8" type="connector" idref="#_x0000_s1067"/>
        <o:r id="V:Rule9" type="connector" idref="#_x0000_s1326">
          <o:proxy start="" idref="#_x0000_s1322" connectloc="3"/>
          <o:proxy end="" idref="#_x0000_s1324" connectloc="1"/>
        </o:r>
        <o:r id="V:Rule10" type="connector" idref="#_x0000_s1169">
          <o:proxy start="" idref="#_x0000_s1165" connectloc="3"/>
          <o:proxy end="" idref="#_x0000_s1167" connectloc="1"/>
        </o:r>
        <o:r id="V:Rule11" type="connector" idref="#_x0000_s1249">
          <o:proxy start="" idref="#_x0000_s1239" connectloc="2"/>
          <o:proxy end="" idref="#_x0000_s1240" connectloc="2"/>
        </o:r>
        <o:r id="V:Rule12" type="connector" idref="#_x0000_s1362"/>
        <o:r id="V:Rule13" type="connector" idref="#_x0000_s1038">
          <o:proxy start="" idref="#_x0000_s1037" connectloc="1"/>
          <o:proxy end="" idref="#_x0000_s1036" connectloc="3"/>
        </o:r>
        <o:r id="V:Rule14" type="connector" idref="#_x0000_s1299">
          <o:proxy start="" idref="#_x0000_s1295" connectloc="2"/>
          <o:proxy end="" idref="#_x0000_s1296" connectloc="2"/>
        </o:r>
        <o:r id="V:Rule15" type="connector" idref="#_x0000_s1298">
          <o:proxy start="" idref="#_x0000_s1294" connectloc="3"/>
          <o:proxy end="" idref="#_x0000_s1296" connectloc="1"/>
        </o:r>
        <o:r id="V:Rule16" type="connector" idref="#_x0000_s1369">
          <o:proxy start="" idref="#_x0000_s1367" connectloc="3"/>
          <o:proxy end="" idref="#_x0000_s1366" connectloc="1"/>
        </o:r>
        <o:r id="V:Rule17" type="connector" idref="#_x0000_s1235">
          <o:proxy start="" idref="#_x0000_s1224" connectloc="0"/>
          <o:proxy end="" idref="#_x0000_s1225" connectloc="0"/>
        </o:r>
        <o:r id="V:Rule18" type="connector" idref="#_x0000_s1097"/>
        <o:r id="V:Rule19" type="connector" idref="#_x0000_s1117">
          <o:proxy start="" idref="#_x0000_s1116" connectloc="1"/>
          <o:proxy end="" idref="#_x0000_s1115" connectloc="3"/>
        </o:r>
        <o:r id="V:Rule20" type="connector" idref="#_x0000_s1096"/>
        <o:r id="V:Rule21" type="connector" idref="#_x0000_s1052"/>
        <o:r id="V:Rule22" type="connector" idref="#_x0000_s1256">
          <o:proxy start="" idref="#_x0000_s1252" connectloc="3"/>
          <o:proxy end="" idref="#_x0000_s1254" connectloc="1"/>
        </o:r>
        <o:r id="V:Rule23" type="connector" idref="#_x0000_s1051"/>
        <o:r id="V:Rule24" type="connector" idref="#_x0000_s1262">
          <o:proxy start="" idref="#_x0000_s1253" connectloc="2"/>
          <o:proxy end="" idref="#_x0000_s1254" connectloc="2"/>
        </o:r>
        <o:r id="V:Rule25" type="connector" idref="#_x0000_s1226">
          <o:proxy start="" idref="#_x0000_s1224" connectloc="3"/>
          <o:proxy end="" idref="#_x0000_s1223" connectloc="1"/>
        </o:r>
        <o:r id="V:Rule26" type="connector" idref="#_x0000_s1175">
          <o:proxy start="" idref="#_x0000_s1166" connectloc="0"/>
          <o:proxy end="" idref="#_x0000_s1167" connectloc="0"/>
        </o:r>
        <o:r id="V:Rule27" type="connector" idref="#_x0000_s1131"/>
        <o:r id="V:Rule28" type="connector" idref="#_x0000_s1275">
          <o:proxy start="" idref="#_x0000_s1266" connectloc="2"/>
          <o:proxy end="" idref="#_x0000_s1267" connectloc="2"/>
        </o:r>
        <o:r id="V:Rule29" type="connector" idref="#_x0000_s1191">
          <o:proxy start="" idref="#_x0000_s1182" connectloc="0"/>
          <o:proxy end="" idref="#_x0000_s1183" connectloc="0"/>
        </o:r>
        <o:r id="V:Rule30" type="connector" idref="#_x0000_s1358">
          <o:proxy start="" idref="#_x0000_s1354" connectloc="2"/>
          <o:proxy end="" idref="#_x0000_s1355" connectloc="2"/>
        </o:r>
        <o:r id="V:Rule31" type="connector" idref="#_x0000_s1333">
          <o:proxy start="" idref="#_x0000_s1324" connectloc="3"/>
          <o:proxy end="" idref="#_x0000_s1332" connectloc="1"/>
        </o:r>
        <o:r id="V:Rule32" type="connector" idref="#_x0000_s1382">
          <o:proxy start="" idref="#_x0000_s1380" connectloc="3"/>
          <o:proxy end="" idref="#_x0000_s1379" connectloc="1"/>
        </o:r>
        <o:r id="V:Rule33" type="connector" idref="#_x0000_s1081">
          <o:proxy start="" idref="#_x0000_s1077" connectloc="3"/>
          <o:proxy end="" idref="#_x0000_s1079" connectloc="1"/>
        </o:r>
        <o:r id="V:Rule34" type="connector" idref="#_x0000_s1342">
          <o:proxy start="" idref="#_x0000_s1340" connectloc="3"/>
          <o:proxy end="" idref="#_x0000_s1339" connectloc="1"/>
        </o:r>
        <o:r id="V:Rule35" type="connector" idref="#_x0000_s1212">
          <o:proxy start="" idref="#_x0000_s1210" connectloc="3"/>
          <o:proxy end="" idref="#_x0000_s1209" connectloc="1"/>
        </o:r>
        <o:r id="V:Rule36" type="connector" idref="#_x0000_s1297">
          <o:proxy start="" idref="#_x0000_s1295" connectloc="3"/>
          <o:proxy end="" idref="#_x0000_s1294" connectloc="1"/>
        </o:r>
        <o:r id="V:Rule37" type="connector" idref="#_x0000_s1217"/>
        <o:r id="V:Rule38" type="connector" idref="#_x0000_s1269">
          <o:proxy start="" idref="#_x0000_s1265" connectloc="3"/>
          <o:proxy end="" idref="#_x0000_s1267" connectloc="1"/>
        </o:r>
        <o:r id="V:Rule39" type="connector" idref="#_x0000_s1127">
          <o:proxy start="" idref="#_x0000_s1123" connectloc="3"/>
          <o:proxy end="" idref="#_x0000_s1125" connectloc="1"/>
        </o:r>
        <o:r id="V:Rule40" type="connector" idref="#_x0000_s1231"/>
        <o:r id="V:Rule41" type="connector" idref="#_x0000_s1064">
          <o:proxy start="" idref="#_x0000_s1060" connectloc="3"/>
          <o:proxy end="" idref="#_x0000_s1062" connectloc="1"/>
        </o:r>
        <o:r id="V:Rule42" type="connector" idref="#_x0000_s1094"/>
        <o:r id="V:Rule43" type="connector" idref="#_x0000_s1031">
          <o:proxy start="" idref="#_x0000_s1028" connectloc="2"/>
          <o:proxy end="" idref="#_x0000_s1037" connectloc="0"/>
        </o:r>
        <o:r id="V:Rule44" type="connector" idref="#_x0000_s1311">
          <o:proxy start="" idref="#_x0000_s1309" connectloc="3"/>
          <o:proxy end="" idref="#_x0000_s1308" connectloc="1"/>
        </o:r>
        <o:r id="V:Rule45" type="connector" idref="#_x0000_s1331"/>
        <o:r id="V:Rule46" type="connector" idref="#_x0000_s1343">
          <o:proxy start="" idref="#_x0000_s1339" connectloc="3"/>
          <o:proxy end="" idref="#_x0000_s1341" connectloc="1"/>
        </o:r>
        <o:r id="V:Rule47" type="connector" idref="#_x0000_s1086">
          <o:proxy start="" idref="#_x0000_s1079" connectloc="3"/>
        </o:r>
        <o:r id="V:Rule48" type="connector" idref="#_x0000_s1371">
          <o:proxy start="" idref="#_x0000_s1367" connectloc="2"/>
          <o:proxy end="" idref="#_x0000_s1368" connectloc="2"/>
        </o:r>
        <o:r id="V:Rule49" type="connector" idref="#_x0000_s1285">
          <o:proxy start="" idref="#_x0000_s1278" connectloc="2"/>
          <o:proxy end="" idref="#_x0000_s1283" connectloc="0"/>
        </o:r>
        <o:r id="V:Rule50" type="connector" idref="#_x0000_s1268">
          <o:proxy start="" idref="#_x0000_s1266" connectloc="3"/>
          <o:proxy end="" idref="#_x0000_s1265" connectloc="1"/>
        </o:r>
        <o:r id="V:Rule51" type="connector" idref="#_x0000_s1128">
          <o:proxy start="" idref="#_x0000_s1124" connectloc="2"/>
          <o:proxy end="" idref="#_x0000_s1125" connectloc="2"/>
        </o:r>
        <o:r id="V:Rule52" type="connector" idref="#_x0000_s1057">
          <o:proxy start="" idref="#_x0000_s1045" connectloc="2"/>
          <o:proxy end="" idref="#_x0000_s1053" connectloc="2"/>
        </o:r>
        <o:r id="V:Rule53" type="connector" idref="#_x0000_s1153">
          <o:proxy start="" idref="#_x0000_s1149" connectloc="3"/>
          <o:proxy end="" idref="#_x0000_s1151" connectloc="1"/>
        </o:r>
        <o:r id="V:Rule54" type="connector" idref="#_x0000_s1344">
          <o:proxy start="" idref="#_x0000_s1340" connectloc="2"/>
          <o:proxy end="" idref="#_x0000_s1341" connectloc="2"/>
        </o:r>
        <o:r id="V:Rule55" type="connector" idref="#_x0000_s1255">
          <o:proxy start="" idref="#_x0000_s1253" connectloc="3"/>
          <o:proxy end="" idref="#_x0000_s1252" connectloc="1"/>
        </o:r>
        <o:r id="V:Rule56" type="connector" idref="#_x0000_s1035">
          <o:proxy start="" idref="#_x0000_s1034" connectloc="0"/>
        </o:r>
        <o:r id="V:Rule57" type="connector" idref="#_x0000_s1281">
          <o:proxy start="" idref="#_x0000_s1283" connectloc="3"/>
          <o:proxy end="" idref="#_x0000_s1282" connectloc="1"/>
        </o:r>
        <o:r id="V:Rule58" type="connector" idref="#_x0000_s1173"/>
        <o:r id="V:Rule59" type="connector" idref="#_x0000_s1084"/>
        <o:r id="V:Rule60" type="connector" idref="#_x0000_s1284"/>
        <o:r id="V:Rule61" type="connector" idref="#_x0000_s1280">
          <o:proxy start="" idref="#_x0000_s1279" connectloc="3"/>
          <o:proxy end="" idref="#_x0000_s1278" connectloc="1"/>
        </o:r>
        <o:r id="V:Rule62" type="connector" idref="#_x0000_s1109">
          <o:proxy start="" idref="#_x0000_s1108" connectloc="3"/>
          <o:proxy end="" idref="#_x0000_s1107" connectloc="1"/>
        </o:r>
        <o:r id="V:Rule63" type="connector" idref="#_x0000_s1140">
          <o:proxy start="" idref="#_x0000_s1136" connectloc="3"/>
          <o:proxy end="" idref="#_x0000_s1138" connectloc="1"/>
        </o:r>
        <o:r id="V:Rule64" type="connector" idref="#_x0000_s1357">
          <o:proxy start="" idref="#_x0000_s1353" connectloc="3"/>
          <o:proxy end="" idref="#_x0000_s1355" connectloc="1"/>
        </o:r>
        <o:r id="V:Rule65" type="connector" idref="#_x0000_s1246">
          <o:proxy start="" idref="#_x0000_s1247" connectloc="0"/>
        </o:r>
        <o:r id="V:Rule66" type="connector" idref="#_x0000_s1085"/>
        <o:r id="V:Rule67" type="connector" idref="#_x0000_s1126">
          <o:proxy start="" idref="#_x0000_s1124" connectloc="3"/>
          <o:proxy end="" idref="#_x0000_s1123" connectloc="1"/>
        </o:r>
        <o:r id="V:Rule68" type="connector" idref="#_x0000_s1168">
          <o:proxy start="" idref="#_x0000_s1166" connectloc="3"/>
          <o:proxy end="" idref="#_x0000_s1165" connectloc="1"/>
        </o:r>
        <o:r id="V:Rule69" type="connector" idref="#_x0000_s1234">
          <o:proxy start="" idref="#_x0000_s1225" connectloc="3"/>
        </o:r>
        <o:r id="V:Rule70" type="connector" idref="#_x0000_s1132"/>
        <o:r id="V:Rule71" type="connector" idref="#_x0000_s1205">
          <o:proxy start="" idref="#_x0000_s1196" connectloc="0"/>
          <o:proxy end="" idref="#_x0000_s1197" connectloc="0"/>
        </o:r>
        <o:r id="V:Rule72" type="connector" idref="#_x0000_s1144"/>
        <o:r id="V:Rule73" type="connector" idref="#_x0000_s1074">
          <o:proxy start="" idref="#_x0000_s1061" connectloc="2"/>
          <o:proxy end="" idref="#_x0000_s1069" connectloc="2"/>
        </o:r>
        <o:r id="V:Rule74" type="connector" idref="#_x0000_s1313">
          <o:proxy start="" idref="#_x0000_s1309" connectloc="2"/>
          <o:proxy end="" idref="#_x0000_s1310" connectloc="2"/>
        </o:r>
        <o:r id="V:Rule75" type="connector" idref="#_x0000_s1063">
          <o:proxy start="" idref="#_x0000_s1061" connectloc="3"/>
          <o:proxy end="" idref="#_x0000_s1060" connectloc="1"/>
        </o:r>
        <o:r id="V:Rule76" type="connector" idref="#_x0000_s1198">
          <o:proxy start="" idref="#_x0000_s1196" connectloc="3"/>
          <o:proxy end="" idref="#_x0000_s1195" connectloc="1"/>
        </o:r>
        <o:r id="V:Rule77" type="connector" idref="#_x0000_s1330"/>
        <o:r id="V:Rule78" type="connector" idref="#_x0000_s1203"/>
        <o:r id="V:Rule79" type="connector" idref="#_x0000_s1273"/>
        <o:r id="V:Rule80" type="connector" idref="#_x0000_s1370">
          <o:proxy start="" idref="#_x0000_s1366" connectloc="3"/>
          <o:proxy end="" idref="#_x0000_s1368" connectloc="1"/>
        </o:r>
        <o:r id="V:Rule81" type="connector" idref="#_x0000_s1156"/>
        <o:r id="V:Rule82" type="connector" idref="#_x0000_s1054">
          <o:proxy start="" idref="#_x0000_s1046" connectloc="3"/>
          <o:proxy end="" idref="#_x0000_s1053" connectloc="1"/>
        </o:r>
        <o:r id="V:Rule83" type="connector" idref="#_x0000_s1312">
          <o:proxy start="" idref="#_x0000_s1308" connectloc="3"/>
          <o:proxy end="" idref="#_x0000_s1310" connectloc="1"/>
        </o:r>
        <o:r id="V:Rule84" type="connector" idref="#_x0000_s1349"/>
        <o:r id="V:Rule85" type="connector" idref="#_x0000_s1139">
          <o:proxy start="" idref="#_x0000_s1137" connectloc="3"/>
          <o:proxy end="" idref="#_x0000_s1136" connectloc="1"/>
        </o:r>
        <o:r id="V:Rule86" type="connector" idref="#_x0000_s1158">
          <o:proxy start="" idref="#_x0000_s1150" connectloc="2"/>
          <o:proxy end="" idref="#_x0000_s1151" connectloc="2"/>
        </o:r>
        <o:r id="V:Rule87" type="connector" idref="#_x0000_s1219">
          <o:proxy start="" idref="#_x0000_s1210" connectloc="0"/>
          <o:proxy end="" idref="#_x0000_s1211" connectloc="0"/>
        </o:r>
        <o:r id="V:Rule88" type="connector" idref="#_x0000_s1114">
          <o:proxy start="" idref="#_x0000_s1113" connectloc="0"/>
          <o:proxy end="" idref="#_x0000_s1120" connectloc="2"/>
        </o:r>
        <o:r id="V:Rule89" type="connector" idref="#_x0000_s1356">
          <o:proxy start="" idref="#_x0000_s1354" connectloc="3"/>
          <o:proxy end="" idref="#_x0000_s1353" connectloc="1"/>
        </o:r>
        <o:r id="V:Rule90" type="connector" idref="#_x0000_s1185">
          <o:proxy start="" idref="#_x0000_s1181" connectloc="3"/>
          <o:proxy end="" idref="#_x0000_s1183" connectloc="1"/>
        </o:r>
        <o:r id="V:Rule91" type="connector" idref="#_x0000_s1260"/>
        <o:r id="V:Rule92" type="connector" idref="#_x0000_s1110">
          <o:proxy start="" idref="#_x0000_s1107" connectloc="2"/>
          <o:proxy end="" idref="#_x0000_s1116" connectloc="0"/>
        </o:r>
        <o:r id="V:Rule93" type="connector" idref="#_x0000_s1189"/>
        <o:r id="V:Rule94" type="connector" idref="#_x0000_s1199">
          <o:proxy start="" idref="#_x0000_s1195" connectloc="3"/>
          <o:proxy end="" idref="#_x0000_s1197" connectloc="1"/>
        </o:r>
        <o:r id="V:Rule95" type="connector" idref="#_x0000_s1068"/>
        <o:r id="V:Rule96" type="connector" idref="#_x0000_s1141">
          <o:proxy start="" idref="#_x0000_s1137" connectloc="2"/>
          <o:proxy end="" idref="#_x0000_s1138" connectloc="2"/>
        </o:r>
        <o:r id="V:Rule97" type="connector" idref="#_x0000_s1152">
          <o:proxy start="" idref="#_x0000_s1150" connectloc="3"/>
          <o:proxy end="" idref="#_x0000_s1149" connectloc="1"/>
        </o:r>
        <o:r id="V:Rule98" type="connector" idref="#_x0000_s1080">
          <o:proxy start="" idref="#_x0000_s1078" connectloc="3"/>
          <o:proxy end="" idref="#_x0000_s1077" connectloc="1"/>
        </o:r>
        <o:r id="V:Rule99" type="connector" idref="#_x0000_s1145"/>
        <o:r id="V:Rule100" type="connector" idref="#_x0000_s1047">
          <o:proxy start="" idref="#_x0000_s1045" connectloc="3"/>
          <o:proxy end="" idref="#_x0000_s1044" connectloc="1"/>
        </o:r>
        <o:r id="V:Rule101" type="connector" idref="#_x0000_s1073"/>
        <o:r id="V:Rule102" type="connector" idref="#_x0000_s1048">
          <o:proxy start="" idref="#_x0000_s1044" connectloc="3"/>
          <o:proxy end="" idref="#_x0000_s1046" connectloc="1"/>
        </o:r>
        <o:r id="V:Rule103" type="connector" idref="#_x0000_s1241">
          <o:proxy start="" idref="#_x0000_s1239" connectloc="3"/>
          <o:proxy end="" idref="#_x0000_s1238" connectloc="1"/>
        </o:r>
        <o:r id="V:Rule104" type="connector" idref="#_x0000_s1159"/>
        <o:r id="V:Rule105" type="connector" idref="#_x0000_s1325">
          <o:proxy start="" idref="#_x0000_s1323" connectloc="3"/>
          <o:proxy end="" idref="#_x0000_s1322" connectloc="1"/>
        </o:r>
        <o:r id="V:Rule106" type="connector" idref="#_x0000_s1093"/>
        <o:r id="V:Rule107" type="connector" idref="#_x0000_s1095"/>
        <o:r id="V:Rule108" type="connector" idref="#_x0000_s1227">
          <o:proxy start="" idref="#_x0000_s1223" connectloc="3"/>
          <o:proxy end="" idref="#_x0000_s1225" connectloc="1"/>
        </o:r>
        <o:r id="V:Rule109" type="connector" idref="#_x0000_s1070">
          <o:proxy start="" idref="#_x0000_s1062" connectloc="3"/>
          <o:proxy end="" idref="#_x0000_s1069" connectloc="1"/>
        </o:r>
        <o:r id="V:Rule110" type="connector" idref="#_x0000_s1184">
          <o:proxy start="" idref="#_x0000_s1182" connectloc="3"/>
          <o:proxy end="" idref="#_x0000_s1181" connectloc="1"/>
        </o:r>
        <o:r id="V:Rule111" type="connector" idref="#_x0000_s1348"/>
        <o:r id="V:Rule112" type="connector" idref="#_x0000_s1213">
          <o:proxy start="" idref="#_x0000_s1209" connectloc="3"/>
          <o:proxy end="" idref="#_x0000_s1211" connectloc="1"/>
        </o:r>
        <o:r id="V:Rule113" type="connector" idref="#_x0000_s1384">
          <o:proxy start="" idref="#_x0000_s1380" connectloc="2"/>
          <o:proxy end="" idref="#_x0000_s1381" connectloc="2"/>
        </o:r>
        <o:r id="V:Rule114" type="connector" idref="#_x0000_s1327">
          <o:proxy start="" idref="#_x0000_s1323" connectloc="2"/>
          <o:proxy end="" idref="#_x0000_s1332" connectloc="2"/>
        </o:r>
        <o:r id="V:Rule115" type="connector" idref="#_x0000_s1242">
          <o:proxy start="" idref="#_x0000_s1238" connectloc="3"/>
          <o:proxy end="" idref="#_x0000_s1240" connectloc="1"/>
        </o:r>
        <o:r id="V:Rule116" type="connector" idref="#_x0000_s1118">
          <o:proxy start="" idref="#_x0000_s1115" connectloc="0"/>
          <o:proxy end="" idref="#_x0000_s1108" connectloc="2"/>
        </o:r>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imes New Roman"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footnote text" w:uiPriority="0"/>
    <w:lsdException w:name="header" w:uiPriority="0"/>
    <w:lsdException w:name="caption" w:uiPriority="35" w:qFormat="1"/>
    <w:lsdException w:name="page number" w:uiPriority="0"/>
    <w:lsdException w:name="endnote text" w:uiPriority="0"/>
    <w:lsdException w:name="List Bullet" w:uiPriority="0"/>
    <w:lsdException w:name="List Number" w:uiPriority="0"/>
    <w:lsdException w:name="List Bullet 2" w:uiPriority="0"/>
    <w:lsdException w:name="List Bullet 3"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5421C"/>
    <w:pPr>
      <w:overflowPunct w:val="0"/>
      <w:autoSpaceDE w:val="0"/>
      <w:autoSpaceDN w:val="0"/>
      <w:adjustRightInd w:val="0"/>
      <w:spacing w:after="0" w:line="260" w:lineRule="atLeast"/>
      <w:textAlignment w:val="baseline"/>
    </w:pPr>
    <w:rPr>
      <w:rFonts w:ascii="EYInterstate Light" w:hAnsi="EYInterstate Light" w:cs="Times New Roman"/>
      <w:szCs w:val="20"/>
    </w:rPr>
  </w:style>
  <w:style w:type="paragraph" w:styleId="Heading1">
    <w:name w:val="heading 1"/>
    <w:aliases w:val="051"/>
    <w:basedOn w:val="000"/>
    <w:next w:val="000"/>
    <w:link w:val="Heading1Char"/>
    <w:qFormat/>
    <w:rsid w:val="0045421C"/>
    <w:pPr>
      <w:keepNext/>
      <w:numPr>
        <w:numId w:val="13"/>
      </w:numPr>
      <w:spacing w:before="240" w:after="60" w:line="240" w:lineRule="auto"/>
      <w:outlineLvl w:val="0"/>
    </w:pPr>
    <w:rPr>
      <w:b/>
      <w:sz w:val="28"/>
    </w:rPr>
  </w:style>
  <w:style w:type="paragraph" w:styleId="Heading2">
    <w:name w:val="heading 2"/>
    <w:aliases w:val="052"/>
    <w:basedOn w:val="Heading1"/>
    <w:next w:val="000"/>
    <w:link w:val="Heading2Char"/>
    <w:qFormat/>
    <w:rsid w:val="0045421C"/>
    <w:pPr>
      <w:numPr>
        <w:ilvl w:val="1"/>
      </w:numPr>
      <w:outlineLvl w:val="1"/>
    </w:pPr>
    <w:rPr>
      <w:i/>
      <w:sz w:val="26"/>
    </w:rPr>
  </w:style>
  <w:style w:type="paragraph" w:styleId="Heading3">
    <w:name w:val="heading 3"/>
    <w:aliases w:val="053"/>
    <w:basedOn w:val="Heading1"/>
    <w:next w:val="000"/>
    <w:link w:val="Heading3Char"/>
    <w:qFormat/>
    <w:rsid w:val="0045421C"/>
    <w:pPr>
      <w:numPr>
        <w:ilvl w:val="2"/>
      </w:numPr>
      <w:outlineLvl w:val="2"/>
    </w:pPr>
    <w:rPr>
      <w:sz w:val="24"/>
    </w:rPr>
  </w:style>
  <w:style w:type="paragraph" w:styleId="Heading4">
    <w:name w:val="heading 4"/>
    <w:aliases w:val="054"/>
    <w:basedOn w:val="Heading1"/>
    <w:next w:val="000"/>
    <w:link w:val="Heading4Char"/>
    <w:qFormat/>
    <w:rsid w:val="0045421C"/>
    <w:pPr>
      <w:numPr>
        <w:ilvl w:val="3"/>
      </w:numPr>
      <w:outlineLvl w:val="3"/>
    </w:pPr>
    <w:rPr>
      <w:b w:val="0"/>
      <w:i/>
      <w:sz w:val="22"/>
    </w:rPr>
  </w:style>
  <w:style w:type="paragraph" w:styleId="Heading5">
    <w:name w:val="heading 5"/>
    <w:basedOn w:val="Normal"/>
    <w:next w:val="Normal"/>
    <w:link w:val="Heading5Char"/>
    <w:qFormat/>
    <w:rsid w:val="0045421C"/>
    <w:pPr>
      <w:numPr>
        <w:ilvl w:val="4"/>
        <w:numId w:val="13"/>
      </w:numPr>
      <w:spacing w:before="240" w:after="60"/>
      <w:outlineLvl w:val="4"/>
    </w:pPr>
    <w:rPr>
      <w:rFonts w:ascii="Arial" w:hAnsi="Arial"/>
    </w:rPr>
  </w:style>
  <w:style w:type="paragraph" w:styleId="Heading6">
    <w:name w:val="heading 6"/>
    <w:basedOn w:val="Normal"/>
    <w:next w:val="Normal"/>
    <w:link w:val="Heading6Char"/>
    <w:qFormat/>
    <w:rsid w:val="0045421C"/>
    <w:pPr>
      <w:numPr>
        <w:ilvl w:val="5"/>
        <w:numId w:val="13"/>
      </w:numPr>
      <w:spacing w:before="240" w:after="60"/>
      <w:outlineLvl w:val="5"/>
    </w:pPr>
    <w:rPr>
      <w:i/>
    </w:rPr>
  </w:style>
  <w:style w:type="paragraph" w:styleId="Heading7">
    <w:name w:val="heading 7"/>
    <w:basedOn w:val="Normal"/>
    <w:next w:val="Normal"/>
    <w:link w:val="Heading7Char"/>
    <w:qFormat/>
    <w:rsid w:val="0045421C"/>
    <w:pPr>
      <w:numPr>
        <w:ilvl w:val="6"/>
        <w:numId w:val="13"/>
      </w:numPr>
      <w:spacing w:before="240" w:after="60"/>
      <w:outlineLvl w:val="6"/>
    </w:pPr>
    <w:rPr>
      <w:rFonts w:ascii="Arial" w:hAnsi="Arial"/>
      <w:sz w:val="20"/>
    </w:rPr>
  </w:style>
  <w:style w:type="paragraph" w:styleId="Heading8">
    <w:name w:val="heading 8"/>
    <w:basedOn w:val="Normal"/>
    <w:next w:val="Normal"/>
    <w:link w:val="Heading8Char"/>
    <w:qFormat/>
    <w:rsid w:val="0045421C"/>
    <w:pPr>
      <w:numPr>
        <w:ilvl w:val="7"/>
        <w:numId w:val="13"/>
      </w:numPr>
      <w:spacing w:before="240" w:after="60"/>
      <w:outlineLvl w:val="7"/>
    </w:pPr>
    <w:rPr>
      <w:rFonts w:ascii="Arial" w:hAnsi="Arial"/>
      <w:i/>
      <w:sz w:val="20"/>
    </w:rPr>
  </w:style>
  <w:style w:type="paragraph" w:styleId="Heading9">
    <w:name w:val="heading 9"/>
    <w:basedOn w:val="Normal"/>
    <w:next w:val="Normal"/>
    <w:link w:val="Heading9Char"/>
    <w:qFormat/>
    <w:rsid w:val="0045421C"/>
    <w:pPr>
      <w:numPr>
        <w:ilvl w:val="8"/>
        <w:numId w:val="13"/>
      </w:numPr>
      <w:spacing w:before="240" w:after="60"/>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000">
    <w:name w:val="000"/>
    <w:aliases w:val="standaard"/>
    <w:basedOn w:val="Normal"/>
    <w:rsid w:val="0045421C"/>
  </w:style>
  <w:style w:type="paragraph" w:customStyle="1" w:styleId="001">
    <w:name w:val="001"/>
    <w:aliases w:val="cliëntnummer"/>
    <w:basedOn w:val="000"/>
    <w:rsid w:val="0045421C"/>
    <w:pPr>
      <w:spacing w:before="660"/>
      <w:jc w:val="right"/>
    </w:pPr>
  </w:style>
  <w:style w:type="paragraph" w:customStyle="1" w:styleId="003">
    <w:name w:val="003"/>
    <w:aliases w:val="bijlage 1 enz."/>
    <w:basedOn w:val="Normal"/>
    <w:next w:val="Normal"/>
    <w:rsid w:val="0045421C"/>
    <w:pPr>
      <w:spacing w:before="120"/>
      <w:ind w:left="2608"/>
      <w:jc w:val="right"/>
    </w:pPr>
    <w:rPr>
      <w:b/>
    </w:rPr>
  </w:style>
  <w:style w:type="paragraph" w:customStyle="1" w:styleId="004">
    <w:name w:val="004"/>
    <w:aliases w:val="bij rapport d.d."/>
    <w:basedOn w:val="Normal"/>
    <w:next w:val="Normal"/>
    <w:rsid w:val="0045421C"/>
    <w:pPr>
      <w:ind w:left="2608"/>
      <w:jc w:val="right"/>
    </w:pPr>
  </w:style>
  <w:style w:type="paragraph" w:customStyle="1" w:styleId="005">
    <w:name w:val="005"/>
    <w:aliases w:val="cliënt-naam"/>
    <w:basedOn w:val="Normal"/>
    <w:rsid w:val="0045421C"/>
    <w:pPr>
      <w:ind w:left="2608"/>
      <w:jc w:val="right"/>
    </w:pPr>
  </w:style>
  <w:style w:type="paragraph" w:customStyle="1" w:styleId="006">
    <w:name w:val="006"/>
    <w:aliases w:val="Titel tekst"/>
    <w:basedOn w:val="Normal"/>
    <w:rsid w:val="0045421C"/>
    <w:pPr>
      <w:spacing w:line="240" w:lineRule="auto"/>
    </w:pPr>
    <w:rPr>
      <w:rFonts w:ascii="EYInterstate" w:hAnsi="EYInterstate"/>
      <w:color w:val="646464"/>
      <w:sz w:val="88"/>
      <w:szCs w:val="88"/>
    </w:rPr>
  </w:style>
  <w:style w:type="paragraph" w:customStyle="1" w:styleId="007">
    <w:name w:val="007"/>
    <w:aliases w:val="Subtitel tekst"/>
    <w:basedOn w:val="Normal"/>
    <w:rsid w:val="0045421C"/>
    <w:pPr>
      <w:spacing w:line="360" w:lineRule="atLeast"/>
    </w:pPr>
    <w:rPr>
      <w:b/>
      <w:color w:val="7F7E82"/>
      <w:sz w:val="28"/>
      <w:szCs w:val="24"/>
    </w:rPr>
  </w:style>
  <w:style w:type="paragraph" w:customStyle="1" w:styleId="010">
    <w:name w:val="010"/>
    <w:aliases w:val="venster"/>
    <w:basedOn w:val="000"/>
    <w:rsid w:val="0045421C"/>
    <w:pPr>
      <w:ind w:left="493"/>
    </w:pPr>
  </w:style>
  <w:style w:type="paragraph" w:customStyle="1" w:styleId="011">
    <w:name w:val="011"/>
    <w:aliases w:val="rapport"/>
    <w:basedOn w:val="010"/>
    <w:next w:val="Normal"/>
    <w:rsid w:val="0045421C"/>
    <w:pPr>
      <w:spacing w:before="2000" w:after="60" w:line="240" w:lineRule="auto"/>
    </w:pPr>
    <w:rPr>
      <w:b/>
      <w:sz w:val="32"/>
    </w:rPr>
  </w:style>
  <w:style w:type="paragraph" w:customStyle="1" w:styleId="012">
    <w:name w:val="012"/>
    <w:aliases w:val="aan"/>
    <w:basedOn w:val="010"/>
    <w:next w:val="Normal"/>
    <w:rsid w:val="0045421C"/>
    <w:pPr>
      <w:spacing w:after="60"/>
    </w:pPr>
    <w:rPr>
      <w:b/>
    </w:rPr>
  </w:style>
  <w:style w:type="paragraph" w:customStyle="1" w:styleId="013">
    <w:name w:val="013"/>
    <w:aliases w:val="de directie van"/>
    <w:basedOn w:val="010"/>
    <w:next w:val="Normal"/>
    <w:rsid w:val="0045421C"/>
  </w:style>
  <w:style w:type="paragraph" w:customStyle="1" w:styleId="014">
    <w:name w:val="014"/>
    <w:aliases w:val="cliëntnaam"/>
    <w:basedOn w:val="010"/>
    <w:next w:val="Normal"/>
    <w:rsid w:val="0045421C"/>
  </w:style>
  <w:style w:type="paragraph" w:customStyle="1" w:styleId="015">
    <w:name w:val="015"/>
    <w:aliases w:val="plaatsnaam"/>
    <w:basedOn w:val="010"/>
    <w:next w:val="Normal"/>
    <w:rsid w:val="0045421C"/>
  </w:style>
  <w:style w:type="paragraph" w:customStyle="1" w:styleId="016">
    <w:name w:val="016"/>
    <w:aliases w:val="inzake"/>
    <w:basedOn w:val="010"/>
    <w:next w:val="Normal"/>
    <w:rsid w:val="0045421C"/>
    <w:pPr>
      <w:spacing w:before="280" w:after="60"/>
    </w:pPr>
  </w:style>
  <w:style w:type="paragraph" w:customStyle="1" w:styleId="017">
    <w:name w:val="017"/>
    <w:aliases w:val="onderwerp"/>
    <w:basedOn w:val="010"/>
    <w:rsid w:val="0045421C"/>
  </w:style>
  <w:style w:type="paragraph" w:customStyle="1" w:styleId="018">
    <w:name w:val="018"/>
    <w:aliases w:val="financieel verslag"/>
    <w:basedOn w:val="010"/>
    <w:next w:val="Normal"/>
    <w:rsid w:val="0045421C"/>
    <w:pPr>
      <w:spacing w:before="2200" w:after="60"/>
      <w:jc w:val="center"/>
    </w:pPr>
    <w:rPr>
      <w:b/>
    </w:rPr>
  </w:style>
  <w:style w:type="paragraph" w:customStyle="1" w:styleId="019">
    <w:name w:val="019"/>
    <w:aliases w:val="van (bij fin. verslag)"/>
    <w:basedOn w:val="010"/>
    <w:next w:val="014"/>
    <w:rsid w:val="0045421C"/>
    <w:pPr>
      <w:spacing w:after="60"/>
      <w:jc w:val="center"/>
    </w:pPr>
  </w:style>
  <w:style w:type="paragraph" w:customStyle="1" w:styleId="020">
    <w:name w:val="020"/>
    <w:aliases w:val="streep"/>
    <w:basedOn w:val="000"/>
    <w:next w:val="000"/>
    <w:rsid w:val="0045421C"/>
    <w:pPr>
      <w:pBdr>
        <w:bottom w:val="single" w:sz="6" w:space="0" w:color="auto"/>
      </w:pBdr>
      <w:tabs>
        <w:tab w:val="right" w:pos="9380"/>
      </w:tabs>
      <w:spacing w:after="280"/>
    </w:pPr>
  </w:style>
  <w:style w:type="paragraph" w:customStyle="1" w:styleId="021">
    <w:name w:val="021"/>
    <w:aliases w:val="inhoudsopgave"/>
    <w:basedOn w:val="Normal"/>
    <w:next w:val="Normal"/>
    <w:rsid w:val="0045421C"/>
    <w:pPr>
      <w:spacing w:before="780" w:after="280" w:line="240" w:lineRule="auto"/>
    </w:pPr>
    <w:rPr>
      <w:b/>
      <w:sz w:val="32"/>
    </w:rPr>
  </w:style>
  <w:style w:type="paragraph" w:customStyle="1" w:styleId="023">
    <w:name w:val="023"/>
    <w:aliases w:val="regel &quot;Rapport&quot;"/>
    <w:basedOn w:val="Normal"/>
    <w:next w:val="TOC2"/>
    <w:rsid w:val="0045421C"/>
    <w:pPr>
      <w:spacing w:before="280" w:after="140" w:line="240" w:lineRule="auto"/>
    </w:pPr>
    <w:rPr>
      <w:sz w:val="28"/>
    </w:rPr>
  </w:style>
  <w:style w:type="paragraph" w:styleId="TOC2">
    <w:name w:val="toc 2"/>
    <w:basedOn w:val="Normal"/>
    <w:uiPriority w:val="39"/>
    <w:rsid w:val="00B33F4F"/>
    <w:pPr>
      <w:tabs>
        <w:tab w:val="right" w:pos="9378"/>
      </w:tabs>
      <w:ind w:left="720" w:hanging="720"/>
    </w:pPr>
    <w:rPr>
      <w:rFonts w:ascii="Times New Roman" w:hAnsi="Times New Roman"/>
    </w:rPr>
  </w:style>
  <w:style w:type="paragraph" w:customStyle="1" w:styleId="024">
    <w:name w:val="024"/>
    <w:aliases w:val="nummering bijlagen"/>
    <w:basedOn w:val="Normal"/>
    <w:rsid w:val="0045421C"/>
    <w:pPr>
      <w:tabs>
        <w:tab w:val="right" w:pos="9380"/>
      </w:tabs>
      <w:ind w:left="720" w:hanging="720"/>
    </w:pPr>
  </w:style>
  <w:style w:type="paragraph" w:customStyle="1" w:styleId="025">
    <w:name w:val="025"/>
    <w:aliases w:val="regel &quot;Bijlagen&quot;"/>
    <w:basedOn w:val="Normal"/>
    <w:next w:val="024"/>
    <w:rsid w:val="0045421C"/>
    <w:pPr>
      <w:spacing w:before="280" w:line="240" w:lineRule="auto"/>
    </w:pPr>
    <w:rPr>
      <w:sz w:val="28"/>
    </w:rPr>
  </w:style>
  <w:style w:type="paragraph" w:customStyle="1" w:styleId="026">
    <w:name w:val="026"/>
    <w:aliases w:val="regel &quot;Jaarrekening&quot; etc."/>
    <w:basedOn w:val="000"/>
    <w:rsid w:val="0045421C"/>
    <w:pPr>
      <w:spacing w:before="140" w:after="140" w:line="240" w:lineRule="auto"/>
    </w:pPr>
  </w:style>
  <w:style w:type="paragraph" w:customStyle="1" w:styleId="031">
    <w:name w:val="031"/>
    <w:aliases w:val="geadresseerde"/>
    <w:basedOn w:val="Normal"/>
    <w:next w:val="Normal"/>
    <w:rsid w:val="0045421C"/>
  </w:style>
  <w:style w:type="paragraph" w:customStyle="1" w:styleId="032">
    <w:name w:val="032"/>
    <w:aliases w:val="naam-cliënt"/>
    <w:basedOn w:val="Normal"/>
    <w:next w:val="Normal"/>
    <w:rsid w:val="0045421C"/>
  </w:style>
  <w:style w:type="paragraph" w:customStyle="1" w:styleId="034">
    <w:name w:val="034"/>
    <w:aliases w:val="vertrouwelijk"/>
    <w:basedOn w:val="Normal"/>
    <w:next w:val="Normal"/>
    <w:rsid w:val="0045421C"/>
    <w:rPr>
      <w:b/>
      <w:caps/>
    </w:rPr>
  </w:style>
  <w:style w:type="paragraph" w:customStyle="1" w:styleId="035">
    <w:name w:val="035"/>
    <w:aliases w:val="plaats cliënt"/>
    <w:basedOn w:val="Normal"/>
    <w:next w:val="Normal"/>
    <w:rsid w:val="0045421C"/>
    <w:pPr>
      <w:spacing w:after="780"/>
    </w:pPr>
    <w:rPr>
      <w:caps/>
    </w:rPr>
  </w:style>
  <w:style w:type="paragraph" w:customStyle="1" w:styleId="036">
    <w:name w:val="036"/>
    <w:aliases w:val="datum/kenmerk"/>
    <w:basedOn w:val="Normal"/>
    <w:next w:val="000"/>
    <w:rsid w:val="0045421C"/>
    <w:pPr>
      <w:tabs>
        <w:tab w:val="left" w:pos="6560"/>
        <w:tab w:val="right" w:pos="9380"/>
      </w:tabs>
      <w:spacing w:after="520"/>
    </w:pPr>
  </w:style>
  <w:style w:type="paragraph" w:customStyle="1" w:styleId="040">
    <w:name w:val="040"/>
    <w:aliases w:val="hoofdletters vet 1 witregel"/>
    <w:basedOn w:val="000"/>
    <w:next w:val="000"/>
    <w:rsid w:val="0045421C"/>
    <w:pPr>
      <w:keepNext/>
      <w:tabs>
        <w:tab w:val="left" w:pos="720"/>
      </w:tabs>
      <w:spacing w:after="520" w:line="240" w:lineRule="auto"/>
      <w:ind w:left="720" w:hanging="720"/>
    </w:pPr>
    <w:rPr>
      <w:b/>
      <w:sz w:val="32"/>
    </w:rPr>
  </w:style>
  <w:style w:type="paragraph" w:customStyle="1" w:styleId="041">
    <w:name w:val="041"/>
    <w:aliases w:val="14 punten vet 1 witregel"/>
    <w:basedOn w:val="000"/>
    <w:next w:val="000"/>
    <w:rsid w:val="0045421C"/>
    <w:pPr>
      <w:keepNext/>
      <w:tabs>
        <w:tab w:val="left" w:pos="720"/>
      </w:tabs>
      <w:spacing w:before="240" w:after="60" w:line="240" w:lineRule="auto"/>
      <w:ind w:left="720" w:hanging="720"/>
    </w:pPr>
    <w:rPr>
      <w:b/>
      <w:sz w:val="28"/>
    </w:rPr>
  </w:style>
  <w:style w:type="paragraph" w:customStyle="1" w:styleId="042">
    <w:name w:val="042"/>
    <w:aliases w:val="vet 1 witregel"/>
    <w:basedOn w:val="000"/>
    <w:next w:val="000"/>
    <w:rsid w:val="0045421C"/>
    <w:pPr>
      <w:keepNext/>
      <w:tabs>
        <w:tab w:val="left" w:pos="720"/>
      </w:tabs>
      <w:spacing w:before="240" w:after="60" w:line="240" w:lineRule="auto"/>
      <w:ind w:left="720" w:hanging="720"/>
    </w:pPr>
    <w:rPr>
      <w:b/>
      <w:i/>
      <w:sz w:val="26"/>
    </w:rPr>
  </w:style>
  <w:style w:type="paragraph" w:customStyle="1" w:styleId="043">
    <w:name w:val="043"/>
    <w:aliases w:val="vet cursief 1 witregel"/>
    <w:basedOn w:val="000"/>
    <w:next w:val="000"/>
    <w:rsid w:val="0045421C"/>
    <w:pPr>
      <w:keepNext/>
      <w:tabs>
        <w:tab w:val="left" w:pos="720"/>
      </w:tabs>
      <w:spacing w:before="240" w:after="60" w:line="240" w:lineRule="auto"/>
      <w:ind w:left="720" w:hanging="720"/>
    </w:pPr>
    <w:rPr>
      <w:b/>
      <w:sz w:val="24"/>
    </w:rPr>
  </w:style>
  <w:style w:type="paragraph" w:customStyle="1" w:styleId="045">
    <w:name w:val="045"/>
    <w:aliases w:val="inspringing a"/>
    <w:basedOn w:val="000"/>
    <w:rsid w:val="0045421C"/>
    <w:pPr>
      <w:ind w:left="567" w:hanging="567"/>
    </w:pPr>
  </w:style>
  <w:style w:type="paragraph" w:customStyle="1" w:styleId="046">
    <w:name w:val="046"/>
    <w:aliases w:val="inspringing b"/>
    <w:basedOn w:val="000"/>
    <w:rsid w:val="0045421C"/>
    <w:pPr>
      <w:ind w:left="1134" w:hanging="567"/>
    </w:pPr>
  </w:style>
  <w:style w:type="paragraph" w:customStyle="1" w:styleId="047">
    <w:name w:val="047"/>
    <w:aliases w:val="inspringing c"/>
    <w:basedOn w:val="000"/>
    <w:rsid w:val="0045421C"/>
    <w:pPr>
      <w:ind w:left="1701" w:hanging="567"/>
    </w:pPr>
  </w:style>
  <w:style w:type="paragraph" w:customStyle="1" w:styleId="048">
    <w:name w:val="048"/>
    <w:aliases w:val="inspring"/>
    <w:basedOn w:val="000"/>
    <w:rsid w:val="0045421C"/>
    <w:pPr>
      <w:ind w:left="567" w:hanging="567"/>
    </w:pPr>
  </w:style>
  <w:style w:type="paragraph" w:customStyle="1" w:styleId="049">
    <w:name w:val="049"/>
    <w:aliases w:val="handtekening"/>
    <w:basedOn w:val="Normal"/>
    <w:rsid w:val="0045421C"/>
    <w:pPr>
      <w:tabs>
        <w:tab w:val="left" w:pos="4680"/>
      </w:tabs>
    </w:pPr>
  </w:style>
  <w:style w:type="paragraph" w:customStyle="1" w:styleId="061">
    <w:name w:val="061"/>
    <w:aliases w:val="paginanr."/>
    <w:basedOn w:val="000"/>
    <w:rsid w:val="0045421C"/>
    <w:pPr>
      <w:spacing w:before="110"/>
      <w:jc w:val="right"/>
    </w:pPr>
  </w:style>
  <w:style w:type="paragraph" w:customStyle="1" w:styleId="070">
    <w:name w:val="070"/>
    <w:aliases w:val="kop balans/specificatie"/>
    <w:basedOn w:val="000"/>
    <w:next w:val="000"/>
    <w:rsid w:val="0045421C"/>
    <w:pPr>
      <w:spacing w:line="240" w:lineRule="auto"/>
    </w:pPr>
    <w:rPr>
      <w:b/>
      <w:sz w:val="32"/>
    </w:rPr>
  </w:style>
  <w:style w:type="paragraph" w:customStyle="1" w:styleId="073">
    <w:name w:val="073"/>
    <w:aliases w:val="activa"/>
    <w:basedOn w:val="000"/>
    <w:next w:val="000"/>
    <w:rsid w:val="0045421C"/>
    <w:rPr>
      <w:b/>
      <w:spacing w:val="100"/>
      <w:sz w:val="20"/>
    </w:rPr>
  </w:style>
  <w:style w:type="paragraph" w:customStyle="1" w:styleId="074">
    <w:name w:val="074"/>
    <w:aliases w:val="passiva"/>
    <w:basedOn w:val="000"/>
    <w:next w:val="000"/>
    <w:rsid w:val="0045421C"/>
    <w:pPr>
      <w:ind w:right="-100"/>
      <w:jc w:val="right"/>
    </w:pPr>
    <w:rPr>
      <w:b/>
      <w:spacing w:val="100"/>
      <w:sz w:val="20"/>
    </w:rPr>
  </w:style>
  <w:style w:type="paragraph" w:customStyle="1" w:styleId="080">
    <w:name w:val="080"/>
    <w:aliases w:val="titel,hoofdletters vet 2 witregels geen inspring"/>
    <w:basedOn w:val="000"/>
    <w:next w:val="000"/>
    <w:rsid w:val="0045421C"/>
    <w:pPr>
      <w:keepNext/>
      <w:spacing w:after="520" w:line="240" w:lineRule="auto"/>
    </w:pPr>
    <w:rPr>
      <w:b/>
      <w:sz w:val="32"/>
    </w:rPr>
  </w:style>
  <w:style w:type="paragraph" w:customStyle="1" w:styleId="081">
    <w:name w:val="081"/>
    <w:aliases w:val="kop 1,14 punten vet 1 witregel geen inspring"/>
    <w:basedOn w:val="000"/>
    <w:next w:val="000"/>
    <w:rsid w:val="0045421C"/>
    <w:pPr>
      <w:keepNext/>
      <w:spacing w:before="240" w:after="60" w:line="240" w:lineRule="auto"/>
    </w:pPr>
    <w:rPr>
      <w:b/>
      <w:sz w:val="28"/>
    </w:rPr>
  </w:style>
  <w:style w:type="paragraph" w:customStyle="1" w:styleId="082">
    <w:name w:val="082"/>
    <w:aliases w:val="kop 2,vet 1 witregel geen inspring"/>
    <w:basedOn w:val="000"/>
    <w:next w:val="000"/>
    <w:rsid w:val="0045421C"/>
    <w:pPr>
      <w:keepNext/>
      <w:spacing w:before="240" w:after="60" w:line="240" w:lineRule="auto"/>
    </w:pPr>
    <w:rPr>
      <w:b/>
      <w:i/>
      <w:sz w:val="26"/>
    </w:rPr>
  </w:style>
  <w:style w:type="paragraph" w:customStyle="1" w:styleId="083">
    <w:name w:val="083"/>
    <w:aliases w:val="kop 3,vet cursief 1 witregel geen inspring"/>
    <w:basedOn w:val="000"/>
    <w:next w:val="000"/>
    <w:rsid w:val="0045421C"/>
    <w:pPr>
      <w:keepNext/>
      <w:spacing w:before="240" w:after="60" w:line="240" w:lineRule="auto"/>
    </w:pPr>
    <w:rPr>
      <w:b/>
      <w:sz w:val="24"/>
    </w:rPr>
  </w:style>
  <w:style w:type="paragraph" w:customStyle="1" w:styleId="084">
    <w:name w:val="084"/>
    <w:aliases w:val="cursief geen inspring"/>
    <w:basedOn w:val="000"/>
    <w:next w:val="000"/>
    <w:rsid w:val="0045421C"/>
    <w:pPr>
      <w:keepNext/>
      <w:spacing w:before="260"/>
    </w:pPr>
    <w:rPr>
      <w:i/>
    </w:rPr>
  </w:style>
  <w:style w:type="paragraph" w:customStyle="1" w:styleId="091">
    <w:name w:val="091"/>
    <w:aliases w:val="inhoudsopgave 14 punten vet"/>
    <w:basedOn w:val="021"/>
    <w:next w:val="Normal"/>
    <w:rsid w:val="0045421C"/>
    <w:pPr>
      <w:spacing w:before="280"/>
      <w:ind w:left="720" w:hanging="720"/>
    </w:pPr>
    <w:rPr>
      <w:b w:val="0"/>
      <w:sz w:val="28"/>
    </w:rPr>
  </w:style>
  <w:style w:type="paragraph" w:customStyle="1" w:styleId="099">
    <w:name w:val="099"/>
    <w:aliases w:val="einde document teken"/>
    <w:basedOn w:val="000"/>
    <w:rsid w:val="0045421C"/>
    <w:pPr>
      <w:pBdr>
        <w:bottom w:val="single" w:sz="18" w:space="0" w:color="auto"/>
      </w:pBdr>
      <w:tabs>
        <w:tab w:val="right" w:pos="9380"/>
      </w:tabs>
      <w:ind w:right="8820"/>
    </w:pPr>
  </w:style>
  <w:style w:type="paragraph" w:customStyle="1" w:styleId="100">
    <w:name w:val="100"/>
    <w:aliases w:val="1 kop h"/>
    <w:basedOn w:val="Normal"/>
    <w:next w:val="Normal"/>
    <w:rsid w:val="0045421C"/>
    <w:pPr>
      <w:tabs>
        <w:tab w:val="center" w:pos="8980"/>
      </w:tabs>
      <w:ind w:right="-170"/>
    </w:pPr>
    <w:rPr>
      <w:sz w:val="20"/>
    </w:rPr>
  </w:style>
  <w:style w:type="paragraph" w:customStyle="1" w:styleId="101">
    <w:name w:val="101"/>
    <w:aliases w:val="1 kopstreep h"/>
    <w:basedOn w:val="Normal"/>
    <w:next w:val="Normal"/>
    <w:rsid w:val="0045421C"/>
    <w:pPr>
      <w:tabs>
        <w:tab w:val="left" w:pos="8580"/>
        <w:tab w:val="right" w:pos="9380"/>
      </w:tabs>
      <w:spacing w:after="140" w:line="140" w:lineRule="exact"/>
    </w:pPr>
    <w:rPr>
      <w:sz w:val="10"/>
    </w:rPr>
  </w:style>
  <w:style w:type="paragraph" w:customStyle="1" w:styleId="102">
    <w:name w:val="102"/>
    <w:aliases w:val="1 €-teken h"/>
    <w:basedOn w:val="Normal"/>
    <w:next w:val="Normal"/>
    <w:rsid w:val="0045421C"/>
    <w:pPr>
      <w:tabs>
        <w:tab w:val="center" w:pos="8980"/>
      </w:tabs>
      <w:spacing w:after="140"/>
    </w:pPr>
    <w:rPr>
      <w:sz w:val="20"/>
    </w:rPr>
  </w:style>
  <w:style w:type="paragraph" w:customStyle="1" w:styleId="104">
    <w:name w:val="104"/>
    <w:aliases w:val="1 cijferregel h"/>
    <w:basedOn w:val="Normal"/>
    <w:rsid w:val="0045421C"/>
    <w:pPr>
      <w:tabs>
        <w:tab w:val="left" w:pos="1134"/>
        <w:tab w:val="decimal" w:pos="9380"/>
      </w:tabs>
      <w:ind w:left="567" w:right="-170" w:hanging="567"/>
    </w:pPr>
    <w:rPr>
      <w:sz w:val="20"/>
    </w:rPr>
  </w:style>
  <w:style w:type="paragraph" w:customStyle="1" w:styleId="105">
    <w:name w:val="105"/>
    <w:aliases w:val="1 enkele telstreep h"/>
    <w:basedOn w:val="Normal"/>
    <w:next w:val="104"/>
    <w:rsid w:val="0045421C"/>
    <w:pPr>
      <w:tabs>
        <w:tab w:val="left" w:pos="8580"/>
        <w:tab w:val="decimal" w:pos="9380"/>
      </w:tabs>
      <w:spacing w:line="140" w:lineRule="exact"/>
    </w:pPr>
    <w:rPr>
      <w:position w:val="4"/>
      <w:sz w:val="10"/>
    </w:rPr>
  </w:style>
  <w:style w:type="paragraph" w:customStyle="1" w:styleId="106">
    <w:name w:val="106"/>
    <w:aliases w:val="1 gestippelde streep h"/>
    <w:basedOn w:val="105"/>
    <w:next w:val="104"/>
    <w:rsid w:val="0045421C"/>
    <w:pPr>
      <w:tabs>
        <w:tab w:val="decimal" w:leader="dot" w:pos="9380"/>
      </w:tabs>
    </w:pPr>
    <w:rPr>
      <w:position w:val="2"/>
      <w:sz w:val="14"/>
    </w:rPr>
  </w:style>
  <w:style w:type="paragraph" w:customStyle="1" w:styleId="107">
    <w:name w:val="107"/>
    <w:aliases w:val="1 dubbele streep h"/>
    <w:basedOn w:val="105"/>
    <w:next w:val="000"/>
    <w:rsid w:val="0045421C"/>
    <w:rPr>
      <w:position w:val="6"/>
      <w:sz w:val="14"/>
    </w:rPr>
  </w:style>
  <w:style w:type="paragraph" w:customStyle="1" w:styleId="200">
    <w:name w:val="200"/>
    <w:aliases w:val="2 kop h"/>
    <w:basedOn w:val="Normal"/>
    <w:next w:val="Normal"/>
    <w:rsid w:val="0045421C"/>
    <w:pPr>
      <w:tabs>
        <w:tab w:val="center" w:pos="7700"/>
        <w:tab w:val="center" w:pos="8980"/>
      </w:tabs>
      <w:ind w:right="-170"/>
    </w:pPr>
    <w:rPr>
      <w:sz w:val="20"/>
    </w:rPr>
  </w:style>
  <w:style w:type="paragraph" w:customStyle="1" w:styleId="201">
    <w:name w:val="201"/>
    <w:aliases w:val="2 kopstreep h"/>
    <w:basedOn w:val="Normal"/>
    <w:next w:val="Normal"/>
    <w:rsid w:val="0045421C"/>
    <w:pPr>
      <w:tabs>
        <w:tab w:val="left" w:pos="7300"/>
        <w:tab w:val="right" w:pos="8100"/>
        <w:tab w:val="left" w:pos="8580"/>
        <w:tab w:val="right" w:pos="9380"/>
      </w:tabs>
      <w:spacing w:after="140" w:line="140" w:lineRule="exact"/>
    </w:pPr>
    <w:rPr>
      <w:sz w:val="10"/>
    </w:rPr>
  </w:style>
  <w:style w:type="paragraph" w:customStyle="1" w:styleId="202">
    <w:name w:val="202"/>
    <w:aliases w:val="2 €-tekens h"/>
    <w:basedOn w:val="Normal"/>
    <w:next w:val="Normal"/>
    <w:rsid w:val="0045421C"/>
    <w:pPr>
      <w:tabs>
        <w:tab w:val="center" w:pos="7700"/>
        <w:tab w:val="center" w:pos="8980"/>
      </w:tabs>
      <w:spacing w:after="140"/>
    </w:pPr>
    <w:rPr>
      <w:sz w:val="20"/>
    </w:rPr>
  </w:style>
  <w:style w:type="paragraph" w:customStyle="1" w:styleId="203">
    <w:name w:val="203"/>
    <w:aliases w:val="kop boven 1/2 h"/>
    <w:basedOn w:val="Normal"/>
    <w:next w:val="201"/>
    <w:rsid w:val="0045421C"/>
    <w:pPr>
      <w:tabs>
        <w:tab w:val="center" w:pos="8340"/>
      </w:tabs>
    </w:pPr>
    <w:rPr>
      <w:sz w:val="20"/>
    </w:rPr>
  </w:style>
  <w:style w:type="paragraph" w:customStyle="1" w:styleId="204">
    <w:name w:val="204"/>
    <w:aliases w:val="2 cijferregel h"/>
    <w:basedOn w:val="Normal"/>
    <w:rsid w:val="0045421C"/>
    <w:pPr>
      <w:tabs>
        <w:tab w:val="left" w:pos="1134"/>
        <w:tab w:val="decimal" w:pos="8100"/>
        <w:tab w:val="decimal" w:pos="9380"/>
      </w:tabs>
      <w:ind w:left="567" w:right="-170" w:hanging="567"/>
    </w:pPr>
    <w:rPr>
      <w:sz w:val="20"/>
    </w:rPr>
  </w:style>
  <w:style w:type="paragraph" w:customStyle="1" w:styleId="205">
    <w:name w:val="205"/>
    <w:aliases w:val="2 enkele telstreep h"/>
    <w:basedOn w:val="Normal"/>
    <w:next w:val="204"/>
    <w:rsid w:val="0045421C"/>
    <w:pPr>
      <w:tabs>
        <w:tab w:val="left" w:pos="7300"/>
        <w:tab w:val="decimal" w:pos="8100"/>
        <w:tab w:val="left" w:pos="8580"/>
        <w:tab w:val="decimal" w:pos="9380"/>
      </w:tabs>
      <w:spacing w:line="140" w:lineRule="exact"/>
    </w:pPr>
    <w:rPr>
      <w:position w:val="4"/>
      <w:sz w:val="10"/>
    </w:rPr>
  </w:style>
  <w:style w:type="paragraph" w:customStyle="1" w:styleId="206">
    <w:name w:val="206"/>
    <w:aliases w:val="2 gestippelde streep h"/>
    <w:basedOn w:val="205"/>
    <w:next w:val="204"/>
    <w:rsid w:val="0045421C"/>
    <w:pPr>
      <w:tabs>
        <w:tab w:val="decimal" w:leader="dot" w:pos="8100"/>
        <w:tab w:val="decimal" w:leader="dot" w:pos="9380"/>
      </w:tabs>
    </w:pPr>
    <w:rPr>
      <w:position w:val="2"/>
      <w:sz w:val="14"/>
    </w:rPr>
  </w:style>
  <w:style w:type="paragraph" w:customStyle="1" w:styleId="207">
    <w:name w:val="207"/>
    <w:aliases w:val="2 dubbele streep h"/>
    <w:basedOn w:val="205"/>
    <w:next w:val="000"/>
    <w:rsid w:val="0045421C"/>
    <w:rPr>
      <w:position w:val="6"/>
      <w:sz w:val="14"/>
    </w:rPr>
  </w:style>
  <w:style w:type="paragraph" w:customStyle="1" w:styleId="300">
    <w:name w:val="300"/>
    <w:aliases w:val="3 kop h"/>
    <w:basedOn w:val="Normal"/>
    <w:next w:val="Normal"/>
    <w:rsid w:val="0045421C"/>
    <w:pPr>
      <w:tabs>
        <w:tab w:val="center" w:pos="6420"/>
        <w:tab w:val="center" w:pos="7700"/>
        <w:tab w:val="center" w:pos="8980"/>
      </w:tabs>
      <w:ind w:right="-170"/>
    </w:pPr>
    <w:rPr>
      <w:sz w:val="20"/>
    </w:rPr>
  </w:style>
  <w:style w:type="paragraph" w:customStyle="1" w:styleId="301">
    <w:name w:val="301"/>
    <w:aliases w:val="3 kopstreep h"/>
    <w:basedOn w:val="Normal"/>
    <w:next w:val="Normal"/>
    <w:rsid w:val="0045421C"/>
    <w:pPr>
      <w:tabs>
        <w:tab w:val="left" w:pos="6020"/>
        <w:tab w:val="right" w:pos="6820"/>
        <w:tab w:val="left" w:pos="7300"/>
        <w:tab w:val="right" w:pos="8100"/>
        <w:tab w:val="left" w:pos="8580"/>
        <w:tab w:val="right" w:pos="9380"/>
      </w:tabs>
      <w:spacing w:after="140" w:line="140" w:lineRule="exact"/>
    </w:pPr>
    <w:rPr>
      <w:sz w:val="10"/>
    </w:rPr>
  </w:style>
  <w:style w:type="paragraph" w:customStyle="1" w:styleId="302">
    <w:name w:val="302"/>
    <w:aliases w:val="3 €-tekens h"/>
    <w:basedOn w:val="Normal"/>
    <w:next w:val="Normal"/>
    <w:rsid w:val="0045421C"/>
    <w:pPr>
      <w:tabs>
        <w:tab w:val="center" w:pos="6420"/>
        <w:tab w:val="center" w:pos="7700"/>
        <w:tab w:val="center" w:pos="8980"/>
      </w:tabs>
      <w:spacing w:after="140"/>
    </w:pPr>
    <w:rPr>
      <w:sz w:val="20"/>
    </w:rPr>
  </w:style>
  <w:style w:type="paragraph" w:customStyle="1" w:styleId="303">
    <w:name w:val="303"/>
    <w:aliases w:val="kop boven 1/3 h"/>
    <w:basedOn w:val="Normal"/>
    <w:next w:val="301"/>
    <w:rsid w:val="0045421C"/>
    <w:pPr>
      <w:tabs>
        <w:tab w:val="center" w:pos="7700"/>
      </w:tabs>
    </w:pPr>
    <w:rPr>
      <w:sz w:val="20"/>
    </w:rPr>
  </w:style>
  <w:style w:type="paragraph" w:customStyle="1" w:styleId="304">
    <w:name w:val="304"/>
    <w:aliases w:val="3 cijferregel h"/>
    <w:basedOn w:val="Normal"/>
    <w:rsid w:val="0045421C"/>
    <w:pPr>
      <w:tabs>
        <w:tab w:val="left" w:pos="1134"/>
        <w:tab w:val="decimal" w:pos="6820"/>
        <w:tab w:val="decimal" w:pos="8100"/>
        <w:tab w:val="decimal" w:pos="9380"/>
      </w:tabs>
      <w:ind w:left="567" w:right="-170" w:hanging="567"/>
    </w:pPr>
    <w:rPr>
      <w:sz w:val="20"/>
    </w:rPr>
  </w:style>
  <w:style w:type="paragraph" w:customStyle="1" w:styleId="305">
    <w:name w:val="305"/>
    <w:aliases w:val="3 enkele telstreep h"/>
    <w:basedOn w:val="Normal"/>
    <w:next w:val="304"/>
    <w:rsid w:val="0045421C"/>
    <w:pPr>
      <w:tabs>
        <w:tab w:val="left" w:pos="6020"/>
        <w:tab w:val="decimal" w:pos="6820"/>
        <w:tab w:val="left" w:pos="7300"/>
        <w:tab w:val="decimal" w:pos="8100"/>
        <w:tab w:val="left" w:pos="8580"/>
        <w:tab w:val="decimal" w:pos="9380"/>
      </w:tabs>
      <w:spacing w:line="140" w:lineRule="exact"/>
    </w:pPr>
    <w:rPr>
      <w:position w:val="4"/>
      <w:sz w:val="10"/>
    </w:rPr>
  </w:style>
  <w:style w:type="paragraph" w:customStyle="1" w:styleId="306">
    <w:name w:val="306"/>
    <w:aliases w:val="3 gestippelde streep h"/>
    <w:basedOn w:val="305"/>
    <w:next w:val="304"/>
    <w:rsid w:val="0045421C"/>
    <w:pPr>
      <w:tabs>
        <w:tab w:val="decimal" w:leader="dot" w:pos="6820"/>
        <w:tab w:val="decimal" w:leader="dot" w:pos="8100"/>
        <w:tab w:val="decimal" w:leader="dot" w:pos="9380"/>
      </w:tabs>
    </w:pPr>
    <w:rPr>
      <w:position w:val="2"/>
      <w:sz w:val="14"/>
    </w:rPr>
  </w:style>
  <w:style w:type="paragraph" w:customStyle="1" w:styleId="307">
    <w:name w:val="307"/>
    <w:aliases w:val="3 dubbele streep h"/>
    <w:basedOn w:val="305"/>
    <w:next w:val="000"/>
    <w:rsid w:val="0045421C"/>
    <w:rPr>
      <w:position w:val="6"/>
      <w:sz w:val="14"/>
    </w:rPr>
  </w:style>
  <w:style w:type="paragraph" w:customStyle="1" w:styleId="400">
    <w:name w:val="400"/>
    <w:aliases w:val="4 kop h"/>
    <w:basedOn w:val="Normal"/>
    <w:next w:val="Normal"/>
    <w:rsid w:val="0045421C"/>
    <w:pPr>
      <w:tabs>
        <w:tab w:val="center" w:pos="5140"/>
        <w:tab w:val="center" w:pos="6420"/>
        <w:tab w:val="center" w:pos="7700"/>
        <w:tab w:val="center" w:pos="8980"/>
      </w:tabs>
      <w:ind w:right="-170"/>
    </w:pPr>
    <w:rPr>
      <w:sz w:val="20"/>
    </w:rPr>
  </w:style>
  <w:style w:type="paragraph" w:customStyle="1" w:styleId="401">
    <w:name w:val="401"/>
    <w:aliases w:val="4 kopstreep h"/>
    <w:basedOn w:val="Normal"/>
    <w:next w:val="Normal"/>
    <w:rsid w:val="0045421C"/>
    <w:pPr>
      <w:tabs>
        <w:tab w:val="left" w:pos="4740"/>
        <w:tab w:val="right" w:pos="5540"/>
        <w:tab w:val="left" w:pos="6020"/>
        <w:tab w:val="right" w:pos="6820"/>
        <w:tab w:val="left" w:pos="7300"/>
        <w:tab w:val="right" w:pos="8100"/>
        <w:tab w:val="left" w:pos="8580"/>
        <w:tab w:val="right" w:pos="9380"/>
      </w:tabs>
      <w:spacing w:after="140" w:line="140" w:lineRule="exact"/>
    </w:pPr>
    <w:rPr>
      <w:sz w:val="10"/>
    </w:rPr>
  </w:style>
  <w:style w:type="paragraph" w:customStyle="1" w:styleId="402">
    <w:name w:val="402"/>
    <w:aliases w:val="4 €-tekens h"/>
    <w:basedOn w:val="Normal"/>
    <w:next w:val="Normal"/>
    <w:rsid w:val="0045421C"/>
    <w:pPr>
      <w:tabs>
        <w:tab w:val="center" w:pos="5140"/>
        <w:tab w:val="center" w:pos="6420"/>
        <w:tab w:val="center" w:pos="7700"/>
        <w:tab w:val="center" w:pos="8980"/>
      </w:tabs>
      <w:spacing w:after="140"/>
    </w:pPr>
    <w:rPr>
      <w:sz w:val="20"/>
    </w:rPr>
  </w:style>
  <w:style w:type="paragraph" w:customStyle="1" w:styleId="403">
    <w:name w:val="403"/>
    <w:aliases w:val="kop boven 1/4 h"/>
    <w:basedOn w:val="Normal"/>
    <w:next w:val="401"/>
    <w:rsid w:val="0045421C"/>
    <w:pPr>
      <w:tabs>
        <w:tab w:val="center" w:pos="5780"/>
        <w:tab w:val="center" w:pos="8340"/>
      </w:tabs>
    </w:pPr>
    <w:rPr>
      <w:sz w:val="20"/>
    </w:rPr>
  </w:style>
  <w:style w:type="paragraph" w:customStyle="1" w:styleId="404">
    <w:name w:val="404"/>
    <w:aliases w:val="4 cijferregel h"/>
    <w:basedOn w:val="Normal"/>
    <w:rsid w:val="0045421C"/>
    <w:pPr>
      <w:tabs>
        <w:tab w:val="left" w:pos="1134"/>
        <w:tab w:val="decimal" w:pos="5540"/>
        <w:tab w:val="decimal" w:pos="6820"/>
        <w:tab w:val="decimal" w:pos="8100"/>
        <w:tab w:val="decimal" w:pos="9380"/>
      </w:tabs>
      <w:ind w:left="567" w:right="-170" w:hanging="567"/>
    </w:pPr>
    <w:rPr>
      <w:sz w:val="20"/>
    </w:rPr>
  </w:style>
  <w:style w:type="paragraph" w:customStyle="1" w:styleId="405">
    <w:name w:val="405"/>
    <w:aliases w:val="4 enkele telstreep h"/>
    <w:basedOn w:val="Normal"/>
    <w:next w:val="404"/>
    <w:rsid w:val="0045421C"/>
    <w:pPr>
      <w:tabs>
        <w:tab w:val="left" w:pos="4740"/>
        <w:tab w:val="decimal" w:pos="5540"/>
        <w:tab w:val="left" w:pos="6020"/>
        <w:tab w:val="decimal" w:pos="6820"/>
        <w:tab w:val="left" w:pos="7300"/>
        <w:tab w:val="decimal" w:pos="8100"/>
        <w:tab w:val="left" w:pos="8580"/>
        <w:tab w:val="decimal" w:pos="9380"/>
      </w:tabs>
      <w:spacing w:line="140" w:lineRule="exact"/>
    </w:pPr>
    <w:rPr>
      <w:position w:val="4"/>
      <w:sz w:val="10"/>
    </w:rPr>
  </w:style>
  <w:style w:type="paragraph" w:customStyle="1" w:styleId="406">
    <w:name w:val="406"/>
    <w:aliases w:val="4 gestippelde streep h"/>
    <w:basedOn w:val="405"/>
    <w:next w:val="404"/>
    <w:rsid w:val="0045421C"/>
    <w:pPr>
      <w:tabs>
        <w:tab w:val="decimal" w:leader="dot" w:pos="5540"/>
        <w:tab w:val="decimal" w:leader="dot" w:pos="6820"/>
        <w:tab w:val="decimal" w:leader="dot" w:pos="8100"/>
        <w:tab w:val="decimal" w:leader="dot" w:pos="9380"/>
      </w:tabs>
    </w:pPr>
    <w:rPr>
      <w:position w:val="2"/>
      <w:sz w:val="14"/>
    </w:rPr>
  </w:style>
  <w:style w:type="paragraph" w:customStyle="1" w:styleId="407">
    <w:name w:val="407"/>
    <w:aliases w:val="4 dubbele streep h"/>
    <w:basedOn w:val="405"/>
    <w:next w:val="000"/>
    <w:rsid w:val="0045421C"/>
    <w:rPr>
      <w:position w:val="6"/>
      <w:sz w:val="14"/>
    </w:rPr>
  </w:style>
  <w:style w:type="paragraph" w:customStyle="1" w:styleId="423">
    <w:name w:val="423"/>
    <w:aliases w:val="kop boven 1/4 t"/>
    <w:basedOn w:val="Normal"/>
    <w:rsid w:val="0045421C"/>
    <w:pPr>
      <w:tabs>
        <w:tab w:val="center" w:pos="6300"/>
        <w:tab w:val="center" w:pos="8520"/>
      </w:tabs>
    </w:pPr>
    <w:rPr>
      <w:sz w:val="20"/>
    </w:rPr>
  </w:style>
  <w:style w:type="paragraph" w:customStyle="1" w:styleId="453">
    <w:name w:val="453"/>
    <w:aliases w:val="kop boven 1/4 m"/>
    <w:basedOn w:val="Normal"/>
    <w:rsid w:val="0045421C"/>
    <w:pPr>
      <w:tabs>
        <w:tab w:val="center" w:pos="5620"/>
        <w:tab w:val="center" w:pos="8180"/>
      </w:tabs>
    </w:pPr>
    <w:rPr>
      <w:sz w:val="20"/>
    </w:rPr>
  </w:style>
  <w:style w:type="paragraph" w:customStyle="1" w:styleId="473">
    <w:name w:val="473"/>
    <w:aliases w:val="kop boven 1/4 mld"/>
    <w:basedOn w:val="Normal"/>
    <w:rsid w:val="0045421C"/>
    <w:pPr>
      <w:tabs>
        <w:tab w:val="center" w:pos="4900"/>
        <w:tab w:val="center" w:pos="7940"/>
      </w:tabs>
    </w:pPr>
    <w:rPr>
      <w:sz w:val="20"/>
    </w:rPr>
  </w:style>
  <w:style w:type="paragraph" w:customStyle="1" w:styleId="500">
    <w:name w:val="500"/>
    <w:aliases w:val="5 kop h"/>
    <w:basedOn w:val="Normal"/>
    <w:next w:val="Normal"/>
    <w:rsid w:val="0045421C"/>
    <w:pPr>
      <w:tabs>
        <w:tab w:val="center" w:pos="3860"/>
        <w:tab w:val="center" w:pos="5140"/>
        <w:tab w:val="center" w:pos="6420"/>
        <w:tab w:val="center" w:pos="7700"/>
        <w:tab w:val="center" w:pos="8980"/>
      </w:tabs>
      <w:ind w:right="-170"/>
    </w:pPr>
    <w:rPr>
      <w:sz w:val="20"/>
    </w:rPr>
  </w:style>
  <w:style w:type="paragraph" w:customStyle="1" w:styleId="501">
    <w:name w:val="501"/>
    <w:aliases w:val="5 kopstreep h"/>
    <w:basedOn w:val="Normal"/>
    <w:next w:val="Normal"/>
    <w:rsid w:val="0045421C"/>
    <w:pPr>
      <w:tabs>
        <w:tab w:val="left" w:pos="3460"/>
        <w:tab w:val="right" w:pos="4260"/>
        <w:tab w:val="left" w:pos="4740"/>
        <w:tab w:val="right" w:pos="5540"/>
        <w:tab w:val="left" w:pos="6020"/>
        <w:tab w:val="right" w:pos="6820"/>
        <w:tab w:val="left" w:pos="7300"/>
        <w:tab w:val="right" w:pos="8100"/>
        <w:tab w:val="left" w:pos="8580"/>
        <w:tab w:val="right" w:pos="9380"/>
      </w:tabs>
      <w:spacing w:after="140" w:line="140" w:lineRule="exact"/>
    </w:pPr>
    <w:rPr>
      <w:sz w:val="10"/>
    </w:rPr>
  </w:style>
  <w:style w:type="paragraph" w:customStyle="1" w:styleId="502">
    <w:name w:val="502"/>
    <w:aliases w:val="5 €-tekens h"/>
    <w:basedOn w:val="Normal"/>
    <w:next w:val="Normal"/>
    <w:rsid w:val="0045421C"/>
    <w:pPr>
      <w:tabs>
        <w:tab w:val="center" w:pos="3860"/>
        <w:tab w:val="center" w:pos="5140"/>
        <w:tab w:val="center" w:pos="6420"/>
        <w:tab w:val="center" w:pos="7700"/>
        <w:tab w:val="center" w:pos="8980"/>
      </w:tabs>
      <w:spacing w:after="140"/>
    </w:pPr>
    <w:rPr>
      <w:sz w:val="20"/>
    </w:rPr>
  </w:style>
  <w:style w:type="paragraph" w:customStyle="1" w:styleId="503">
    <w:name w:val="503"/>
    <w:aliases w:val="kop boven 1/5 h"/>
    <w:basedOn w:val="Normal"/>
    <w:next w:val="501"/>
    <w:rsid w:val="0045421C"/>
    <w:pPr>
      <w:tabs>
        <w:tab w:val="center" w:pos="6420"/>
      </w:tabs>
    </w:pPr>
    <w:rPr>
      <w:sz w:val="20"/>
    </w:rPr>
  </w:style>
  <w:style w:type="paragraph" w:customStyle="1" w:styleId="504">
    <w:name w:val="504"/>
    <w:aliases w:val="5 cijferregel h"/>
    <w:basedOn w:val="Normal"/>
    <w:rsid w:val="0045421C"/>
    <w:pPr>
      <w:tabs>
        <w:tab w:val="left" w:pos="1134"/>
        <w:tab w:val="decimal" w:pos="4260"/>
        <w:tab w:val="decimal" w:pos="5540"/>
        <w:tab w:val="decimal" w:pos="6820"/>
        <w:tab w:val="decimal" w:pos="8100"/>
        <w:tab w:val="decimal" w:pos="9380"/>
      </w:tabs>
      <w:ind w:left="567" w:right="-170" w:hanging="567"/>
    </w:pPr>
    <w:rPr>
      <w:sz w:val="20"/>
    </w:rPr>
  </w:style>
  <w:style w:type="paragraph" w:customStyle="1" w:styleId="505">
    <w:name w:val="505"/>
    <w:aliases w:val="5 enkele telstreep h"/>
    <w:basedOn w:val="Normal"/>
    <w:next w:val="504"/>
    <w:rsid w:val="0045421C"/>
    <w:pPr>
      <w:tabs>
        <w:tab w:val="left" w:pos="3460"/>
        <w:tab w:val="decimal" w:pos="4260"/>
        <w:tab w:val="left" w:pos="4740"/>
        <w:tab w:val="decimal" w:pos="5540"/>
        <w:tab w:val="left" w:pos="6020"/>
        <w:tab w:val="decimal" w:pos="6820"/>
        <w:tab w:val="left" w:pos="7300"/>
        <w:tab w:val="decimal" w:pos="8100"/>
        <w:tab w:val="left" w:pos="8580"/>
        <w:tab w:val="decimal" w:pos="9380"/>
      </w:tabs>
      <w:spacing w:line="140" w:lineRule="exact"/>
    </w:pPr>
    <w:rPr>
      <w:position w:val="4"/>
      <w:sz w:val="10"/>
    </w:rPr>
  </w:style>
  <w:style w:type="paragraph" w:customStyle="1" w:styleId="506">
    <w:name w:val="506"/>
    <w:aliases w:val="5 gestippelde streep h"/>
    <w:basedOn w:val="505"/>
    <w:next w:val="504"/>
    <w:rsid w:val="0045421C"/>
    <w:pPr>
      <w:tabs>
        <w:tab w:val="decimal" w:leader="dot" w:pos="4260"/>
        <w:tab w:val="decimal" w:leader="dot" w:pos="5540"/>
        <w:tab w:val="decimal" w:leader="dot" w:pos="6820"/>
        <w:tab w:val="decimal" w:leader="dot" w:pos="8100"/>
        <w:tab w:val="decimal" w:leader="dot" w:pos="9380"/>
      </w:tabs>
    </w:pPr>
    <w:rPr>
      <w:position w:val="2"/>
      <w:sz w:val="14"/>
    </w:rPr>
  </w:style>
  <w:style w:type="paragraph" w:customStyle="1" w:styleId="507">
    <w:name w:val="507"/>
    <w:aliases w:val="5 dubbele streep h"/>
    <w:basedOn w:val="505"/>
    <w:next w:val="000"/>
    <w:rsid w:val="0045421C"/>
    <w:rPr>
      <w:position w:val="6"/>
      <w:sz w:val="14"/>
    </w:rPr>
  </w:style>
  <w:style w:type="paragraph" w:customStyle="1" w:styleId="603">
    <w:name w:val="603"/>
    <w:aliases w:val="kop boven 1/2 3/4 5/6 h"/>
    <w:basedOn w:val="Normal"/>
    <w:rsid w:val="0045421C"/>
    <w:pPr>
      <w:tabs>
        <w:tab w:val="center" w:pos="3221"/>
        <w:tab w:val="center" w:pos="5780"/>
        <w:tab w:val="center" w:pos="8341"/>
      </w:tabs>
    </w:pPr>
    <w:rPr>
      <w:sz w:val="20"/>
    </w:rPr>
  </w:style>
  <w:style w:type="paragraph" w:customStyle="1" w:styleId="673r">
    <w:name w:val="673r"/>
    <w:aliases w:val="kop boven 1/6 mld rechts"/>
    <w:basedOn w:val="Normal"/>
    <w:rsid w:val="0045421C"/>
    <w:pPr>
      <w:tabs>
        <w:tab w:val="center" w:pos="1440"/>
        <w:tab w:val="center" w:pos="4480"/>
        <w:tab w:val="center" w:pos="7520"/>
      </w:tabs>
    </w:pPr>
    <w:rPr>
      <w:sz w:val="20"/>
    </w:rPr>
  </w:style>
  <w:style w:type="paragraph" w:customStyle="1" w:styleId="700r">
    <w:name w:val="700r"/>
    <w:aliases w:val="7 kop h rechts"/>
    <w:basedOn w:val="Normal"/>
    <w:next w:val="Normal"/>
    <w:rsid w:val="0045421C"/>
    <w:pPr>
      <w:tabs>
        <w:tab w:val="center" w:pos="400"/>
        <w:tab w:val="center" w:pos="1680"/>
        <w:tab w:val="center" w:pos="2960"/>
        <w:tab w:val="center" w:pos="4240"/>
        <w:tab w:val="center" w:pos="5520"/>
        <w:tab w:val="center" w:pos="6800"/>
        <w:tab w:val="center" w:pos="8080"/>
      </w:tabs>
    </w:pPr>
    <w:rPr>
      <w:sz w:val="20"/>
    </w:rPr>
  </w:style>
  <w:style w:type="paragraph" w:customStyle="1" w:styleId="701r">
    <w:name w:val="701r"/>
    <w:aliases w:val="7 kopstreep h rechts"/>
    <w:basedOn w:val="Normal"/>
    <w:next w:val="Normal"/>
    <w:rsid w:val="0045421C"/>
    <w:pPr>
      <w:tabs>
        <w:tab w:val="left" w:pos="0"/>
        <w:tab w:val="right" w:pos="800"/>
        <w:tab w:val="left" w:pos="1280"/>
        <w:tab w:val="right" w:pos="2080"/>
        <w:tab w:val="left" w:pos="2560"/>
        <w:tab w:val="right" w:pos="3360"/>
        <w:tab w:val="left" w:pos="3840"/>
        <w:tab w:val="right" w:pos="4640"/>
        <w:tab w:val="left" w:pos="5120"/>
        <w:tab w:val="right" w:pos="5920"/>
        <w:tab w:val="left" w:pos="6400"/>
        <w:tab w:val="right" w:pos="7200"/>
        <w:tab w:val="left" w:pos="7680"/>
        <w:tab w:val="right" w:pos="8480"/>
      </w:tabs>
      <w:spacing w:after="140" w:line="140" w:lineRule="exact"/>
    </w:pPr>
    <w:rPr>
      <w:sz w:val="10"/>
    </w:rPr>
  </w:style>
  <w:style w:type="paragraph" w:customStyle="1" w:styleId="702r">
    <w:name w:val="702r"/>
    <w:aliases w:val="7 €-tekens h rechts"/>
    <w:basedOn w:val="Normal"/>
    <w:next w:val="Normal"/>
    <w:rsid w:val="0045421C"/>
    <w:pPr>
      <w:tabs>
        <w:tab w:val="center" w:pos="400"/>
        <w:tab w:val="center" w:pos="1680"/>
        <w:tab w:val="center" w:pos="2960"/>
        <w:tab w:val="center" w:pos="4240"/>
        <w:tab w:val="center" w:pos="5520"/>
        <w:tab w:val="center" w:pos="6800"/>
        <w:tab w:val="center" w:pos="8080"/>
      </w:tabs>
      <w:spacing w:after="140"/>
    </w:pPr>
    <w:rPr>
      <w:sz w:val="20"/>
    </w:rPr>
  </w:style>
  <w:style w:type="paragraph" w:customStyle="1" w:styleId="703r">
    <w:name w:val="703r"/>
    <w:aliases w:val="kop boven 1/7 h rechts"/>
    <w:basedOn w:val="Normal"/>
    <w:next w:val="701r"/>
    <w:rsid w:val="0045421C"/>
    <w:pPr>
      <w:tabs>
        <w:tab w:val="center" w:pos="4240"/>
      </w:tabs>
    </w:pPr>
    <w:rPr>
      <w:sz w:val="20"/>
    </w:rPr>
  </w:style>
  <w:style w:type="paragraph" w:customStyle="1" w:styleId="704r">
    <w:name w:val="704r"/>
    <w:aliases w:val="7 cijferregel h rechts"/>
    <w:basedOn w:val="Normal"/>
    <w:rsid w:val="0045421C"/>
    <w:pPr>
      <w:tabs>
        <w:tab w:val="decimal" w:pos="800"/>
        <w:tab w:val="decimal" w:pos="2080"/>
        <w:tab w:val="decimal" w:pos="3360"/>
        <w:tab w:val="decimal" w:pos="4640"/>
        <w:tab w:val="decimal" w:pos="5920"/>
        <w:tab w:val="decimal" w:pos="7200"/>
        <w:tab w:val="decimal" w:pos="8480"/>
      </w:tabs>
    </w:pPr>
    <w:rPr>
      <w:sz w:val="20"/>
    </w:rPr>
  </w:style>
  <w:style w:type="paragraph" w:customStyle="1" w:styleId="705r">
    <w:name w:val="705r"/>
    <w:aliases w:val="7 enkele telstreep h rechts"/>
    <w:basedOn w:val="Normal"/>
    <w:next w:val="704r"/>
    <w:rsid w:val="0045421C"/>
    <w:pPr>
      <w:tabs>
        <w:tab w:val="left" w:pos="0"/>
        <w:tab w:val="decimal" w:pos="800"/>
        <w:tab w:val="left" w:pos="1280"/>
        <w:tab w:val="decimal" w:pos="2080"/>
        <w:tab w:val="left" w:pos="2560"/>
        <w:tab w:val="decimal" w:pos="3360"/>
        <w:tab w:val="left" w:pos="3840"/>
        <w:tab w:val="decimal" w:pos="4640"/>
        <w:tab w:val="left" w:pos="5120"/>
        <w:tab w:val="decimal" w:pos="5920"/>
        <w:tab w:val="left" w:pos="6400"/>
        <w:tab w:val="decimal" w:pos="7200"/>
        <w:tab w:val="left" w:pos="7680"/>
        <w:tab w:val="decimal" w:pos="8480"/>
      </w:tabs>
      <w:spacing w:line="140" w:lineRule="exact"/>
    </w:pPr>
    <w:rPr>
      <w:position w:val="4"/>
      <w:sz w:val="10"/>
    </w:rPr>
  </w:style>
  <w:style w:type="paragraph" w:customStyle="1" w:styleId="706r">
    <w:name w:val="706r"/>
    <w:aliases w:val="7 gestippelde streep h rechts"/>
    <w:basedOn w:val="705r"/>
    <w:next w:val="704r"/>
    <w:rsid w:val="0045421C"/>
    <w:pPr>
      <w:tabs>
        <w:tab w:val="decimal" w:leader="dot" w:pos="800"/>
        <w:tab w:val="decimal" w:leader="dot" w:pos="2080"/>
        <w:tab w:val="decimal" w:leader="dot" w:pos="3360"/>
        <w:tab w:val="decimal" w:leader="dot" w:pos="4640"/>
        <w:tab w:val="decimal" w:leader="dot" w:pos="5920"/>
        <w:tab w:val="decimal" w:leader="dot" w:pos="7200"/>
        <w:tab w:val="decimal" w:leader="dot" w:pos="8480"/>
      </w:tabs>
    </w:pPr>
    <w:rPr>
      <w:position w:val="2"/>
      <w:sz w:val="14"/>
    </w:rPr>
  </w:style>
  <w:style w:type="paragraph" w:customStyle="1" w:styleId="707r">
    <w:name w:val="707r"/>
    <w:aliases w:val="7 dubbele streep h rechts"/>
    <w:basedOn w:val="705r"/>
    <w:next w:val="000"/>
    <w:rsid w:val="0045421C"/>
    <w:rPr>
      <w:position w:val="6"/>
      <w:sz w:val="14"/>
    </w:rPr>
  </w:style>
  <w:style w:type="paragraph" w:customStyle="1" w:styleId="a200">
    <w:name w:val="a200"/>
    <w:aliases w:val="2 kop h en 100%"/>
    <w:basedOn w:val="Normal"/>
    <w:rsid w:val="0045421C"/>
    <w:pPr>
      <w:tabs>
        <w:tab w:val="center" w:pos="6820"/>
        <w:tab w:val="center" w:pos="8580"/>
      </w:tabs>
      <w:ind w:right="-170"/>
    </w:pPr>
    <w:rPr>
      <w:sz w:val="20"/>
    </w:rPr>
  </w:style>
  <w:style w:type="paragraph" w:customStyle="1" w:styleId="a201">
    <w:name w:val="a201"/>
    <w:aliases w:val="2 kopstreep h en 100%"/>
    <w:basedOn w:val="Normal"/>
    <w:next w:val="Normal"/>
    <w:rsid w:val="0045421C"/>
    <w:pPr>
      <w:tabs>
        <w:tab w:val="left" w:pos="6020"/>
        <w:tab w:val="right" w:pos="7620"/>
        <w:tab w:val="left" w:pos="7780"/>
        <w:tab w:val="right" w:pos="9380"/>
      </w:tabs>
      <w:spacing w:after="140" w:line="140" w:lineRule="exact"/>
    </w:pPr>
    <w:rPr>
      <w:sz w:val="10"/>
    </w:rPr>
  </w:style>
  <w:style w:type="paragraph" w:customStyle="1" w:styleId="a202">
    <w:name w:val="a202"/>
    <w:aliases w:val="2 €- en %-tekens h en 100%"/>
    <w:basedOn w:val="Normal"/>
    <w:next w:val="Normal"/>
    <w:rsid w:val="0045421C"/>
    <w:pPr>
      <w:tabs>
        <w:tab w:val="center" w:pos="6420"/>
        <w:tab w:val="center" w:pos="7380"/>
        <w:tab w:val="center" w:pos="8180"/>
        <w:tab w:val="center" w:pos="9140"/>
      </w:tabs>
      <w:spacing w:after="140"/>
    </w:pPr>
    <w:rPr>
      <w:sz w:val="20"/>
    </w:rPr>
  </w:style>
  <w:style w:type="paragraph" w:customStyle="1" w:styleId="a203">
    <w:name w:val="a203"/>
    <w:aliases w:val="kop boven 1/2 h en 100%"/>
    <w:basedOn w:val="Normal"/>
    <w:next w:val="a201"/>
    <w:rsid w:val="0045421C"/>
    <w:pPr>
      <w:tabs>
        <w:tab w:val="center" w:pos="7700"/>
      </w:tabs>
    </w:pPr>
    <w:rPr>
      <w:sz w:val="20"/>
    </w:rPr>
  </w:style>
  <w:style w:type="paragraph" w:customStyle="1" w:styleId="a204">
    <w:name w:val="a204"/>
    <w:aliases w:val="2 cijferregel h en 100%"/>
    <w:basedOn w:val="Normal"/>
    <w:rsid w:val="0045421C"/>
    <w:pPr>
      <w:tabs>
        <w:tab w:val="left" w:pos="1134"/>
        <w:tab w:val="decimal" w:pos="6820"/>
        <w:tab w:val="decimal" w:pos="7620"/>
        <w:tab w:val="decimal" w:pos="8580"/>
        <w:tab w:val="decimal" w:pos="9380"/>
      </w:tabs>
      <w:ind w:left="567" w:right="-170" w:hanging="567"/>
    </w:pPr>
    <w:rPr>
      <w:sz w:val="20"/>
    </w:rPr>
  </w:style>
  <w:style w:type="paragraph" w:customStyle="1" w:styleId="a205">
    <w:name w:val="a205"/>
    <w:aliases w:val="2 enkele telstreep h en 100%"/>
    <w:basedOn w:val="Normal"/>
    <w:next w:val="a204"/>
    <w:rsid w:val="0045421C"/>
    <w:pPr>
      <w:tabs>
        <w:tab w:val="left" w:pos="6020"/>
        <w:tab w:val="decimal" w:pos="6820"/>
        <w:tab w:val="left" w:pos="7140"/>
        <w:tab w:val="decimal" w:pos="7620"/>
        <w:tab w:val="left" w:pos="7780"/>
        <w:tab w:val="decimal" w:pos="8580"/>
        <w:tab w:val="left" w:pos="8900"/>
        <w:tab w:val="decimal" w:pos="9380"/>
      </w:tabs>
      <w:spacing w:line="140" w:lineRule="exact"/>
    </w:pPr>
    <w:rPr>
      <w:position w:val="4"/>
      <w:sz w:val="10"/>
    </w:rPr>
  </w:style>
  <w:style w:type="paragraph" w:customStyle="1" w:styleId="a206">
    <w:name w:val="a206"/>
    <w:aliases w:val="2 gestippelde streep h en 100%"/>
    <w:basedOn w:val="a205"/>
    <w:next w:val="a204"/>
    <w:rsid w:val="0045421C"/>
    <w:pPr>
      <w:tabs>
        <w:tab w:val="decimal" w:leader="dot" w:pos="6820"/>
        <w:tab w:val="decimal" w:leader="dot" w:pos="7620"/>
        <w:tab w:val="decimal" w:leader="dot" w:pos="8580"/>
        <w:tab w:val="decimal" w:leader="dot" w:pos="9380"/>
      </w:tabs>
    </w:pPr>
    <w:rPr>
      <w:position w:val="2"/>
      <w:sz w:val="14"/>
    </w:rPr>
  </w:style>
  <w:style w:type="paragraph" w:customStyle="1" w:styleId="a207">
    <w:name w:val="a207"/>
    <w:aliases w:val="2 dubbele streep h en 100%"/>
    <w:basedOn w:val="a205"/>
    <w:next w:val="000"/>
    <w:rsid w:val="0045421C"/>
    <w:rPr>
      <w:position w:val="6"/>
      <w:sz w:val="14"/>
    </w:rPr>
  </w:style>
  <w:style w:type="paragraph" w:customStyle="1" w:styleId="b200">
    <w:name w:val="b200"/>
    <w:aliases w:val="2 kop h en 100.0%"/>
    <w:basedOn w:val="Normal"/>
    <w:next w:val="Normal"/>
    <w:rsid w:val="0045421C"/>
    <w:pPr>
      <w:tabs>
        <w:tab w:val="center" w:pos="6820"/>
        <w:tab w:val="center" w:pos="8580"/>
      </w:tabs>
      <w:ind w:right="-170"/>
    </w:pPr>
    <w:rPr>
      <w:sz w:val="20"/>
    </w:rPr>
  </w:style>
  <w:style w:type="paragraph" w:customStyle="1" w:styleId="b201">
    <w:name w:val="b201"/>
    <w:aliases w:val="2 kopstreep h en 100.0%"/>
    <w:basedOn w:val="Normal"/>
    <w:next w:val="Normal"/>
    <w:rsid w:val="0045421C"/>
    <w:pPr>
      <w:tabs>
        <w:tab w:val="left" w:pos="6020"/>
        <w:tab w:val="right" w:pos="7620"/>
        <w:tab w:val="left" w:pos="7780"/>
        <w:tab w:val="right" w:pos="9380"/>
      </w:tabs>
      <w:spacing w:after="140" w:line="140" w:lineRule="exact"/>
    </w:pPr>
    <w:rPr>
      <w:sz w:val="10"/>
    </w:rPr>
  </w:style>
  <w:style w:type="paragraph" w:customStyle="1" w:styleId="b202">
    <w:name w:val="b202"/>
    <w:aliases w:val="2 €- en %-tekens h en 100.0%"/>
    <w:basedOn w:val="Normal"/>
    <w:next w:val="204"/>
    <w:rsid w:val="0045421C"/>
    <w:pPr>
      <w:tabs>
        <w:tab w:val="center" w:pos="6420"/>
        <w:tab w:val="center" w:pos="7340"/>
        <w:tab w:val="center" w:pos="8180"/>
        <w:tab w:val="center" w:pos="9100"/>
      </w:tabs>
      <w:spacing w:after="140"/>
    </w:pPr>
    <w:rPr>
      <w:sz w:val="20"/>
    </w:rPr>
  </w:style>
  <w:style w:type="paragraph" w:customStyle="1" w:styleId="b203">
    <w:name w:val="b203"/>
    <w:aliases w:val="kop boven 1/2 h en 100.0%"/>
    <w:basedOn w:val="Normal"/>
    <w:next w:val="b201"/>
    <w:rsid w:val="0045421C"/>
    <w:pPr>
      <w:tabs>
        <w:tab w:val="center" w:pos="7700"/>
      </w:tabs>
    </w:pPr>
    <w:rPr>
      <w:sz w:val="20"/>
    </w:rPr>
  </w:style>
  <w:style w:type="paragraph" w:customStyle="1" w:styleId="b204">
    <w:name w:val="b204"/>
    <w:aliases w:val="2 cijferregel h en 100.0%"/>
    <w:basedOn w:val="Normal"/>
    <w:rsid w:val="0045421C"/>
    <w:pPr>
      <w:tabs>
        <w:tab w:val="left" w:pos="1134"/>
        <w:tab w:val="decimal" w:pos="6820"/>
        <w:tab w:val="decimal" w:pos="7420"/>
        <w:tab w:val="decimal" w:pos="8580"/>
        <w:tab w:val="decimal" w:pos="9180"/>
      </w:tabs>
      <w:ind w:left="567" w:right="-170" w:hanging="567"/>
    </w:pPr>
    <w:rPr>
      <w:sz w:val="20"/>
    </w:rPr>
  </w:style>
  <w:style w:type="paragraph" w:customStyle="1" w:styleId="b205">
    <w:name w:val="b205"/>
    <w:aliases w:val="2 enkele telstreep h en 100.0%"/>
    <w:basedOn w:val="Normal"/>
    <w:next w:val="b204"/>
    <w:rsid w:val="0045421C"/>
    <w:pPr>
      <w:tabs>
        <w:tab w:val="left" w:pos="6020"/>
        <w:tab w:val="decimal" w:pos="6820"/>
        <w:tab w:val="left" w:pos="7060"/>
        <w:tab w:val="decimal" w:pos="7620"/>
        <w:tab w:val="left" w:pos="7780"/>
        <w:tab w:val="decimal" w:pos="8580"/>
        <w:tab w:val="left" w:pos="8820"/>
        <w:tab w:val="decimal" w:pos="9380"/>
      </w:tabs>
      <w:spacing w:line="140" w:lineRule="exact"/>
    </w:pPr>
    <w:rPr>
      <w:position w:val="4"/>
      <w:sz w:val="10"/>
    </w:rPr>
  </w:style>
  <w:style w:type="paragraph" w:customStyle="1" w:styleId="b206">
    <w:name w:val="b206"/>
    <w:aliases w:val="2 gestippelde streep h en 100.0%"/>
    <w:basedOn w:val="b205"/>
    <w:next w:val="b204"/>
    <w:rsid w:val="0045421C"/>
    <w:pPr>
      <w:tabs>
        <w:tab w:val="decimal" w:leader="dot" w:pos="6820"/>
        <w:tab w:val="decimal" w:leader="dot" w:pos="7620"/>
        <w:tab w:val="decimal" w:leader="dot" w:pos="8580"/>
        <w:tab w:val="decimal" w:leader="dot" w:pos="9380"/>
      </w:tabs>
    </w:pPr>
    <w:rPr>
      <w:position w:val="2"/>
      <w:sz w:val="14"/>
    </w:rPr>
  </w:style>
  <w:style w:type="paragraph" w:customStyle="1" w:styleId="b207">
    <w:name w:val="b207"/>
    <w:aliases w:val="2 dubbele streep h en 100.0%"/>
    <w:basedOn w:val="b205"/>
    <w:next w:val="000"/>
    <w:rsid w:val="0045421C"/>
    <w:rPr>
      <w:position w:val="6"/>
      <w:sz w:val="14"/>
    </w:rPr>
  </w:style>
  <w:style w:type="paragraph" w:styleId="BalloonText">
    <w:name w:val="Balloon Text"/>
    <w:basedOn w:val="Normal"/>
    <w:link w:val="BalloonTextChar"/>
    <w:rsid w:val="0045421C"/>
    <w:pPr>
      <w:spacing w:line="240" w:lineRule="auto"/>
    </w:pPr>
    <w:rPr>
      <w:rFonts w:ascii="Tahoma" w:hAnsi="Tahoma" w:cs="Tahoma"/>
      <w:sz w:val="16"/>
      <w:szCs w:val="16"/>
    </w:rPr>
  </w:style>
  <w:style w:type="character" w:customStyle="1" w:styleId="BalloonTextChar">
    <w:name w:val="Balloon Text Char"/>
    <w:basedOn w:val="DefaultParagraphFont"/>
    <w:link w:val="BalloonText"/>
    <w:rsid w:val="0045421C"/>
    <w:rPr>
      <w:rFonts w:ascii="Tahoma" w:eastAsia="Times New Roman" w:hAnsi="Tahoma" w:cs="Tahoma"/>
      <w:sz w:val="16"/>
      <w:szCs w:val="16"/>
    </w:rPr>
  </w:style>
  <w:style w:type="paragraph" w:customStyle="1" w:styleId="BijlageHeading1">
    <w:name w:val="BijlageHeading 1"/>
    <w:basedOn w:val="Normal"/>
    <w:next w:val="000"/>
    <w:rsid w:val="0045421C"/>
    <w:pPr>
      <w:keepNext/>
      <w:numPr>
        <w:numId w:val="4"/>
      </w:numPr>
      <w:spacing w:before="240" w:after="60" w:line="240" w:lineRule="auto"/>
      <w:outlineLvl w:val="0"/>
    </w:pPr>
    <w:rPr>
      <w:b/>
      <w:sz w:val="28"/>
    </w:rPr>
  </w:style>
  <w:style w:type="paragraph" w:customStyle="1" w:styleId="BijlageHeading2">
    <w:name w:val="BijlageHeading 2"/>
    <w:basedOn w:val="Normal"/>
    <w:next w:val="000"/>
    <w:rsid w:val="0045421C"/>
    <w:pPr>
      <w:keepNext/>
      <w:numPr>
        <w:ilvl w:val="1"/>
        <w:numId w:val="4"/>
      </w:numPr>
      <w:spacing w:before="240" w:after="60" w:line="240" w:lineRule="auto"/>
      <w:outlineLvl w:val="1"/>
    </w:pPr>
    <w:rPr>
      <w:b/>
      <w:i/>
      <w:sz w:val="26"/>
    </w:rPr>
  </w:style>
  <w:style w:type="paragraph" w:customStyle="1" w:styleId="BijlageHeading3">
    <w:name w:val="BijlageHeading 3"/>
    <w:basedOn w:val="Normal"/>
    <w:next w:val="000"/>
    <w:rsid w:val="0045421C"/>
    <w:pPr>
      <w:keepNext/>
      <w:numPr>
        <w:ilvl w:val="2"/>
        <w:numId w:val="4"/>
      </w:numPr>
      <w:spacing w:before="240" w:after="60" w:line="240" w:lineRule="auto"/>
      <w:outlineLvl w:val="2"/>
    </w:pPr>
    <w:rPr>
      <w:b/>
      <w:sz w:val="24"/>
    </w:rPr>
  </w:style>
  <w:style w:type="paragraph" w:customStyle="1" w:styleId="BijlageHeading4">
    <w:name w:val="BijlageHeading 4"/>
    <w:basedOn w:val="Normal"/>
    <w:next w:val="000"/>
    <w:rsid w:val="0045421C"/>
    <w:pPr>
      <w:keepNext/>
      <w:numPr>
        <w:ilvl w:val="3"/>
        <w:numId w:val="4"/>
      </w:numPr>
      <w:spacing w:before="240" w:after="60" w:line="240" w:lineRule="auto"/>
      <w:outlineLvl w:val="3"/>
    </w:pPr>
    <w:rPr>
      <w:b/>
      <w:i/>
    </w:rPr>
  </w:style>
  <w:style w:type="paragraph" w:styleId="EndnoteText">
    <w:name w:val="endnote text"/>
    <w:basedOn w:val="Normal"/>
    <w:link w:val="EndnoteTextChar"/>
    <w:semiHidden/>
    <w:rsid w:val="0045421C"/>
    <w:rPr>
      <w:sz w:val="20"/>
    </w:rPr>
  </w:style>
  <w:style w:type="character" w:customStyle="1" w:styleId="EndnoteTextChar">
    <w:name w:val="Endnote Text Char"/>
    <w:basedOn w:val="DefaultParagraphFont"/>
    <w:link w:val="EndnoteText"/>
    <w:semiHidden/>
    <w:rsid w:val="0045421C"/>
    <w:rPr>
      <w:rFonts w:ascii="EYInterstate Light" w:eastAsia="Times New Roman" w:hAnsi="EYInterstate Light" w:cs="Times New Roman"/>
      <w:sz w:val="20"/>
      <w:szCs w:val="20"/>
    </w:rPr>
  </w:style>
  <w:style w:type="paragraph" w:customStyle="1" w:styleId="EYBodyTextwithparaspace">
    <w:name w:val="EY Body Text (with para space)"/>
    <w:basedOn w:val="Normal"/>
    <w:rsid w:val="0045421C"/>
    <w:pPr>
      <w:spacing w:after="260"/>
    </w:pPr>
  </w:style>
  <w:style w:type="paragraph" w:customStyle="1" w:styleId="EYBusinessaddress">
    <w:name w:val="EY Business address"/>
    <w:basedOn w:val="Normal"/>
    <w:rsid w:val="0045421C"/>
    <w:pPr>
      <w:suppressAutoHyphens/>
      <w:spacing w:line="170" w:lineRule="atLeast"/>
    </w:pPr>
    <w:rPr>
      <w:color w:val="7F7E82"/>
      <w:sz w:val="15"/>
    </w:rPr>
  </w:style>
  <w:style w:type="paragraph" w:customStyle="1" w:styleId="EYBusinessaddressbold">
    <w:name w:val="EY Business address (bold)"/>
    <w:basedOn w:val="Normal"/>
    <w:rsid w:val="0045421C"/>
    <w:pPr>
      <w:suppressAutoHyphens/>
      <w:spacing w:line="170" w:lineRule="atLeast"/>
    </w:pPr>
    <w:rPr>
      <w:rFonts w:ascii="EYInterstate" w:hAnsi="EYInterstate"/>
      <w:b/>
      <w:sz w:val="15"/>
    </w:rPr>
  </w:style>
  <w:style w:type="paragraph" w:customStyle="1" w:styleId="EYfooter">
    <w:name w:val="EY footer"/>
    <w:basedOn w:val="Normal"/>
    <w:rsid w:val="00B52AF0"/>
    <w:pPr>
      <w:suppressAutoHyphens/>
      <w:spacing w:line="130" w:lineRule="atLeast"/>
    </w:pPr>
    <w:rPr>
      <w:rFonts w:ascii="Arial" w:hAnsi="Arial"/>
      <w:sz w:val="11"/>
    </w:rPr>
  </w:style>
  <w:style w:type="paragraph" w:styleId="Footer">
    <w:name w:val="footer"/>
    <w:basedOn w:val="000"/>
    <w:link w:val="FooterChar"/>
    <w:uiPriority w:val="99"/>
    <w:rsid w:val="0045421C"/>
    <w:pPr>
      <w:tabs>
        <w:tab w:val="center" w:pos="4677"/>
        <w:tab w:val="right" w:pos="9377"/>
      </w:tabs>
    </w:pPr>
  </w:style>
  <w:style w:type="character" w:customStyle="1" w:styleId="FooterChar">
    <w:name w:val="Footer Char"/>
    <w:basedOn w:val="DefaultParagraphFont"/>
    <w:link w:val="Footer"/>
    <w:uiPriority w:val="99"/>
    <w:rsid w:val="0045421C"/>
    <w:rPr>
      <w:rFonts w:ascii="EYInterstate Light" w:eastAsia="Times New Roman" w:hAnsi="EYInterstate Light" w:cs="Times New Roman"/>
      <w:szCs w:val="20"/>
    </w:rPr>
  </w:style>
  <w:style w:type="character" w:styleId="FootnoteReference">
    <w:name w:val="footnote reference"/>
    <w:basedOn w:val="DefaultParagraphFont"/>
    <w:uiPriority w:val="99"/>
    <w:rsid w:val="00B52AF0"/>
    <w:rPr>
      <w:rFonts w:ascii="Arial" w:hAnsi="Arial" w:cs="Arial"/>
      <w:i/>
      <w:position w:val="6"/>
      <w:sz w:val="16"/>
      <w:szCs w:val="22"/>
    </w:rPr>
  </w:style>
  <w:style w:type="paragraph" w:styleId="FootnoteText">
    <w:name w:val="footnote text"/>
    <w:basedOn w:val="000"/>
    <w:link w:val="FootnoteTextChar"/>
    <w:rsid w:val="00B52AF0"/>
    <w:pPr>
      <w:ind w:left="480" w:hanging="480"/>
    </w:pPr>
    <w:rPr>
      <w:rFonts w:ascii="Arial" w:hAnsi="Arial"/>
      <w:sz w:val="16"/>
    </w:rPr>
  </w:style>
  <w:style w:type="character" w:customStyle="1" w:styleId="FootnoteTextChar">
    <w:name w:val="Footnote Text Char"/>
    <w:basedOn w:val="DefaultParagraphFont"/>
    <w:link w:val="FootnoteText"/>
    <w:rsid w:val="00B52AF0"/>
    <w:rPr>
      <w:rFonts w:ascii="Arial" w:hAnsi="Arial" w:cs="Times New Roman"/>
      <w:sz w:val="16"/>
      <w:szCs w:val="20"/>
    </w:rPr>
  </w:style>
  <w:style w:type="paragraph" w:styleId="Header">
    <w:name w:val="header"/>
    <w:basedOn w:val="000"/>
    <w:link w:val="HeaderChar"/>
    <w:rsid w:val="0045421C"/>
    <w:pPr>
      <w:tabs>
        <w:tab w:val="center" w:pos="4677"/>
        <w:tab w:val="right" w:pos="9377"/>
      </w:tabs>
    </w:pPr>
  </w:style>
  <w:style w:type="character" w:customStyle="1" w:styleId="HeaderChar">
    <w:name w:val="Header Char"/>
    <w:basedOn w:val="DefaultParagraphFont"/>
    <w:link w:val="Header"/>
    <w:rsid w:val="0045421C"/>
    <w:rPr>
      <w:rFonts w:ascii="EYInterstate Light" w:eastAsia="Times New Roman" w:hAnsi="EYInterstate Light" w:cs="Times New Roman"/>
      <w:szCs w:val="20"/>
    </w:rPr>
  </w:style>
  <w:style w:type="character" w:customStyle="1" w:styleId="Heading1Char">
    <w:name w:val="Heading 1 Char"/>
    <w:aliases w:val="051 Char"/>
    <w:basedOn w:val="DefaultParagraphFont"/>
    <w:link w:val="Heading1"/>
    <w:rsid w:val="0045421C"/>
    <w:rPr>
      <w:rFonts w:ascii="EYInterstate Light" w:eastAsia="Times New Roman" w:hAnsi="EYInterstate Light" w:cs="Times New Roman"/>
      <w:b/>
      <w:sz w:val="28"/>
      <w:szCs w:val="20"/>
    </w:rPr>
  </w:style>
  <w:style w:type="character" w:customStyle="1" w:styleId="Heading2Char">
    <w:name w:val="Heading 2 Char"/>
    <w:aliases w:val="052 Char"/>
    <w:basedOn w:val="DefaultParagraphFont"/>
    <w:link w:val="Heading2"/>
    <w:rsid w:val="0045421C"/>
    <w:rPr>
      <w:rFonts w:ascii="EYInterstate Light" w:eastAsia="Times New Roman" w:hAnsi="EYInterstate Light" w:cs="Times New Roman"/>
      <w:b/>
      <w:i/>
      <w:sz w:val="26"/>
      <w:szCs w:val="20"/>
    </w:rPr>
  </w:style>
  <w:style w:type="character" w:customStyle="1" w:styleId="Heading3Char">
    <w:name w:val="Heading 3 Char"/>
    <w:aliases w:val="053 Char"/>
    <w:basedOn w:val="DefaultParagraphFont"/>
    <w:link w:val="Heading3"/>
    <w:rsid w:val="0045421C"/>
    <w:rPr>
      <w:rFonts w:ascii="EYInterstate Light" w:eastAsia="Times New Roman" w:hAnsi="EYInterstate Light" w:cs="Times New Roman"/>
      <w:b/>
      <w:sz w:val="24"/>
      <w:szCs w:val="20"/>
    </w:rPr>
  </w:style>
  <w:style w:type="character" w:customStyle="1" w:styleId="Heading4Char">
    <w:name w:val="Heading 4 Char"/>
    <w:aliases w:val="054 Char"/>
    <w:basedOn w:val="DefaultParagraphFont"/>
    <w:link w:val="Heading4"/>
    <w:rsid w:val="0045421C"/>
    <w:rPr>
      <w:rFonts w:ascii="EYInterstate Light" w:eastAsia="Times New Roman" w:hAnsi="EYInterstate Light" w:cs="Times New Roman"/>
      <w:i/>
      <w:szCs w:val="20"/>
    </w:rPr>
  </w:style>
  <w:style w:type="character" w:customStyle="1" w:styleId="Heading5Char">
    <w:name w:val="Heading 5 Char"/>
    <w:basedOn w:val="DefaultParagraphFont"/>
    <w:link w:val="Heading5"/>
    <w:rsid w:val="0045421C"/>
    <w:rPr>
      <w:rFonts w:ascii="Arial" w:eastAsia="Times New Roman" w:hAnsi="Arial" w:cs="Times New Roman"/>
      <w:szCs w:val="20"/>
    </w:rPr>
  </w:style>
  <w:style w:type="character" w:customStyle="1" w:styleId="Heading6Char">
    <w:name w:val="Heading 6 Char"/>
    <w:basedOn w:val="DefaultParagraphFont"/>
    <w:link w:val="Heading6"/>
    <w:rsid w:val="0045421C"/>
    <w:rPr>
      <w:rFonts w:ascii="EYInterstate Light" w:eastAsia="Times New Roman" w:hAnsi="EYInterstate Light" w:cs="Times New Roman"/>
      <w:i/>
      <w:szCs w:val="20"/>
    </w:rPr>
  </w:style>
  <w:style w:type="character" w:customStyle="1" w:styleId="Heading7Char">
    <w:name w:val="Heading 7 Char"/>
    <w:basedOn w:val="DefaultParagraphFont"/>
    <w:link w:val="Heading7"/>
    <w:rsid w:val="0045421C"/>
    <w:rPr>
      <w:rFonts w:ascii="Arial" w:eastAsia="Times New Roman" w:hAnsi="Arial" w:cs="Times New Roman"/>
      <w:sz w:val="20"/>
      <w:szCs w:val="20"/>
    </w:rPr>
  </w:style>
  <w:style w:type="character" w:customStyle="1" w:styleId="Heading8Char">
    <w:name w:val="Heading 8 Char"/>
    <w:basedOn w:val="DefaultParagraphFont"/>
    <w:link w:val="Heading8"/>
    <w:rsid w:val="0045421C"/>
    <w:rPr>
      <w:rFonts w:ascii="Arial" w:eastAsia="Times New Roman" w:hAnsi="Arial" w:cs="Times New Roman"/>
      <w:i/>
      <w:sz w:val="20"/>
      <w:szCs w:val="20"/>
    </w:rPr>
  </w:style>
  <w:style w:type="character" w:customStyle="1" w:styleId="Heading9Char">
    <w:name w:val="Heading 9 Char"/>
    <w:basedOn w:val="DefaultParagraphFont"/>
    <w:link w:val="Heading9"/>
    <w:rsid w:val="0045421C"/>
    <w:rPr>
      <w:rFonts w:ascii="Arial" w:eastAsia="Times New Roman" w:hAnsi="Arial" w:cs="Times New Roman"/>
      <w:b/>
      <w:i/>
      <w:sz w:val="18"/>
      <w:szCs w:val="20"/>
    </w:rPr>
  </w:style>
  <w:style w:type="character" w:styleId="Hyperlink">
    <w:name w:val="Hyperlink"/>
    <w:basedOn w:val="DefaultParagraphFont"/>
    <w:uiPriority w:val="99"/>
    <w:rsid w:val="0045421C"/>
    <w:rPr>
      <w:color w:val="0000FF"/>
      <w:u w:val="single"/>
    </w:rPr>
  </w:style>
  <w:style w:type="paragraph" w:styleId="ListBullet">
    <w:name w:val="List Bullet"/>
    <w:basedOn w:val="000"/>
    <w:rsid w:val="0045421C"/>
    <w:pPr>
      <w:numPr>
        <w:numId w:val="15"/>
      </w:numPr>
    </w:pPr>
  </w:style>
  <w:style w:type="paragraph" w:styleId="ListBullet2">
    <w:name w:val="List Bullet 2"/>
    <w:basedOn w:val="000"/>
    <w:rsid w:val="0045421C"/>
    <w:pPr>
      <w:numPr>
        <w:numId w:val="17"/>
      </w:numPr>
    </w:pPr>
  </w:style>
  <w:style w:type="paragraph" w:styleId="ListBullet3">
    <w:name w:val="List Bullet 3"/>
    <w:basedOn w:val="000"/>
    <w:rsid w:val="0045421C"/>
    <w:pPr>
      <w:numPr>
        <w:numId w:val="19"/>
      </w:numPr>
    </w:pPr>
  </w:style>
  <w:style w:type="paragraph" w:styleId="ListNumber">
    <w:name w:val="List Number"/>
    <w:basedOn w:val="000"/>
    <w:rsid w:val="0045421C"/>
    <w:pPr>
      <w:numPr>
        <w:numId w:val="21"/>
      </w:numPr>
    </w:pPr>
  </w:style>
  <w:style w:type="character" w:styleId="PageNumber">
    <w:name w:val="page number"/>
    <w:basedOn w:val="DefaultParagraphFont"/>
    <w:rsid w:val="0045421C"/>
    <w:rPr>
      <w:sz w:val="24"/>
      <w:lang w:val="nl-NL"/>
    </w:rPr>
  </w:style>
  <w:style w:type="paragraph" w:styleId="TOC1">
    <w:name w:val="toc 1"/>
    <w:basedOn w:val="Normal"/>
    <w:next w:val="Normal"/>
    <w:uiPriority w:val="39"/>
    <w:rsid w:val="00B33F4F"/>
    <w:pPr>
      <w:tabs>
        <w:tab w:val="right" w:pos="9378"/>
      </w:tabs>
      <w:spacing w:before="280"/>
      <w:ind w:left="720" w:hanging="720"/>
    </w:pPr>
    <w:rPr>
      <w:rFonts w:ascii="Times New Roman" w:hAnsi="Times New Roman"/>
      <w:b/>
    </w:rPr>
  </w:style>
  <w:style w:type="paragraph" w:styleId="TOC3">
    <w:name w:val="toc 3"/>
    <w:basedOn w:val="Normal"/>
    <w:next w:val="Normal"/>
    <w:autoRedefine/>
    <w:uiPriority w:val="39"/>
    <w:rsid w:val="00B33F4F"/>
    <w:pPr>
      <w:ind w:left="480"/>
    </w:pPr>
    <w:rPr>
      <w:rFonts w:ascii="Times New Roman" w:hAnsi="Times New Roman"/>
    </w:rPr>
  </w:style>
  <w:style w:type="paragraph" w:styleId="TOC4">
    <w:name w:val="toc 4"/>
    <w:basedOn w:val="Normal"/>
    <w:next w:val="Normal"/>
    <w:autoRedefine/>
    <w:semiHidden/>
    <w:rsid w:val="0045421C"/>
    <w:pPr>
      <w:ind w:left="720"/>
    </w:pPr>
  </w:style>
  <w:style w:type="paragraph" w:styleId="TOC5">
    <w:name w:val="toc 5"/>
    <w:basedOn w:val="Normal"/>
    <w:next w:val="Normal"/>
    <w:autoRedefine/>
    <w:semiHidden/>
    <w:rsid w:val="0045421C"/>
    <w:pPr>
      <w:ind w:left="960"/>
    </w:pPr>
  </w:style>
  <w:style w:type="paragraph" w:styleId="TOC6">
    <w:name w:val="toc 6"/>
    <w:basedOn w:val="Normal"/>
    <w:next w:val="Normal"/>
    <w:autoRedefine/>
    <w:semiHidden/>
    <w:rsid w:val="0045421C"/>
    <w:pPr>
      <w:ind w:left="1200"/>
    </w:pPr>
  </w:style>
  <w:style w:type="paragraph" w:styleId="TOC7">
    <w:name w:val="toc 7"/>
    <w:basedOn w:val="Normal"/>
    <w:next w:val="Normal"/>
    <w:autoRedefine/>
    <w:semiHidden/>
    <w:rsid w:val="0045421C"/>
    <w:pPr>
      <w:ind w:left="1440"/>
    </w:pPr>
  </w:style>
  <w:style w:type="paragraph" w:styleId="TOC8">
    <w:name w:val="toc 8"/>
    <w:basedOn w:val="Normal"/>
    <w:next w:val="Normal"/>
    <w:autoRedefine/>
    <w:semiHidden/>
    <w:rsid w:val="0045421C"/>
    <w:pPr>
      <w:ind w:left="1680"/>
    </w:pPr>
  </w:style>
  <w:style w:type="paragraph" w:styleId="TOC9">
    <w:name w:val="toc 9"/>
    <w:basedOn w:val="Normal"/>
    <w:next w:val="Normal"/>
    <w:autoRedefine/>
    <w:semiHidden/>
    <w:rsid w:val="0045421C"/>
    <w:pPr>
      <w:ind w:left="1920"/>
    </w:pPr>
  </w:style>
  <w:style w:type="paragraph" w:customStyle="1" w:styleId="Scriptieplaatjes">
    <w:name w:val="Scriptie plaatjes"/>
    <w:basedOn w:val="Normal"/>
    <w:autoRedefine/>
    <w:qFormat/>
    <w:rsid w:val="00C12180"/>
    <w:pPr>
      <w:spacing w:line="240" w:lineRule="auto"/>
      <w:jc w:val="center"/>
    </w:pPr>
    <w:rPr>
      <w:rFonts w:ascii="Arial Narrow" w:hAnsi="Arial Narrow" w:cs="Arial"/>
      <w:szCs w:val="22"/>
    </w:rPr>
  </w:style>
  <w:style w:type="paragraph" w:styleId="ListParagraph">
    <w:name w:val="List Paragraph"/>
    <w:basedOn w:val="Normal"/>
    <w:uiPriority w:val="34"/>
    <w:qFormat/>
    <w:rsid w:val="007F6799"/>
    <w:pPr>
      <w:ind w:left="720"/>
      <w:contextualSpacing/>
    </w:pPr>
  </w:style>
  <w:style w:type="table" w:styleId="TableGrid">
    <w:name w:val="Table Grid"/>
    <w:basedOn w:val="TableNormal"/>
    <w:uiPriority w:val="59"/>
    <w:rsid w:val="000A0FC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Heading">
    <w:name w:val="TOC Heading"/>
    <w:basedOn w:val="Heading1"/>
    <w:next w:val="Normal"/>
    <w:uiPriority w:val="39"/>
    <w:semiHidden/>
    <w:unhideWhenUsed/>
    <w:qFormat/>
    <w:rsid w:val="00482F85"/>
    <w:pPr>
      <w:keepLines/>
      <w:numPr>
        <w:numId w:val="0"/>
      </w:numPr>
      <w:overflowPunct/>
      <w:autoSpaceDE/>
      <w:autoSpaceDN/>
      <w:adjustRightInd/>
      <w:spacing w:before="480" w:after="0" w:line="276" w:lineRule="auto"/>
      <w:textAlignment w:val="auto"/>
      <w:outlineLvl w:val="9"/>
    </w:pPr>
    <w:rPr>
      <w:rFonts w:asciiTheme="majorHAnsi" w:eastAsiaTheme="majorEastAsia" w:hAnsiTheme="majorHAnsi" w:cstheme="majorBidi"/>
      <w:bCs/>
      <w:color w:val="365F91" w:themeColor="accent1" w:themeShade="BF"/>
      <w:szCs w:val="28"/>
    </w:rPr>
  </w:style>
  <w:style w:type="paragraph" w:customStyle="1" w:styleId="Scriptiehoofdstuk">
    <w:name w:val="Scriptie hoofdstuk"/>
    <w:basedOn w:val="000"/>
    <w:qFormat/>
    <w:rsid w:val="00707ABF"/>
    <w:pPr>
      <w:spacing w:line="360" w:lineRule="auto"/>
    </w:pPr>
    <w:rPr>
      <w:rFonts w:ascii="Times New Roman" w:hAnsi="Times New Roman"/>
      <w:b/>
      <w:sz w:val="28"/>
      <w:szCs w:val="22"/>
    </w:rPr>
  </w:style>
  <w:style w:type="paragraph" w:customStyle="1" w:styleId="Scriptieparagraaf">
    <w:name w:val="Scriptie paragraaf"/>
    <w:basedOn w:val="000"/>
    <w:qFormat/>
    <w:rsid w:val="00707ABF"/>
    <w:pPr>
      <w:spacing w:line="360" w:lineRule="auto"/>
    </w:pPr>
    <w:rPr>
      <w:rFonts w:ascii="Times New Roman" w:hAnsi="Times New Roman"/>
      <w:b/>
      <w:szCs w:val="22"/>
    </w:rPr>
  </w:style>
  <w:style w:type="paragraph" w:customStyle="1" w:styleId="Scriptiesubparagraaf">
    <w:name w:val="Scriptie subparagraaf"/>
    <w:basedOn w:val="000"/>
    <w:qFormat/>
    <w:rsid w:val="00707ABF"/>
    <w:pPr>
      <w:spacing w:line="360" w:lineRule="auto"/>
    </w:pPr>
    <w:rPr>
      <w:rFonts w:ascii="Times New Roman" w:hAnsi="Times New Roman"/>
      <w:szCs w:val="22"/>
      <w:u w:val="single"/>
    </w:rPr>
  </w:style>
  <w:style w:type="paragraph" w:styleId="Title">
    <w:name w:val="Title"/>
    <w:basedOn w:val="Normal"/>
    <w:next w:val="Normal"/>
    <w:link w:val="TitleChar"/>
    <w:uiPriority w:val="10"/>
    <w:qFormat/>
    <w:rsid w:val="00983964"/>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983964"/>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983964"/>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983964"/>
    <w:rPr>
      <w:rFonts w:asciiTheme="majorHAnsi" w:eastAsiaTheme="majorEastAsia" w:hAnsiTheme="majorHAnsi" w:cstheme="majorBidi"/>
      <w:i/>
      <w:iCs/>
      <w:color w:val="4F81BD" w:themeColor="accent1"/>
      <w:spacing w:val="15"/>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4.xml"/><Relationship Id="rId18" Type="http://schemas.openxmlformats.org/officeDocument/2006/relationships/header" Target="header9.xm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eader" Target="header12.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eader" Target="header8.xml"/><Relationship Id="rId25" Type="http://schemas.openxmlformats.org/officeDocument/2006/relationships/header" Target="header15.xml"/><Relationship Id="rId2" Type="http://schemas.openxmlformats.org/officeDocument/2006/relationships/numbering" Target="numbering.xml"/><Relationship Id="rId16" Type="http://schemas.openxmlformats.org/officeDocument/2006/relationships/header" Target="header7.xml"/><Relationship Id="rId20"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eader" Target="header14.xml"/><Relationship Id="rId5" Type="http://schemas.openxmlformats.org/officeDocument/2006/relationships/webSettings" Target="webSettings.xml"/><Relationship Id="rId15" Type="http://schemas.openxmlformats.org/officeDocument/2006/relationships/header" Target="header6.xml"/><Relationship Id="rId23" Type="http://schemas.openxmlformats.org/officeDocument/2006/relationships/hyperlink" Target="http://www.rijksbegroting.nl/2010/voorbereiding/miljoenennota,kst132844_1.html" TargetMode="External"/><Relationship Id="rId10" Type="http://schemas.openxmlformats.org/officeDocument/2006/relationships/footer" Target="footer1.xml"/><Relationship Id="rId19" Type="http://schemas.openxmlformats.org/officeDocument/2006/relationships/header" Target="header10.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5.xml"/><Relationship Id="rId22" Type="http://schemas.openxmlformats.org/officeDocument/2006/relationships/header" Target="header13.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6B49B2-9E6B-4F8E-BA8F-9EE273C6F2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46128</Words>
  <Characters>253709</Characters>
  <Application>Microsoft Office Word</Application>
  <DocSecurity>0</DocSecurity>
  <Lines>2114</Lines>
  <Paragraphs>598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Ernst &amp; Young</Company>
  <LinksUpToDate>false</LinksUpToDate>
  <CharactersWithSpaces>299239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Thuis</dc:creator>
  <cp:lastModifiedBy>Thuis</cp:lastModifiedBy>
  <cp:revision>2</cp:revision>
  <cp:lastPrinted>2011-04-28T08:09:00Z</cp:lastPrinted>
  <dcterms:created xsi:type="dcterms:W3CDTF">2011-04-28T08:11:00Z</dcterms:created>
  <dcterms:modified xsi:type="dcterms:W3CDTF">2011-04-28T08:11:00Z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yTemplate">
    <vt:lpwstr>ONBEKEND</vt:lpwstr>
  </property>
</Properties>
</file>