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0FC" w:rsidRDefault="00C650FC" w:rsidP="00092ED3">
      <w:pPr>
        <w:pStyle w:val="Title"/>
        <w:jc w:val="center"/>
        <w:rPr>
          <w:lang w:val="nl-NL"/>
        </w:rPr>
      </w:pPr>
    </w:p>
    <w:p w:rsidR="00C650FC" w:rsidRPr="00EA4DAA" w:rsidRDefault="00C650FC" w:rsidP="00092ED3">
      <w:pPr>
        <w:pStyle w:val="Title"/>
        <w:jc w:val="center"/>
      </w:pPr>
      <w:r w:rsidRPr="00EA4DAA">
        <w:t>Vertical FDI and Labor Standards</w:t>
      </w:r>
    </w:p>
    <w:p w:rsidR="00C650FC" w:rsidRPr="00DA2F97" w:rsidRDefault="00C650FC" w:rsidP="00DA2F97">
      <w:pPr>
        <w:pStyle w:val="Subtitle"/>
        <w:jc w:val="center"/>
        <w:rPr>
          <w:sz w:val="32"/>
          <w:szCs w:val="32"/>
        </w:rPr>
      </w:pPr>
      <w:r w:rsidRPr="00DA2F97">
        <w:rPr>
          <w:sz w:val="32"/>
          <w:szCs w:val="32"/>
        </w:rPr>
        <w:t>Panel data analysis on the relationship</w:t>
      </w:r>
    </w:p>
    <w:p w:rsidR="00C650FC" w:rsidRPr="00DA2F97" w:rsidRDefault="00C650FC" w:rsidP="00DA2F97">
      <w:pPr>
        <w:pStyle w:val="Subtitle"/>
        <w:jc w:val="center"/>
        <w:rPr>
          <w:sz w:val="32"/>
          <w:szCs w:val="32"/>
        </w:rPr>
      </w:pPr>
      <w:r w:rsidRPr="00DA2F97">
        <w:rPr>
          <w:sz w:val="32"/>
          <w:szCs w:val="32"/>
        </w:rPr>
        <w:t>between vertical FDI and labor standards</w:t>
      </w:r>
    </w:p>
    <w:p w:rsidR="00C650FC" w:rsidRPr="00092ED3" w:rsidRDefault="00C650FC" w:rsidP="00092ED3">
      <w:pPr>
        <w:jc w:val="center"/>
      </w:pPr>
    </w:p>
    <w:p w:rsidR="00C650FC" w:rsidRDefault="00C650FC" w:rsidP="00092ED3">
      <w:pPr>
        <w:jc w:val="center"/>
      </w:pPr>
    </w:p>
    <w:p w:rsidR="00C650FC" w:rsidRDefault="00C650FC" w:rsidP="00092ED3">
      <w:pPr>
        <w:jc w:val="center"/>
      </w:pPr>
    </w:p>
    <w:p w:rsidR="00C650FC" w:rsidRDefault="00C650FC" w:rsidP="00092ED3">
      <w:pPr>
        <w:jc w:val="center"/>
      </w:pPr>
    </w:p>
    <w:p w:rsidR="00C650FC" w:rsidRDefault="00C650FC" w:rsidP="00092ED3">
      <w:pPr>
        <w:jc w:val="center"/>
      </w:pPr>
    </w:p>
    <w:p w:rsidR="00C650FC" w:rsidRPr="00092ED3" w:rsidRDefault="00C650FC" w:rsidP="00092ED3">
      <w:pPr>
        <w:jc w:val="center"/>
      </w:pPr>
    </w:p>
    <w:p w:rsidR="00C650FC" w:rsidRDefault="00C650FC" w:rsidP="00092ED3">
      <w:pPr>
        <w:jc w:val="center"/>
        <w:rPr>
          <w:lang w:val="nl-NL"/>
        </w:rPr>
      </w:pPr>
      <w:r w:rsidRPr="00C86DB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i1025" type="#_x0000_t75" style="width:448.5pt;height:107.25pt;visibility:visible">
            <v:imagedata r:id="rId7" o:title=""/>
          </v:shape>
        </w:pict>
      </w:r>
    </w:p>
    <w:p w:rsidR="00C650FC" w:rsidRDefault="00C650FC" w:rsidP="00092ED3">
      <w:pPr>
        <w:jc w:val="center"/>
        <w:rPr>
          <w:lang w:val="nl-NL"/>
        </w:rPr>
      </w:pPr>
    </w:p>
    <w:p w:rsidR="00C650FC" w:rsidRDefault="00C650FC" w:rsidP="00092ED3">
      <w:pPr>
        <w:jc w:val="center"/>
        <w:rPr>
          <w:lang w:val="nl-NL"/>
        </w:rPr>
      </w:pPr>
    </w:p>
    <w:p w:rsidR="00C650FC" w:rsidRDefault="00C650FC" w:rsidP="00EA4DAA">
      <w:pPr>
        <w:rPr>
          <w:lang w:val="nl-NL"/>
        </w:rPr>
      </w:pPr>
    </w:p>
    <w:p w:rsidR="00C650FC" w:rsidRDefault="00C650FC" w:rsidP="00EA4DAA">
      <w:pPr>
        <w:rPr>
          <w:lang w:val="nl-NL"/>
        </w:rPr>
      </w:pPr>
    </w:p>
    <w:p w:rsidR="00C650FC" w:rsidRDefault="00C650FC" w:rsidP="00EA4DAA">
      <w:pPr>
        <w:rPr>
          <w:lang w:val="nl-NL"/>
        </w:rPr>
      </w:pPr>
    </w:p>
    <w:p w:rsidR="00C650FC" w:rsidRDefault="00C650FC" w:rsidP="00EA4DAA">
      <w:pPr>
        <w:rPr>
          <w:lang w:val="nl-NL"/>
        </w:rPr>
      </w:pPr>
    </w:p>
    <w:p w:rsidR="00C650FC" w:rsidRDefault="00C650FC" w:rsidP="00EA4DAA">
      <w:pPr>
        <w:rPr>
          <w:lang w:val="nl-NL"/>
        </w:rPr>
      </w:pPr>
    </w:p>
    <w:p w:rsidR="00C650FC" w:rsidRPr="00DA2F97" w:rsidRDefault="00C650FC" w:rsidP="00403830">
      <w:pPr>
        <w:spacing w:line="360" w:lineRule="auto"/>
        <w:jc w:val="center"/>
        <w:rPr>
          <w:sz w:val="32"/>
          <w:szCs w:val="32"/>
        </w:rPr>
      </w:pPr>
      <w:r w:rsidRPr="00DA2F97">
        <w:rPr>
          <w:sz w:val="32"/>
          <w:szCs w:val="32"/>
        </w:rPr>
        <w:t>Master</w:t>
      </w:r>
      <w:r>
        <w:rPr>
          <w:sz w:val="32"/>
          <w:szCs w:val="32"/>
        </w:rPr>
        <w:t>’s</w:t>
      </w:r>
      <w:r w:rsidRPr="00DA2F97">
        <w:rPr>
          <w:sz w:val="32"/>
          <w:szCs w:val="32"/>
        </w:rPr>
        <w:t xml:space="preserve"> thesis of Master program</w:t>
      </w:r>
      <w:r>
        <w:rPr>
          <w:sz w:val="32"/>
          <w:szCs w:val="32"/>
        </w:rPr>
        <w:t>:</w:t>
      </w:r>
    </w:p>
    <w:p w:rsidR="00C650FC" w:rsidRPr="00DA2F97" w:rsidRDefault="00C650FC" w:rsidP="00403830">
      <w:pPr>
        <w:spacing w:line="360" w:lineRule="auto"/>
        <w:jc w:val="center"/>
        <w:rPr>
          <w:sz w:val="32"/>
          <w:szCs w:val="32"/>
        </w:rPr>
      </w:pPr>
      <w:r w:rsidRPr="00DA2F97">
        <w:rPr>
          <w:sz w:val="32"/>
          <w:szCs w:val="32"/>
        </w:rPr>
        <w:t>International Economics and Business Studies, 2010-2011</w:t>
      </w:r>
    </w:p>
    <w:p w:rsidR="00C650FC" w:rsidRPr="00DA2F97" w:rsidRDefault="00C650FC" w:rsidP="00403830">
      <w:pPr>
        <w:spacing w:line="360" w:lineRule="auto"/>
        <w:jc w:val="center"/>
        <w:rPr>
          <w:sz w:val="32"/>
          <w:szCs w:val="32"/>
        </w:rPr>
      </w:pPr>
      <w:r w:rsidRPr="00DA2F97">
        <w:rPr>
          <w:sz w:val="32"/>
          <w:szCs w:val="32"/>
        </w:rPr>
        <w:t>Erasmus School of Economics,</w:t>
      </w:r>
    </w:p>
    <w:p w:rsidR="00C650FC" w:rsidRDefault="00C650FC" w:rsidP="00403830">
      <w:pPr>
        <w:spacing w:line="360" w:lineRule="auto"/>
        <w:jc w:val="center"/>
        <w:rPr>
          <w:sz w:val="32"/>
          <w:szCs w:val="32"/>
        </w:rPr>
      </w:pPr>
      <w:r w:rsidRPr="00DA2F97">
        <w:rPr>
          <w:sz w:val="32"/>
          <w:szCs w:val="32"/>
        </w:rPr>
        <w:t>Erasmus University Rotterdam</w:t>
      </w:r>
    </w:p>
    <w:p w:rsidR="00C650FC" w:rsidRDefault="00C650FC">
      <w:pPr>
        <w:rPr>
          <w:sz w:val="32"/>
          <w:szCs w:val="32"/>
        </w:rPr>
      </w:pPr>
      <w:r>
        <w:rPr>
          <w:sz w:val="32"/>
          <w:szCs w:val="32"/>
        </w:rPr>
        <w:br w:type="page"/>
      </w:r>
    </w:p>
    <w:p w:rsidR="00C650FC" w:rsidRDefault="00C650FC" w:rsidP="00C03290">
      <w:pPr>
        <w:spacing w:line="360" w:lineRule="auto"/>
        <w:rPr>
          <w:lang w:val="nl-NL"/>
        </w:rPr>
      </w:pPr>
    </w:p>
    <w:p w:rsidR="00C650FC" w:rsidRDefault="00C650FC" w:rsidP="00C03290">
      <w:pPr>
        <w:spacing w:line="360" w:lineRule="auto"/>
        <w:rPr>
          <w:lang w:val="nl-NL"/>
        </w:rPr>
      </w:pPr>
    </w:p>
    <w:p w:rsidR="00C650FC" w:rsidRDefault="00C650FC" w:rsidP="00C03290">
      <w:pPr>
        <w:spacing w:line="360" w:lineRule="auto"/>
        <w:rPr>
          <w:lang w:val="nl-NL"/>
        </w:rPr>
      </w:pPr>
    </w:p>
    <w:p w:rsidR="00C650FC" w:rsidRDefault="00C650FC" w:rsidP="00C03290">
      <w:pPr>
        <w:spacing w:line="360" w:lineRule="auto"/>
        <w:jc w:val="center"/>
        <w:rPr>
          <w:lang w:val="nl-NL"/>
        </w:rPr>
      </w:pPr>
      <w:r w:rsidRPr="00C86DBB">
        <w:rPr>
          <w:noProof/>
        </w:rPr>
        <w:pict>
          <v:shape id="_x0000_i1026" type="#_x0000_t75" style="width:365.25pt;height:87.75pt;visibility:visible">
            <v:imagedata r:id="rId7" o:title=""/>
          </v:shape>
        </w:pict>
      </w:r>
    </w:p>
    <w:p w:rsidR="00C650FC" w:rsidRDefault="00C650FC" w:rsidP="00C03290">
      <w:pPr>
        <w:spacing w:line="360" w:lineRule="auto"/>
        <w:rPr>
          <w:lang w:val="nl-NL"/>
        </w:rPr>
      </w:pPr>
    </w:p>
    <w:p w:rsidR="00C650FC" w:rsidRDefault="00C650FC" w:rsidP="00C03290">
      <w:pPr>
        <w:spacing w:line="360" w:lineRule="auto"/>
        <w:rPr>
          <w:lang w:val="nl-NL"/>
        </w:rPr>
      </w:pPr>
    </w:p>
    <w:p w:rsidR="00C650FC" w:rsidRDefault="00C650FC" w:rsidP="00C03290">
      <w:pPr>
        <w:spacing w:line="360" w:lineRule="auto"/>
        <w:rPr>
          <w:lang w:val="nl-NL"/>
        </w:rPr>
      </w:pPr>
    </w:p>
    <w:p w:rsidR="00C650FC" w:rsidRDefault="00C650FC" w:rsidP="00C03290">
      <w:pPr>
        <w:spacing w:line="360" w:lineRule="auto"/>
        <w:rPr>
          <w:lang w:val="nl-NL"/>
        </w:rPr>
      </w:pPr>
    </w:p>
    <w:p w:rsidR="00C650FC" w:rsidRDefault="00C650FC" w:rsidP="00C03290">
      <w:pPr>
        <w:spacing w:line="360" w:lineRule="auto"/>
        <w:rPr>
          <w:lang w:val="nl-NL"/>
        </w:rPr>
      </w:pPr>
    </w:p>
    <w:p w:rsidR="00C650FC" w:rsidRDefault="00C650FC" w:rsidP="00C03290">
      <w:pPr>
        <w:spacing w:line="360" w:lineRule="auto"/>
        <w:rPr>
          <w:lang w:val="nl-NL"/>
        </w:rPr>
      </w:pPr>
    </w:p>
    <w:p w:rsidR="00C650FC" w:rsidRPr="00DA2F97" w:rsidRDefault="00C650FC" w:rsidP="00C03290">
      <w:pPr>
        <w:spacing w:line="360" w:lineRule="auto"/>
        <w:rPr>
          <w:lang w:val="nl-NL"/>
        </w:rPr>
      </w:pPr>
      <w:r w:rsidRPr="00DA2F97">
        <w:rPr>
          <w:lang w:val="nl-NL"/>
        </w:rPr>
        <w:t>Name:</w:t>
      </w:r>
      <w:r w:rsidRPr="00DA2F97">
        <w:rPr>
          <w:lang w:val="nl-NL"/>
        </w:rPr>
        <w:tab/>
      </w:r>
      <w:r w:rsidRPr="00DA2F97">
        <w:rPr>
          <w:lang w:val="nl-NL"/>
        </w:rPr>
        <w:tab/>
      </w:r>
      <w:r>
        <w:rPr>
          <w:lang w:val="nl-NL"/>
        </w:rPr>
        <w:tab/>
      </w:r>
      <w:r w:rsidRPr="00DA2F97">
        <w:rPr>
          <w:lang w:val="nl-NL"/>
        </w:rPr>
        <w:t>Thijs Lucas Bleeker</w:t>
      </w:r>
      <w:r>
        <w:rPr>
          <w:rStyle w:val="FootnoteReference"/>
          <w:lang w:val="nl-NL"/>
        </w:rPr>
        <w:footnoteReference w:id="2"/>
      </w:r>
      <w:r>
        <w:rPr>
          <w:rStyle w:val="FootnoteReference"/>
          <w:lang w:val="nl-NL"/>
        </w:rPr>
        <w:footnoteReference w:customMarkFollows="1" w:id="3"/>
        <w:t>/**</w:t>
      </w:r>
    </w:p>
    <w:p w:rsidR="00C650FC" w:rsidRPr="00DA2F97" w:rsidRDefault="00C650FC" w:rsidP="00C03290">
      <w:pPr>
        <w:spacing w:line="360" w:lineRule="auto"/>
        <w:rPr>
          <w:lang w:val="nl-NL"/>
        </w:rPr>
      </w:pPr>
      <w:r w:rsidRPr="00DA2F97">
        <w:rPr>
          <w:lang w:val="nl-NL"/>
        </w:rPr>
        <w:t>Adress:</w:t>
      </w:r>
      <w:r w:rsidRPr="00DA2F97">
        <w:rPr>
          <w:lang w:val="nl-NL"/>
        </w:rPr>
        <w:tab/>
      </w:r>
      <w:r w:rsidRPr="00DA2F97">
        <w:rPr>
          <w:lang w:val="nl-NL"/>
        </w:rPr>
        <w:tab/>
      </w:r>
      <w:r>
        <w:rPr>
          <w:lang w:val="nl-NL"/>
        </w:rPr>
        <w:tab/>
      </w:r>
      <w:r w:rsidRPr="00DA2F97">
        <w:rPr>
          <w:lang w:val="nl-NL"/>
        </w:rPr>
        <w:t>Meent 5d</w:t>
      </w:r>
    </w:p>
    <w:p w:rsidR="00C650FC" w:rsidRDefault="00C650FC" w:rsidP="00C03290">
      <w:pPr>
        <w:spacing w:line="360" w:lineRule="auto"/>
        <w:rPr>
          <w:lang w:val="nl-NL"/>
        </w:rPr>
      </w:pPr>
      <w:r>
        <w:rPr>
          <w:lang w:val="nl-NL"/>
        </w:rPr>
        <w:tab/>
      </w:r>
      <w:r>
        <w:rPr>
          <w:lang w:val="nl-NL"/>
        </w:rPr>
        <w:tab/>
      </w:r>
      <w:r>
        <w:rPr>
          <w:lang w:val="nl-NL"/>
        </w:rPr>
        <w:tab/>
        <w:t>3011 JA Rotterdam</w:t>
      </w:r>
    </w:p>
    <w:p w:rsidR="00C650FC" w:rsidRDefault="00C650FC" w:rsidP="00C03290">
      <w:pPr>
        <w:spacing w:line="360" w:lineRule="auto"/>
        <w:rPr>
          <w:lang w:val="nl-NL"/>
        </w:rPr>
      </w:pPr>
      <w:r>
        <w:rPr>
          <w:lang w:val="nl-NL"/>
        </w:rPr>
        <w:tab/>
      </w:r>
      <w:r>
        <w:rPr>
          <w:lang w:val="nl-NL"/>
        </w:rPr>
        <w:tab/>
      </w:r>
      <w:r>
        <w:rPr>
          <w:lang w:val="nl-NL"/>
        </w:rPr>
        <w:tab/>
        <w:t>The Netherlands</w:t>
      </w:r>
    </w:p>
    <w:p w:rsidR="00C650FC" w:rsidRDefault="00C650FC" w:rsidP="00C03290">
      <w:pPr>
        <w:spacing w:line="360" w:lineRule="auto"/>
        <w:rPr>
          <w:lang w:val="nl-NL"/>
        </w:rPr>
      </w:pPr>
      <w:r>
        <w:rPr>
          <w:lang w:val="nl-NL"/>
        </w:rPr>
        <w:t>Student number:</w:t>
      </w:r>
      <w:r>
        <w:rPr>
          <w:lang w:val="nl-NL"/>
        </w:rPr>
        <w:tab/>
        <w:t>294562</w:t>
      </w:r>
    </w:p>
    <w:p w:rsidR="00C650FC" w:rsidRDefault="00C650FC" w:rsidP="00C03290">
      <w:pPr>
        <w:spacing w:line="360" w:lineRule="auto"/>
        <w:rPr>
          <w:lang w:val="nl-NL"/>
        </w:rPr>
      </w:pPr>
      <w:r>
        <w:rPr>
          <w:lang w:val="nl-NL"/>
        </w:rPr>
        <w:t>E-mailaddress:</w:t>
      </w:r>
      <w:r>
        <w:rPr>
          <w:lang w:val="nl-NL"/>
        </w:rPr>
        <w:tab/>
      </w:r>
      <w:r>
        <w:rPr>
          <w:lang w:val="nl-NL"/>
        </w:rPr>
        <w:tab/>
      </w:r>
      <w:hyperlink r:id="rId8" w:history="1">
        <w:r w:rsidRPr="00394C4D">
          <w:rPr>
            <w:rStyle w:val="Hyperlink"/>
            <w:lang w:val="nl-NL"/>
          </w:rPr>
          <w:t>thijslucas@hotmail.com</w:t>
        </w:r>
      </w:hyperlink>
    </w:p>
    <w:p w:rsidR="00C650FC" w:rsidRPr="00E267F3" w:rsidRDefault="00C650FC" w:rsidP="00C03290">
      <w:pPr>
        <w:spacing w:line="360" w:lineRule="auto"/>
        <w:rPr>
          <w:lang w:val="nl-NL"/>
        </w:rPr>
      </w:pPr>
    </w:p>
    <w:p w:rsidR="00C650FC" w:rsidRPr="00917EDE" w:rsidRDefault="00C650FC" w:rsidP="00C03290">
      <w:pPr>
        <w:spacing w:line="360" w:lineRule="auto"/>
      </w:pPr>
      <w:r w:rsidRPr="00917EDE">
        <w:t>Hand-in-date:</w:t>
      </w:r>
      <w:r>
        <w:tab/>
      </w:r>
      <w:r>
        <w:tab/>
        <w:t>22-06-2011</w:t>
      </w:r>
    </w:p>
    <w:p w:rsidR="00C650FC" w:rsidRDefault="00C650FC" w:rsidP="00C03290">
      <w:pPr>
        <w:spacing w:line="360" w:lineRule="auto"/>
      </w:pPr>
      <w:r w:rsidRPr="00917EDE">
        <w:t>Academic year:</w:t>
      </w:r>
      <w:r>
        <w:tab/>
      </w:r>
      <w:r>
        <w:tab/>
        <w:t>2010 – 2011</w:t>
      </w:r>
    </w:p>
    <w:p w:rsidR="00C650FC" w:rsidRDefault="00C650FC" w:rsidP="00C03290">
      <w:pPr>
        <w:spacing w:line="360" w:lineRule="auto"/>
      </w:pPr>
      <w:r>
        <w:t>Master:</w:t>
      </w:r>
      <w:r>
        <w:tab/>
      </w:r>
      <w:r>
        <w:tab/>
      </w:r>
      <w:r>
        <w:tab/>
        <w:t>International Economics and Business Studies</w:t>
      </w:r>
    </w:p>
    <w:p w:rsidR="00C650FC" w:rsidRDefault="00C650FC" w:rsidP="00C03290">
      <w:pPr>
        <w:spacing w:line="360" w:lineRule="auto"/>
      </w:pPr>
      <w:r>
        <w:t>University:</w:t>
      </w:r>
      <w:r>
        <w:tab/>
      </w:r>
      <w:r>
        <w:tab/>
        <w:t>Erasmus University Rotterdam</w:t>
      </w:r>
    </w:p>
    <w:p w:rsidR="00C650FC" w:rsidRDefault="00C650FC" w:rsidP="00C03290">
      <w:pPr>
        <w:spacing w:line="360" w:lineRule="auto"/>
      </w:pPr>
      <w:r>
        <w:tab/>
      </w:r>
      <w:r>
        <w:tab/>
      </w:r>
      <w:r>
        <w:tab/>
        <w:t>Erasmus School of Economics</w:t>
      </w:r>
    </w:p>
    <w:p w:rsidR="00C650FC" w:rsidRDefault="00C650FC" w:rsidP="00C03290">
      <w:pPr>
        <w:spacing w:line="360" w:lineRule="auto"/>
      </w:pPr>
    </w:p>
    <w:p w:rsidR="00C650FC" w:rsidRDefault="00C650FC" w:rsidP="00C03290">
      <w:pPr>
        <w:spacing w:line="360" w:lineRule="auto"/>
      </w:pPr>
      <w:r>
        <w:t>Supervisor:</w:t>
      </w:r>
      <w:r>
        <w:tab/>
      </w:r>
      <w:r>
        <w:tab/>
        <w:t>Dr. J. Emami Namini</w:t>
      </w:r>
      <w:r>
        <w:rPr>
          <w:rStyle w:val="FootnoteReference"/>
        </w:rPr>
        <w:footnoteReference w:customMarkFollows="1" w:id="4"/>
        <w:t>***</w:t>
      </w:r>
    </w:p>
    <w:p w:rsidR="00C650FC" w:rsidRDefault="00C650FC" w:rsidP="00C03290">
      <w:pPr>
        <w:spacing w:line="360" w:lineRule="auto"/>
      </w:pPr>
    </w:p>
    <w:p w:rsidR="00C650FC" w:rsidRDefault="00C650FC" w:rsidP="00C03290">
      <w:pPr>
        <w:spacing w:line="360" w:lineRule="auto"/>
      </w:pPr>
    </w:p>
    <w:p w:rsidR="00C650FC" w:rsidRDefault="00C650FC" w:rsidP="00C03290">
      <w:pPr>
        <w:spacing w:line="360" w:lineRule="auto"/>
      </w:pPr>
    </w:p>
    <w:p w:rsidR="00C650FC" w:rsidRDefault="00C650FC">
      <w:pPr>
        <w:pStyle w:val="TOCHeading"/>
      </w:pPr>
      <w:r>
        <w:t>Table of Contents</w:t>
      </w:r>
    </w:p>
    <w:p w:rsidR="00C650FC" w:rsidRDefault="00C650FC" w:rsidP="00902D52">
      <w:pPr>
        <w:pStyle w:val="TOC1"/>
      </w:pPr>
    </w:p>
    <w:p w:rsidR="00C650FC" w:rsidRDefault="00C650FC">
      <w:pPr>
        <w:pStyle w:val="TOC1"/>
        <w:rPr>
          <w:b w:val="0"/>
          <w:lang w:val="nl-NL" w:eastAsia="nl-NL"/>
        </w:rPr>
      </w:pPr>
      <w:r>
        <w:rPr>
          <w:lang w:val="nl-NL"/>
        </w:rPr>
        <w:fldChar w:fldCharType="begin"/>
      </w:r>
      <w:r>
        <w:rPr>
          <w:lang w:val="nl-NL"/>
        </w:rPr>
        <w:instrText xml:space="preserve"> TOC \o "1-3" \h \z \u </w:instrText>
      </w:r>
      <w:r>
        <w:rPr>
          <w:lang w:val="nl-NL"/>
        </w:rPr>
        <w:fldChar w:fldCharType="separate"/>
      </w:r>
      <w:hyperlink w:anchor="_Toc296415460" w:history="1">
        <w:r w:rsidRPr="00C8441F">
          <w:rPr>
            <w:rStyle w:val="Hyperlink"/>
          </w:rPr>
          <w:t>1. Introduction</w:t>
        </w:r>
        <w:r>
          <w:rPr>
            <w:webHidden/>
          </w:rPr>
          <w:tab/>
        </w:r>
        <w:r>
          <w:rPr>
            <w:webHidden/>
          </w:rPr>
          <w:fldChar w:fldCharType="begin"/>
        </w:r>
        <w:r>
          <w:rPr>
            <w:webHidden/>
          </w:rPr>
          <w:instrText xml:space="preserve"> PAGEREF _Toc296415460 \h </w:instrText>
        </w:r>
        <w:r>
          <w:rPr>
            <w:webHidden/>
          </w:rPr>
          <w:fldChar w:fldCharType="separate"/>
        </w:r>
        <w:r>
          <w:rPr>
            <w:webHidden/>
          </w:rPr>
          <w:t>3</w:t>
        </w:r>
        <w:r>
          <w:rPr>
            <w:webHidden/>
          </w:rPr>
          <w:fldChar w:fldCharType="end"/>
        </w:r>
      </w:hyperlink>
    </w:p>
    <w:p w:rsidR="00C650FC" w:rsidRDefault="00C650FC">
      <w:pPr>
        <w:pStyle w:val="TOC1"/>
        <w:rPr>
          <w:rStyle w:val="Hyperlink"/>
        </w:rPr>
      </w:pPr>
    </w:p>
    <w:p w:rsidR="00C650FC" w:rsidRDefault="00C650FC">
      <w:pPr>
        <w:pStyle w:val="TOC1"/>
        <w:rPr>
          <w:b w:val="0"/>
          <w:lang w:val="nl-NL" w:eastAsia="nl-NL"/>
        </w:rPr>
      </w:pPr>
      <w:hyperlink w:anchor="_Toc296415461" w:history="1">
        <w:r w:rsidRPr="00C8441F">
          <w:rPr>
            <w:rStyle w:val="Hyperlink"/>
          </w:rPr>
          <w:t>2. Literature overview</w:t>
        </w:r>
        <w:r>
          <w:rPr>
            <w:webHidden/>
          </w:rPr>
          <w:tab/>
        </w:r>
        <w:r>
          <w:rPr>
            <w:webHidden/>
          </w:rPr>
          <w:fldChar w:fldCharType="begin"/>
        </w:r>
        <w:r>
          <w:rPr>
            <w:webHidden/>
          </w:rPr>
          <w:instrText xml:space="preserve"> PAGEREF _Toc296415461 \h </w:instrText>
        </w:r>
        <w:r>
          <w:rPr>
            <w:webHidden/>
          </w:rPr>
          <w:fldChar w:fldCharType="separate"/>
        </w:r>
        <w:r>
          <w:rPr>
            <w:webHidden/>
          </w:rPr>
          <w:t>3</w:t>
        </w:r>
        <w:r>
          <w:rPr>
            <w:webHidden/>
          </w:rPr>
          <w:fldChar w:fldCharType="end"/>
        </w:r>
      </w:hyperlink>
    </w:p>
    <w:p w:rsidR="00C650FC" w:rsidRDefault="00C650FC">
      <w:pPr>
        <w:pStyle w:val="TOC2"/>
        <w:tabs>
          <w:tab w:val="right" w:leader="dot" w:pos="9062"/>
        </w:tabs>
        <w:rPr>
          <w:noProof/>
          <w:lang w:val="nl-NL" w:eastAsia="nl-NL"/>
        </w:rPr>
      </w:pPr>
      <w:hyperlink w:anchor="_Toc296415462" w:history="1">
        <w:r w:rsidRPr="00C8441F">
          <w:rPr>
            <w:rStyle w:val="Hyperlink"/>
            <w:noProof/>
          </w:rPr>
          <w:t>2.1. Race to the bottom</w:t>
        </w:r>
        <w:r>
          <w:rPr>
            <w:noProof/>
            <w:webHidden/>
          </w:rPr>
          <w:tab/>
        </w:r>
        <w:r>
          <w:rPr>
            <w:noProof/>
            <w:webHidden/>
          </w:rPr>
          <w:fldChar w:fldCharType="begin"/>
        </w:r>
        <w:r>
          <w:rPr>
            <w:noProof/>
            <w:webHidden/>
          </w:rPr>
          <w:instrText xml:space="preserve"> PAGEREF _Toc296415462 \h </w:instrText>
        </w:r>
        <w:r>
          <w:rPr>
            <w:noProof/>
          </w:rPr>
        </w:r>
        <w:r>
          <w:rPr>
            <w:noProof/>
            <w:webHidden/>
          </w:rPr>
          <w:fldChar w:fldCharType="separate"/>
        </w:r>
        <w:r>
          <w:rPr>
            <w:noProof/>
            <w:webHidden/>
          </w:rPr>
          <w:t>3</w:t>
        </w:r>
        <w:r>
          <w:rPr>
            <w:noProof/>
            <w:webHidden/>
          </w:rPr>
          <w:fldChar w:fldCharType="end"/>
        </w:r>
      </w:hyperlink>
    </w:p>
    <w:p w:rsidR="00C650FC" w:rsidRDefault="00C650FC">
      <w:pPr>
        <w:pStyle w:val="TOC2"/>
        <w:tabs>
          <w:tab w:val="right" w:leader="dot" w:pos="9062"/>
        </w:tabs>
        <w:rPr>
          <w:noProof/>
          <w:lang w:val="nl-NL" w:eastAsia="nl-NL"/>
        </w:rPr>
      </w:pPr>
      <w:hyperlink w:anchor="_Toc296415463" w:history="1">
        <w:r w:rsidRPr="00C8441F">
          <w:rPr>
            <w:rStyle w:val="Hyperlink"/>
            <w:noProof/>
          </w:rPr>
          <w:t>2.2. Multinationals</w:t>
        </w:r>
        <w:r>
          <w:rPr>
            <w:noProof/>
            <w:webHidden/>
          </w:rPr>
          <w:tab/>
        </w:r>
        <w:r>
          <w:rPr>
            <w:noProof/>
            <w:webHidden/>
          </w:rPr>
          <w:fldChar w:fldCharType="begin"/>
        </w:r>
        <w:r>
          <w:rPr>
            <w:noProof/>
            <w:webHidden/>
          </w:rPr>
          <w:instrText xml:space="preserve"> PAGEREF _Toc296415463 \h </w:instrText>
        </w:r>
        <w:r>
          <w:rPr>
            <w:noProof/>
          </w:rPr>
        </w:r>
        <w:r>
          <w:rPr>
            <w:noProof/>
            <w:webHidden/>
          </w:rPr>
          <w:fldChar w:fldCharType="separate"/>
        </w:r>
        <w:r>
          <w:rPr>
            <w:noProof/>
            <w:webHidden/>
          </w:rPr>
          <w:t>3</w:t>
        </w:r>
        <w:r>
          <w:rPr>
            <w:noProof/>
            <w:webHidden/>
          </w:rPr>
          <w:fldChar w:fldCharType="end"/>
        </w:r>
      </w:hyperlink>
    </w:p>
    <w:p w:rsidR="00C650FC" w:rsidRDefault="00C650FC">
      <w:pPr>
        <w:pStyle w:val="TOC2"/>
        <w:tabs>
          <w:tab w:val="right" w:leader="dot" w:pos="9062"/>
        </w:tabs>
        <w:rPr>
          <w:noProof/>
          <w:lang w:val="nl-NL" w:eastAsia="nl-NL"/>
        </w:rPr>
      </w:pPr>
      <w:hyperlink w:anchor="_Toc296415464" w:history="1">
        <w:r w:rsidRPr="00C8441F">
          <w:rPr>
            <w:rStyle w:val="Hyperlink"/>
            <w:noProof/>
          </w:rPr>
          <w:t>2.3. FDI and labor standards</w:t>
        </w:r>
        <w:r>
          <w:rPr>
            <w:noProof/>
            <w:webHidden/>
          </w:rPr>
          <w:tab/>
        </w:r>
        <w:r>
          <w:rPr>
            <w:noProof/>
            <w:webHidden/>
          </w:rPr>
          <w:fldChar w:fldCharType="begin"/>
        </w:r>
        <w:r>
          <w:rPr>
            <w:noProof/>
            <w:webHidden/>
          </w:rPr>
          <w:instrText xml:space="preserve"> PAGEREF _Toc296415464 \h </w:instrText>
        </w:r>
        <w:r>
          <w:rPr>
            <w:noProof/>
          </w:rPr>
        </w:r>
        <w:r>
          <w:rPr>
            <w:noProof/>
            <w:webHidden/>
          </w:rPr>
          <w:fldChar w:fldCharType="separate"/>
        </w:r>
        <w:r>
          <w:rPr>
            <w:noProof/>
            <w:webHidden/>
          </w:rPr>
          <w:t>3</w:t>
        </w:r>
        <w:r>
          <w:rPr>
            <w:noProof/>
            <w:webHidden/>
          </w:rPr>
          <w:fldChar w:fldCharType="end"/>
        </w:r>
      </w:hyperlink>
    </w:p>
    <w:p w:rsidR="00C650FC" w:rsidRDefault="00C650FC">
      <w:pPr>
        <w:pStyle w:val="TOC3"/>
        <w:tabs>
          <w:tab w:val="right" w:leader="dot" w:pos="9062"/>
        </w:tabs>
        <w:rPr>
          <w:noProof/>
          <w:lang w:val="nl-NL" w:eastAsia="nl-NL"/>
        </w:rPr>
      </w:pPr>
      <w:hyperlink w:anchor="_Toc296415465" w:history="1">
        <w:r w:rsidRPr="00C8441F">
          <w:rPr>
            <w:rStyle w:val="Hyperlink"/>
            <w:noProof/>
          </w:rPr>
          <w:t>2.3.1. FDI</w:t>
        </w:r>
        <w:r>
          <w:rPr>
            <w:noProof/>
            <w:webHidden/>
          </w:rPr>
          <w:tab/>
        </w:r>
        <w:r>
          <w:rPr>
            <w:noProof/>
            <w:webHidden/>
          </w:rPr>
          <w:fldChar w:fldCharType="begin"/>
        </w:r>
        <w:r>
          <w:rPr>
            <w:noProof/>
            <w:webHidden/>
          </w:rPr>
          <w:instrText xml:space="preserve"> PAGEREF _Toc296415465 \h </w:instrText>
        </w:r>
        <w:r>
          <w:rPr>
            <w:noProof/>
          </w:rPr>
        </w:r>
        <w:r>
          <w:rPr>
            <w:noProof/>
            <w:webHidden/>
          </w:rPr>
          <w:fldChar w:fldCharType="separate"/>
        </w:r>
        <w:r>
          <w:rPr>
            <w:noProof/>
            <w:webHidden/>
          </w:rPr>
          <w:t>3</w:t>
        </w:r>
        <w:r>
          <w:rPr>
            <w:noProof/>
            <w:webHidden/>
          </w:rPr>
          <w:fldChar w:fldCharType="end"/>
        </w:r>
      </w:hyperlink>
    </w:p>
    <w:p w:rsidR="00C650FC" w:rsidRDefault="00C650FC">
      <w:pPr>
        <w:pStyle w:val="TOC3"/>
        <w:tabs>
          <w:tab w:val="right" w:leader="dot" w:pos="9062"/>
        </w:tabs>
        <w:rPr>
          <w:noProof/>
          <w:lang w:val="nl-NL" w:eastAsia="nl-NL"/>
        </w:rPr>
      </w:pPr>
      <w:hyperlink w:anchor="_Toc296415466" w:history="1">
        <w:r w:rsidRPr="00C8441F">
          <w:rPr>
            <w:rStyle w:val="Hyperlink"/>
            <w:noProof/>
          </w:rPr>
          <w:t>2.3.2. Labor standards</w:t>
        </w:r>
        <w:r>
          <w:rPr>
            <w:noProof/>
            <w:webHidden/>
          </w:rPr>
          <w:tab/>
        </w:r>
        <w:r>
          <w:rPr>
            <w:noProof/>
            <w:webHidden/>
          </w:rPr>
          <w:fldChar w:fldCharType="begin"/>
        </w:r>
        <w:r>
          <w:rPr>
            <w:noProof/>
            <w:webHidden/>
          </w:rPr>
          <w:instrText xml:space="preserve"> PAGEREF _Toc296415466 \h </w:instrText>
        </w:r>
        <w:r>
          <w:rPr>
            <w:noProof/>
          </w:rPr>
        </w:r>
        <w:r>
          <w:rPr>
            <w:noProof/>
            <w:webHidden/>
          </w:rPr>
          <w:fldChar w:fldCharType="separate"/>
        </w:r>
        <w:r>
          <w:rPr>
            <w:noProof/>
            <w:webHidden/>
          </w:rPr>
          <w:t>3</w:t>
        </w:r>
        <w:r>
          <w:rPr>
            <w:noProof/>
            <w:webHidden/>
          </w:rPr>
          <w:fldChar w:fldCharType="end"/>
        </w:r>
      </w:hyperlink>
    </w:p>
    <w:p w:rsidR="00C650FC" w:rsidRDefault="00C650FC">
      <w:pPr>
        <w:pStyle w:val="TOC3"/>
        <w:tabs>
          <w:tab w:val="right" w:leader="dot" w:pos="9062"/>
        </w:tabs>
        <w:rPr>
          <w:noProof/>
          <w:lang w:val="nl-NL" w:eastAsia="nl-NL"/>
        </w:rPr>
      </w:pPr>
      <w:hyperlink w:anchor="_Toc296415467" w:history="1">
        <w:r w:rsidRPr="00C8441F">
          <w:rPr>
            <w:rStyle w:val="Hyperlink"/>
            <w:noProof/>
          </w:rPr>
          <w:t>2.3.3. Relationship FDI and Labor standards</w:t>
        </w:r>
        <w:r>
          <w:rPr>
            <w:noProof/>
            <w:webHidden/>
          </w:rPr>
          <w:tab/>
        </w:r>
        <w:r>
          <w:rPr>
            <w:noProof/>
            <w:webHidden/>
          </w:rPr>
          <w:fldChar w:fldCharType="begin"/>
        </w:r>
        <w:r>
          <w:rPr>
            <w:noProof/>
            <w:webHidden/>
          </w:rPr>
          <w:instrText xml:space="preserve"> PAGEREF _Toc296415467 \h </w:instrText>
        </w:r>
        <w:r>
          <w:rPr>
            <w:noProof/>
          </w:rPr>
        </w:r>
        <w:r>
          <w:rPr>
            <w:noProof/>
            <w:webHidden/>
          </w:rPr>
          <w:fldChar w:fldCharType="separate"/>
        </w:r>
        <w:r>
          <w:rPr>
            <w:noProof/>
            <w:webHidden/>
          </w:rPr>
          <w:t>3</w:t>
        </w:r>
        <w:r>
          <w:rPr>
            <w:noProof/>
            <w:webHidden/>
          </w:rPr>
          <w:fldChar w:fldCharType="end"/>
        </w:r>
      </w:hyperlink>
    </w:p>
    <w:p w:rsidR="00C650FC" w:rsidRDefault="00C650FC">
      <w:pPr>
        <w:pStyle w:val="TOC2"/>
        <w:tabs>
          <w:tab w:val="right" w:leader="dot" w:pos="9062"/>
        </w:tabs>
        <w:rPr>
          <w:noProof/>
          <w:lang w:val="nl-NL" w:eastAsia="nl-NL"/>
        </w:rPr>
      </w:pPr>
      <w:hyperlink w:anchor="_Toc296415468" w:history="1">
        <w:r w:rsidRPr="00C8441F">
          <w:rPr>
            <w:rStyle w:val="Hyperlink"/>
            <w:noProof/>
          </w:rPr>
          <w:t>2.4. Contribution to the existing literature</w:t>
        </w:r>
        <w:r>
          <w:rPr>
            <w:noProof/>
            <w:webHidden/>
          </w:rPr>
          <w:tab/>
        </w:r>
        <w:r>
          <w:rPr>
            <w:noProof/>
            <w:webHidden/>
          </w:rPr>
          <w:fldChar w:fldCharType="begin"/>
        </w:r>
        <w:r>
          <w:rPr>
            <w:noProof/>
            <w:webHidden/>
          </w:rPr>
          <w:instrText xml:space="preserve"> PAGEREF _Toc296415468 \h </w:instrText>
        </w:r>
        <w:r>
          <w:rPr>
            <w:noProof/>
          </w:rPr>
        </w:r>
        <w:r>
          <w:rPr>
            <w:noProof/>
            <w:webHidden/>
          </w:rPr>
          <w:fldChar w:fldCharType="separate"/>
        </w:r>
        <w:r>
          <w:rPr>
            <w:noProof/>
            <w:webHidden/>
          </w:rPr>
          <w:t>3</w:t>
        </w:r>
        <w:r>
          <w:rPr>
            <w:noProof/>
            <w:webHidden/>
          </w:rPr>
          <w:fldChar w:fldCharType="end"/>
        </w:r>
      </w:hyperlink>
    </w:p>
    <w:p w:rsidR="00C650FC" w:rsidRDefault="00C650FC">
      <w:pPr>
        <w:pStyle w:val="TOC1"/>
        <w:rPr>
          <w:rStyle w:val="Hyperlink"/>
        </w:rPr>
      </w:pPr>
    </w:p>
    <w:p w:rsidR="00C650FC" w:rsidRDefault="00C650FC">
      <w:pPr>
        <w:pStyle w:val="TOC1"/>
        <w:rPr>
          <w:b w:val="0"/>
          <w:lang w:val="nl-NL" w:eastAsia="nl-NL"/>
        </w:rPr>
      </w:pPr>
      <w:hyperlink w:anchor="_Toc296415469" w:history="1">
        <w:r w:rsidRPr="00C8441F">
          <w:rPr>
            <w:rStyle w:val="Hyperlink"/>
          </w:rPr>
          <w:t>3. Data and empirical model</w:t>
        </w:r>
        <w:r>
          <w:rPr>
            <w:webHidden/>
          </w:rPr>
          <w:tab/>
        </w:r>
        <w:r>
          <w:rPr>
            <w:webHidden/>
          </w:rPr>
          <w:fldChar w:fldCharType="begin"/>
        </w:r>
        <w:r>
          <w:rPr>
            <w:webHidden/>
          </w:rPr>
          <w:instrText xml:space="preserve"> PAGEREF _Toc296415469 \h </w:instrText>
        </w:r>
        <w:r>
          <w:rPr>
            <w:webHidden/>
          </w:rPr>
          <w:fldChar w:fldCharType="separate"/>
        </w:r>
        <w:r>
          <w:rPr>
            <w:webHidden/>
          </w:rPr>
          <w:t>3</w:t>
        </w:r>
        <w:r>
          <w:rPr>
            <w:webHidden/>
          </w:rPr>
          <w:fldChar w:fldCharType="end"/>
        </w:r>
      </w:hyperlink>
    </w:p>
    <w:p w:rsidR="00C650FC" w:rsidRDefault="00C650FC">
      <w:pPr>
        <w:pStyle w:val="TOC2"/>
        <w:tabs>
          <w:tab w:val="right" w:leader="dot" w:pos="9062"/>
        </w:tabs>
        <w:rPr>
          <w:noProof/>
          <w:lang w:val="nl-NL" w:eastAsia="nl-NL"/>
        </w:rPr>
      </w:pPr>
      <w:hyperlink w:anchor="_Toc296415470" w:history="1">
        <w:r w:rsidRPr="00C8441F">
          <w:rPr>
            <w:rStyle w:val="Hyperlink"/>
            <w:noProof/>
          </w:rPr>
          <w:t>3.1. Dependent variables: Foreign Direct Investment</w:t>
        </w:r>
        <w:r>
          <w:rPr>
            <w:noProof/>
            <w:webHidden/>
          </w:rPr>
          <w:tab/>
        </w:r>
        <w:r>
          <w:rPr>
            <w:noProof/>
            <w:webHidden/>
          </w:rPr>
          <w:fldChar w:fldCharType="begin"/>
        </w:r>
        <w:r>
          <w:rPr>
            <w:noProof/>
            <w:webHidden/>
          </w:rPr>
          <w:instrText xml:space="preserve"> PAGEREF _Toc296415470 \h </w:instrText>
        </w:r>
        <w:r>
          <w:rPr>
            <w:noProof/>
          </w:rPr>
        </w:r>
        <w:r>
          <w:rPr>
            <w:noProof/>
            <w:webHidden/>
          </w:rPr>
          <w:fldChar w:fldCharType="separate"/>
        </w:r>
        <w:r>
          <w:rPr>
            <w:noProof/>
            <w:webHidden/>
          </w:rPr>
          <w:t>3</w:t>
        </w:r>
        <w:r>
          <w:rPr>
            <w:noProof/>
            <w:webHidden/>
          </w:rPr>
          <w:fldChar w:fldCharType="end"/>
        </w:r>
      </w:hyperlink>
    </w:p>
    <w:p w:rsidR="00C650FC" w:rsidRDefault="00C650FC">
      <w:pPr>
        <w:pStyle w:val="TOC2"/>
        <w:tabs>
          <w:tab w:val="right" w:leader="dot" w:pos="9062"/>
        </w:tabs>
        <w:rPr>
          <w:noProof/>
          <w:lang w:val="nl-NL" w:eastAsia="nl-NL"/>
        </w:rPr>
      </w:pPr>
      <w:hyperlink w:anchor="_Toc296415471" w:history="1">
        <w:r w:rsidRPr="00C8441F">
          <w:rPr>
            <w:rStyle w:val="Hyperlink"/>
            <w:noProof/>
          </w:rPr>
          <w:t>3.2. Independent variables</w:t>
        </w:r>
        <w:r>
          <w:rPr>
            <w:noProof/>
            <w:webHidden/>
          </w:rPr>
          <w:tab/>
        </w:r>
        <w:r>
          <w:rPr>
            <w:noProof/>
            <w:webHidden/>
          </w:rPr>
          <w:fldChar w:fldCharType="begin"/>
        </w:r>
        <w:r>
          <w:rPr>
            <w:noProof/>
            <w:webHidden/>
          </w:rPr>
          <w:instrText xml:space="preserve"> PAGEREF _Toc296415471 \h </w:instrText>
        </w:r>
        <w:r>
          <w:rPr>
            <w:noProof/>
          </w:rPr>
        </w:r>
        <w:r>
          <w:rPr>
            <w:noProof/>
            <w:webHidden/>
          </w:rPr>
          <w:fldChar w:fldCharType="separate"/>
        </w:r>
        <w:r>
          <w:rPr>
            <w:noProof/>
            <w:webHidden/>
          </w:rPr>
          <w:t>3</w:t>
        </w:r>
        <w:r>
          <w:rPr>
            <w:noProof/>
            <w:webHidden/>
          </w:rPr>
          <w:fldChar w:fldCharType="end"/>
        </w:r>
      </w:hyperlink>
    </w:p>
    <w:p w:rsidR="00C650FC" w:rsidRDefault="00C650FC">
      <w:pPr>
        <w:pStyle w:val="TOC3"/>
        <w:tabs>
          <w:tab w:val="right" w:leader="dot" w:pos="9062"/>
        </w:tabs>
        <w:rPr>
          <w:noProof/>
          <w:lang w:val="nl-NL" w:eastAsia="nl-NL"/>
        </w:rPr>
      </w:pPr>
      <w:hyperlink w:anchor="_Toc296415472" w:history="1">
        <w:r w:rsidRPr="00C8441F">
          <w:rPr>
            <w:rStyle w:val="Hyperlink"/>
            <w:noProof/>
          </w:rPr>
          <w:t>3.2.1. Independent variables: GDP</w:t>
        </w:r>
        <w:r>
          <w:rPr>
            <w:noProof/>
            <w:webHidden/>
          </w:rPr>
          <w:tab/>
        </w:r>
        <w:r>
          <w:rPr>
            <w:noProof/>
            <w:webHidden/>
          </w:rPr>
          <w:fldChar w:fldCharType="begin"/>
        </w:r>
        <w:r>
          <w:rPr>
            <w:noProof/>
            <w:webHidden/>
          </w:rPr>
          <w:instrText xml:space="preserve"> PAGEREF _Toc296415472 \h </w:instrText>
        </w:r>
        <w:r>
          <w:rPr>
            <w:noProof/>
          </w:rPr>
        </w:r>
        <w:r>
          <w:rPr>
            <w:noProof/>
            <w:webHidden/>
          </w:rPr>
          <w:fldChar w:fldCharType="separate"/>
        </w:r>
        <w:r>
          <w:rPr>
            <w:noProof/>
            <w:webHidden/>
          </w:rPr>
          <w:t>3</w:t>
        </w:r>
        <w:r>
          <w:rPr>
            <w:noProof/>
            <w:webHidden/>
          </w:rPr>
          <w:fldChar w:fldCharType="end"/>
        </w:r>
      </w:hyperlink>
    </w:p>
    <w:p w:rsidR="00C650FC" w:rsidRDefault="00C650FC">
      <w:pPr>
        <w:pStyle w:val="TOC3"/>
        <w:tabs>
          <w:tab w:val="right" w:leader="dot" w:pos="9062"/>
        </w:tabs>
        <w:rPr>
          <w:noProof/>
          <w:lang w:val="nl-NL" w:eastAsia="nl-NL"/>
        </w:rPr>
      </w:pPr>
      <w:hyperlink w:anchor="_Toc296415473" w:history="1">
        <w:r w:rsidRPr="00C8441F">
          <w:rPr>
            <w:rStyle w:val="Hyperlink"/>
            <w:noProof/>
          </w:rPr>
          <w:t>3.2.2. Independent variables: Distance</w:t>
        </w:r>
        <w:r>
          <w:rPr>
            <w:noProof/>
            <w:webHidden/>
          </w:rPr>
          <w:tab/>
        </w:r>
        <w:r>
          <w:rPr>
            <w:noProof/>
            <w:webHidden/>
          </w:rPr>
          <w:fldChar w:fldCharType="begin"/>
        </w:r>
        <w:r>
          <w:rPr>
            <w:noProof/>
            <w:webHidden/>
          </w:rPr>
          <w:instrText xml:space="preserve"> PAGEREF _Toc296415473 \h </w:instrText>
        </w:r>
        <w:r>
          <w:rPr>
            <w:noProof/>
          </w:rPr>
        </w:r>
        <w:r>
          <w:rPr>
            <w:noProof/>
            <w:webHidden/>
          </w:rPr>
          <w:fldChar w:fldCharType="separate"/>
        </w:r>
        <w:r>
          <w:rPr>
            <w:noProof/>
            <w:webHidden/>
          </w:rPr>
          <w:t>3</w:t>
        </w:r>
        <w:r>
          <w:rPr>
            <w:noProof/>
            <w:webHidden/>
          </w:rPr>
          <w:fldChar w:fldCharType="end"/>
        </w:r>
      </w:hyperlink>
    </w:p>
    <w:p w:rsidR="00C650FC" w:rsidRDefault="00C650FC">
      <w:pPr>
        <w:pStyle w:val="TOC3"/>
        <w:tabs>
          <w:tab w:val="right" w:leader="dot" w:pos="9062"/>
        </w:tabs>
        <w:rPr>
          <w:noProof/>
          <w:lang w:val="nl-NL" w:eastAsia="nl-NL"/>
        </w:rPr>
      </w:pPr>
      <w:hyperlink w:anchor="_Toc296415474" w:history="1">
        <w:r w:rsidRPr="00C8441F">
          <w:rPr>
            <w:rStyle w:val="Hyperlink"/>
            <w:noProof/>
          </w:rPr>
          <w:t>3.2.3. Independent variables: Union rights</w:t>
        </w:r>
        <w:r>
          <w:rPr>
            <w:noProof/>
            <w:webHidden/>
          </w:rPr>
          <w:tab/>
        </w:r>
        <w:r>
          <w:rPr>
            <w:noProof/>
            <w:webHidden/>
          </w:rPr>
          <w:fldChar w:fldCharType="begin"/>
        </w:r>
        <w:r>
          <w:rPr>
            <w:noProof/>
            <w:webHidden/>
          </w:rPr>
          <w:instrText xml:space="preserve"> PAGEREF _Toc296415474 \h </w:instrText>
        </w:r>
        <w:r>
          <w:rPr>
            <w:noProof/>
          </w:rPr>
        </w:r>
        <w:r>
          <w:rPr>
            <w:noProof/>
            <w:webHidden/>
          </w:rPr>
          <w:fldChar w:fldCharType="separate"/>
        </w:r>
        <w:r>
          <w:rPr>
            <w:noProof/>
            <w:webHidden/>
          </w:rPr>
          <w:t>3</w:t>
        </w:r>
        <w:r>
          <w:rPr>
            <w:noProof/>
            <w:webHidden/>
          </w:rPr>
          <w:fldChar w:fldCharType="end"/>
        </w:r>
      </w:hyperlink>
    </w:p>
    <w:p w:rsidR="00C650FC" w:rsidRDefault="00C650FC">
      <w:pPr>
        <w:pStyle w:val="TOC2"/>
        <w:tabs>
          <w:tab w:val="right" w:leader="dot" w:pos="9062"/>
        </w:tabs>
        <w:rPr>
          <w:noProof/>
          <w:lang w:val="nl-NL" w:eastAsia="nl-NL"/>
        </w:rPr>
      </w:pPr>
      <w:hyperlink w:anchor="_Toc296415475" w:history="1">
        <w:r w:rsidRPr="00C8441F">
          <w:rPr>
            <w:rStyle w:val="Hyperlink"/>
            <w:noProof/>
          </w:rPr>
          <w:t>3.3. Descriptive statistics</w:t>
        </w:r>
        <w:r>
          <w:rPr>
            <w:noProof/>
            <w:webHidden/>
          </w:rPr>
          <w:tab/>
        </w:r>
        <w:r>
          <w:rPr>
            <w:noProof/>
            <w:webHidden/>
          </w:rPr>
          <w:fldChar w:fldCharType="begin"/>
        </w:r>
        <w:r>
          <w:rPr>
            <w:noProof/>
            <w:webHidden/>
          </w:rPr>
          <w:instrText xml:space="preserve"> PAGEREF _Toc296415475 \h </w:instrText>
        </w:r>
        <w:r>
          <w:rPr>
            <w:noProof/>
          </w:rPr>
        </w:r>
        <w:r>
          <w:rPr>
            <w:noProof/>
            <w:webHidden/>
          </w:rPr>
          <w:fldChar w:fldCharType="separate"/>
        </w:r>
        <w:r>
          <w:rPr>
            <w:noProof/>
            <w:webHidden/>
          </w:rPr>
          <w:t>3</w:t>
        </w:r>
        <w:r>
          <w:rPr>
            <w:noProof/>
            <w:webHidden/>
          </w:rPr>
          <w:fldChar w:fldCharType="end"/>
        </w:r>
      </w:hyperlink>
    </w:p>
    <w:p w:rsidR="00C650FC" w:rsidRDefault="00C650FC">
      <w:pPr>
        <w:pStyle w:val="TOC2"/>
        <w:tabs>
          <w:tab w:val="right" w:leader="dot" w:pos="9062"/>
        </w:tabs>
        <w:rPr>
          <w:noProof/>
          <w:lang w:val="nl-NL" w:eastAsia="nl-NL"/>
        </w:rPr>
      </w:pPr>
      <w:hyperlink w:anchor="_Toc296415476" w:history="1">
        <w:r w:rsidRPr="00C8441F">
          <w:rPr>
            <w:rStyle w:val="Hyperlink"/>
            <w:noProof/>
          </w:rPr>
          <w:t>3.4. Empirical model</w:t>
        </w:r>
        <w:r>
          <w:rPr>
            <w:noProof/>
            <w:webHidden/>
          </w:rPr>
          <w:tab/>
        </w:r>
        <w:r>
          <w:rPr>
            <w:noProof/>
            <w:webHidden/>
          </w:rPr>
          <w:fldChar w:fldCharType="begin"/>
        </w:r>
        <w:r>
          <w:rPr>
            <w:noProof/>
            <w:webHidden/>
          </w:rPr>
          <w:instrText xml:space="preserve"> PAGEREF _Toc296415476 \h </w:instrText>
        </w:r>
        <w:r>
          <w:rPr>
            <w:noProof/>
          </w:rPr>
        </w:r>
        <w:r>
          <w:rPr>
            <w:noProof/>
            <w:webHidden/>
          </w:rPr>
          <w:fldChar w:fldCharType="separate"/>
        </w:r>
        <w:r>
          <w:rPr>
            <w:noProof/>
            <w:webHidden/>
          </w:rPr>
          <w:t>3</w:t>
        </w:r>
        <w:r>
          <w:rPr>
            <w:noProof/>
            <w:webHidden/>
          </w:rPr>
          <w:fldChar w:fldCharType="end"/>
        </w:r>
      </w:hyperlink>
    </w:p>
    <w:p w:rsidR="00C650FC" w:rsidRDefault="00C650FC">
      <w:pPr>
        <w:pStyle w:val="TOC3"/>
        <w:tabs>
          <w:tab w:val="right" w:leader="dot" w:pos="9062"/>
        </w:tabs>
        <w:rPr>
          <w:noProof/>
          <w:lang w:val="nl-NL" w:eastAsia="nl-NL"/>
        </w:rPr>
      </w:pPr>
      <w:hyperlink w:anchor="_Toc296415477" w:history="1">
        <w:r w:rsidRPr="00C8441F">
          <w:rPr>
            <w:rStyle w:val="Hyperlink"/>
            <w:noProof/>
          </w:rPr>
          <w:t>3.4.1. Control variables</w:t>
        </w:r>
        <w:r>
          <w:rPr>
            <w:noProof/>
            <w:webHidden/>
          </w:rPr>
          <w:tab/>
        </w:r>
        <w:r>
          <w:rPr>
            <w:noProof/>
            <w:webHidden/>
          </w:rPr>
          <w:fldChar w:fldCharType="begin"/>
        </w:r>
        <w:r>
          <w:rPr>
            <w:noProof/>
            <w:webHidden/>
          </w:rPr>
          <w:instrText xml:space="preserve"> PAGEREF _Toc296415477 \h </w:instrText>
        </w:r>
        <w:r>
          <w:rPr>
            <w:noProof/>
          </w:rPr>
        </w:r>
        <w:r>
          <w:rPr>
            <w:noProof/>
            <w:webHidden/>
          </w:rPr>
          <w:fldChar w:fldCharType="separate"/>
        </w:r>
        <w:r>
          <w:rPr>
            <w:noProof/>
            <w:webHidden/>
          </w:rPr>
          <w:t>3</w:t>
        </w:r>
        <w:r>
          <w:rPr>
            <w:noProof/>
            <w:webHidden/>
          </w:rPr>
          <w:fldChar w:fldCharType="end"/>
        </w:r>
      </w:hyperlink>
    </w:p>
    <w:p w:rsidR="00C650FC" w:rsidRDefault="00C650FC">
      <w:pPr>
        <w:pStyle w:val="TOC3"/>
        <w:tabs>
          <w:tab w:val="right" w:leader="dot" w:pos="9062"/>
        </w:tabs>
        <w:rPr>
          <w:noProof/>
          <w:lang w:val="nl-NL" w:eastAsia="nl-NL"/>
        </w:rPr>
      </w:pPr>
      <w:hyperlink w:anchor="_Toc296415478" w:history="1">
        <w:r w:rsidRPr="00C8441F">
          <w:rPr>
            <w:rStyle w:val="Hyperlink"/>
            <w:noProof/>
          </w:rPr>
          <w:t>3.4.2. Dummy variables</w:t>
        </w:r>
        <w:r>
          <w:rPr>
            <w:noProof/>
            <w:webHidden/>
          </w:rPr>
          <w:tab/>
        </w:r>
        <w:r>
          <w:rPr>
            <w:noProof/>
            <w:webHidden/>
          </w:rPr>
          <w:fldChar w:fldCharType="begin"/>
        </w:r>
        <w:r>
          <w:rPr>
            <w:noProof/>
            <w:webHidden/>
          </w:rPr>
          <w:instrText xml:space="preserve"> PAGEREF _Toc296415478 \h </w:instrText>
        </w:r>
        <w:r>
          <w:rPr>
            <w:noProof/>
          </w:rPr>
        </w:r>
        <w:r>
          <w:rPr>
            <w:noProof/>
            <w:webHidden/>
          </w:rPr>
          <w:fldChar w:fldCharType="separate"/>
        </w:r>
        <w:r>
          <w:rPr>
            <w:noProof/>
            <w:webHidden/>
          </w:rPr>
          <w:t>3</w:t>
        </w:r>
        <w:r>
          <w:rPr>
            <w:noProof/>
            <w:webHidden/>
          </w:rPr>
          <w:fldChar w:fldCharType="end"/>
        </w:r>
      </w:hyperlink>
    </w:p>
    <w:p w:rsidR="00C650FC" w:rsidRDefault="00C650FC">
      <w:pPr>
        <w:pStyle w:val="TOC3"/>
        <w:tabs>
          <w:tab w:val="right" w:leader="dot" w:pos="9062"/>
        </w:tabs>
        <w:rPr>
          <w:noProof/>
          <w:lang w:val="nl-NL" w:eastAsia="nl-NL"/>
        </w:rPr>
      </w:pPr>
      <w:hyperlink w:anchor="_Toc296415479" w:history="1">
        <w:r w:rsidRPr="00C8441F">
          <w:rPr>
            <w:rStyle w:val="Hyperlink"/>
            <w:noProof/>
          </w:rPr>
          <w:t>3.4.3. Predicted signs</w:t>
        </w:r>
        <w:r>
          <w:rPr>
            <w:noProof/>
            <w:webHidden/>
          </w:rPr>
          <w:tab/>
        </w:r>
        <w:r>
          <w:rPr>
            <w:noProof/>
            <w:webHidden/>
          </w:rPr>
          <w:fldChar w:fldCharType="begin"/>
        </w:r>
        <w:r>
          <w:rPr>
            <w:noProof/>
            <w:webHidden/>
          </w:rPr>
          <w:instrText xml:space="preserve"> PAGEREF _Toc296415479 \h </w:instrText>
        </w:r>
        <w:r>
          <w:rPr>
            <w:noProof/>
          </w:rPr>
        </w:r>
        <w:r>
          <w:rPr>
            <w:noProof/>
            <w:webHidden/>
          </w:rPr>
          <w:fldChar w:fldCharType="separate"/>
        </w:r>
        <w:r>
          <w:rPr>
            <w:noProof/>
            <w:webHidden/>
          </w:rPr>
          <w:t>3</w:t>
        </w:r>
        <w:r>
          <w:rPr>
            <w:noProof/>
            <w:webHidden/>
          </w:rPr>
          <w:fldChar w:fldCharType="end"/>
        </w:r>
      </w:hyperlink>
    </w:p>
    <w:p w:rsidR="00C650FC" w:rsidRDefault="00C650FC">
      <w:pPr>
        <w:pStyle w:val="TOC3"/>
        <w:tabs>
          <w:tab w:val="right" w:leader="dot" w:pos="9062"/>
        </w:tabs>
        <w:rPr>
          <w:noProof/>
          <w:lang w:val="nl-NL" w:eastAsia="nl-NL"/>
        </w:rPr>
      </w:pPr>
      <w:hyperlink w:anchor="_Toc296415480" w:history="1">
        <w:r w:rsidRPr="00C8441F">
          <w:rPr>
            <w:rStyle w:val="Hyperlink"/>
            <w:noProof/>
          </w:rPr>
          <w:t>3.4.4. Last remarks</w:t>
        </w:r>
        <w:r>
          <w:rPr>
            <w:noProof/>
            <w:webHidden/>
          </w:rPr>
          <w:tab/>
        </w:r>
        <w:r>
          <w:rPr>
            <w:noProof/>
            <w:webHidden/>
          </w:rPr>
          <w:fldChar w:fldCharType="begin"/>
        </w:r>
        <w:r>
          <w:rPr>
            <w:noProof/>
            <w:webHidden/>
          </w:rPr>
          <w:instrText xml:space="preserve"> PAGEREF _Toc296415480 \h </w:instrText>
        </w:r>
        <w:r>
          <w:rPr>
            <w:noProof/>
          </w:rPr>
        </w:r>
        <w:r>
          <w:rPr>
            <w:noProof/>
            <w:webHidden/>
          </w:rPr>
          <w:fldChar w:fldCharType="separate"/>
        </w:r>
        <w:r>
          <w:rPr>
            <w:noProof/>
            <w:webHidden/>
          </w:rPr>
          <w:t>3</w:t>
        </w:r>
        <w:r>
          <w:rPr>
            <w:noProof/>
            <w:webHidden/>
          </w:rPr>
          <w:fldChar w:fldCharType="end"/>
        </w:r>
      </w:hyperlink>
    </w:p>
    <w:p w:rsidR="00C650FC" w:rsidRDefault="00C650FC">
      <w:pPr>
        <w:pStyle w:val="TOC1"/>
        <w:rPr>
          <w:rStyle w:val="Hyperlink"/>
        </w:rPr>
      </w:pPr>
    </w:p>
    <w:p w:rsidR="00C650FC" w:rsidRDefault="00C650FC">
      <w:pPr>
        <w:pStyle w:val="TOC1"/>
        <w:rPr>
          <w:b w:val="0"/>
          <w:lang w:val="nl-NL" w:eastAsia="nl-NL"/>
        </w:rPr>
      </w:pPr>
      <w:hyperlink w:anchor="_Toc296415481" w:history="1">
        <w:r w:rsidRPr="00C8441F">
          <w:rPr>
            <w:rStyle w:val="Hyperlink"/>
          </w:rPr>
          <w:t>4. Results</w:t>
        </w:r>
        <w:r>
          <w:rPr>
            <w:webHidden/>
          </w:rPr>
          <w:tab/>
        </w:r>
        <w:r>
          <w:rPr>
            <w:webHidden/>
          </w:rPr>
          <w:fldChar w:fldCharType="begin"/>
        </w:r>
        <w:r>
          <w:rPr>
            <w:webHidden/>
          </w:rPr>
          <w:instrText xml:space="preserve"> PAGEREF _Toc296415481 \h </w:instrText>
        </w:r>
        <w:r>
          <w:rPr>
            <w:webHidden/>
          </w:rPr>
          <w:fldChar w:fldCharType="separate"/>
        </w:r>
        <w:r>
          <w:rPr>
            <w:webHidden/>
          </w:rPr>
          <w:t>3</w:t>
        </w:r>
        <w:r>
          <w:rPr>
            <w:webHidden/>
          </w:rPr>
          <w:fldChar w:fldCharType="end"/>
        </w:r>
      </w:hyperlink>
    </w:p>
    <w:p w:rsidR="00C650FC" w:rsidRDefault="00C650FC">
      <w:pPr>
        <w:pStyle w:val="TOC2"/>
        <w:tabs>
          <w:tab w:val="right" w:leader="dot" w:pos="9062"/>
        </w:tabs>
        <w:rPr>
          <w:noProof/>
          <w:lang w:val="nl-NL" w:eastAsia="nl-NL"/>
        </w:rPr>
      </w:pPr>
      <w:hyperlink w:anchor="_Toc296415482" w:history="1">
        <w:r w:rsidRPr="00C8441F">
          <w:rPr>
            <w:rStyle w:val="Hyperlink"/>
            <w:noProof/>
          </w:rPr>
          <w:t>4.1. OLS regression of the data</w:t>
        </w:r>
        <w:r>
          <w:rPr>
            <w:noProof/>
            <w:webHidden/>
          </w:rPr>
          <w:tab/>
        </w:r>
        <w:r>
          <w:rPr>
            <w:noProof/>
            <w:webHidden/>
          </w:rPr>
          <w:fldChar w:fldCharType="begin"/>
        </w:r>
        <w:r>
          <w:rPr>
            <w:noProof/>
            <w:webHidden/>
          </w:rPr>
          <w:instrText xml:space="preserve"> PAGEREF _Toc296415482 \h </w:instrText>
        </w:r>
        <w:r>
          <w:rPr>
            <w:noProof/>
          </w:rPr>
        </w:r>
        <w:r>
          <w:rPr>
            <w:noProof/>
            <w:webHidden/>
          </w:rPr>
          <w:fldChar w:fldCharType="separate"/>
        </w:r>
        <w:r>
          <w:rPr>
            <w:noProof/>
            <w:webHidden/>
          </w:rPr>
          <w:t>3</w:t>
        </w:r>
        <w:r>
          <w:rPr>
            <w:noProof/>
            <w:webHidden/>
          </w:rPr>
          <w:fldChar w:fldCharType="end"/>
        </w:r>
      </w:hyperlink>
    </w:p>
    <w:p w:rsidR="00C650FC" w:rsidRDefault="00C650FC">
      <w:pPr>
        <w:pStyle w:val="TOC3"/>
        <w:tabs>
          <w:tab w:val="right" w:leader="dot" w:pos="9062"/>
        </w:tabs>
        <w:rPr>
          <w:noProof/>
          <w:lang w:val="nl-NL" w:eastAsia="nl-NL"/>
        </w:rPr>
      </w:pPr>
      <w:hyperlink w:anchor="_Toc296415483" w:history="1">
        <w:r w:rsidRPr="00C8441F">
          <w:rPr>
            <w:rStyle w:val="Hyperlink"/>
            <w:noProof/>
          </w:rPr>
          <w:t>4.1.1. Local sales</w:t>
        </w:r>
        <w:r>
          <w:rPr>
            <w:noProof/>
            <w:webHidden/>
          </w:rPr>
          <w:tab/>
        </w:r>
        <w:r>
          <w:rPr>
            <w:noProof/>
            <w:webHidden/>
          </w:rPr>
          <w:fldChar w:fldCharType="begin"/>
        </w:r>
        <w:r>
          <w:rPr>
            <w:noProof/>
            <w:webHidden/>
          </w:rPr>
          <w:instrText xml:space="preserve"> PAGEREF _Toc296415483 \h </w:instrText>
        </w:r>
        <w:r>
          <w:rPr>
            <w:noProof/>
          </w:rPr>
        </w:r>
        <w:r>
          <w:rPr>
            <w:noProof/>
            <w:webHidden/>
          </w:rPr>
          <w:fldChar w:fldCharType="separate"/>
        </w:r>
        <w:r>
          <w:rPr>
            <w:noProof/>
            <w:webHidden/>
          </w:rPr>
          <w:t>3</w:t>
        </w:r>
        <w:r>
          <w:rPr>
            <w:noProof/>
            <w:webHidden/>
          </w:rPr>
          <w:fldChar w:fldCharType="end"/>
        </w:r>
      </w:hyperlink>
    </w:p>
    <w:p w:rsidR="00C650FC" w:rsidRDefault="00C650FC">
      <w:pPr>
        <w:pStyle w:val="TOC3"/>
        <w:tabs>
          <w:tab w:val="right" w:leader="dot" w:pos="9062"/>
        </w:tabs>
        <w:rPr>
          <w:noProof/>
          <w:lang w:val="nl-NL" w:eastAsia="nl-NL"/>
        </w:rPr>
      </w:pPr>
      <w:hyperlink w:anchor="_Toc296415484" w:history="1">
        <w:r w:rsidRPr="00C8441F">
          <w:rPr>
            <w:rStyle w:val="Hyperlink"/>
            <w:noProof/>
          </w:rPr>
          <w:t>4.1.2. Sales US Parents</w:t>
        </w:r>
        <w:r>
          <w:rPr>
            <w:noProof/>
            <w:webHidden/>
          </w:rPr>
          <w:tab/>
        </w:r>
        <w:r>
          <w:rPr>
            <w:noProof/>
            <w:webHidden/>
          </w:rPr>
          <w:fldChar w:fldCharType="begin"/>
        </w:r>
        <w:r>
          <w:rPr>
            <w:noProof/>
            <w:webHidden/>
          </w:rPr>
          <w:instrText xml:space="preserve"> PAGEREF _Toc296415484 \h </w:instrText>
        </w:r>
        <w:r>
          <w:rPr>
            <w:noProof/>
          </w:rPr>
        </w:r>
        <w:r>
          <w:rPr>
            <w:noProof/>
            <w:webHidden/>
          </w:rPr>
          <w:fldChar w:fldCharType="separate"/>
        </w:r>
        <w:r>
          <w:rPr>
            <w:noProof/>
            <w:webHidden/>
          </w:rPr>
          <w:t>3</w:t>
        </w:r>
        <w:r>
          <w:rPr>
            <w:noProof/>
            <w:webHidden/>
          </w:rPr>
          <w:fldChar w:fldCharType="end"/>
        </w:r>
      </w:hyperlink>
    </w:p>
    <w:p w:rsidR="00C650FC" w:rsidRDefault="00C650FC">
      <w:pPr>
        <w:pStyle w:val="TOC3"/>
        <w:tabs>
          <w:tab w:val="right" w:leader="dot" w:pos="9062"/>
        </w:tabs>
        <w:rPr>
          <w:noProof/>
          <w:lang w:val="nl-NL" w:eastAsia="nl-NL"/>
        </w:rPr>
      </w:pPr>
      <w:hyperlink w:anchor="_Toc296415485" w:history="1">
        <w:r w:rsidRPr="00C8441F">
          <w:rPr>
            <w:rStyle w:val="Hyperlink"/>
            <w:noProof/>
          </w:rPr>
          <w:t>4.1.3. Sales to US</w:t>
        </w:r>
        <w:r>
          <w:rPr>
            <w:noProof/>
            <w:webHidden/>
          </w:rPr>
          <w:tab/>
        </w:r>
        <w:r>
          <w:rPr>
            <w:noProof/>
            <w:webHidden/>
          </w:rPr>
          <w:fldChar w:fldCharType="begin"/>
        </w:r>
        <w:r>
          <w:rPr>
            <w:noProof/>
            <w:webHidden/>
          </w:rPr>
          <w:instrText xml:space="preserve"> PAGEREF _Toc296415485 \h </w:instrText>
        </w:r>
        <w:r>
          <w:rPr>
            <w:noProof/>
          </w:rPr>
        </w:r>
        <w:r>
          <w:rPr>
            <w:noProof/>
            <w:webHidden/>
          </w:rPr>
          <w:fldChar w:fldCharType="separate"/>
        </w:r>
        <w:r>
          <w:rPr>
            <w:noProof/>
            <w:webHidden/>
          </w:rPr>
          <w:t>3</w:t>
        </w:r>
        <w:r>
          <w:rPr>
            <w:noProof/>
            <w:webHidden/>
          </w:rPr>
          <w:fldChar w:fldCharType="end"/>
        </w:r>
      </w:hyperlink>
    </w:p>
    <w:p w:rsidR="00C650FC" w:rsidRDefault="00C650FC">
      <w:pPr>
        <w:pStyle w:val="TOC3"/>
        <w:tabs>
          <w:tab w:val="right" w:leader="dot" w:pos="9062"/>
        </w:tabs>
        <w:rPr>
          <w:noProof/>
          <w:lang w:val="nl-NL" w:eastAsia="nl-NL"/>
        </w:rPr>
      </w:pPr>
      <w:hyperlink w:anchor="_Toc296415486" w:history="1">
        <w:r w:rsidRPr="00C8441F">
          <w:rPr>
            <w:rStyle w:val="Hyperlink"/>
            <w:noProof/>
          </w:rPr>
          <w:t>4.1.4. Sales to third markets</w:t>
        </w:r>
        <w:r>
          <w:rPr>
            <w:noProof/>
            <w:webHidden/>
          </w:rPr>
          <w:tab/>
        </w:r>
        <w:r>
          <w:rPr>
            <w:noProof/>
            <w:webHidden/>
          </w:rPr>
          <w:fldChar w:fldCharType="begin"/>
        </w:r>
        <w:r>
          <w:rPr>
            <w:noProof/>
            <w:webHidden/>
          </w:rPr>
          <w:instrText xml:space="preserve"> PAGEREF _Toc296415486 \h </w:instrText>
        </w:r>
        <w:r>
          <w:rPr>
            <w:noProof/>
          </w:rPr>
        </w:r>
        <w:r>
          <w:rPr>
            <w:noProof/>
            <w:webHidden/>
          </w:rPr>
          <w:fldChar w:fldCharType="separate"/>
        </w:r>
        <w:r>
          <w:rPr>
            <w:noProof/>
            <w:webHidden/>
          </w:rPr>
          <w:t>3</w:t>
        </w:r>
        <w:r>
          <w:rPr>
            <w:noProof/>
            <w:webHidden/>
          </w:rPr>
          <w:fldChar w:fldCharType="end"/>
        </w:r>
      </w:hyperlink>
    </w:p>
    <w:p w:rsidR="00C650FC" w:rsidRDefault="00C650FC">
      <w:pPr>
        <w:pStyle w:val="TOC3"/>
        <w:tabs>
          <w:tab w:val="right" w:leader="dot" w:pos="9062"/>
        </w:tabs>
        <w:rPr>
          <w:noProof/>
          <w:lang w:val="nl-NL" w:eastAsia="nl-NL"/>
        </w:rPr>
      </w:pPr>
      <w:hyperlink w:anchor="_Toc296415487" w:history="1">
        <w:r w:rsidRPr="00C8441F">
          <w:rPr>
            <w:rStyle w:val="Hyperlink"/>
            <w:noProof/>
          </w:rPr>
          <w:t>4.1.5. Total export sales</w:t>
        </w:r>
        <w:r>
          <w:rPr>
            <w:noProof/>
            <w:webHidden/>
          </w:rPr>
          <w:tab/>
        </w:r>
        <w:r>
          <w:rPr>
            <w:noProof/>
            <w:webHidden/>
          </w:rPr>
          <w:fldChar w:fldCharType="begin"/>
        </w:r>
        <w:r>
          <w:rPr>
            <w:noProof/>
            <w:webHidden/>
          </w:rPr>
          <w:instrText xml:space="preserve"> PAGEREF _Toc296415487 \h </w:instrText>
        </w:r>
        <w:r>
          <w:rPr>
            <w:noProof/>
          </w:rPr>
        </w:r>
        <w:r>
          <w:rPr>
            <w:noProof/>
            <w:webHidden/>
          </w:rPr>
          <w:fldChar w:fldCharType="separate"/>
        </w:r>
        <w:r>
          <w:rPr>
            <w:noProof/>
            <w:webHidden/>
          </w:rPr>
          <w:t>3</w:t>
        </w:r>
        <w:r>
          <w:rPr>
            <w:noProof/>
            <w:webHidden/>
          </w:rPr>
          <w:fldChar w:fldCharType="end"/>
        </w:r>
      </w:hyperlink>
    </w:p>
    <w:p w:rsidR="00C650FC" w:rsidRDefault="00C650FC">
      <w:pPr>
        <w:pStyle w:val="TOC2"/>
        <w:tabs>
          <w:tab w:val="right" w:leader="dot" w:pos="9062"/>
        </w:tabs>
        <w:rPr>
          <w:noProof/>
          <w:lang w:val="nl-NL" w:eastAsia="nl-NL"/>
        </w:rPr>
      </w:pPr>
      <w:hyperlink w:anchor="_Toc296415488" w:history="1">
        <w:r w:rsidRPr="00C8441F">
          <w:rPr>
            <w:rStyle w:val="Hyperlink"/>
            <w:noProof/>
          </w:rPr>
          <w:t>4.2. Discussion of marginal effects</w:t>
        </w:r>
        <w:r>
          <w:rPr>
            <w:noProof/>
            <w:webHidden/>
          </w:rPr>
          <w:tab/>
        </w:r>
        <w:r>
          <w:rPr>
            <w:noProof/>
            <w:webHidden/>
          </w:rPr>
          <w:fldChar w:fldCharType="begin"/>
        </w:r>
        <w:r>
          <w:rPr>
            <w:noProof/>
            <w:webHidden/>
          </w:rPr>
          <w:instrText xml:space="preserve"> PAGEREF _Toc296415488 \h </w:instrText>
        </w:r>
        <w:r>
          <w:rPr>
            <w:noProof/>
          </w:rPr>
        </w:r>
        <w:r>
          <w:rPr>
            <w:noProof/>
            <w:webHidden/>
          </w:rPr>
          <w:fldChar w:fldCharType="separate"/>
        </w:r>
        <w:r>
          <w:rPr>
            <w:noProof/>
            <w:webHidden/>
          </w:rPr>
          <w:t>3</w:t>
        </w:r>
        <w:r>
          <w:rPr>
            <w:noProof/>
            <w:webHidden/>
          </w:rPr>
          <w:fldChar w:fldCharType="end"/>
        </w:r>
      </w:hyperlink>
    </w:p>
    <w:p w:rsidR="00C650FC" w:rsidRDefault="00C650FC">
      <w:pPr>
        <w:pStyle w:val="TOC1"/>
        <w:rPr>
          <w:b w:val="0"/>
          <w:lang w:val="nl-NL" w:eastAsia="nl-NL"/>
        </w:rPr>
      </w:pPr>
      <w:hyperlink w:anchor="_Toc296415489" w:history="1">
        <w:r w:rsidRPr="00C8441F">
          <w:rPr>
            <w:rStyle w:val="Hyperlink"/>
          </w:rPr>
          <w:t>5. Conclusion</w:t>
        </w:r>
        <w:r>
          <w:rPr>
            <w:webHidden/>
          </w:rPr>
          <w:tab/>
        </w:r>
        <w:r>
          <w:rPr>
            <w:webHidden/>
          </w:rPr>
          <w:fldChar w:fldCharType="begin"/>
        </w:r>
        <w:r>
          <w:rPr>
            <w:webHidden/>
          </w:rPr>
          <w:instrText xml:space="preserve"> PAGEREF _Toc296415489 \h </w:instrText>
        </w:r>
        <w:r>
          <w:rPr>
            <w:webHidden/>
          </w:rPr>
          <w:fldChar w:fldCharType="separate"/>
        </w:r>
        <w:r>
          <w:rPr>
            <w:webHidden/>
          </w:rPr>
          <w:t>3</w:t>
        </w:r>
        <w:r>
          <w:rPr>
            <w:webHidden/>
          </w:rPr>
          <w:fldChar w:fldCharType="end"/>
        </w:r>
      </w:hyperlink>
    </w:p>
    <w:p w:rsidR="00C650FC" w:rsidRDefault="00C650FC">
      <w:pPr>
        <w:pStyle w:val="TOC1"/>
        <w:rPr>
          <w:rStyle w:val="Hyperlink"/>
        </w:rPr>
      </w:pPr>
    </w:p>
    <w:p w:rsidR="00C650FC" w:rsidRDefault="00C650FC">
      <w:pPr>
        <w:pStyle w:val="TOC1"/>
        <w:rPr>
          <w:b w:val="0"/>
          <w:lang w:val="nl-NL" w:eastAsia="nl-NL"/>
        </w:rPr>
      </w:pPr>
      <w:hyperlink w:anchor="_Toc296415490" w:history="1">
        <w:r w:rsidRPr="00C8441F">
          <w:rPr>
            <w:rStyle w:val="Hyperlink"/>
          </w:rPr>
          <w:t>References</w:t>
        </w:r>
        <w:r>
          <w:rPr>
            <w:webHidden/>
          </w:rPr>
          <w:tab/>
        </w:r>
        <w:r>
          <w:rPr>
            <w:webHidden/>
          </w:rPr>
          <w:fldChar w:fldCharType="begin"/>
        </w:r>
        <w:r>
          <w:rPr>
            <w:webHidden/>
          </w:rPr>
          <w:instrText xml:space="preserve"> PAGEREF _Toc296415490 \h </w:instrText>
        </w:r>
        <w:r>
          <w:rPr>
            <w:webHidden/>
          </w:rPr>
          <w:fldChar w:fldCharType="separate"/>
        </w:r>
        <w:r>
          <w:rPr>
            <w:webHidden/>
          </w:rPr>
          <w:t>3</w:t>
        </w:r>
        <w:r>
          <w:rPr>
            <w:webHidden/>
          </w:rPr>
          <w:fldChar w:fldCharType="end"/>
        </w:r>
      </w:hyperlink>
    </w:p>
    <w:p w:rsidR="00C650FC" w:rsidRDefault="00C650FC">
      <w:pPr>
        <w:pStyle w:val="TOC1"/>
        <w:rPr>
          <w:rStyle w:val="Hyperlink"/>
        </w:rPr>
      </w:pPr>
    </w:p>
    <w:p w:rsidR="00C650FC" w:rsidRDefault="00C650FC">
      <w:pPr>
        <w:pStyle w:val="TOC1"/>
        <w:rPr>
          <w:b w:val="0"/>
          <w:lang w:val="nl-NL" w:eastAsia="nl-NL"/>
        </w:rPr>
      </w:pPr>
      <w:hyperlink w:anchor="_Toc296415491" w:history="1">
        <w:r w:rsidRPr="00C8441F">
          <w:rPr>
            <w:rStyle w:val="Hyperlink"/>
          </w:rPr>
          <w:t>Appendix</w:t>
        </w:r>
        <w:r>
          <w:rPr>
            <w:webHidden/>
          </w:rPr>
          <w:tab/>
        </w:r>
        <w:r>
          <w:rPr>
            <w:webHidden/>
          </w:rPr>
          <w:fldChar w:fldCharType="begin"/>
        </w:r>
        <w:r>
          <w:rPr>
            <w:webHidden/>
          </w:rPr>
          <w:instrText xml:space="preserve"> PAGEREF _Toc296415491 \h </w:instrText>
        </w:r>
        <w:r>
          <w:rPr>
            <w:webHidden/>
          </w:rPr>
          <w:fldChar w:fldCharType="separate"/>
        </w:r>
        <w:r>
          <w:rPr>
            <w:webHidden/>
          </w:rPr>
          <w:t>3</w:t>
        </w:r>
        <w:r>
          <w:rPr>
            <w:webHidden/>
          </w:rPr>
          <w:fldChar w:fldCharType="end"/>
        </w:r>
      </w:hyperlink>
    </w:p>
    <w:p w:rsidR="00C650FC" w:rsidRDefault="00C650FC">
      <w:pPr>
        <w:pStyle w:val="TOC3"/>
        <w:tabs>
          <w:tab w:val="right" w:leader="dot" w:pos="9062"/>
        </w:tabs>
        <w:rPr>
          <w:noProof/>
          <w:lang w:val="nl-NL" w:eastAsia="nl-NL"/>
        </w:rPr>
      </w:pPr>
      <w:hyperlink w:anchor="_Toc296415492" w:history="1">
        <w:r w:rsidRPr="00C8441F">
          <w:rPr>
            <w:rStyle w:val="Hyperlink"/>
            <w:noProof/>
          </w:rPr>
          <w:t>Appendix A: ILO Conventions</w:t>
        </w:r>
        <w:r>
          <w:rPr>
            <w:noProof/>
            <w:webHidden/>
          </w:rPr>
          <w:tab/>
        </w:r>
        <w:r>
          <w:rPr>
            <w:noProof/>
            <w:webHidden/>
          </w:rPr>
          <w:fldChar w:fldCharType="begin"/>
        </w:r>
        <w:r>
          <w:rPr>
            <w:noProof/>
            <w:webHidden/>
          </w:rPr>
          <w:instrText xml:space="preserve"> PAGEREF _Toc296415492 \h </w:instrText>
        </w:r>
        <w:r>
          <w:rPr>
            <w:noProof/>
          </w:rPr>
        </w:r>
        <w:r>
          <w:rPr>
            <w:noProof/>
            <w:webHidden/>
          </w:rPr>
          <w:fldChar w:fldCharType="separate"/>
        </w:r>
        <w:r>
          <w:rPr>
            <w:noProof/>
            <w:webHidden/>
          </w:rPr>
          <w:t>3</w:t>
        </w:r>
        <w:r>
          <w:rPr>
            <w:noProof/>
            <w:webHidden/>
          </w:rPr>
          <w:fldChar w:fldCharType="end"/>
        </w:r>
      </w:hyperlink>
    </w:p>
    <w:p w:rsidR="00C650FC" w:rsidRDefault="00C650FC">
      <w:pPr>
        <w:pStyle w:val="TOC3"/>
        <w:tabs>
          <w:tab w:val="right" w:leader="dot" w:pos="9062"/>
        </w:tabs>
        <w:rPr>
          <w:noProof/>
          <w:lang w:val="nl-NL" w:eastAsia="nl-NL"/>
        </w:rPr>
      </w:pPr>
      <w:hyperlink w:anchor="_Toc296415493" w:history="1">
        <w:r w:rsidRPr="00C8441F">
          <w:rPr>
            <w:rStyle w:val="Hyperlink"/>
            <w:noProof/>
          </w:rPr>
          <w:t>Appendix B: List of countries</w:t>
        </w:r>
        <w:r>
          <w:rPr>
            <w:noProof/>
            <w:webHidden/>
          </w:rPr>
          <w:tab/>
        </w:r>
        <w:r>
          <w:rPr>
            <w:noProof/>
            <w:webHidden/>
          </w:rPr>
          <w:fldChar w:fldCharType="begin"/>
        </w:r>
        <w:r>
          <w:rPr>
            <w:noProof/>
            <w:webHidden/>
          </w:rPr>
          <w:instrText xml:space="preserve"> PAGEREF _Toc296415493 \h </w:instrText>
        </w:r>
        <w:r>
          <w:rPr>
            <w:noProof/>
          </w:rPr>
        </w:r>
        <w:r>
          <w:rPr>
            <w:noProof/>
            <w:webHidden/>
          </w:rPr>
          <w:fldChar w:fldCharType="separate"/>
        </w:r>
        <w:r>
          <w:rPr>
            <w:noProof/>
            <w:webHidden/>
          </w:rPr>
          <w:t>3</w:t>
        </w:r>
        <w:r>
          <w:rPr>
            <w:noProof/>
            <w:webHidden/>
          </w:rPr>
          <w:fldChar w:fldCharType="end"/>
        </w:r>
      </w:hyperlink>
    </w:p>
    <w:p w:rsidR="00C650FC" w:rsidRDefault="00C650FC">
      <w:pPr>
        <w:pStyle w:val="TOC3"/>
        <w:tabs>
          <w:tab w:val="right" w:leader="dot" w:pos="9062"/>
        </w:tabs>
        <w:rPr>
          <w:noProof/>
          <w:lang w:val="nl-NL" w:eastAsia="nl-NL"/>
        </w:rPr>
      </w:pPr>
      <w:hyperlink w:anchor="_Toc296415494" w:history="1">
        <w:r w:rsidRPr="00C8441F">
          <w:rPr>
            <w:rStyle w:val="Hyperlink"/>
            <w:noProof/>
          </w:rPr>
          <w:t>Appendix C: Grouping of Union rights</w:t>
        </w:r>
        <w:r>
          <w:rPr>
            <w:noProof/>
            <w:webHidden/>
          </w:rPr>
          <w:tab/>
        </w:r>
        <w:r>
          <w:rPr>
            <w:noProof/>
            <w:webHidden/>
          </w:rPr>
          <w:fldChar w:fldCharType="begin"/>
        </w:r>
        <w:r>
          <w:rPr>
            <w:noProof/>
            <w:webHidden/>
          </w:rPr>
          <w:instrText xml:space="preserve"> PAGEREF _Toc296415494 \h </w:instrText>
        </w:r>
        <w:r>
          <w:rPr>
            <w:noProof/>
          </w:rPr>
        </w:r>
        <w:r>
          <w:rPr>
            <w:noProof/>
            <w:webHidden/>
          </w:rPr>
          <w:fldChar w:fldCharType="separate"/>
        </w:r>
        <w:r>
          <w:rPr>
            <w:noProof/>
            <w:webHidden/>
          </w:rPr>
          <w:t>3</w:t>
        </w:r>
        <w:r>
          <w:rPr>
            <w:noProof/>
            <w:webHidden/>
          </w:rPr>
          <w:fldChar w:fldCharType="end"/>
        </w:r>
      </w:hyperlink>
    </w:p>
    <w:p w:rsidR="00C650FC" w:rsidRDefault="00C650FC">
      <w:pPr>
        <w:pStyle w:val="TOC3"/>
        <w:tabs>
          <w:tab w:val="right" w:leader="dot" w:pos="9062"/>
        </w:tabs>
        <w:rPr>
          <w:noProof/>
          <w:lang w:val="nl-NL" w:eastAsia="nl-NL"/>
        </w:rPr>
      </w:pPr>
      <w:hyperlink w:anchor="_Toc296415495" w:history="1">
        <w:r w:rsidRPr="00C8441F">
          <w:rPr>
            <w:rStyle w:val="Hyperlink"/>
            <w:noProof/>
          </w:rPr>
          <w:t>Appendix D: Overview variables</w:t>
        </w:r>
        <w:r>
          <w:rPr>
            <w:noProof/>
            <w:webHidden/>
          </w:rPr>
          <w:tab/>
        </w:r>
        <w:r>
          <w:rPr>
            <w:noProof/>
            <w:webHidden/>
          </w:rPr>
          <w:fldChar w:fldCharType="begin"/>
        </w:r>
        <w:r>
          <w:rPr>
            <w:noProof/>
            <w:webHidden/>
          </w:rPr>
          <w:instrText xml:space="preserve"> PAGEREF _Toc296415495 \h </w:instrText>
        </w:r>
        <w:r>
          <w:rPr>
            <w:noProof/>
          </w:rPr>
        </w:r>
        <w:r>
          <w:rPr>
            <w:noProof/>
            <w:webHidden/>
          </w:rPr>
          <w:fldChar w:fldCharType="separate"/>
        </w:r>
        <w:r>
          <w:rPr>
            <w:noProof/>
            <w:webHidden/>
          </w:rPr>
          <w:t>3</w:t>
        </w:r>
        <w:r>
          <w:rPr>
            <w:noProof/>
            <w:webHidden/>
          </w:rPr>
          <w:fldChar w:fldCharType="end"/>
        </w:r>
      </w:hyperlink>
    </w:p>
    <w:p w:rsidR="00C650FC" w:rsidRDefault="00C650FC">
      <w:pPr>
        <w:pStyle w:val="TOC3"/>
        <w:tabs>
          <w:tab w:val="right" w:leader="dot" w:pos="9062"/>
        </w:tabs>
        <w:rPr>
          <w:noProof/>
          <w:lang w:val="nl-NL" w:eastAsia="nl-NL"/>
        </w:rPr>
      </w:pPr>
      <w:hyperlink w:anchor="_Toc296415496" w:history="1">
        <w:r w:rsidRPr="00C8441F">
          <w:rPr>
            <w:rStyle w:val="Hyperlink"/>
            <w:noProof/>
          </w:rPr>
          <w:t>Appendix E: Regression results Local sales</w:t>
        </w:r>
        <w:r>
          <w:rPr>
            <w:noProof/>
            <w:webHidden/>
          </w:rPr>
          <w:tab/>
        </w:r>
        <w:r>
          <w:rPr>
            <w:noProof/>
            <w:webHidden/>
          </w:rPr>
          <w:fldChar w:fldCharType="begin"/>
        </w:r>
        <w:r>
          <w:rPr>
            <w:noProof/>
            <w:webHidden/>
          </w:rPr>
          <w:instrText xml:space="preserve"> PAGEREF _Toc296415496 \h </w:instrText>
        </w:r>
        <w:r>
          <w:rPr>
            <w:noProof/>
          </w:rPr>
        </w:r>
        <w:r>
          <w:rPr>
            <w:noProof/>
            <w:webHidden/>
          </w:rPr>
          <w:fldChar w:fldCharType="separate"/>
        </w:r>
        <w:r>
          <w:rPr>
            <w:noProof/>
            <w:webHidden/>
          </w:rPr>
          <w:t>3</w:t>
        </w:r>
        <w:r>
          <w:rPr>
            <w:noProof/>
            <w:webHidden/>
          </w:rPr>
          <w:fldChar w:fldCharType="end"/>
        </w:r>
      </w:hyperlink>
    </w:p>
    <w:p w:rsidR="00C650FC" w:rsidRDefault="00C650FC">
      <w:pPr>
        <w:pStyle w:val="TOC3"/>
        <w:tabs>
          <w:tab w:val="right" w:leader="dot" w:pos="9062"/>
        </w:tabs>
        <w:rPr>
          <w:noProof/>
          <w:lang w:val="nl-NL" w:eastAsia="nl-NL"/>
        </w:rPr>
      </w:pPr>
      <w:hyperlink w:anchor="_Toc296415497" w:history="1">
        <w:r w:rsidRPr="00C8441F">
          <w:rPr>
            <w:rStyle w:val="Hyperlink"/>
            <w:noProof/>
          </w:rPr>
          <w:t>Appendix F: Regression results Sales US Parents</w:t>
        </w:r>
        <w:r>
          <w:rPr>
            <w:noProof/>
            <w:webHidden/>
          </w:rPr>
          <w:tab/>
        </w:r>
        <w:r>
          <w:rPr>
            <w:noProof/>
            <w:webHidden/>
          </w:rPr>
          <w:fldChar w:fldCharType="begin"/>
        </w:r>
        <w:r>
          <w:rPr>
            <w:noProof/>
            <w:webHidden/>
          </w:rPr>
          <w:instrText xml:space="preserve"> PAGEREF _Toc296415497 \h </w:instrText>
        </w:r>
        <w:r>
          <w:rPr>
            <w:noProof/>
          </w:rPr>
        </w:r>
        <w:r>
          <w:rPr>
            <w:noProof/>
            <w:webHidden/>
          </w:rPr>
          <w:fldChar w:fldCharType="separate"/>
        </w:r>
        <w:r>
          <w:rPr>
            <w:noProof/>
            <w:webHidden/>
          </w:rPr>
          <w:t>3</w:t>
        </w:r>
        <w:r>
          <w:rPr>
            <w:noProof/>
            <w:webHidden/>
          </w:rPr>
          <w:fldChar w:fldCharType="end"/>
        </w:r>
      </w:hyperlink>
    </w:p>
    <w:p w:rsidR="00C650FC" w:rsidRDefault="00C650FC">
      <w:pPr>
        <w:pStyle w:val="TOC3"/>
        <w:tabs>
          <w:tab w:val="right" w:leader="dot" w:pos="9062"/>
        </w:tabs>
        <w:rPr>
          <w:noProof/>
          <w:lang w:val="nl-NL" w:eastAsia="nl-NL"/>
        </w:rPr>
      </w:pPr>
      <w:hyperlink w:anchor="_Toc296415498" w:history="1">
        <w:r w:rsidRPr="00C8441F">
          <w:rPr>
            <w:rStyle w:val="Hyperlink"/>
            <w:noProof/>
          </w:rPr>
          <w:t>Appendix G: Regression results Sales to US</w:t>
        </w:r>
        <w:r>
          <w:rPr>
            <w:noProof/>
            <w:webHidden/>
          </w:rPr>
          <w:tab/>
        </w:r>
        <w:r>
          <w:rPr>
            <w:noProof/>
            <w:webHidden/>
          </w:rPr>
          <w:fldChar w:fldCharType="begin"/>
        </w:r>
        <w:r>
          <w:rPr>
            <w:noProof/>
            <w:webHidden/>
          </w:rPr>
          <w:instrText xml:space="preserve"> PAGEREF _Toc296415498 \h </w:instrText>
        </w:r>
        <w:r>
          <w:rPr>
            <w:noProof/>
          </w:rPr>
        </w:r>
        <w:r>
          <w:rPr>
            <w:noProof/>
            <w:webHidden/>
          </w:rPr>
          <w:fldChar w:fldCharType="separate"/>
        </w:r>
        <w:r>
          <w:rPr>
            <w:noProof/>
            <w:webHidden/>
          </w:rPr>
          <w:t>3</w:t>
        </w:r>
        <w:r>
          <w:rPr>
            <w:noProof/>
            <w:webHidden/>
          </w:rPr>
          <w:fldChar w:fldCharType="end"/>
        </w:r>
      </w:hyperlink>
    </w:p>
    <w:p w:rsidR="00C650FC" w:rsidRDefault="00C650FC">
      <w:pPr>
        <w:pStyle w:val="TOC3"/>
        <w:tabs>
          <w:tab w:val="right" w:leader="dot" w:pos="9062"/>
        </w:tabs>
        <w:rPr>
          <w:noProof/>
          <w:lang w:val="nl-NL" w:eastAsia="nl-NL"/>
        </w:rPr>
      </w:pPr>
      <w:hyperlink w:anchor="_Toc296415499" w:history="1">
        <w:r w:rsidRPr="00C8441F">
          <w:rPr>
            <w:rStyle w:val="Hyperlink"/>
            <w:noProof/>
          </w:rPr>
          <w:t>Appendix H: Regression results Sales to third markets</w:t>
        </w:r>
        <w:r>
          <w:rPr>
            <w:noProof/>
            <w:webHidden/>
          </w:rPr>
          <w:tab/>
        </w:r>
        <w:r>
          <w:rPr>
            <w:noProof/>
            <w:webHidden/>
          </w:rPr>
          <w:fldChar w:fldCharType="begin"/>
        </w:r>
        <w:r>
          <w:rPr>
            <w:noProof/>
            <w:webHidden/>
          </w:rPr>
          <w:instrText xml:space="preserve"> PAGEREF _Toc296415499 \h </w:instrText>
        </w:r>
        <w:r>
          <w:rPr>
            <w:noProof/>
          </w:rPr>
        </w:r>
        <w:r>
          <w:rPr>
            <w:noProof/>
            <w:webHidden/>
          </w:rPr>
          <w:fldChar w:fldCharType="separate"/>
        </w:r>
        <w:r>
          <w:rPr>
            <w:noProof/>
            <w:webHidden/>
          </w:rPr>
          <w:t>3</w:t>
        </w:r>
        <w:r>
          <w:rPr>
            <w:noProof/>
            <w:webHidden/>
          </w:rPr>
          <w:fldChar w:fldCharType="end"/>
        </w:r>
      </w:hyperlink>
    </w:p>
    <w:p w:rsidR="00C650FC" w:rsidRDefault="00C650FC">
      <w:pPr>
        <w:pStyle w:val="TOC3"/>
        <w:tabs>
          <w:tab w:val="right" w:leader="dot" w:pos="9062"/>
        </w:tabs>
        <w:rPr>
          <w:noProof/>
          <w:lang w:val="nl-NL" w:eastAsia="nl-NL"/>
        </w:rPr>
      </w:pPr>
      <w:hyperlink w:anchor="_Toc296415500" w:history="1">
        <w:r w:rsidRPr="00C8441F">
          <w:rPr>
            <w:rStyle w:val="Hyperlink"/>
            <w:noProof/>
          </w:rPr>
          <w:t>Appendix I: Regression results Total export sales</w:t>
        </w:r>
        <w:r>
          <w:rPr>
            <w:noProof/>
            <w:webHidden/>
          </w:rPr>
          <w:tab/>
        </w:r>
        <w:r>
          <w:rPr>
            <w:noProof/>
            <w:webHidden/>
          </w:rPr>
          <w:fldChar w:fldCharType="begin"/>
        </w:r>
        <w:r>
          <w:rPr>
            <w:noProof/>
            <w:webHidden/>
          </w:rPr>
          <w:instrText xml:space="preserve"> PAGEREF _Toc296415500 \h </w:instrText>
        </w:r>
        <w:r>
          <w:rPr>
            <w:noProof/>
          </w:rPr>
        </w:r>
        <w:r>
          <w:rPr>
            <w:noProof/>
            <w:webHidden/>
          </w:rPr>
          <w:fldChar w:fldCharType="separate"/>
        </w:r>
        <w:r>
          <w:rPr>
            <w:noProof/>
            <w:webHidden/>
          </w:rPr>
          <w:t>3</w:t>
        </w:r>
        <w:r>
          <w:rPr>
            <w:noProof/>
            <w:webHidden/>
          </w:rPr>
          <w:fldChar w:fldCharType="end"/>
        </w:r>
      </w:hyperlink>
    </w:p>
    <w:p w:rsidR="00C650FC" w:rsidRDefault="00C650FC">
      <w:pPr>
        <w:pStyle w:val="TOC3"/>
        <w:tabs>
          <w:tab w:val="right" w:leader="dot" w:pos="9062"/>
        </w:tabs>
        <w:rPr>
          <w:noProof/>
          <w:lang w:val="nl-NL" w:eastAsia="nl-NL"/>
        </w:rPr>
      </w:pPr>
      <w:hyperlink w:anchor="_Toc296415501" w:history="1">
        <w:r w:rsidRPr="00C8441F">
          <w:rPr>
            <w:rStyle w:val="Hyperlink"/>
            <w:noProof/>
          </w:rPr>
          <w:t>Appendix J: Partial derivatives</w:t>
        </w:r>
        <w:r>
          <w:rPr>
            <w:noProof/>
            <w:webHidden/>
          </w:rPr>
          <w:tab/>
        </w:r>
        <w:r>
          <w:rPr>
            <w:noProof/>
            <w:webHidden/>
          </w:rPr>
          <w:fldChar w:fldCharType="begin"/>
        </w:r>
        <w:r>
          <w:rPr>
            <w:noProof/>
            <w:webHidden/>
          </w:rPr>
          <w:instrText xml:space="preserve"> PAGEREF _Toc296415501 \h </w:instrText>
        </w:r>
        <w:r>
          <w:rPr>
            <w:noProof/>
          </w:rPr>
        </w:r>
        <w:r>
          <w:rPr>
            <w:noProof/>
            <w:webHidden/>
          </w:rPr>
          <w:fldChar w:fldCharType="separate"/>
        </w:r>
        <w:r>
          <w:rPr>
            <w:noProof/>
            <w:webHidden/>
          </w:rPr>
          <w:t>3</w:t>
        </w:r>
        <w:r>
          <w:rPr>
            <w:noProof/>
            <w:webHidden/>
          </w:rPr>
          <w:fldChar w:fldCharType="end"/>
        </w:r>
      </w:hyperlink>
    </w:p>
    <w:p w:rsidR="00C650FC" w:rsidRDefault="00C650FC">
      <w:pPr>
        <w:rPr>
          <w:lang w:val="nl-NL"/>
        </w:rPr>
      </w:pPr>
      <w:r>
        <w:rPr>
          <w:lang w:val="nl-NL"/>
        </w:rPr>
        <w:fldChar w:fldCharType="end"/>
      </w:r>
    </w:p>
    <w:p w:rsidR="00C650FC" w:rsidRDefault="00C650FC">
      <w:r>
        <w:br w:type="page"/>
      </w:r>
    </w:p>
    <w:p w:rsidR="00C650FC" w:rsidRDefault="00C650FC" w:rsidP="00EB1762">
      <w:pPr>
        <w:pStyle w:val="Heading1"/>
        <w:spacing w:line="360" w:lineRule="auto"/>
        <w:jc w:val="both"/>
      </w:pPr>
      <w:bookmarkStart w:id="0" w:name="_Toc296415460"/>
      <w:r>
        <w:t xml:space="preserve">1. </w:t>
      </w:r>
      <w:r w:rsidRPr="005008AA">
        <w:t>Introduction</w:t>
      </w:r>
      <w:bookmarkEnd w:id="0"/>
    </w:p>
    <w:p w:rsidR="00C650FC" w:rsidRDefault="00C650FC" w:rsidP="00EB1762">
      <w:pPr>
        <w:spacing w:line="360" w:lineRule="auto"/>
        <w:jc w:val="both"/>
      </w:pPr>
    </w:p>
    <w:p w:rsidR="00C650FC" w:rsidRDefault="00C650FC" w:rsidP="00EB1762">
      <w:pPr>
        <w:spacing w:line="360" w:lineRule="auto"/>
        <w:jc w:val="both"/>
      </w:pPr>
      <w:r>
        <w:t>No one can but have noticed that the world has been changing the past few decades and that this change has been characterized by the process of globalization. Trade increased, boundaries disappeared and the world became ‘smaller’ due to logistical developments. An important aspect of globalization is multinationals. Though stating the obvious these are companies that are active in producing and or selling their products or services in more than one country. These multinationals engage in foreign direct investment (FDI) as they expand their companies abroad. Most FDI is directed between developed countries but the share of FDI that is directed towards developing economies has been increasing in the past decade (see figure 1). In the graph the developed economies are represented by the high income countries curve and the developing countries are represented by the middle income countries curve. These middle income countries include countries like Brazil, China and Indonesia and GNI per capita in these countries is between 996 US dollar and 12.195 US dollar. In the high income countries GNI per capita is above 12.196 US dollar.</w:t>
      </w:r>
      <w:r>
        <w:rPr>
          <w:rStyle w:val="FootnoteReference"/>
        </w:rPr>
        <w:footnoteReference w:id="5"/>
      </w:r>
    </w:p>
    <w:p w:rsidR="00C650FC" w:rsidRDefault="00C650FC" w:rsidP="00EB1762">
      <w:pPr>
        <w:spacing w:line="360" w:lineRule="auto"/>
        <w:jc w:val="both"/>
      </w:pPr>
    </w:p>
    <w:p w:rsidR="00C650FC" w:rsidRPr="007C4D64" w:rsidRDefault="00C650FC" w:rsidP="00EB1762">
      <w:pPr>
        <w:spacing w:line="360" w:lineRule="auto"/>
        <w:jc w:val="both"/>
        <w:rPr>
          <w:i/>
        </w:rPr>
      </w:pPr>
      <w:r w:rsidRPr="007C4D64">
        <w:rPr>
          <w:i/>
        </w:rPr>
        <w:t xml:space="preserve">Figure 1 – FDI inflows </w:t>
      </w:r>
      <w:r>
        <w:rPr>
          <w:i/>
        </w:rPr>
        <w:t>per income group</w:t>
      </w:r>
    </w:p>
    <w:p w:rsidR="00C650FC" w:rsidRDefault="00C650FC" w:rsidP="00AD4E18">
      <w:pPr>
        <w:spacing w:line="360" w:lineRule="auto"/>
      </w:pPr>
      <w:r w:rsidRPr="00C86DBB">
        <w:rPr>
          <w:noProof/>
        </w:rPr>
        <w:pict>
          <v:shape id="Grafiek 1" o:spid="_x0000_i1027" type="#_x0000_t75" style="width:459pt;height:273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">
            <v:imagedata r:id="rId9" o:title="" cropbottom="-24f"/>
            <o:lock v:ext="edit" aspectratio="f"/>
          </v:shape>
        </w:pict>
      </w:r>
    </w:p>
    <w:p w:rsidR="00C650FC" w:rsidRPr="007C4D64" w:rsidRDefault="00C650FC" w:rsidP="007C4D64">
      <w:pPr>
        <w:spacing w:line="360" w:lineRule="auto"/>
        <w:jc w:val="both"/>
        <w:rPr>
          <w:sz w:val="18"/>
          <w:szCs w:val="18"/>
        </w:rPr>
      </w:pPr>
      <w:r w:rsidRPr="007C4D64">
        <w:rPr>
          <w:sz w:val="18"/>
          <w:szCs w:val="18"/>
        </w:rPr>
        <w:t xml:space="preserve">Source: </w:t>
      </w:r>
      <w:r>
        <w:rPr>
          <w:sz w:val="18"/>
          <w:szCs w:val="18"/>
        </w:rPr>
        <w:t>World Development Indicators of the World Bank</w:t>
      </w:r>
      <w:r>
        <w:rPr>
          <w:rStyle w:val="FootnoteReference"/>
          <w:sz w:val="18"/>
          <w:szCs w:val="18"/>
        </w:rPr>
        <w:footnoteReference w:id="6"/>
      </w:r>
      <w:r>
        <w:rPr>
          <w:sz w:val="18"/>
          <w:szCs w:val="18"/>
        </w:rPr>
        <w:t>.</w:t>
      </w:r>
    </w:p>
    <w:p w:rsidR="00C650FC" w:rsidRDefault="00C650FC" w:rsidP="007C4D64">
      <w:pPr>
        <w:spacing w:line="360" w:lineRule="auto"/>
      </w:pPr>
    </w:p>
    <w:p w:rsidR="00C650FC" w:rsidRDefault="00C650FC" w:rsidP="00EB1762">
      <w:pPr>
        <w:spacing w:line="360" w:lineRule="auto"/>
        <w:jc w:val="both"/>
      </w:pPr>
      <w:r>
        <w:t>Companies invest abroad for several reasons, amongst others: to be closer to natural resources, to sell on new markets and to reduce costs.</w:t>
      </w:r>
      <w:r w:rsidRPr="0049541D">
        <w:t xml:space="preserve"> </w:t>
      </w:r>
      <w:r>
        <w:t>This last aspect is relevant for this thesis. It is argued that labor standards are lower in less developed countries which in turn lowers production costs. This of course is appealing for multinationals who seek to reduce production costs. Who has not heard of the problems Nike had when it was found out its shoes were made by child laborers in Vietnam.</w:t>
      </w:r>
      <w:r>
        <w:rPr>
          <w:rStyle w:val="FootnoteReference"/>
        </w:rPr>
        <w:footnoteReference w:id="7"/>
      </w:r>
      <w:r>
        <w:t xml:space="preserve"> Organizations like Amnesty International</w:t>
      </w:r>
      <w:r>
        <w:rPr>
          <w:rStyle w:val="FootnoteReference"/>
        </w:rPr>
        <w:footnoteReference w:id="8"/>
      </w:r>
      <w:r>
        <w:t xml:space="preserve"> and the </w:t>
      </w:r>
      <w:r w:rsidRPr="009D6625">
        <w:t>Business &amp; Human Rights Resource Centre</w:t>
      </w:r>
      <w:r>
        <w:rPr>
          <w:rStyle w:val="FootnoteReference"/>
        </w:rPr>
        <w:footnoteReference w:id="9"/>
      </w:r>
      <w:r>
        <w:t xml:space="preserve"> are constantly looking out and warning for multinationals that exploit cheap labor in low developing countries (Busse, 2004)</w:t>
      </w:r>
      <w:r>
        <w:rPr>
          <w:rStyle w:val="FootnoteReference"/>
        </w:rPr>
        <w:footnoteReference w:id="10"/>
      </w:r>
      <w:r>
        <w:t>. Another concern that follows from this notion is that countries will actually lower their labor standards in order to attract more multinationals, a so called race to the bottom (Palley 2002).</w:t>
      </w:r>
    </w:p>
    <w:p w:rsidR="00C650FC" w:rsidRDefault="00C650FC" w:rsidP="00EB1762">
      <w:pPr>
        <w:spacing w:line="360" w:lineRule="auto"/>
        <w:jc w:val="both"/>
      </w:pPr>
    </w:p>
    <w:p w:rsidR="00C650FC" w:rsidRDefault="00C650FC" w:rsidP="00EB1762">
      <w:pPr>
        <w:spacing w:line="360" w:lineRule="auto"/>
        <w:jc w:val="both"/>
      </w:pPr>
      <w:r>
        <w:t xml:space="preserve">The literature that will be discussed in this thesis addresses the concern described above and looks into the relationship between FDI and labor standards. Though their measures of FDI and labor standards sometimes differ they nearly all come to the same conclusion that these concerns are unjustified, though of course there are individual cases possible which deviate from this result. What these studies have in general is that they take FDI as a whole instead of splitting it up between vertical and horizontal FDI. In this thesis a more thorough elaboration on these two concepts will be given but for now it will suffice to state that a company engages into horizontal FDI when it has a production plant and its headquarters in the home country and another production plant in the host country in order to be able to sell locally on the host market. Vertical FDI is characterized by companies that have their headquarters in the home country and a production plant in the host country. They export their production to the home country. It is this type of FDI which by definition becomes internationally active in order to reduce costs of production by taking advantage of the differences in relative factor endowments between countries. Due to which it will be most likely that a vertical MNE will locate its production plants in a host country which is relatively well endowed with unskilled labor so where this type of labor is cheap and it will locate its headquarters in the home country where skilled labor is relatively abundant and therefore relatively cheap (Markusen, 2002). </w:t>
      </w:r>
    </w:p>
    <w:p w:rsidR="00C650FC" w:rsidRDefault="00C650FC" w:rsidP="00EB1762">
      <w:pPr>
        <w:spacing w:line="360" w:lineRule="auto"/>
        <w:jc w:val="both"/>
      </w:pPr>
    </w:p>
    <w:p w:rsidR="00C650FC" w:rsidRPr="0063497F" w:rsidRDefault="00C650FC" w:rsidP="00EB1762">
      <w:pPr>
        <w:spacing w:line="360" w:lineRule="auto"/>
        <w:jc w:val="both"/>
        <w:rPr>
          <w:b/>
        </w:rPr>
      </w:pPr>
      <w:r>
        <w:t xml:space="preserve">As will be pointed out in this thesis, horizontal FDI is by far the most prevailing type of FDI. As a consequence research done so far which take FDI as a whole could have biased results as vertical FDI might behave differently than horizontal FDI because the motivation to engage in either of them is different. Therefore it is interesting to see how vertical FDI behaves with regard to labor standards. Thus in this thesis the relationship between vertical FDI and labor standards will be studied. In this thesis vertical and horizontal FDI are measured separately, however, the focus will be on vertical FDI. The level of labor standards will be represented by the level of union rights provisions in a country. Though the reasons behind the choice for this variable will be more thoroughly discussed later on, for now it suffices to state that  this measure of labor standards directly influences production costs. </w:t>
      </w:r>
      <w:r w:rsidRPr="0063497F">
        <w:rPr>
          <w:b/>
        </w:rPr>
        <w:t>To stay in line with previous literature and the assumption that all companies uphold high moral standards, it is assumed for now in this thesis that the relationship between vertical FDI and labor standards is of a positive nature implying that vertical FDI is not attracted by low labor standards but that this kind of FDI merely prevails when there are differences in the relative factor endowments between countries.</w:t>
      </w:r>
      <w:r>
        <w:rPr>
          <w:b/>
        </w:rPr>
        <w:t xml:space="preserve"> (Include a more thorough explanation of what a negative or positive relationship between the two could mean without forming a judgement).</w:t>
      </w:r>
    </w:p>
    <w:p w:rsidR="00C650FC" w:rsidRDefault="00C650FC" w:rsidP="00EB1762">
      <w:pPr>
        <w:spacing w:line="360" w:lineRule="auto"/>
        <w:jc w:val="both"/>
      </w:pPr>
    </w:p>
    <w:p w:rsidR="00C650FC" w:rsidRDefault="00C650FC" w:rsidP="00EB1762">
      <w:pPr>
        <w:spacing w:line="360" w:lineRule="auto"/>
        <w:jc w:val="both"/>
      </w:pPr>
      <w:r>
        <w:t>In order to determine the relationship between vertical FDI and union rights, adequate data was collected for 44 countries from all over the world for the period 1984 – 2007. The data represents sales figures of foreign affiliates of US MNEs in these 44 host countries implying that in every case the US is the home country. By using an OLS regression on three constructed models, a negative relation was found between vertical FDI and union rights. This result implies that vertical FDI is attracted by low labor standards and that the earlier expressed concerns of the NGOs is therefore not entirely unjustified. Yet in this thesis it will be further elaborated upon this result and its implications.</w:t>
      </w:r>
    </w:p>
    <w:p w:rsidR="00C650FC" w:rsidRDefault="00C650FC" w:rsidP="00EB1762">
      <w:pPr>
        <w:spacing w:line="360" w:lineRule="auto"/>
        <w:jc w:val="both"/>
      </w:pPr>
    </w:p>
    <w:p w:rsidR="00C650FC" w:rsidRDefault="00C650FC" w:rsidP="00EB1762">
      <w:pPr>
        <w:spacing w:line="360" w:lineRule="auto"/>
        <w:jc w:val="both"/>
      </w:pPr>
      <w:r>
        <w:t>The remainder of this thesis is structured in the following way. Chapter two will provide an analysis of all important literature on FDI and labor standards. Chapter three describes the data and the empirical model used to derive the results. In chapter 4 the most important results of the regressions will be presented and discussed. This thesis will end with an conclusion in which further implications for the future are also presented.</w:t>
      </w:r>
    </w:p>
    <w:p w:rsidR="00C650FC" w:rsidRDefault="00C650FC" w:rsidP="002D6037">
      <w:pPr>
        <w:spacing w:line="360" w:lineRule="auto"/>
        <w:jc w:val="both"/>
      </w:pPr>
      <w:r>
        <w:t xml:space="preserve"> </w:t>
      </w:r>
      <w:r>
        <w:br w:type="page"/>
      </w:r>
    </w:p>
    <w:p w:rsidR="00C650FC" w:rsidRDefault="00C650FC" w:rsidP="006C714F">
      <w:pPr>
        <w:pStyle w:val="Heading1"/>
      </w:pPr>
      <w:bookmarkStart w:id="1" w:name="_Toc296415461"/>
      <w:r>
        <w:t>2. Literature overview</w:t>
      </w:r>
      <w:bookmarkEnd w:id="1"/>
    </w:p>
    <w:p w:rsidR="00C650FC" w:rsidRPr="00CC0EB8" w:rsidRDefault="00C650FC" w:rsidP="00675706"/>
    <w:p w:rsidR="00C650FC" w:rsidRDefault="00C650FC" w:rsidP="00BF5CD0">
      <w:pPr>
        <w:pStyle w:val="Heading2"/>
        <w:spacing w:line="360" w:lineRule="auto"/>
      </w:pPr>
      <w:bookmarkStart w:id="2" w:name="_Toc296415462"/>
      <w:r>
        <w:t>2.1. Race to the bottom</w:t>
      </w:r>
      <w:bookmarkEnd w:id="2"/>
    </w:p>
    <w:p w:rsidR="00C650FC" w:rsidRDefault="00C650FC" w:rsidP="00E267F3">
      <w:pPr>
        <w:spacing w:line="360" w:lineRule="auto"/>
        <w:jc w:val="both"/>
      </w:pPr>
      <w:r>
        <w:t>As stated in the Introduction the past decades the world is characterized by the process of globalization and the removal of trade barriers. This is an interesting development, especially for economists as this process influences the direction and size of trade flows and capital flows. Companies are exploring the possibilities of new markets of consumption and production. With regard to this aspect of globalization it is interesting and useful to conduct research which allows us to determine why trade and capital flows are directed to certain parts of the world.</w:t>
      </w:r>
    </w:p>
    <w:p w:rsidR="00C650FC" w:rsidRDefault="00C650FC" w:rsidP="00E267F3">
      <w:pPr>
        <w:spacing w:line="360" w:lineRule="auto"/>
        <w:jc w:val="both"/>
      </w:pPr>
    </w:p>
    <w:p w:rsidR="00C650FC" w:rsidRDefault="00C650FC" w:rsidP="00E267F3">
      <w:pPr>
        <w:spacing w:line="360" w:lineRule="auto"/>
        <w:jc w:val="both"/>
      </w:pPr>
      <w:r>
        <w:t>When looking at motivations for trade and capital flows one quickly comes across the term comparative advantage. The concept of comparative advantage was first thought of by David Ricardo somewhere in the early 19</w:t>
      </w:r>
      <w:r w:rsidRPr="00886C59">
        <w:rPr>
          <w:vertAlign w:val="superscript"/>
        </w:rPr>
        <w:t>th</w:t>
      </w:r>
      <w:r>
        <w:t xml:space="preserve"> century (Ruffin, 2002). The theory explains how trade flows occur between countries due to differences in relative goods prices which are in turn determined by differences in production technologies. The theory of comparative advantage is also used in the Heckscher-Ohlin model of international trade developed </w:t>
      </w:r>
      <w:r w:rsidRPr="00A42699">
        <w:t>Eli Heckscher</w:t>
      </w:r>
      <w:r>
        <w:t xml:space="preserve"> and Bertil Ohlin, both economists of the Stockholm School of Economics.</w:t>
      </w:r>
      <w:r>
        <w:rPr>
          <w:rStyle w:val="FootnoteReference"/>
        </w:rPr>
        <w:footnoteReference w:id="11"/>
      </w:r>
      <w:r>
        <w:t xml:space="preserve"> Their theory does not use differences production technologies to explain international trade but is build on the assumption that trade occurs due to differences in relative factor endowments between countries. Due to differences in relative factor endowments domestically abundant factors of production are cheaper than those that are domestically scarce. A country that is relatively well endowed with labor will produce the good with the most labor intensive production process. In this case the other country will focus on producing the good that is produced in a capital or skilled labor intensive production process.</w:t>
      </w:r>
      <w:r>
        <w:rPr>
          <w:rStyle w:val="FootnoteReference"/>
        </w:rPr>
        <w:footnoteReference w:id="12"/>
      </w:r>
      <w:r>
        <w:t xml:space="preserve"> This process will lead to specialization and trade between the two countries (Leamer, 1995). The theory of comparative advantage has been adjusted and altered over the years, the basic rationale behind it has stayed the same.</w:t>
      </w:r>
    </w:p>
    <w:p w:rsidR="00C650FC" w:rsidRDefault="00C650FC" w:rsidP="00E267F3">
      <w:pPr>
        <w:spacing w:line="360" w:lineRule="auto"/>
        <w:jc w:val="both"/>
      </w:pPr>
    </w:p>
    <w:p w:rsidR="00C650FC" w:rsidRDefault="00C650FC" w:rsidP="00E267F3">
      <w:pPr>
        <w:spacing w:line="360" w:lineRule="auto"/>
        <w:jc w:val="both"/>
      </w:pPr>
      <w:r>
        <w:t xml:space="preserve">The past decades this theory has been used to describe which aspects of a country and its economy provide it with a comparative advantage. As described in the introduction, there are concerns on whether low labor standards provide a country with a comparative advantage in attracting MNEs and in that way create an incentive for the country to lower its labor standards. This is known as ‘’the race to the bottom’’ (Palley, 2002). In this race to the bottom countries face a prisoners dilemma and will end up in a Nash equilibrium of which the result is continuous lowering of one’s labor standards to gain an international competitive advantage until nothing is left. </w:t>
      </w:r>
    </w:p>
    <w:p w:rsidR="00C650FC" w:rsidRDefault="00C650FC" w:rsidP="00E267F3">
      <w:pPr>
        <w:spacing w:line="360" w:lineRule="auto"/>
        <w:jc w:val="both"/>
      </w:pPr>
    </w:p>
    <w:p w:rsidR="00C650FC" w:rsidRDefault="00C650FC" w:rsidP="00E267F3">
      <w:pPr>
        <w:spacing w:line="360" w:lineRule="auto"/>
        <w:jc w:val="both"/>
      </w:pPr>
      <w:r>
        <w:t>The fear of such a race to the bottom is not ungrounded. Empirical research has shown that labor standards can affect the comparative advantage of a country in the production of labor intensive goods (Busse, 2002a). In his study he assumes that all goods are produced with the same technology intensities across countries implying that goods are always either capital intensively or labor intensively produced. However, the focus of his analysis is on unskilled labor intensive goods and whether trade flows in these goods are affected by labor standards. In this case lower labor standards such as weaker union rights and the occurrence of forced and child labor improved the country’s comparative advantage in the production of labor intensive goods. There are also models developed that show that an increase in firing costs, so restricting the possibility of firing employers and thereby increasing labor standards, has a welfare reducing effect in that country (Saint-Paul, 1997). Though the evidence given above applies to the production and trade of goods, the same race to the bottom is feared with regard to attracting FDI. Indeed at first glance it seems as an plausible idea that multinationals will transfer their production plants to countries where labor costs are low. But is this really the case? Before this can be determined a more detailed look will be given on the type of multinationals there are and what aspects motivates them to set up a production plant abroad. After this more information will be given on the relationship between FDI and labor standards.</w:t>
      </w:r>
    </w:p>
    <w:p w:rsidR="00C650FC" w:rsidRDefault="00C650FC" w:rsidP="00675706"/>
    <w:p w:rsidR="00C650FC" w:rsidRDefault="00C650FC" w:rsidP="00BF5CD0">
      <w:pPr>
        <w:pStyle w:val="Heading2"/>
        <w:spacing w:line="360" w:lineRule="auto"/>
      </w:pPr>
      <w:bookmarkStart w:id="3" w:name="_Toc296415463"/>
      <w:r>
        <w:t>2.2. Multinationals</w:t>
      </w:r>
      <w:bookmarkEnd w:id="3"/>
    </w:p>
    <w:p w:rsidR="00C650FC" w:rsidRDefault="00C650FC" w:rsidP="00E267F3">
      <w:pPr>
        <w:spacing w:line="360" w:lineRule="auto"/>
        <w:jc w:val="both"/>
      </w:pPr>
      <w:r>
        <w:t>Throughout this thesis whenever there is being referred to multinationals, the abbreviation of multinational enterprises (MNEs) will be used. The theories describing MNEs always make a distinction between vertical and horizontal MNEs (e.g. Helpman (1984) for vertical; Markusen (1984) for horizontal). They are both internationally active, but the difference is their production patterns. Vertical MNEs are those companies with headquarters in the home country and a production plant in the host country. Horizontal MNEs also have their headquarters in the home country but in addition have production plants in both the home and the host country. Consequently vertical MNEs do not produce to sale at the local market but produce to export from the host country, often back to the home country where the parent company is located. Horizontal MNEs produce in the host country in order to sale their products over there.</w:t>
      </w:r>
    </w:p>
    <w:p w:rsidR="00C650FC" w:rsidRDefault="00C650FC" w:rsidP="00E267F3">
      <w:pPr>
        <w:spacing w:line="360" w:lineRule="auto"/>
        <w:jc w:val="both"/>
      </w:pPr>
    </w:p>
    <w:p w:rsidR="00C650FC" w:rsidRDefault="00C650FC" w:rsidP="00E267F3">
      <w:pPr>
        <w:spacing w:line="360" w:lineRule="auto"/>
        <w:jc w:val="both"/>
      </w:pPr>
      <w:r>
        <w:t>The rationale behind the choices of MNEs to engage in either vertical or horizontal activities has been studied thoroughly. Markusen (1984) develops a model to explain horizontal multinational activity. In his models he considers multi-plant multinationals that benefit from economies of scale on the firm level. Each and every production plant in any countries benefits from a joint input, namely headquarter services, regardless of how many production plants there are. Due to this joint input, it pays off to establish more than one production plant since headquarter services can be used to maintain several production plants with little additional costs. Thus, horizontal MNE have an advantage over national companies. In the same year another model was created which covered the rationale of vertical multinational activity (Helpman, 1984). Leaving out the factors tariffs, taxes and transport costs, the models explains vertical MNEs by looking at the relative factor endowments of countries. Helpman (1984) provides a Heckscher-Ohlin rationale for vertical multinational activity and shows that this type of multinational activity increases if countries become more different in relative factor endowments. It is argued that differences in relative factor endowments lead to differences in relative factor rewards which in turn leads to lower costs of production if a firm engages in vertical segregation of its activities.</w:t>
      </w:r>
    </w:p>
    <w:p w:rsidR="00C650FC" w:rsidRDefault="00C650FC" w:rsidP="00E267F3">
      <w:pPr>
        <w:spacing w:line="360" w:lineRule="auto"/>
        <w:jc w:val="both"/>
      </w:pPr>
      <w:r>
        <w:t xml:space="preserve"> </w:t>
      </w:r>
    </w:p>
    <w:p w:rsidR="00C650FC" w:rsidRDefault="00C650FC" w:rsidP="00E267F3">
      <w:pPr>
        <w:spacing w:line="360" w:lineRule="auto"/>
        <w:jc w:val="both"/>
      </w:pPr>
      <w:r>
        <w:t xml:space="preserve">Finally, Markusen (2002) combines both approaches of multinational activity, which has led to the knowledge-capital model of multinational activity. Markusen argues that multinationals are firms that are intensively involved in activities such as R&amp;D, Marketing etc. This implies that multinationals are firms that relatively use a lot of knowledge capital. Three connections between knowledge capital and multinationals are that (1) knowledge capital is easy to transfer, (2) knowledge capital has a joint input property which means that once produced it can be easily reproduced at lower costs somewhere else and (3) the creation of capital knowledge is a relatively skilled labor intensive process which creates an incentive for firms to geographically separate their production plants and headquarters (skilled labor intensive) depending on factor endowments of countries.  </w:t>
      </w:r>
    </w:p>
    <w:p w:rsidR="00C650FC" w:rsidRDefault="00C650FC" w:rsidP="00E267F3">
      <w:pPr>
        <w:spacing w:line="360" w:lineRule="auto"/>
        <w:jc w:val="both"/>
      </w:pPr>
    </w:p>
    <w:p w:rsidR="00C650FC" w:rsidRDefault="00C650FC" w:rsidP="00E267F3">
      <w:pPr>
        <w:spacing w:line="360" w:lineRule="auto"/>
        <w:jc w:val="both"/>
      </w:pPr>
      <w:r>
        <w:t>Where previous models did not allow for an explanation of both horizontal and vertical multinational activity, the knowledge-capital model does manages to explain them both. The model is based on three assumptions:</w:t>
      </w:r>
    </w:p>
    <w:p w:rsidR="00C650FC" w:rsidRDefault="00C650FC" w:rsidP="00E267F3">
      <w:pPr>
        <w:spacing w:line="360" w:lineRule="auto"/>
        <w:jc w:val="both"/>
      </w:pPr>
    </w:p>
    <w:p w:rsidR="00C650FC" w:rsidRDefault="00C650FC" w:rsidP="00E267F3">
      <w:pPr>
        <w:spacing w:line="360" w:lineRule="auto"/>
        <w:jc w:val="both"/>
      </w:pPr>
      <w:r>
        <w:t>1. Fragmentation: of production and more knowledge based headquarter services.</w:t>
      </w:r>
    </w:p>
    <w:p w:rsidR="00C650FC" w:rsidRDefault="00C650FC" w:rsidP="00E267F3">
      <w:pPr>
        <w:spacing w:line="360" w:lineRule="auto"/>
        <w:jc w:val="both"/>
      </w:pPr>
      <w:r>
        <w:t>2. Skilled labor intensity: the knowledge based activities are relatively more skilled labor intensive.</w:t>
      </w:r>
    </w:p>
    <w:p w:rsidR="00C650FC" w:rsidRDefault="00C650FC" w:rsidP="00E267F3">
      <w:pPr>
        <w:spacing w:line="360" w:lineRule="auto"/>
        <w:jc w:val="both"/>
      </w:pPr>
      <w:r>
        <w:t>3. Jointness: this refers to the ‘public good’ nature of knowledge capital which can easily be reproduced elsewhere at low costs.</w:t>
      </w:r>
    </w:p>
    <w:p w:rsidR="00C650FC" w:rsidRDefault="00C650FC" w:rsidP="00E267F3">
      <w:pPr>
        <w:spacing w:line="360" w:lineRule="auto"/>
        <w:jc w:val="both"/>
      </w:pPr>
    </w:p>
    <w:p w:rsidR="00C650FC" w:rsidRDefault="00C650FC" w:rsidP="00E267F3">
      <w:pPr>
        <w:spacing w:line="360" w:lineRule="auto"/>
        <w:jc w:val="both"/>
      </w:pPr>
      <w:r>
        <w:t xml:space="preserve">The model itself is rather technical but it implies the following with regard to vertical multinational activity. Such activity is most likely to occur when factor prices between the home and host country are different. Another condition that definitely leads to the rise of vertical multinational activity is when one of the two countries is relatively small and skilled labor abundant. Since the price of the production factor skilled labor is relatively low in this country headquarters are likely to be established here. This is strengthened by the notion that the location of the production plant seems to depend more on the size of the host country then on the difference in factor prices. The model further implies that vertical multinational activity will not emerge when countries are similar in size and in relative endowments. The model also implies that when two countries are more similar in relative factor endowments, horizontal FDI is likely to be expected as production plants in foreign countries rather use the same factor endowments in production. </w:t>
      </w:r>
    </w:p>
    <w:p w:rsidR="00C650FC" w:rsidRDefault="00C650FC" w:rsidP="00E267F3">
      <w:pPr>
        <w:spacing w:line="360" w:lineRule="auto"/>
        <w:jc w:val="both"/>
      </w:pPr>
    </w:p>
    <w:p w:rsidR="00C650FC" w:rsidRDefault="00C650FC" w:rsidP="00BF5CD0">
      <w:pPr>
        <w:pStyle w:val="Heading2"/>
        <w:spacing w:line="360" w:lineRule="auto"/>
      </w:pPr>
      <w:bookmarkStart w:id="4" w:name="_Toc296415464"/>
      <w:r>
        <w:t>2.3. FDI and labor standards</w:t>
      </w:r>
      <w:bookmarkEnd w:id="4"/>
    </w:p>
    <w:p w:rsidR="00C650FC" w:rsidRDefault="00C650FC" w:rsidP="00ED2D21">
      <w:pPr>
        <w:spacing w:line="360" w:lineRule="auto"/>
        <w:jc w:val="both"/>
      </w:pPr>
      <w:r>
        <w:t>Having looked into why a multinational engages in multinational activity, this part will look into whether some aspects of a host country make it more appealing to invest in than in other possible host countries. To be more specific a closer look will be provided on the relationship between labor standards and FDI.</w:t>
      </w:r>
    </w:p>
    <w:p w:rsidR="00C650FC" w:rsidRDefault="00C650FC" w:rsidP="00ED2D21">
      <w:pPr>
        <w:spacing w:line="360" w:lineRule="auto"/>
        <w:jc w:val="both"/>
      </w:pPr>
    </w:p>
    <w:p w:rsidR="00C650FC" w:rsidRDefault="00C650FC" w:rsidP="008D247C">
      <w:pPr>
        <w:pStyle w:val="Heading3"/>
        <w:spacing w:line="360" w:lineRule="auto"/>
      </w:pPr>
      <w:bookmarkStart w:id="5" w:name="_Toc296415465"/>
      <w:r>
        <w:t>2.3.1. FDI</w:t>
      </w:r>
      <w:bookmarkEnd w:id="5"/>
    </w:p>
    <w:p w:rsidR="00C650FC" w:rsidRDefault="00C650FC" w:rsidP="00E267F3">
      <w:pPr>
        <w:spacing w:line="360" w:lineRule="auto"/>
        <w:jc w:val="both"/>
      </w:pPr>
      <w:r>
        <w:t>Foreign Direct Investment (FDI) has expanded a lot over the last 30 years and went hand in hand with the process of globalization. The largest of amount of FDI flows is between developed countries like the USA and Western European countries (see figure 2). In 2007, just before the financial crisis, these two regions were responsible for nearly 68% of all FDI inflows.</w:t>
      </w:r>
      <w:r>
        <w:rPr>
          <w:rStyle w:val="FootnoteReference"/>
        </w:rPr>
        <w:footnoteReference w:id="13"/>
      </w:r>
    </w:p>
    <w:p w:rsidR="00C650FC" w:rsidRDefault="00C650FC" w:rsidP="00E267F3">
      <w:pPr>
        <w:spacing w:line="360" w:lineRule="auto"/>
        <w:jc w:val="both"/>
      </w:pPr>
    </w:p>
    <w:p w:rsidR="00C650FC" w:rsidRDefault="00C650FC" w:rsidP="00E267F3">
      <w:pPr>
        <w:spacing w:line="360" w:lineRule="auto"/>
        <w:jc w:val="both"/>
      </w:pPr>
      <w:r>
        <w:t xml:space="preserve">But as can be seen in the figure 1 FDI flows towards developing economies have rapidly expanded over the last 10 years. Most of these FDI flows represent horizontal FDI. In Brainard (1997) data on production of US affiliates shows that only 13% of production is shipped back to the US against 64% of production that is sold on the local market. It can be concluded that developed countries are the largest source and recipients of FDI flows and that most FDI flows represent horizontal investment. </w:t>
      </w:r>
    </w:p>
    <w:p w:rsidR="00C650FC" w:rsidRDefault="00C650FC" w:rsidP="00E267F3">
      <w:pPr>
        <w:spacing w:line="360" w:lineRule="auto"/>
        <w:jc w:val="both"/>
      </w:pPr>
    </w:p>
    <w:p w:rsidR="00C650FC" w:rsidRDefault="00C650FC" w:rsidP="00E267F3">
      <w:pPr>
        <w:spacing w:line="360" w:lineRule="auto"/>
        <w:jc w:val="both"/>
      </w:pPr>
    </w:p>
    <w:p w:rsidR="00C650FC" w:rsidRDefault="00C650FC" w:rsidP="00E267F3">
      <w:pPr>
        <w:spacing w:line="360" w:lineRule="auto"/>
        <w:jc w:val="both"/>
      </w:pPr>
    </w:p>
    <w:p w:rsidR="00C650FC" w:rsidRPr="00ED2D21" w:rsidRDefault="00C650FC" w:rsidP="00E267F3">
      <w:pPr>
        <w:spacing w:line="360" w:lineRule="auto"/>
        <w:jc w:val="both"/>
        <w:rPr>
          <w:i/>
        </w:rPr>
      </w:pPr>
      <w:r w:rsidRPr="00ED2D21">
        <w:rPr>
          <w:i/>
        </w:rPr>
        <w:t>Figure 2 – FDI inflows per region</w:t>
      </w:r>
    </w:p>
    <w:p w:rsidR="00C650FC" w:rsidRDefault="00C650FC" w:rsidP="00E267F3">
      <w:pPr>
        <w:spacing w:line="360" w:lineRule="auto"/>
        <w:jc w:val="both"/>
      </w:pPr>
      <w:r w:rsidRPr="00C86DBB">
        <w:rPr>
          <w:noProof/>
        </w:rPr>
        <w:pict>
          <v:shape id="Grafiek 2" o:spid="_x0000_i1028" type="#_x0000_t75" style="width:455.25pt;height:253.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">
            <v:imagedata r:id="rId10" o:title=""/>
            <o:lock v:ext="edit" aspectratio="f"/>
          </v:shape>
        </w:pict>
      </w:r>
    </w:p>
    <w:p w:rsidR="00C650FC" w:rsidRPr="00ED2D21" w:rsidRDefault="00C650FC" w:rsidP="00E267F3">
      <w:pPr>
        <w:spacing w:line="360" w:lineRule="auto"/>
        <w:jc w:val="both"/>
        <w:rPr>
          <w:sz w:val="18"/>
          <w:szCs w:val="18"/>
        </w:rPr>
      </w:pPr>
      <w:r>
        <w:rPr>
          <w:sz w:val="18"/>
          <w:szCs w:val="18"/>
        </w:rPr>
        <w:t>Source: World Development Indicators of the World Bank.</w:t>
      </w:r>
    </w:p>
    <w:p w:rsidR="00C650FC" w:rsidRDefault="00C650FC" w:rsidP="00924EE3">
      <w:pPr>
        <w:spacing w:line="360" w:lineRule="auto"/>
        <w:jc w:val="both"/>
      </w:pPr>
    </w:p>
    <w:p w:rsidR="00C650FC" w:rsidRDefault="00C650FC" w:rsidP="00924EE3">
      <w:pPr>
        <w:spacing w:line="360" w:lineRule="auto"/>
        <w:jc w:val="both"/>
      </w:pPr>
      <w:r>
        <w:t>The concern of many people and NGOs is the development of increased FDI flows to developing economies</w:t>
      </w:r>
      <w:r>
        <w:rPr>
          <w:rStyle w:val="FootnoteReference"/>
        </w:rPr>
        <w:footnoteReference w:id="14"/>
      </w:r>
      <w:r>
        <w:t xml:space="preserve"> and there is a lot of academic debate on what the effects of this development are (Habib-Mintz, 2009).</w:t>
      </w:r>
      <w:r>
        <w:rPr>
          <w:rStyle w:val="FootnoteReference"/>
        </w:rPr>
        <w:footnoteReference w:id="15"/>
      </w:r>
      <w:r>
        <w:t xml:space="preserve"> It is said that multinationals are drawn towards countries where labor standards are low and where for instance child labor prevails because this would lead to lower costs of production. Please note the earlier mentioned fear of a race to the bottom.</w:t>
      </w:r>
    </w:p>
    <w:p w:rsidR="00C650FC" w:rsidRPr="00675706" w:rsidRDefault="00C650FC" w:rsidP="00675706"/>
    <w:p w:rsidR="00C650FC" w:rsidRDefault="00C650FC" w:rsidP="00675706">
      <w:pPr>
        <w:pStyle w:val="Heading3"/>
        <w:spacing w:line="360" w:lineRule="auto"/>
        <w:jc w:val="both"/>
      </w:pPr>
      <w:bookmarkStart w:id="6" w:name="_Toc296415466"/>
      <w:r>
        <w:t>2.3.2. Labor standards</w:t>
      </w:r>
      <w:bookmarkEnd w:id="6"/>
    </w:p>
    <w:p w:rsidR="00C650FC" w:rsidRDefault="00C650FC" w:rsidP="00E267F3">
      <w:pPr>
        <w:spacing w:line="360" w:lineRule="auto"/>
        <w:jc w:val="both"/>
      </w:pPr>
      <w:r>
        <w:t>The International Labor Organization (ILO) is an agency of the United Nations (UN) and is the organization responsible for initiating and supervising decent levels of international labor standards (ILO, 2011a). The ILO has identified four fundamental rights of employers around the world (ILO, 1998):</w:t>
      </w:r>
    </w:p>
    <w:p w:rsidR="00C650FC" w:rsidRDefault="00C650FC" w:rsidP="00E267F3">
      <w:pPr>
        <w:spacing w:line="360" w:lineRule="auto"/>
        <w:jc w:val="both"/>
      </w:pPr>
    </w:p>
    <w:p w:rsidR="00C650FC" w:rsidRDefault="00C650FC" w:rsidP="00E267F3">
      <w:pPr>
        <w:spacing w:line="360" w:lineRule="auto"/>
        <w:jc w:val="both"/>
      </w:pPr>
      <w:r>
        <w:t>1. The freedom of association and the effective recognition of the rights to collective bargaining.</w:t>
      </w:r>
    </w:p>
    <w:p w:rsidR="00C650FC" w:rsidRDefault="00C650FC" w:rsidP="005752E0">
      <w:pPr>
        <w:spacing w:line="360" w:lineRule="auto"/>
        <w:ind w:firstLine="708"/>
        <w:jc w:val="both"/>
      </w:pPr>
      <w:r>
        <w:t>From now on referred to as: Union rights.</w:t>
      </w:r>
    </w:p>
    <w:p w:rsidR="00C650FC" w:rsidRDefault="00C650FC" w:rsidP="00E267F3">
      <w:pPr>
        <w:spacing w:line="360" w:lineRule="auto"/>
        <w:jc w:val="both"/>
      </w:pPr>
      <w:r>
        <w:t>2. The elimination of all forms of forced or compulsory labor.</w:t>
      </w:r>
    </w:p>
    <w:p w:rsidR="00C650FC" w:rsidRDefault="00C650FC" w:rsidP="005752E0">
      <w:pPr>
        <w:spacing w:line="360" w:lineRule="auto"/>
        <w:ind w:firstLine="708"/>
        <w:jc w:val="both"/>
      </w:pPr>
      <w:r>
        <w:t>From now on referred to as: Forced labor.</w:t>
      </w:r>
    </w:p>
    <w:p w:rsidR="00C650FC" w:rsidRDefault="00C650FC" w:rsidP="00E267F3">
      <w:pPr>
        <w:spacing w:line="360" w:lineRule="auto"/>
        <w:jc w:val="both"/>
      </w:pPr>
      <w:r>
        <w:t>3. The effective abolition of child labor.</w:t>
      </w:r>
    </w:p>
    <w:p w:rsidR="00C650FC" w:rsidRDefault="00C650FC" w:rsidP="005752E0">
      <w:pPr>
        <w:spacing w:line="360" w:lineRule="auto"/>
        <w:ind w:firstLine="708"/>
        <w:jc w:val="both"/>
      </w:pPr>
      <w:r>
        <w:t>From now on referred to as: Child labor.</w:t>
      </w:r>
    </w:p>
    <w:p w:rsidR="00C650FC" w:rsidRDefault="00C650FC" w:rsidP="00E267F3">
      <w:pPr>
        <w:spacing w:line="360" w:lineRule="auto"/>
        <w:jc w:val="both"/>
      </w:pPr>
      <w:r>
        <w:t>4. The elimination of discrimination in respect of employment and occupation.</w:t>
      </w:r>
    </w:p>
    <w:p w:rsidR="00C650FC" w:rsidRDefault="00C650FC" w:rsidP="005752E0">
      <w:pPr>
        <w:spacing w:line="360" w:lineRule="auto"/>
        <w:ind w:firstLine="708"/>
        <w:jc w:val="both"/>
      </w:pPr>
      <w:r>
        <w:t>From now on referred to as: Discrimination.</w:t>
      </w:r>
    </w:p>
    <w:p w:rsidR="00C650FC" w:rsidRDefault="00C650FC" w:rsidP="00E267F3">
      <w:pPr>
        <w:spacing w:line="360" w:lineRule="auto"/>
        <w:jc w:val="both"/>
      </w:pPr>
    </w:p>
    <w:p w:rsidR="00C650FC" w:rsidRDefault="00C650FC" w:rsidP="00E267F3">
      <w:pPr>
        <w:spacing w:line="360" w:lineRule="auto"/>
        <w:jc w:val="both"/>
      </w:pPr>
      <w:r>
        <w:t>The shortcut name mentioned after every fundamental principle is derived from common literature on this topic. These fundamental principles and rights at work are derived from eight conventions of which two on each principle. An overview of these conventions and the number of ratifications can be found in Appendix A. Besides these afore mentioned core labor standards there are also other relevant labor standards one could think of like minimum wage and safety requirements. These are called the ‘’acceptable conditions of work’’ and are directly related to the actual labor market and working conditions in a country (Busse, 2002b).  The conventions dealing with the core labor standards are ratified by many countries and enjoy universal coverage whereas the acceptable conditions of work favor less universal coverage presumably as they form a bigger impact on the sovereign policy of states.</w:t>
      </w:r>
    </w:p>
    <w:p w:rsidR="00C650FC" w:rsidRDefault="00C650FC" w:rsidP="00E267F3">
      <w:pPr>
        <w:spacing w:line="360" w:lineRule="auto"/>
        <w:jc w:val="both"/>
      </w:pPr>
    </w:p>
    <w:p w:rsidR="00C650FC" w:rsidRDefault="00C650FC" w:rsidP="00675706">
      <w:pPr>
        <w:pStyle w:val="Heading3"/>
        <w:spacing w:line="360" w:lineRule="auto"/>
        <w:jc w:val="both"/>
      </w:pPr>
      <w:bookmarkStart w:id="7" w:name="_Toc296415467"/>
      <w:r>
        <w:t>2.3.3. Relationship FDI and Labor standards</w:t>
      </w:r>
      <w:bookmarkEnd w:id="7"/>
    </w:p>
    <w:p w:rsidR="00C650FC" w:rsidRDefault="00C650FC" w:rsidP="00E267F3">
      <w:pPr>
        <w:spacing w:line="360" w:lineRule="auto"/>
        <w:jc w:val="both"/>
      </w:pPr>
      <w:r>
        <w:t xml:space="preserve">Having discussed the general aspects of FDI and labor standards, it is time to address their relationship. The earlier mentioned fear of a race to the bottom with regard to lowering labor standards to attract FDI seems unjust. Bazillier (2008) considered a dataset of 104 countries comprised of both developed and developing countries for the period 1990 – 2000 and found that labor standards have a positive and significant influence on long-term per capita income. This indicates that a better enforcement of core labor standards has a positive impact on economic growth, if one takes long-term per capita income as an indicator of economic growth. One can conclude from this that it would not be wise for countries to lower their labor standards, when of course economic development is part of their domestic policy. Besides this MNEs do not seem to care that much about labor standards when considering where to invest. Results of surveys of senior executives of MNEs show that the growth potential of a market is far more relevant. Both market size and market growth were the top two criteria for determining where to direct FDI (UNCTAD, 1998). Next to this incentive to invest where labor standards are high, MNEs also seem to pay more than domestically active companies (Brown, Deardorff, </w:t>
      </w:r>
      <w:r w:rsidRPr="0073098D">
        <w:t>Stern</w:t>
      </w:r>
      <w:r>
        <w:t xml:space="preserve">, 2004). Increased productivity due to more available capital leads to higher wages.  There is even a little proof that MNEs try to make their production process more efficient by making use, up to a certain level, of labor unions and democratic institutions. </w:t>
      </w:r>
    </w:p>
    <w:p w:rsidR="00C650FC" w:rsidRDefault="00C650FC" w:rsidP="00E267F3">
      <w:pPr>
        <w:spacing w:line="360" w:lineRule="auto"/>
        <w:jc w:val="both"/>
      </w:pPr>
    </w:p>
    <w:p w:rsidR="00C650FC" w:rsidRDefault="00C650FC" w:rsidP="00E267F3">
      <w:pPr>
        <w:spacing w:line="360" w:lineRule="auto"/>
        <w:jc w:val="both"/>
      </w:pPr>
      <w:r>
        <w:t xml:space="preserve">Having established that the incentives of MNEs are not all that bad, the next step is to study the empirical relationship between labor standards and FDI. It is wise to first discuss theoretically how labor standards can affect FDI. This theoretical approach will be limited to the core labor standards. First state the obvious, lower labor standards lead to lower costs which makes it appealing for MNEs to produce there. Child and forced labor is cheap and an unorganized workforce is easily exploited. But there are other ways in which labor standards can affect FDI. The occurrence of child labor reduces the buildup of human capital. Since children will be working instead of gaining knowledge at school, the future generation will have accumulated less knowledge and will thereby be less productive. When they have followed classes at school this could enhance productivity for future generations and thereby attract FDI (Kucera, 2001). The effect of union rights is more broad and more difficult to determine whether it could have a positive or negative effect on FDI (Busse, 2002c). First of all unions are able to secure basic worker rights like proper working conditions and wage this could in turn increase productivity. What goes hand in hand with the securing of rights is the creation of distortions in the market by unions. If wages are increased to a level above the market level, firms will reduce their workforce and will try to employ only those who are most productive. Though this does increase overall productivity, unemployment also rises. Another, but more speculative, effect is that the presence of unions might improve the relationship between employees and employers and thereby create a more socially stable work environment in which the employees are more motivated and more productive. As mentioned earlier, the survey of the UNCTAD (1998) concluded that market growth is an important aspect in the decision where to locate FDI. In that matter productivity plays an important role. Two core labor standards not yet mentioned are the abolishment of forced labor and discrimination. One could argue that the abolishment of forced labor leads to, or at least contributes to, a social and political stable situation in a country. The lack of such stability could easily scare of possible investors. The concept of discrimination is mainly focused on gender equality. Klasen introduced the concept of selection distortion factor (Klasen, 1999). He argues that due to gender discrimination in education and employment less able men are preferred above more able women. This leads to lower human capital accumulation and lower productivity levels. The results of his study show that more inequality leads to slower economic growth. This in turn reduces FDI. </w:t>
      </w:r>
    </w:p>
    <w:p w:rsidR="00C650FC" w:rsidRDefault="00C650FC" w:rsidP="00E267F3">
      <w:pPr>
        <w:spacing w:line="360" w:lineRule="auto"/>
        <w:jc w:val="both"/>
      </w:pPr>
    </w:p>
    <w:p w:rsidR="00C650FC" w:rsidRDefault="00C650FC" w:rsidP="00E267F3">
      <w:pPr>
        <w:spacing w:line="360" w:lineRule="auto"/>
        <w:jc w:val="both"/>
      </w:pPr>
      <w:r>
        <w:t xml:space="preserve">The above shows the theoretical linkage between labor standards and FDI. Now some empirical studies will be presented. Busse (2002c) conducted a research to the relationship between FDI and core labor standards His dataset comprised 133 countries. He examined a five year period, 1995 – 1999, of FDI flows since these flows vary a lot per year. He uses average FDI inflows per capita of the reporting country as a measure of FDI. As measures of labor standards he used the earlier mentioned core labor standards plus the number of ratified ILO conventions on core labor standards. In his benchmark regression he included measures of the market size and market growth. He got significant positive results for all four core labor standards. His results show that countries with higher labor standards received more FDI per capita than would have been forecasted. The number of ratified ILO conventions does not show the expected and neither is it significant. Such had been expected since it is a poor measure of actual labor standards in a country. So less gender discrimination, less forced and child labor and stronger union rights lead to more FDI inflows. As most FDI flows between the developed countries, Busse adjusts his dataset and allows only for developing countries. The results are the same, only the independent variable of union rights is no longer significant. This research clearly shows that FDI is not attracted to low labor standards. </w:t>
      </w:r>
    </w:p>
    <w:p w:rsidR="00C650FC" w:rsidRDefault="00C650FC" w:rsidP="00E267F3">
      <w:pPr>
        <w:spacing w:line="360" w:lineRule="auto"/>
        <w:jc w:val="both"/>
      </w:pPr>
    </w:p>
    <w:p w:rsidR="00C650FC" w:rsidRDefault="00C650FC" w:rsidP="00E267F3">
      <w:pPr>
        <w:spacing w:line="360" w:lineRule="auto"/>
        <w:jc w:val="both"/>
      </w:pPr>
      <w:r>
        <w:t>An often cited research is the one conducted by Rodrik (1996). In his paper he addresses the link between FDI, the strength of democratic institutions and child labor. He uses the black market premium as a proxy of the strength of democratic institution and the investment value of majority owned foreign affiliates. For the period of 1982-1989 he finds that both independent variables, democracy and child labor prevalence, have a significant influence on FDI inflows. Democratically weak countries where child prevails attract significantly less FDI than their democratically stronger counterparts. With regard to child labor it is worth mentioning another research which showed similar findings (Busse and Braun, 2003). They have used average FDI inflows per capita and regressed it on several measures of child labor indicators. They too draw a conclusion based on their significant results that child labor negatively influenced FDI inflows. To adjust their research for the fact that most FDI is between high income countries, they leave these out of their dataset. Yet they find similar significant results. Next to the relationship with FDI, they also examine whether child labor can provide a comparative advantage. The result is that child labor does lead to a comparative advantage in the production of unskilled labor intensive goods. A possible explanation for this contradictive results is that MNEs are likely to have been scared off by all the attention child labor has received of NGOs or of course they have a high sense of moral. With regard to the relationship between democratic institutions and FDI another research is worth mentioning (Busse, 2004). He also concludes that in the 1990s FDI was not attracted to democratically weak countries. But he extended his research and included data for the period of 1970-2001. In the 1970s and 1980s he finds that the link between FDI and democracy appears to be ambiguous. MNEs did not seem to care about democracy rights in these periods but this attitude changed in the 1990s.</w:t>
      </w:r>
    </w:p>
    <w:p w:rsidR="00C650FC" w:rsidRDefault="00C650FC" w:rsidP="00E267F3">
      <w:pPr>
        <w:spacing w:line="360" w:lineRule="auto"/>
        <w:jc w:val="both"/>
      </w:pPr>
    </w:p>
    <w:p w:rsidR="00C650FC" w:rsidRDefault="00C650FC" w:rsidP="00E267F3">
      <w:pPr>
        <w:spacing w:line="360" w:lineRule="auto"/>
        <w:jc w:val="both"/>
      </w:pPr>
      <w:r>
        <w:t>A study that elaborates on most of the topics mentioned above is a study performed Kucera (2002). He also sets out to find a link between core labor standards and FDI but his study is based on a more extensive dataset both in the aspects of countries and years and he uses alternative measures of labor standards. His research covers 127 countries in the years 1993 until 1999. He focuses on the core labor standards but uses more measures to fully catch their influence. For instance, his measure of Freedom of Association and Collective Bargaining (FACB)</w:t>
      </w:r>
      <w:r>
        <w:rPr>
          <w:rStyle w:val="FootnoteReference"/>
        </w:rPr>
        <w:footnoteReference w:id="16"/>
      </w:r>
      <w:r>
        <w:t xml:space="preserve"> is build up of seven indicators. He uses several textual sources which cover observations of violations of such rights. The number of occurrences (observations) is used to construct a scoreboard for every country from which a ranking is derived. The same method is used for the other three core labor standards. In his regression he makes a distinction between a group to covers all countries and a group that only covers less developed countries (LDCs). Furthermore his regression contains a lot control and dummy variables by which he tries to avoid misinterpretations. On overall he finds no evidence that FDI is drawn towards low labor standards neither do his results significantly point the other way. This ambiguous results is striking to him with regard to FACB rights. Several studies are mentioned that have shown that higher wages, so higher costs, are negatively associated with FDI. Yet the negative influence of these higher labor costs seem to be more than of set by positive non wage effects of stronger FACB rights. From this can be concluded that in general stronger FACB rights are associated with higher FDI inflows.</w:t>
      </w:r>
    </w:p>
    <w:p w:rsidR="00C650FC" w:rsidRDefault="00C650FC" w:rsidP="00E267F3">
      <w:pPr>
        <w:spacing w:line="360" w:lineRule="auto"/>
        <w:jc w:val="both"/>
      </w:pPr>
    </w:p>
    <w:p w:rsidR="00C650FC" w:rsidRDefault="00C650FC" w:rsidP="00E267F3">
      <w:pPr>
        <w:spacing w:line="360" w:lineRule="auto"/>
        <w:jc w:val="both"/>
      </w:pPr>
      <w:r>
        <w:t>As mentioned in the introduction of this thesis, the focus will be on Union rights.  I will present a few more studies that have more specifically addressed this concept and its relation with FDI.  As described in the part on Kucera (2002) it seems that the positive non wage effects of FACB on FDI are stronger than the negative wage effects. Possible explanations are given by Friedman, Gerlowski and Silberman (1992). They too find a positive relationship between FACB and FDI. They argue that this might be due the fact that union power declined over the years, the threat of strikes declined and union membership declined. Due to these developments MNEs might not be that scared of anymore by unions. Furthermore they note that a MNE investing in a country where union rights are high does not imply that MNE employ union members. Besides the relationship with FDI other studies also showed a link between union rights and economic growth. Palley (1999) studied the relationship between improved rights of association and economic growth in 1997. The improved freedom of association was presented as an economic reform which was regressed on an economic growth variable. His study comprised mostly countries of South America. He found that this economic reform had a significant positive influence on the economic growth rate. However, it is not all positive news. Rama (1995) conducted a research in which he studied relationship, for South American countries in the period 1980-1992, between economic growth and labor market interventions. These included the number of ratified ILO conventions, minimum wage, social security provisions etc. Also included were an index of labor market rigidity, unionization rates and the size of the government. He found no negative relationship but he did, however, concluded that rigid labor markets could be associated with less or slower economic growth. One of the main sources of this result is high unionization rates. In 2006 another research by Rama was published in which he studied the relationship between labor market policies and institutions and the effectiveness of economic reform programs (Forteza and Rama, 2006). These reform programs could include quite a lot, examples are: changing the tax system, the removal of trade barriers, privatization etc. His results indicated that countries with more rigid labor markets suffered deeper recessions before economic reform and took longer to recover afterwards. Once again the unionization rate proved to be of significant influence on this result.</w:t>
      </w:r>
    </w:p>
    <w:p w:rsidR="00C650FC" w:rsidRDefault="00C650FC" w:rsidP="004E0CC8"/>
    <w:p w:rsidR="00C650FC" w:rsidRDefault="00C650FC" w:rsidP="004E0CC8">
      <w:pPr>
        <w:pStyle w:val="Heading2"/>
        <w:spacing w:line="360" w:lineRule="auto"/>
        <w:jc w:val="both"/>
      </w:pPr>
      <w:bookmarkStart w:id="8" w:name="_Toc296415468"/>
      <w:r>
        <w:t>2.4. Contribution to the existing literature</w:t>
      </w:r>
      <w:bookmarkEnd w:id="8"/>
    </w:p>
    <w:p w:rsidR="00C650FC" w:rsidRDefault="00C650FC" w:rsidP="00E267F3">
      <w:pPr>
        <w:spacing w:line="360" w:lineRule="auto"/>
        <w:jc w:val="both"/>
      </w:pPr>
      <w:r>
        <w:t>In the previous part of this chapter, more information was given on the discussion on labor standards and FDI and their relationship with some specific focus on union rights. Nearly all the papers show that a positive relationship between FDI and labor standards is perceived. Though sometimes these results were not significant they do provide enough proof that the conventional wisdom is unjustified and that a race to the bottom should not be feared. The researches that cover the study on FDI and labor standards all have two things in common:</w:t>
      </w:r>
    </w:p>
    <w:p w:rsidR="00C650FC" w:rsidRDefault="00C650FC" w:rsidP="00E267F3">
      <w:pPr>
        <w:spacing w:line="360" w:lineRule="auto"/>
        <w:jc w:val="both"/>
      </w:pPr>
    </w:p>
    <w:p w:rsidR="00C650FC" w:rsidRDefault="00C650FC" w:rsidP="00E267F3">
      <w:pPr>
        <w:spacing w:line="360" w:lineRule="auto"/>
        <w:jc w:val="both"/>
      </w:pPr>
      <w:r>
        <w:t xml:space="preserve">1. </w:t>
      </w:r>
      <w:r>
        <w:tab/>
        <w:t>They focus on a relatively short period of time. Mostly they only cover the 1990s.</w:t>
      </w:r>
    </w:p>
    <w:p w:rsidR="00C650FC" w:rsidRDefault="00C650FC" w:rsidP="008567FF">
      <w:pPr>
        <w:spacing w:line="360" w:lineRule="auto"/>
        <w:ind w:left="708" w:hanging="708"/>
        <w:jc w:val="both"/>
      </w:pPr>
      <w:r>
        <w:t>2.</w:t>
      </w:r>
      <w:r>
        <w:tab/>
        <w:t>In their study they take FDI as a whole and do not differentiate between vertical and horizontal FDI. The difference is often touched upon in an analysis of what both concepts indicate but the results are always directed at the relationship between total FDI and labor standards.</w:t>
      </w:r>
    </w:p>
    <w:p w:rsidR="00C650FC" w:rsidRDefault="00C650FC" w:rsidP="00E267F3">
      <w:pPr>
        <w:spacing w:line="360" w:lineRule="auto"/>
        <w:jc w:val="both"/>
      </w:pPr>
    </w:p>
    <w:p w:rsidR="00C650FC" w:rsidRDefault="00C650FC" w:rsidP="00E267F3">
      <w:pPr>
        <w:spacing w:line="360" w:lineRule="auto"/>
        <w:jc w:val="both"/>
      </w:pPr>
      <w:r>
        <w:t>This thesis will make that differentiation between horizontal and vertical FDI and will look at the specified relationship between vertical FDI and labor standards, which will be addressed by the level of union rights. Furthermore the type of data used to determine FDI flows</w:t>
      </w:r>
      <w:r>
        <w:rPr>
          <w:rStyle w:val="FootnoteReference"/>
        </w:rPr>
        <w:footnoteReference w:id="17"/>
      </w:r>
      <w:r>
        <w:t xml:space="preserve"> allows for a direct consideration of the behavior of firms which is characterized by profit maximization. Referring back to Busse (2002a) no assumptions have to be made about the technology intensities of the production process of goods to see whether trade flows of these goods are affected by labor standards. Without making any assumptions on the technologies used by firms, it is possible to directly test whether labor standards can be a source of comparative advantage in attracting profit maximizing firms.  </w:t>
      </w:r>
    </w:p>
    <w:p w:rsidR="00C650FC" w:rsidRDefault="00C650FC" w:rsidP="00E267F3">
      <w:pPr>
        <w:spacing w:line="360" w:lineRule="auto"/>
        <w:jc w:val="both"/>
      </w:pPr>
    </w:p>
    <w:p w:rsidR="00C650FC" w:rsidRDefault="00C650FC" w:rsidP="00E267F3">
      <w:pPr>
        <w:spacing w:line="360" w:lineRule="auto"/>
        <w:jc w:val="both"/>
      </w:pPr>
      <w:r>
        <w:t xml:space="preserve">With regard to the time period considered in this thesis, the relationship between vertical FDI and labor standards will be studied for a period of 24 years, namely the period 1984 until 2007. This is longer than most other comparable studies. </w:t>
      </w:r>
    </w:p>
    <w:p w:rsidR="00C650FC" w:rsidRDefault="00C650FC" w:rsidP="00E267F3">
      <w:pPr>
        <w:spacing w:line="360" w:lineRule="auto"/>
        <w:jc w:val="both"/>
      </w:pPr>
    </w:p>
    <w:p w:rsidR="00C650FC" w:rsidRDefault="00C650FC" w:rsidP="00E267F3">
      <w:pPr>
        <w:spacing w:line="360" w:lineRule="auto"/>
        <w:jc w:val="both"/>
      </w:pPr>
      <w:r>
        <w:t>The next chapter will present the data collected for this study and the empirical model used to process this data.</w:t>
      </w:r>
    </w:p>
    <w:p w:rsidR="00C650FC" w:rsidRDefault="00C650FC">
      <w:r>
        <w:br w:type="page"/>
      </w:r>
    </w:p>
    <w:p w:rsidR="00C650FC" w:rsidRDefault="00C650FC" w:rsidP="005E7E2C">
      <w:pPr>
        <w:pStyle w:val="Heading1"/>
        <w:spacing w:line="360" w:lineRule="auto"/>
      </w:pPr>
      <w:bookmarkStart w:id="9" w:name="_Toc296415469"/>
      <w:r>
        <w:t>3. Data and empirical model</w:t>
      </w:r>
      <w:bookmarkEnd w:id="9"/>
    </w:p>
    <w:p w:rsidR="00C650FC" w:rsidRDefault="00C650FC" w:rsidP="00E267F3">
      <w:pPr>
        <w:spacing w:line="360" w:lineRule="auto"/>
        <w:jc w:val="both"/>
      </w:pPr>
    </w:p>
    <w:p w:rsidR="00C650FC" w:rsidRDefault="00C650FC" w:rsidP="00E267F3">
      <w:pPr>
        <w:spacing w:line="360" w:lineRule="auto"/>
        <w:jc w:val="both"/>
      </w:pPr>
      <w:r>
        <w:t xml:space="preserve">The previous chapter described the relationship between FDI and labor standards. This chapter will elaborate on the data and the empirical model that were used to determine the relationship between vertical FDI and Union rights. The data covers 44 countries for the period 1984 – 2007. Though this thesis focuses on the relationship between vertical FDI and labor standards, measures of horizontal FDI are also included in order to check the model and whether the data used and results derived from it are verifiable. In this chapter the data will be described in the respective order of dependent and independent variables and after which some descriptive statistics will be presented. The empirical model and the research method used will be presented at the end. </w:t>
      </w:r>
    </w:p>
    <w:p w:rsidR="00C650FC" w:rsidRDefault="00C650FC" w:rsidP="00E267F3">
      <w:pPr>
        <w:spacing w:line="360" w:lineRule="auto"/>
        <w:jc w:val="both"/>
      </w:pPr>
    </w:p>
    <w:p w:rsidR="00C650FC" w:rsidRDefault="00C650FC" w:rsidP="005E7E2C">
      <w:pPr>
        <w:pStyle w:val="Heading2"/>
        <w:spacing w:line="360" w:lineRule="auto"/>
      </w:pPr>
      <w:bookmarkStart w:id="10" w:name="_Toc296415470"/>
      <w:r>
        <w:t>3.1. Dependent variables: Foreign Direct Investment</w:t>
      </w:r>
      <w:bookmarkEnd w:id="10"/>
    </w:p>
    <w:p w:rsidR="00C650FC" w:rsidRDefault="00C650FC" w:rsidP="00E267F3">
      <w:pPr>
        <w:spacing w:line="360" w:lineRule="auto"/>
        <w:jc w:val="both"/>
      </w:pPr>
      <w:r>
        <w:t>In this thesis FDI flows are described by using sales statistics of US foreign affiliates. By using sales statistics it is possible to differentiate between vertical FDI and horizontal FDI and furthermore sales are directly linked to production which in turn can be influenced by labor standards. The same method has been used by Car, Markusen and Maskus (2001), Markusen and Maskus (1999) and Markusen (2002). The sales statistics are derived from the Bureau of Economic Analysis of the U.S. Department of Commerce</w:t>
      </w:r>
      <w:r>
        <w:rPr>
          <w:rStyle w:val="FootnoteReference"/>
        </w:rPr>
        <w:footnoteReference w:id="18"/>
      </w:r>
      <w:r>
        <w:t>. The data represents sales in millions of US dollars by US foreign majority owned nonbank affiliates. These are foreign affiliates in which the non bank US parent has an ownership interest of over 50 percent</w:t>
      </w:r>
      <w:r>
        <w:rPr>
          <w:rStyle w:val="FootnoteReference"/>
        </w:rPr>
        <w:footnoteReference w:id="19"/>
      </w:r>
      <w:r>
        <w:t>. Since the US is the home country in this case, vertical MNEs are described by MNEs that have their headquarters in the US and their production plants (foreign affiliates) in foreign countries or the so called host countries. Horizontal MNEs are in this case, MNEs that have their headquarters in the US and production plants in both the US and the host country. Yearly data was collected for the following variables for 44 countries in the period 1984 – 2007:</w:t>
      </w:r>
    </w:p>
    <w:p w:rsidR="00C650FC" w:rsidRDefault="00C650FC" w:rsidP="00E267F3">
      <w:pPr>
        <w:spacing w:line="360" w:lineRule="auto"/>
        <w:jc w:val="both"/>
      </w:pPr>
    </w:p>
    <w:p w:rsidR="00C650FC" w:rsidRPr="00BD532E" w:rsidRDefault="00C650FC" w:rsidP="001E25D3">
      <w:pPr>
        <w:pStyle w:val="ListParagraph"/>
        <w:numPr>
          <w:ilvl w:val="0"/>
          <w:numId w:val="1"/>
        </w:numPr>
        <w:spacing w:line="360" w:lineRule="auto"/>
        <w:jc w:val="both"/>
        <w:rPr>
          <w:i/>
        </w:rPr>
      </w:pPr>
      <w:r w:rsidRPr="00BD532E">
        <w:rPr>
          <w:i/>
        </w:rPr>
        <w:t>Sales US parents</w:t>
      </w:r>
      <w:r>
        <w:t xml:space="preserve"> (representing sales to the US parents).</w:t>
      </w:r>
    </w:p>
    <w:p w:rsidR="00C650FC" w:rsidRDefault="00C650FC" w:rsidP="001E25D3">
      <w:pPr>
        <w:pStyle w:val="ListParagraph"/>
        <w:numPr>
          <w:ilvl w:val="0"/>
          <w:numId w:val="1"/>
        </w:numPr>
        <w:spacing w:line="360" w:lineRule="auto"/>
        <w:jc w:val="both"/>
      </w:pPr>
      <w:r w:rsidRPr="00BD532E">
        <w:rPr>
          <w:i/>
        </w:rPr>
        <w:t>Sales to US</w:t>
      </w:r>
      <w:r>
        <w:t xml:space="preserve"> (representing total sales to the home country).</w:t>
      </w:r>
    </w:p>
    <w:p w:rsidR="00C650FC" w:rsidRDefault="00C650FC" w:rsidP="001E25D3">
      <w:pPr>
        <w:pStyle w:val="ListParagraph"/>
        <w:numPr>
          <w:ilvl w:val="0"/>
          <w:numId w:val="1"/>
        </w:numPr>
        <w:spacing w:line="360" w:lineRule="auto"/>
        <w:jc w:val="both"/>
      </w:pPr>
      <w:r w:rsidRPr="00BD532E">
        <w:rPr>
          <w:i/>
        </w:rPr>
        <w:t>Sales to third markets</w:t>
      </w:r>
      <w:r>
        <w:t xml:space="preserve"> (representing sales to other countries than the host and home country).</w:t>
      </w:r>
    </w:p>
    <w:p w:rsidR="00C650FC" w:rsidRDefault="00C650FC" w:rsidP="001E25D3">
      <w:pPr>
        <w:pStyle w:val="ListParagraph"/>
        <w:numPr>
          <w:ilvl w:val="0"/>
          <w:numId w:val="1"/>
        </w:numPr>
        <w:spacing w:line="360" w:lineRule="auto"/>
        <w:jc w:val="both"/>
      </w:pPr>
      <w:r w:rsidRPr="00BD532E">
        <w:rPr>
          <w:i/>
        </w:rPr>
        <w:t xml:space="preserve">Local sales </w:t>
      </w:r>
      <w:r>
        <w:t>(representing sales in the host country).</w:t>
      </w:r>
    </w:p>
    <w:p w:rsidR="00C650FC" w:rsidRDefault="00C650FC" w:rsidP="001E25D3">
      <w:pPr>
        <w:pStyle w:val="ListParagraph"/>
        <w:numPr>
          <w:ilvl w:val="0"/>
          <w:numId w:val="1"/>
        </w:numPr>
        <w:spacing w:line="360" w:lineRule="auto"/>
        <w:jc w:val="both"/>
      </w:pPr>
      <w:r>
        <w:rPr>
          <w:i/>
        </w:rPr>
        <w:t xml:space="preserve">Total export sales </w:t>
      </w:r>
      <w:r>
        <w:t xml:space="preserve">(representing all sales of the US foreign affiliates excluding </w:t>
      </w:r>
      <w:r w:rsidRPr="007D53D9">
        <w:rPr>
          <w:i/>
        </w:rPr>
        <w:t>Local sales</w:t>
      </w:r>
      <w:r>
        <w:t>).</w:t>
      </w:r>
    </w:p>
    <w:p w:rsidR="00C650FC" w:rsidRDefault="00C650FC" w:rsidP="001E25D3">
      <w:pPr>
        <w:spacing w:line="360" w:lineRule="auto"/>
        <w:jc w:val="both"/>
      </w:pPr>
    </w:p>
    <w:p w:rsidR="00C650FC" w:rsidRPr="004F0E88" w:rsidRDefault="00C650FC" w:rsidP="001E25D3">
      <w:pPr>
        <w:spacing w:line="360" w:lineRule="auto"/>
        <w:jc w:val="both"/>
      </w:pPr>
      <w:r>
        <w:t xml:space="preserve">Both </w:t>
      </w:r>
      <w:r w:rsidRPr="00BD532E">
        <w:rPr>
          <w:i/>
        </w:rPr>
        <w:t>Sales to US parents</w:t>
      </w:r>
      <w:r>
        <w:t xml:space="preserve"> and </w:t>
      </w:r>
      <w:r w:rsidRPr="00BD532E">
        <w:rPr>
          <w:i/>
        </w:rPr>
        <w:t>Sales to US</w:t>
      </w:r>
      <w:r>
        <w:t xml:space="preserve"> can be thought of as indicators for vertical FDI since goods that are produced in the host country are exported back to the US where they are sold. </w:t>
      </w:r>
      <w:r w:rsidRPr="00BD532E">
        <w:rPr>
          <w:i/>
        </w:rPr>
        <w:t>Local sales</w:t>
      </w:r>
      <w:r>
        <w:t xml:space="preserve"> represents horizontal FDI as goods produced in the host country are also sold locally. The interpretation of </w:t>
      </w:r>
      <w:r w:rsidRPr="00BD532E">
        <w:rPr>
          <w:i/>
        </w:rPr>
        <w:t>Sales to third markets</w:t>
      </w:r>
      <w:r>
        <w:t xml:space="preserve"> is rather ambiguous since it is not clear to which countries the sales are directed. It could represent horizontal FDI as the goods could be sold to countries that are adjacent to the host country. However, when the countries to which goods are sold are adjacent to the home country it could be interpreted as vertical FDI. This discussion will be picked up later in this thesis in the chapter Results. The same accounts for the variable </w:t>
      </w:r>
      <w:r w:rsidRPr="00EB2308">
        <w:rPr>
          <w:i/>
        </w:rPr>
        <w:t>Total export sales</w:t>
      </w:r>
      <w:r>
        <w:t>.</w:t>
      </w:r>
    </w:p>
    <w:p w:rsidR="00C650FC" w:rsidRDefault="00C650FC" w:rsidP="00E267F3">
      <w:pPr>
        <w:spacing w:line="360" w:lineRule="auto"/>
        <w:jc w:val="both"/>
      </w:pPr>
    </w:p>
    <w:p w:rsidR="00C650FC" w:rsidRDefault="00C650FC" w:rsidP="00E267F3">
      <w:pPr>
        <w:spacing w:line="360" w:lineRule="auto"/>
        <w:jc w:val="both"/>
      </w:pPr>
      <w:r>
        <w:t>The list of countries that are included in this research can be found in Appendix B. The 44 countries are selected on the basis of data availability for the entire period, though for some countries data is missing for some years. The data contains countries of every continent, developed, developing or undeveloped, and only Africa is underrepresented as South Africa is the only African country on the list.</w:t>
      </w:r>
      <w:r>
        <w:rPr>
          <w:rStyle w:val="FootnoteReference"/>
        </w:rPr>
        <w:footnoteReference w:id="20"/>
      </w:r>
      <w:r>
        <w:t xml:space="preserve"> The selected countries form a good representation of total FDI inflows in the world as together they represent nearly 73% of total world FDI inflows in 2007. Furthermore these 44 countries were the recipients of over 87% of total US FDI outflows in 2007 and therefore they form a good representation of the actual situation with regard to FDI flows.</w:t>
      </w:r>
      <w:r>
        <w:rPr>
          <w:rStyle w:val="FootnoteReference"/>
        </w:rPr>
        <w:footnoteReference w:id="21"/>
      </w:r>
    </w:p>
    <w:p w:rsidR="00C650FC" w:rsidRDefault="00C650FC" w:rsidP="00346323">
      <w:pPr>
        <w:jc w:val="both"/>
      </w:pPr>
    </w:p>
    <w:p w:rsidR="00C650FC" w:rsidRPr="00902D52" w:rsidRDefault="00C650FC" w:rsidP="003A243F">
      <w:pPr>
        <w:pStyle w:val="Heading2"/>
        <w:spacing w:line="360" w:lineRule="auto"/>
        <w:jc w:val="both"/>
      </w:pPr>
      <w:bookmarkStart w:id="11" w:name="_Toc296415471"/>
      <w:r>
        <w:t>3.2. Independent variables</w:t>
      </w:r>
      <w:bookmarkEnd w:id="11"/>
    </w:p>
    <w:p w:rsidR="00C650FC" w:rsidRDefault="00C650FC" w:rsidP="00902D52">
      <w:pPr>
        <w:spacing w:line="360" w:lineRule="auto"/>
        <w:jc w:val="both"/>
      </w:pPr>
      <w:r>
        <w:t>This part of the chapter will discuss all the independent variables used in the regression models described further on in this thesis.</w:t>
      </w:r>
    </w:p>
    <w:p w:rsidR="00C650FC" w:rsidRDefault="00C650FC" w:rsidP="00902D52">
      <w:pPr>
        <w:spacing w:line="360" w:lineRule="auto"/>
        <w:jc w:val="both"/>
      </w:pPr>
    </w:p>
    <w:p w:rsidR="00C650FC" w:rsidRDefault="00C650FC" w:rsidP="00902D52">
      <w:pPr>
        <w:pStyle w:val="Heading3"/>
        <w:spacing w:line="360" w:lineRule="auto"/>
        <w:jc w:val="both"/>
      </w:pPr>
      <w:bookmarkStart w:id="12" w:name="_Toc296415472"/>
      <w:r>
        <w:t>3.2.1. Independent variables: GDP</w:t>
      </w:r>
      <w:bookmarkEnd w:id="12"/>
    </w:p>
    <w:p w:rsidR="00C650FC" w:rsidRDefault="00C650FC" w:rsidP="00270CDC">
      <w:pPr>
        <w:spacing w:line="360" w:lineRule="auto"/>
        <w:jc w:val="both"/>
      </w:pPr>
      <w:r>
        <w:t>The data contains two GDP related variables: the GDP of the host country and the difference in GDP per capita of the home and the host country</w:t>
      </w:r>
      <w:r>
        <w:rPr>
          <w:rStyle w:val="FootnoteReference"/>
        </w:rPr>
        <w:footnoteReference w:id="22"/>
      </w:r>
      <w:r>
        <w:rPr>
          <w:rStyle w:val="FootnoteReference"/>
        </w:rPr>
        <w:footnoteReference w:id="23"/>
      </w:r>
      <w:r>
        <w:t xml:space="preserve">. Both variables are measured throughout the entire period of 1984 – 2007 and are in current US dollars. It is possible to take current US dollars since for instance labor costs in two countries are compared in ‘’the same’’ year so a firm would only compare at that moment the current labor costs in the home relative to the labor costs in the host country to determine whether it makes sense to produce in the host country. The GDP of the host country shows the nominal gross domestic product of the host country in current US dollars. It is included to capture the size of the host market. The larger the market, the higher the potential sales and the more beneficent become the economies of scale effect on firm level. As indicated in the previous chapter economies of scale are an important indicator for horizontal FDI. A firm that engages in horizontal FDI wants to engage in local selling which becomes more appealing when the market is large. </w:t>
      </w:r>
    </w:p>
    <w:p w:rsidR="00C650FC" w:rsidRDefault="00C650FC" w:rsidP="00270CDC">
      <w:pPr>
        <w:spacing w:line="360" w:lineRule="auto"/>
        <w:jc w:val="both"/>
      </w:pPr>
    </w:p>
    <w:p w:rsidR="00C650FC" w:rsidRDefault="00C650FC" w:rsidP="00270CDC">
      <w:pPr>
        <w:spacing w:line="360" w:lineRule="auto"/>
        <w:jc w:val="both"/>
      </w:pPr>
      <w:r>
        <w:t>The difference in GDP per capita is added in order to capture the difference in factor endowments of skilled labor between the host and the home country.  As concluded in the previous chapter the share of intra-firm trade increases when the difference in relative factor endowments increases (Helpman, 1984). As Rodrik (1996) used per capita income as a proxy of labor costs which are determined by productivity, one could add to this that higher productivity is associated with more skilled labor. The higher the difference in GDP per capita the more different are the relative factor endowments of two countries. Therefore, the higher the difference the more vertical FDI is expected and the less horizontal FDI.</w:t>
      </w:r>
    </w:p>
    <w:p w:rsidR="00C650FC" w:rsidRDefault="00C650FC" w:rsidP="003F253A">
      <w:pPr>
        <w:spacing w:line="360" w:lineRule="auto"/>
        <w:jc w:val="both"/>
      </w:pPr>
    </w:p>
    <w:p w:rsidR="00C650FC" w:rsidRDefault="00C650FC" w:rsidP="00902D52">
      <w:pPr>
        <w:pStyle w:val="Heading3"/>
        <w:spacing w:line="360" w:lineRule="auto"/>
        <w:jc w:val="both"/>
      </w:pPr>
      <w:bookmarkStart w:id="13" w:name="_Toc296415473"/>
      <w:r>
        <w:t>3.2.2. Independent variables: Distance</w:t>
      </w:r>
      <w:bookmarkEnd w:id="13"/>
    </w:p>
    <w:p w:rsidR="00C650FC" w:rsidRDefault="00C650FC" w:rsidP="00BF598C">
      <w:pPr>
        <w:spacing w:line="360" w:lineRule="auto"/>
        <w:jc w:val="both"/>
      </w:pPr>
      <w:r>
        <w:t xml:space="preserve">The next independent variable is the variable </w:t>
      </w:r>
      <w:r w:rsidRPr="00BD532E">
        <w:rPr>
          <w:i/>
        </w:rPr>
        <w:t>Distance</w:t>
      </w:r>
      <w:r>
        <w:rPr>
          <w:rStyle w:val="FootnoteReference"/>
        </w:rPr>
        <w:footnoteReference w:id="24"/>
      </w:r>
      <w:r>
        <w:t>. This variable measures the linear distance in kilometers between the capital cities of every country. In this case it would show the distance between Washington D.C. and the capital of the other countries concerned. This variable is regarded to be negatively related to vertical FDI as more distance means higher transportation costs for all the products that are exported back to the home country. With the distance monitoring costs might also increase which also has a negative effect on vertical FDI but also on horizontal FDI (Marin, Schnitzer (2004)). However, distance is also assumed to be positively related to horizontal FDI as more distance means higher transportation costs when goods are exported abroad. This makes it more appealing to open up an extra production plant abroad to avoid having to pay these high transportation costs. The total effect for horizontal FDI might therefore be ambiguous.</w:t>
      </w:r>
    </w:p>
    <w:p w:rsidR="00C650FC" w:rsidRPr="005D6BFC" w:rsidRDefault="00C650FC" w:rsidP="005D6BFC">
      <w:pPr>
        <w:spacing w:line="360" w:lineRule="auto"/>
      </w:pPr>
    </w:p>
    <w:p w:rsidR="00C650FC" w:rsidRDefault="00C650FC" w:rsidP="00902D52">
      <w:pPr>
        <w:pStyle w:val="Heading3"/>
        <w:spacing w:line="360" w:lineRule="auto"/>
        <w:jc w:val="both"/>
      </w:pPr>
      <w:bookmarkStart w:id="14" w:name="_Toc296415474"/>
      <w:r>
        <w:t>3.2.3. Independent variables: Union rights</w:t>
      </w:r>
      <w:bookmarkEnd w:id="14"/>
    </w:p>
    <w:p w:rsidR="00C650FC" w:rsidRDefault="00C650FC" w:rsidP="005D6BFC">
      <w:pPr>
        <w:spacing w:line="360" w:lineRule="auto"/>
        <w:jc w:val="both"/>
      </w:pPr>
      <w:r>
        <w:t xml:space="preserve">This independent variable forms the heart of the empirical research of this thesis. As discussed earlier this thesis is focused on studying the relationship between vertical FDI and labor standards. Union rights are used as the measure of labor standards in this thesis. It is one of the four core labor standards and arguably one of the more important ones with respect to influencing vertical FDI. The other three, child labor, discrimination and forced labor, can be said to be less related to vertical FDI as a vertical MNE seeks to reduce production costs. Recall that previous research has indicated that union rights can have two effects. The first being the wage effect as more negotiation power will lead to higher wages and thereby negatively influencing FDI flows. The second effect being the non wage effect which could be described as higher motivation and better working conditions that lead to a higher productivity. With regard to the other three core labor standards, one can argue that based on moral grounds a MNE should and would not engage in such activity. With the current attention that is given to child labor by NGOs it seems rather strange for a MNE to still employ children as this could seriously damage a company’s reputation. For forced labor the same reasoning upholds. With regard to discrimination this is an aspect of a country on which a MNE has little influence nor interest for that matter. MNEs will hire the most productive workers and these are the most skilled ones. When women are not allowed to go to school one could expect that they become relatively less skilled than men and are therefore also not hired by a MNE. Therefore the focus is on union rights. </w:t>
      </w:r>
    </w:p>
    <w:p w:rsidR="00C650FC" w:rsidRDefault="00C650FC" w:rsidP="005D6BFC">
      <w:pPr>
        <w:spacing w:line="360" w:lineRule="auto"/>
        <w:jc w:val="both"/>
      </w:pPr>
    </w:p>
    <w:p w:rsidR="00C650FC" w:rsidRDefault="00C650FC" w:rsidP="005D6BFC">
      <w:pPr>
        <w:spacing w:line="360" w:lineRule="auto"/>
        <w:jc w:val="both"/>
      </w:pPr>
      <w:r>
        <w:t>The measure of union rights is derived from a study of the OECD (1996) and an update of this study (OECD, 2000). In this study the OECD looked at the following aspects of union rights in 75 countries, both OECD members and non-members:</w:t>
      </w:r>
    </w:p>
    <w:p w:rsidR="00C650FC" w:rsidRDefault="00C650FC" w:rsidP="005D6BFC">
      <w:pPr>
        <w:spacing w:line="360" w:lineRule="auto"/>
        <w:jc w:val="both"/>
      </w:pPr>
    </w:p>
    <w:p w:rsidR="00C650FC" w:rsidRDefault="00C650FC" w:rsidP="000E1A4F">
      <w:pPr>
        <w:pStyle w:val="ListParagraph"/>
        <w:numPr>
          <w:ilvl w:val="0"/>
          <w:numId w:val="2"/>
        </w:numPr>
        <w:spacing w:line="360" w:lineRule="auto"/>
        <w:jc w:val="both"/>
      </w:pPr>
      <w:r>
        <w:t>Ratifications of key ILO conventions.</w:t>
      </w:r>
    </w:p>
    <w:p w:rsidR="00C650FC" w:rsidRDefault="00C650FC" w:rsidP="000E1A4F">
      <w:pPr>
        <w:pStyle w:val="ListParagraph"/>
        <w:numPr>
          <w:ilvl w:val="0"/>
          <w:numId w:val="2"/>
        </w:numPr>
        <w:spacing w:line="360" w:lineRule="auto"/>
        <w:jc w:val="both"/>
      </w:pPr>
      <w:r w:rsidRPr="000E1A4F">
        <w:t>Restrictions on the right to establish free unions</w:t>
      </w:r>
      <w:r>
        <w:t>.</w:t>
      </w:r>
    </w:p>
    <w:p w:rsidR="00C650FC" w:rsidRDefault="00C650FC" w:rsidP="000E1A4F">
      <w:pPr>
        <w:pStyle w:val="ListParagraph"/>
        <w:numPr>
          <w:ilvl w:val="0"/>
          <w:numId w:val="2"/>
        </w:numPr>
        <w:spacing w:line="360" w:lineRule="auto"/>
        <w:jc w:val="both"/>
      </w:pPr>
      <w:r w:rsidRPr="000E1A4F">
        <w:t>Restrictions on the right to strike</w:t>
      </w:r>
      <w:r>
        <w:t>.</w:t>
      </w:r>
    </w:p>
    <w:p w:rsidR="00C650FC" w:rsidRDefault="00C650FC" w:rsidP="000E1A4F">
      <w:pPr>
        <w:pStyle w:val="ListParagraph"/>
        <w:numPr>
          <w:ilvl w:val="0"/>
          <w:numId w:val="2"/>
        </w:numPr>
        <w:spacing w:line="360" w:lineRule="auto"/>
        <w:jc w:val="both"/>
      </w:pPr>
      <w:r w:rsidRPr="000E1A4F">
        <w:t>Protection of union members and collective bargaining rights</w:t>
      </w:r>
      <w:r>
        <w:t>.</w:t>
      </w:r>
    </w:p>
    <w:p w:rsidR="00C650FC" w:rsidRDefault="00C650FC" w:rsidP="000E1A4F">
      <w:pPr>
        <w:pStyle w:val="ListParagraph"/>
        <w:numPr>
          <w:ilvl w:val="0"/>
          <w:numId w:val="2"/>
        </w:numPr>
        <w:spacing w:line="360" w:lineRule="auto"/>
        <w:jc w:val="both"/>
      </w:pPr>
      <w:r w:rsidRPr="000E1A4F">
        <w:t>Recent changes in freedom-of-association rights</w:t>
      </w:r>
      <w:r>
        <w:t>.</w:t>
      </w:r>
    </w:p>
    <w:p w:rsidR="00C650FC" w:rsidRDefault="00C650FC" w:rsidP="000E1A4F">
      <w:pPr>
        <w:spacing w:line="360" w:lineRule="auto"/>
        <w:jc w:val="both"/>
      </w:pPr>
    </w:p>
    <w:p w:rsidR="00C650FC" w:rsidRDefault="00C650FC" w:rsidP="000E1A4F">
      <w:pPr>
        <w:spacing w:line="360" w:lineRule="auto"/>
        <w:jc w:val="both"/>
      </w:pPr>
      <w:r>
        <w:t>The last aspect captures the evolution of these rights over a period of more than a decade. The OECD concluded that in none of the countries these rights significantly worsened. Rather the opposite was true for several countries in which union rights improved. In their study the OECD almost used the same textual sources and measurement method as Kucera (2002) though their assessment of violations of these rights is less exhaustive than that of Kucera (2002). Based on the observations of violations of these rights the OECD created four groups of countries. Group 1 contains all countries in which freedom of association is uphold both by law and in practice. Group 2 contains those countries in which some restrictions exists but where it is possible to establish independent unions. The countries in group 3 hardly provide any provisions both in law and in practice for the establishment of independent unions. Limitations that are in place are: stringent registration requirements, political interference and discrimination against union members. In group 4, freedom of association is practically not possible both in practice and by law.</w:t>
      </w:r>
      <w:r>
        <w:rPr>
          <w:rStyle w:val="FootnoteReference"/>
        </w:rPr>
        <w:footnoteReference w:id="25"/>
      </w:r>
      <w:r>
        <w:t xml:space="preserve"> Appendix C contains a list of which countries are in which group and which sources the OECD used to determine this division. The OECD updated its study of 1996 in 2000 (OECD, 2000) in which it made the same assessment with regard to union rights. A few countries shifted up a group and none showed deterrence of union rights provisions.</w:t>
      </w:r>
    </w:p>
    <w:p w:rsidR="00C650FC" w:rsidRDefault="00C650FC" w:rsidP="000E1A4F">
      <w:pPr>
        <w:spacing w:line="360" w:lineRule="auto"/>
        <w:jc w:val="both"/>
      </w:pPr>
    </w:p>
    <w:p w:rsidR="00C650FC" w:rsidRDefault="00C650FC" w:rsidP="000E248E">
      <w:pPr>
        <w:spacing w:line="360" w:lineRule="auto"/>
        <w:jc w:val="both"/>
      </w:pPr>
      <w:r>
        <w:t>Union rights are not the only independent variables used in this study but the remaining part is based on the same data as explained earlier in this chapter. Therefore it is not necessary to mention them here though they will receive further attention in the part of the elaboration on the empirical model used.</w:t>
      </w:r>
    </w:p>
    <w:p w:rsidR="00C650FC" w:rsidRDefault="00C650FC" w:rsidP="005C25E7"/>
    <w:p w:rsidR="00C650FC" w:rsidRPr="00F71020" w:rsidRDefault="00C650FC" w:rsidP="00D72989">
      <w:pPr>
        <w:pStyle w:val="Heading2"/>
        <w:spacing w:line="360" w:lineRule="auto"/>
        <w:jc w:val="both"/>
      </w:pPr>
      <w:bookmarkStart w:id="15" w:name="_Toc296415475"/>
      <w:r>
        <w:t>3.3. Descriptive statistics</w:t>
      </w:r>
      <w:bookmarkEnd w:id="15"/>
    </w:p>
    <w:p w:rsidR="00C650FC" w:rsidRDefault="00C650FC" w:rsidP="00A7157D">
      <w:pPr>
        <w:spacing w:line="360" w:lineRule="auto"/>
        <w:jc w:val="both"/>
      </w:pPr>
      <w:r>
        <w:t xml:space="preserve">This part will focus on some statistics concerned with the data of this study and contains a first attempt to show the relationship between vertical and horizontal FDI and union rights. </w:t>
      </w:r>
    </w:p>
    <w:p w:rsidR="00C650FC" w:rsidRDefault="00C650FC" w:rsidP="00A7157D">
      <w:pPr>
        <w:spacing w:line="360" w:lineRule="auto"/>
        <w:jc w:val="both"/>
      </w:pPr>
    </w:p>
    <w:p w:rsidR="00C650FC" w:rsidRDefault="00C650FC" w:rsidP="00A7157D">
      <w:pPr>
        <w:spacing w:line="360" w:lineRule="auto"/>
        <w:jc w:val="both"/>
      </w:pPr>
      <w:r>
        <w:t>Table 1 shows the descriptive statistics of all the variables used in this study. It conclude the statistics for all 43 countries in the period 1984 – 2007. The sales data are expressed in millions of US dollars, the GDP data is expressed in current US dollars</w:t>
      </w:r>
      <w:r>
        <w:rPr>
          <w:rStyle w:val="FootnoteReference"/>
        </w:rPr>
        <w:footnoteReference w:id="26"/>
      </w:r>
      <w:r>
        <w:t xml:space="preserve"> and the distance is expressed in kilometers.</w:t>
      </w:r>
    </w:p>
    <w:p w:rsidR="00C650FC" w:rsidRDefault="00C650FC" w:rsidP="00A7157D">
      <w:pPr>
        <w:spacing w:line="360" w:lineRule="auto"/>
        <w:jc w:val="both"/>
      </w:pPr>
      <w:r>
        <w:t xml:space="preserve"> </w:t>
      </w:r>
    </w:p>
    <w:p w:rsidR="00C650FC" w:rsidRPr="00DD1749" w:rsidRDefault="00C650FC" w:rsidP="00A7157D">
      <w:pPr>
        <w:spacing w:line="360" w:lineRule="auto"/>
        <w:jc w:val="both"/>
        <w:rPr>
          <w:i/>
        </w:rPr>
      </w:pPr>
      <w:r w:rsidRPr="00DD1749">
        <w:rPr>
          <w:i/>
        </w:rPr>
        <w:t>Table 1 – Descriptive statistics</w:t>
      </w:r>
    </w:p>
    <w:tbl>
      <w:tblPr>
        <w:tblW w:w="9317" w:type="dxa"/>
        <w:tblCellMar>
          <w:left w:w="70" w:type="dxa"/>
          <w:right w:w="70" w:type="dxa"/>
        </w:tblCellMar>
        <w:tblLook w:val="00A0"/>
      </w:tblPr>
      <w:tblGrid>
        <w:gridCol w:w="2940"/>
        <w:gridCol w:w="1317"/>
        <w:gridCol w:w="1920"/>
        <w:gridCol w:w="1300"/>
        <w:gridCol w:w="1840"/>
      </w:tblGrid>
      <w:tr w:rsidR="00C650FC" w:rsidRPr="007350B7" w:rsidTr="00DD1749">
        <w:trPr>
          <w:trHeight w:val="300"/>
        </w:trPr>
        <w:tc>
          <w:tcPr>
            <w:tcW w:w="2940" w:type="dxa"/>
            <w:tcBorders>
              <w:top w:val="single" w:sz="4" w:space="0" w:color="auto"/>
              <w:left w:val="single" w:sz="4" w:space="0" w:color="auto"/>
              <w:bottom w:val="single" w:sz="4" w:space="0" w:color="auto"/>
              <w:right w:val="single" w:sz="4" w:space="0" w:color="auto"/>
            </w:tcBorders>
            <w:noWrap/>
            <w:vAlign w:val="bottom"/>
          </w:tcPr>
          <w:p w:rsidR="00C650FC" w:rsidRPr="00DD1749" w:rsidRDefault="00C650FC" w:rsidP="00DD1749">
            <w:pPr>
              <w:spacing w:line="240" w:lineRule="auto"/>
              <w:jc w:val="center"/>
              <w:rPr>
                <w:rFonts w:ascii="Arial" w:hAnsi="Arial" w:cs="Arial"/>
                <w:b/>
                <w:bCs/>
                <w:sz w:val="18"/>
                <w:szCs w:val="18"/>
                <w:lang w:val="nl-NL" w:eastAsia="nl-NL"/>
              </w:rPr>
            </w:pPr>
            <w:r w:rsidRPr="00DD1749">
              <w:rPr>
                <w:rFonts w:ascii="Arial" w:hAnsi="Arial" w:cs="Arial"/>
                <w:b/>
                <w:bCs/>
                <w:sz w:val="18"/>
                <w:szCs w:val="18"/>
                <w:lang w:val="nl-NL" w:eastAsia="nl-NL"/>
              </w:rPr>
              <w:t>Variable</w:t>
            </w:r>
          </w:p>
        </w:tc>
        <w:tc>
          <w:tcPr>
            <w:tcW w:w="1317" w:type="dxa"/>
            <w:tcBorders>
              <w:top w:val="single" w:sz="4" w:space="0" w:color="auto"/>
              <w:left w:val="nil"/>
              <w:bottom w:val="single" w:sz="4" w:space="0" w:color="auto"/>
              <w:right w:val="single" w:sz="4" w:space="0" w:color="auto"/>
            </w:tcBorders>
            <w:noWrap/>
            <w:vAlign w:val="bottom"/>
          </w:tcPr>
          <w:p w:rsidR="00C650FC" w:rsidRPr="00DD1749" w:rsidRDefault="00C650FC" w:rsidP="00DD1749">
            <w:pPr>
              <w:spacing w:line="240" w:lineRule="auto"/>
              <w:jc w:val="center"/>
              <w:rPr>
                <w:rFonts w:ascii="Arial" w:hAnsi="Arial" w:cs="Arial"/>
                <w:b/>
                <w:bCs/>
                <w:sz w:val="18"/>
                <w:szCs w:val="18"/>
                <w:lang w:val="nl-NL" w:eastAsia="nl-NL"/>
              </w:rPr>
            </w:pPr>
            <w:r w:rsidRPr="00DD1749">
              <w:rPr>
                <w:rFonts w:ascii="Arial" w:hAnsi="Arial" w:cs="Arial"/>
                <w:b/>
                <w:bCs/>
                <w:sz w:val="18"/>
                <w:szCs w:val="18"/>
                <w:lang w:val="nl-NL" w:eastAsia="nl-NL"/>
              </w:rPr>
              <w:t>Mean</w:t>
            </w:r>
          </w:p>
        </w:tc>
        <w:tc>
          <w:tcPr>
            <w:tcW w:w="1920" w:type="dxa"/>
            <w:tcBorders>
              <w:top w:val="single" w:sz="4" w:space="0" w:color="auto"/>
              <w:left w:val="nil"/>
              <w:bottom w:val="single" w:sz="4" w:space="0" w:color="auto"/>
              <w:right w:val="single" w:sz="4" w:space="0" w:color="auto"/>
            </w:tcBorders>
            <w:noWrap/>
            <w:vAlign w:val="center"/>
          </w:tcPr>
          <w:p w:rsidR="00C650FC" w:rsidRPr="00DD1749" w:rsidRDefault="00C650FC" w:rsidP="00DD1749">
            <w:pPr>
              <w:spacing w:line="240" w:lineRule="auto"/>
              <w:jc w:val="center"/>
              <w:rPr>
                <w:rFonts w:ascii="Arial" w:hAnsi="Arial" w:cs="Arial"/>
                <w:b/>
                <w:bCs/>
                <w:sz w:val="18"/>
                <w:szCs w:val="18"/>
                <w:lang w:val="nl-NL" w:eastAsia="nl-NL"/>
              </w:rPr>
            </w:pPr>
            <w:r w:rsidRPr="00DD1749">
              <w:rPr>
                <w:rFonts w:ascii="Arial" w:hAnsi="Arial" w:cs="Arial"/>
                <w:b/>
                <w:bCs/>
                <w:sz w:val="18"/>
                <w:szCs w:val="18"/>
                <w:lang w:val="nl-NL" w:eastAsia="nl-NL"/>
              </w:rPr>
              <w:t>Std. Deviation</w:t>
            </w:r>
          </w:p>
        </w:tc>
        <w:tc>
          <w:tcPr>
            <w:tcW w:w="1300" w:type="dxa"/>
            <w:tcBorders>
              <w:top w:val="single" w:sz="4" w:space="0" w:color="auto"/>
              <w:left w:val="nil"/>
              <w:bottom w:val="single" w:sz="4" w:space="0" w:color="auto"/>
              <w:right w:val="single" w:sz="4" w:space="0" w:color="auto"/>
            </w:tcBorders>
            <w:noWrap/>
            <w:vAlign w:val="bottom"/>
          </w:tcPr>
          <w:p w:rsidR="00C650FC" w:rsidRPr="00DD1749" w:rsidRDefault="00C650FC" w:rsidP="00DD1749">
            <w:pPr>
              <w:spacing w:line="240" w:lineRule="auto"/>
              <w:jc w:val="center"/>
              <w:rPr>
                <w:rFonts w:ascii="Arial" w:hAnsi="Arial" w:cs="Arial"/>
                <w:b/>
                <w:bCs/>
                <w:sz w:val="18"/>
                <w:szCs w:val="18"/>
                <w:lang w:val="nl-NL" w:eastAsia="nl-NL"/>
              </w:rPr>
            </w:pPr>
            <w:r w:rsidRPr="00DD1749">
              <w:rPr>
                <w:rFonts w:ascii="Arial" w:hAnsi="Arial" w:cs="Arial"/>
                <w:b/>
                <w:bCs/>
                <w:sz w:val="18"/>
                <w:szCs w:val="18"/>
                <w:lang w:val="nl-NL" w:eastAsia="nl-NL"/>
              </w:rPr>
              <w:t>Minimum</w:t>
            </w:r>
          </w:p>
        </w:tc>
        <w:tc>
          <w:tcPr>
            <w:tcW w:w="1840" w:type="dxa"/>
            <w:tcBorders>
              <w:top w:val="single" w:sz="4" w:space="0" w:color="auto"/>
              <w:left w:val="nil"/>
              <w:bottom w:val="single" w:sz="4" w:space="0" w:color="auto"/>
              <w:right w:val="single" w:sz="4" w:space="0" w:color="auto"/>
            </w:tcBorders>
            <w:noWrap/>
            <w:vAlign w:val="bottom"/>
          </w:tcPr>
          <w:p w:rsidR="00C650FC" w:rsidRPr="00DD1749" w:rsidRDefault="00C650FC" w:rsidP="00DD1749">
            <w:pPr>
              <w:spacing w:line="240" w:lineRule="auto"/>
              <w:jc w:val="center"/>
              <w:rPr>
                <w:rFonts w:ascii="Arial" w:hAnsi="Arial" w:cs="Arial"/>
                <w:b/>
                <w:bCs/>
                <w:sz w:val="18"/>
                <w:szCs w:val="18"/>
                <w:lang w:val="nl-NL" w:eastAsia="nl-NL"/>
              </w:rPr>
            </w:pPr>
            <w:r w:rsidRPr="00DD1749">
              <w:rPr>
                <w:rFonts w:ascii="Arial" w:hAnsi="Arial" w:cs="Arial"/>
                <w:b/>
                <w:bCs/>
                <w:sz w:val="18"/>
                <w:szCs w:val="18"/>
                <w:lang w:val="nl-NL" w:eastAsia="nl-NL"/>
              </w:rPr>
              <w:t>Maximum</w:t>
            </w:r>
          </w:p>
        </w:tc>
      </w:tr>
      <w:tr w:rsidR="00C650FC" w:rsidRPr="007350B7" w:rsidTr="00DD1749">
        <w:trPr>
          <w:trHeight w:val="300"/>
        </w:trPr>
        <w:tc>
          <w:tcPr>
            <w:tcW w:w="2940" w:type="dxa"/>
            <w:tcBorders>
              <w:top w:val="nil"/>
              <w:left w:val="single" w:sz="4" w:space="0" w:color="auto"/>
              <w:bottom w:val="nil"/>
              <w:right w:val="single" w:sz="4" w:space="0" w:color="auto"/>
            </w:tcBorders>
            <w:noWrap/>
            <w:vAlign w:val="bottom"/>
          </w:tcPr>
          <w:p w:rsidR="00C650FC" w:rsidRPr="00DD1749" w:rsidRDefault="00C650FC" w:rsidP="00DD1749">
            <w:pPr>
              <w:spacing w:line="240" w:lineRule="auto"/>
              <w:rPr>
                <w:rFonts w:ascii="Arial" w:hAnsi="Arial" w:cs="Arial"/>
                <w:sz w:val="18"/>
                <w:szCs w:val="18"/>
                <w:lang w:val="nl-NL" w:eastAsia="nl-NL"/>
              </w:rPr>
            </w:pPr>
            <w:r w:rsidRPr="00DD1749">
              <w:rPr>
                <w:rFonts w:ascii="Arial" w:hAnsi="Arial" w:cs="Arial"/>
                <w:sz w:val="18"/>
                <w:szCs w:val="18"/>
                <w:lang w:val="nl-NL" w:eastAsia="nl-NL"/>
              </w:rPr>
              <w:t>Sales US parents</w:t>
            </w:r>
          </w:p>
        </w:tc>
        <w:tc>
          <w:tcPr>
            <w:tcW w:w="1317" w:type="dxa"/>
            <w:tcBorders>
              <w:top w:val="nil"/>
              <w:left w:val="nil"/>
              <w:bottom w:val="nil"/>
              <w:right w:val="single" w:sz="4" w:space="0" w:color="auto"/>
            </w:tcBorders>
            <w:noWrap/>
            <w:vAlign w:val="bottom"/>
          </w:tcPr>
          <w:p w:rsidR="00C650FC" w:rsidRPr="00DD1749" w:rsidRDefault="00C650FC" w:rsidP="00DD1749">
            <w:pPr>
              <w:spacing w:line="240" w:lineRule="auto"/>
              <w:jc w:val="right"/>
              <w:rPr>
                <w:rFonts w:ascii="Arial" w:hAnsi="Arial" w:cs="Arial"/>
                <w:sz w:val="18"/>
                <w:szCs w:val="18"/>
                <w:lang w:val="nl-NL" w:eastAsia="nl-NL"/>
              </w:rPr>
            </w:pPr>
            <w:r w:rsidRPr="00DD1749">
              <w:rPr>
                <w:rFonts w:ascii="Arial" w:hAnsi="Arial" w:cs="Arial"/>
                <w:sz w:val="18"/>
                <w:szCs w:val="18"/>
                <w:lang w:val="nl-NL" w:eastAsia="nl-NL"/>
              </w:rPr>
              <w:t>3662,769072</w:t>
            </w:r>
          </w:p>
        </w:tc>
        <w:tc>
          <w:tcPr>
            <w:tcW w:w="1920" w:type="dxa"/>
            <w:tcBorders>
              <w:top w:val="nil"/>
              <w:left w:val="nil"/>
              <w:bottom w:val="nil"/>
              <w:right w:val="single" w:sz="4" w:space="0" w:color="auto"/>
            </w:tcBorders>
            <w:noWrap/>
            <w:vAlign w:val="bottom"/>
          </w:tcPr>
          <w:p w:rsidR="00C650FC" w:rsidRPr="00DD1749" w:rsidRDefault="00C650FC" w:rsidP="00CA234A">
            <w:pPr>
              <w:spacing w:line="240" w:lineRule="auto"/>
              <w:jc w:val="center"/>
              <w:rPr>
                <w:rFonts w:ascii="Arial" w:hAnsi="Arial" w:cs="Arial"/>
                <w:sz w:val="18"/>
                <w:szCs w:val="18"/>
                <w:lang w:val="nl-NL" w:eastAsia="nl-NL"/>
              </w:rPr>
            </w:pPr>
            <w:r w:rsidRPr="00DD1749">
              <w:rPr>
                <w:rFonts w:ascii="Arial" w:hAnsi="Arial" w:cs="Arial"/>
                <w:sz w:val="18"/>
                <w:szCs w:val="18"/>
                <w:lang w:val="nl-NL" w:eastAsia="nl-NL"/>
              </w:rPr>
              <w:t>9759,053581</w:t>
            </w:r>
          </w:p>
        </w:tc>
        <w:tc>
          <w:tcPr>
            <w:tcW w:w="1300" w:type="dxa"/>
            <w:tcBorders>
              <w:top w:val="nil"/>
              <w:left w:val="nil"/>
              <w:bottom w:val="nil"/>
              <w:right w:val="single" w:sz="4" w:space="0" w:color="auto"/>
            </w:tcBorders>
            <w:noWrap/>
            <w:vAlign w:val="bottom"/>
          </w:tcPr>
          <w:p w:rsidR="00C650FC" w:rsidRPr="00DD1749" w:rsidRDefault="00C650FC" w:rsidP="00DD1749">
            <w:pPr>
              <w:spacing w:line="240" w:lineRule="auto"/>
              <w:jc w:val="right"/>
              <w:rPr>
                <w:rFonts w:ascii="Arial" w:hAnsi="Arial" w:cs="Arial"/>
                <w:sz w:val="18"/>
                <w:szCs w:val="18"/>
                <w:lang w:val="nl-NL" w:eastAsia="nl-NL"/>
              </w:rPr>
            </w:pPr>
            <w:r w:rsidRPr="00DD1749">
              <w:rPr>
                <w:rFonts w:ascii="Arial" w:hAnsi="Arial" w:cs="Arial"/>
                <w:sz w:val="18"/>
                <w:szCs w:val="18"/>
                <w:lang w:val="nl-NL" w:eastAsia="nl-NL"/>
              </w:rPr>
              <w:t>1</w:t>
            </w:r>
          </w:p>
        </w:tc>
        <w:tc>
          <w:tcPr>
            <w:tcW w:w="1840" w:type="dxa"/>
            <w:tcBorders>
              <w:top w:val="nil"/>
              <w:left w:val="nil"/>
              <w:bottom w:val="nil"/>
              <w:right w:val="single" w:sz="4" w:space="0" w:color="auto"/>
            </w:tcBorders>
            <w:noWrap/>
            <w:vAlign w:val="bottom"/>
          </w:tcPr>
          <w:p w:rsidR="00C650FC" w:rsidRPr="00DD1749" w:rsidRDefault="00C650FC" w:rsidP="00DD1749">
            <w:pPr>
              <w:spacing w:line="240" w:lineRule="auto"/>
              <w:jc w:val="right"/>
              <w:rPr>
                <w:rFonts w:ascii="Arial" w:hAnsi="Arial" w:cs="Arial"/>
                <w:sz w:val="18"/>
                <w:szCs w:val="18"/>
                <w:lang w:val="nl-NL" w:eastAsia="nl-NL"/>
              </w:rPr>
            </w:pPr>
            <w:r w:rsidRPr="00DD1749">
              <w:rPr>
                <w:rFonts w:ascii="Arial" w:hAnsi="Arial" w:cs="Arial"/>
                <w:sz w:val="18"/>
                <w:szCs w:val="18"/>
                <w:lang w:val="nl-NL" w:eastAsia="nl-NL"/>
              </w:rPr>
              <w:t>99022</w:t>
            </w:r>
          </w:p>
        </w:tc>
      </w:tr>
      <w:tr w:rsidR="00C650FC" w:rsidRPr="007350B7" w:rsidTr="00DD1749">
        <w:trPr>
          <w:trHeight w:val="300"/>
        </w:trPr>
        <w:tc>
          <w:tcPr>
            <w:tcW w:w="2940" w:type="dxa"/>
            <w:tcBorders>
              <w:top w:val="nil"/>
              <w:left w:val="single" w:sz="4" w:space="0" w:color="auto"/>
              <w:bottom w:val="nil"/>
              <w:right w:val="single" w:sz="4" w:space="0" w:color="auto"/>
            </w:tcBorders>
            <w:noWrap/>
            <w:vAlign w:val="bottom"/>
          </w:tcPr>
          <w:p w:rsidR="00C650FC" w:rsidRPr="00DD1749" w:rsidRDefault="00C650FC" w:rsidP="00DD1749">
            <w:pPr>
              <w:spacing w:line="240" w:lineRule="auto"/>
              <w:rPr>
                <w:rFonts w:ascii="Arial" w:hAnsi="Arial" w:cs="Arial"/>
                <w:sz w:val="18"/>
                <w:szCs w:val="18"/>
                <w:lang w:val="nl-NL" w:eastAsia="nl-NL"/>
              </w:rPr>
            </w:pPr>
            <w:r w:rsidRPr="00DD1749">
              <w:rPr>
                <w:rFonts w:ascii="Arial" w:hAnsi="Arial" w:cs="Arial"/>
                <w:sz w:val="18"/>
                <w:szCs w:val="18"/>
                <w:lang w:val="nl-NL" w:eastAsia="nl-NL"/>
              </w:rPr>
              <w:t>Local Sales</w:t>
            </w:r>
          </w:p>
        </w:tc>
        <w:tc>
          <w:tcPr>
            <w:tcW w:w="1317" w:type="dxa"/>
            <w:tcBorders>
              <w:top w:val="nil"/>
              <w:left w:val="nil"/>
              <w:bottom w:val="nil"/>
              <w:right w:val="single" w:sz="4" w:space="0" w:color="auto"/>
            </w:tcBorders>
            <w:noWrap/>
            <w:vAlign w:val="bottom"/>
          </w:tcPr>
          <w:p w:rsidR="00C650FC" w:rsidRPr="00DD1749" w:rsidRDefault="00C650FC" w:rsidP="00DD1749">
            <w:pPr>
              <w:spacing w:line="240" w:lineRule="auto"/>
              <w:jc w:val="right"/>
              <w:rPr>
                <w:rFonts w:ascii="Arial" w:hAnsi="Arial" w:cs="Arial"/>
                <w:sz w:val="18"/>
                <w:szCs w:val="18"/>
                <w:lang w:val="nl-NL" w:eastAsia="nl-NL"/>
              </w:rPr>
            </w:pPr>
            <w:r w:rsidRPr="00DD1749">
              <w:rPr>
                <w:rFonts w:ascii="Arial" w:hAnsi="Arial" w:cs="Arial"/>
                <w:sz w:val="18"/>
                <w:szCs w:val="18"/>
                <w:lang w:val="nl-NL" w:eastAsia="nl-NL"/>
              </w:rPr>
              <w:t>29215,04578</w:t>
            </w:r>
          </w:p>
        </w:tc>
        <w:tc>
          <w:tcPr>
            <w:tcW w:w="1920" w:type="dxa"/>
            <w:tcBorders>
              <w:top w:val="nil"/>
              <w:left w:val="nil"/>
              <w:bottom w:val="nil"/>
              <w:right w:val="single" w:sz="4" w:space="0" w:color="auto"/>
            </w:tcBorders>
            <w:noWrap/>
            <w:vAlign w:val="bottom"/>
          </w:tcPr>
          <w:p w:rsidR="00C650FC" w:rsidRPr="00DD1749" w:rsidRDefault="00C650FC" w:rsidP="00CA234A">
            <w:pPr>
              <w:spacing w:line="240" w:lineRule="auto"/>
              <w:jc w:val="center"/>
              <w:rPr>
                <w:rFonts w:ascii="Arial" w:hAnsi="Arial" w:cs="Arial"/>
                <w:sz w:val="18"/>
                <w:szCs w:val="18"/>
                <w:lang w:val="nl-NL" w:eastAsia="nl-NL"/>
              </w:rPr>
            </w:pPr>
            <w:r w:rsidRPr="00DD1749">
              <w:rPr>
                <w:rFonts w:ascii="Arial" w:hAnsi="Arial" w:cs="Arial"/>
                <w:sz w:val="18"/>
                <w:szCs w:val="18"/>
                <w:lang w:val="nl-NL" w:eastAsia="nl-NL"/>
              </w:rPr>
              <w:t>53240,85532</w:t>
            </w:r>
          </w:p>
        </w:tc>
        <w:tc>
          <w:tcPr>
            <w:tcW w:w="1300" w:type="dxa"/>
            <w:tcBorders>
              <w:top w:val="nil"/>
              <w:left w:val="nil"/>
              <w:bottom w:val="nil"/>
              <w:right w:val="single" w:sz="4" w:space="0" w:color="auto"/>
            </w:tcBorders>
            <w:noWrap/>
            <w:vAlign w:val="bottom"/>
          </w:tcPr>
          <w:p w:rsidR="00C650FC" w:rsidRPr="00DD1749" w:rsidRDefault="00C650FC" w:rsidP="00DD1749">
            <w:pPr>
              <w:spacing w:line="240" w:lineRule="auto"/>
              <w:jc w:val="right"/>
              <w:rPr>
                <w:rFonts w:ascii="Arial" w:hAnsi="Arial" w:cs="Arial"/>
                <w:sz w:val="18"/>
                <w:szCs w:val="18"/>
                <w:lang w:val="nl-NL" w:eastAsia="nl-NL"/>
              </w:rPr>
            </w:pPr>
            <w:r w:rsidRPr="00DD1749">
              <w:rPr>
                <w:rFonts w:ascii="Arial" w:hAnsi="Arial" w:cs="Arial"/>
                <w:sz w:val="18"/>
                <w:szCs w:val="18"/>
                <w:lang w:val="nl-NL" w:eastAsia="nl-NL"/>
              </w:rPr>
              <w:t>85</w:t>
            </w:r>
          </w:p>
        </w:tc>
        <w:tc>
          <w:tcPr>
            <w:tcW w:w="1840" w:type="dxa"/>
            <w:tcBorders>
              <w:top w:val="nil"/>
              <w:left w:val="nil"/>
              <w:bottom w:val="nil"/>
              <w:right w:val="single" w:sz="4" w:space="0" w:color="auto"/>
            </w:tcBorders>
            <w:noWrap/>
            <w:vAlign w:val="bottom"/>
          </w:tcPr>
          <w:p w:rsidR="00C650FC" w:rsidRPr="00DD1749" w:rsidRDefault="00C650FC" w:rsidP="00DD1749">
            <w:pPr>
              <w:spacing w:line="240" w:lineRule="auto"/>
              <w:jc w:val="right"/>
              <w:rPr>
                <w:rFonts w:ascii="Arial" w:hAnsi="Arial" w:cs="Arial"/>
                <w:sz w:val="18"/>
                <w:szCs w:val="18"/>
                <w:lang w:val="nl-NL" w:eastAsia="nl-NL"/>
              </w:rPr>
            </w:pPr>
            <w:r w:rsidRPr="00DD1749">
              <w:rPr>
                <w:rFonts w:ascii="Arial" w:hAnsi="Arial" w:cs="Arial"/>
                <w:sz w:val="18"/>
                <w:szCs w:val="18"/>
                <w:lang w:val="nl-NL" w:eastAsia="nl-NL"/>
              </w:rPr>
              <w:t>429075</w:t>
            </w:r>
          </w:p>
        </w:tc>
      </w:tr>
      <w:tr w:rsidR="00C650FC" w:rsidRPr="007350B7" w:rsidTr="00DD1749">
        <w:trPr>
          <w:trHeight w:val="300"/>
        </w:trPr>
        <w:tc>
          <w:tcPr>
            <w:tcW w:w="2940" w:type="dxa"/>
            <w:tcBorders>
              <w:top w:val="nil"/>
              <w:left w:val="single" w:sz="4" w:space="0" w:color="auto"/>
              <w:bottom w:val="nil"/>
              <w:right w:val="single" w:sz="4" w:space="0" w:color="auto"/>
            </w:tcBorders>
            <w:noWrap/>
            <w:vAlign w:val="bottom"/>
          </w:tcPr>
          <w:p w:rsidR="00C650FC" w:rsidRPr="00DD1749" w:rsidRDefault="00C650FC" w:rsidP="00DD1749">
            <w:pPr>
              <w:spacing w:line="240" w:lineRule="auto"/>
              <w:rPr>
                <w:rFonts w:ascii="Arial" w:hAnsi="Arial" w:cs="Arial"/>
                <w:sz w:val="18"/>
                <w:szCs w:val="18"/>
                <w:lang w:val="nl-NL" w:eastAsia="nl-NL"/>
              </w:rPr>
            </w:pPr>
            <w:r w:rsidRPr="00DD1749">
              <w:rPr>
                <w:rFonts w:ascii="Arial" w:hAnsi="Arial" w:cs="Arial"/>
                <w:sz w:val="18"/>
                <w:szCs w:val="18"/>
                <w:lang w:val="nl-NL" w:eastAsia="nl-NL"/>
              </w:rPr>
              <w:t>Sales to US</w:t>
            </w:r>
          </w:p>
        </w:tc>
        <w:tc>
          <w:tcPr>
            <w:tcW w:w="1317" w:type="dxa"/>
            <w:tcBorders>
              <w:top w:val="nil"/>
              <w:left w:val="nil"/>
              <w:bottom w:val="nil"/>
              <w:right w:val="single" w:sz="4" w:space="0" w:color="auto"/>
            </w:tcBorders>
            <w:noWrap/>
            <w:vAlign w:val="bottom"/>
          </w:tcPr>
          <w:p w:rsidR="00C650FC" w:rsidRPr="00DD1749" w:rsidRDefault="00C650FC" w:rsidP="00DD1749">
            <w:pPr>
              <w:spacing w:line="240" w:lineRule="auto"/>
              <w:jc w:val="right"/>
              <w:rPr>
                <w:rFonts w:ascii="Arial" w:hAnsi="Arial" w:cs="Arial"/>
                <w:sz w:val="18"/>
                <w:szCs w:val="18"/>
                <w:lang w:val="nl-NL" w:eastAsia="nl-NL"/>
              </w:rPr>
            </w:pPr>
            <w:r w:rsidRPr="00DD1749">
              <w:rPr>
                <w:rFonts w:ascii="Arial" w:hAnsi="Arial" w:cs="Arial"/>
                <w:sz w:val="18"/>
                <w:szCs w:val="18"/>
                <w:lang w:val="nl-NL" w:eastAsia="nl-NL"/>
              </w:rPr>
              <w:t>782,1487603</w:t>
            </w:r>
          </w:p>
        </w:tc>
        <w:tc>
          <w:tcPr>
            <w:tcW w:w="1920" w:type="dxa"/>
            <w:tcBorders>
              <w:top w:val="nil"/>
              <w:left w:val="nil"/>
              <w:bottom w:val="nil"/>
              <w:right w:val="single" w:sz="4" w:space="0" w:color="auto"/>
            </w:tcBorders>
            <w:noWrap/>
            <w:vAlign w:val="bottom"/>
          </w:tcPr>
          <w:p w:rsidR="00C650FC" w:rsidRPr="00DD1749" w:rsidRDefault="00C650FC" w:rsidP="00CA234A">
            <w:pPr>
              <w:spacing w:line="240" w:lineRule="auto"/>
              <w:jc w:val="center"/>
              <w:rPr>
                <w:rFonts w:ascii="Arial" w:hAnsi="Arial" w:cs="Arial"/>
                <w:sz w:val="18"/>
                <w:szCs w:val="18"/>
                <w:lang w:val="nl-NL" w:eastAsia="nl-NL"/>
              </w:rPr>
            </w:pPr>
            <w:r w:rsidRPr="00DD1749">
              <w:rPr>
                <w:rFonts w:ascii="Arial" w:hAnsi="Arial" w:cs="Arial"/>
                <w:sz w:val="18"/>
                <w:szCs w:val="18"/>
                <w:lang w:val="nl-NL" w:eastAsia="nl-NL"/>
              </w:rPr>
              <w:t>2282,717335</w:t>
            </w:r>
          </w:p>
        </w:tc>
        <w:tc>
          <w:tcPr>
            <w:tcW w:w="1300" w:type="dxa"/>
            <w:tcBorders>
              <w:top w:val="nil"/>
              <w:left w:val="nil"/>
              <w:bottom w:val="nil"/>
              <w:right w:val="single" w:sz="4" w:space="0" w:color="auto"/>
            </w:tcBorders>
            <w:noWrap/>
            <w:vAlign w:val="bottom"/>
          </w:tcPr>
          <w:p w:rsidR="00C650FC" w:rsidRPr="00DD1749" w:rsidRDefault="00C650FC" w:rsidP="00DD1749">
            <w:pPr>
              <w:spacing w:line="240" w:lineRule="auto"/>
              <w:jc w:val="right"/>
              <w:rPr>
                <w:rFonts w:ascii="Arial" w:hAnsi="Arial" w:cs="Arial"/>
                <w:sz w:val="18"/>
                <w:szCs w:val="18"/>
                <w:lang w:val="nl-NL" w:eastAsia="nl-NL"/>
              </w:rPr>
            </w:pPr>
            <w:r w:rsidRPr="00DD1749">
              <w:rPr>
                <w:rFonts w:ascii="Arial" w:hAnsi="Arial" w:cs="Arial"/>
                <w:sz w:val="18"/>
                <w:szCs w:val="18"/>
                <w:lang w:val="nl-NL" w:eastAsia="nl-NL"/>
              </w:rPr>
              <w:t>1</w:t>
            </w:r>
          </w:p>
        </w:tc>
        <w:tc>
          <w:tcPr>
            <w:tcW w:w="1840" w:type="dxa"/>
            <w:tcBorders>
              <w:top w:val="nil"/>
              <w:left w:val="nil"/>
              <w:bottom w:val="nil"/>
              <w:right w:val="single" w:sz="4" w:space="0" w:color="auto"/>
            </w:tcBorders>
            <w:noWrap/>
            <w:vAlign w:val="bottom"/>
          </w:tcPr>
          <w:p w:rsidR="00C650FC" w:rsidRPr="00DD1749" w:rsidRDefault="00C650FC" w:rsidP="00DD1749">
            <w:pPr>
              <w:spacing w:line="240" w:lineRule="auto"/>
              <w:jc w:val="right"/>
              <w:rPr>
                <w:rFonts w:ascii="Arial" w:hAnsi="Arial" w:cs="Arial"/>
                <w:sz w:val="18"/>
                <w:szCs w:val="18"/>
                <w:lang w:val="nl-NL" w:eastAsia="nl-NL"/>
              </w:rPr>
            </w:pPr>
            <w:r w:rsidRPr="00DD1749">
              <w:rPr>
                <w:rFonts w:ascii="Arial" w:hAnsi="Arial" w:cs="Arial"/>
                <w:sz w:val="18"/>
                <w:szCs w:val="18"/>
                <w:lang w:val="nl-NL" w:eastAsia="nl-NL"/>
              </w:rPr>
              <w:t>23578</w:t>
            </w:r>
          </w:p>
        </w:tc>
      </w:tr>
      <w:tr w:rsidR="00C650FC" w:rsidRPr="007350B7" w:rsidTr="00DD1749">
        <w:trPr>
          <w:trHeight w:val="300"/>
        </w:trPr>
        <w:tc>
          <w:tcPr>
            <w:tcW w:w="2940" w:type="dxa"/>
            <w:tcBorders>
              <w:top w:val="nil"/>
              <w:left w:val="single" w:sz="4" w:space="0" w:color="auto"/>
              <w:bottom w:val="nil"/>
              <w:right w:val="single" w:sz="4" w:space="0" w:color="auto"/>
            </w:tcBorders>
            <w:noWrap/>
            <w:vAlign w:val="bottom"/>
          </w:tcPr>
          <w:p w:rsidR="00C650FC" w:rsidRPr="00DD1749" w:rsidRDefault="00C650FC" w:rsidP="00DD1749">
            <w:pPr>
              <w:spacing w:line="240" w:lineRule="auto"/>
              <w:rPr>
                <w:rFonts w:ascii="Arial" w:hAnsi="Arial" w:cs="Arial"/>
                <w:sz w:val="18"/>
                <w:szCs w:val="18"/>
                <w:lang w:val="nl-NL" w:eastAsia="nl-NL"/>
              </w:rPr>
            </w:pPr>
            <w:r w:rsidRPr="00DD1749">
              <w:rPr>
                <w:rFonts w:ascii="Arial" w:hAnsi="Arial" w:cs="Arial"/>
                <w:sz w:val="18"/>
                <w:szCs w:val="18"/>
                <w:lang w:val="nl-NL" w:eastAsia="nl-NL"/>
              </w:rPr>
              <w:t>Sales to third markets</w:t>
            </w:r>
          </w:p>
        </w:tc>
        <w:tc>
          <w:tcPr>
            <w:tcW w:w="1317" w:type="dxa"/>
            <w:tcBorders>
              <w:top w:val="nil"/>
              <w:left w:val="nil"/>
              <w:bottom w:val="nil"/>
              <w:right w:val="single" w:sz="4" w:space="0" w:color="auto"/>
            </w:tcBorders>
            <w:noWrap/>
            <w:vAlign w:val="bottom"/>
          </w:tcPr>
          <w:p w:rsidR="00C650FC" w:rsidRPr="00DD1749" w:rsidRDefault="00C650FC" w:rsidP="00DD1749">
            <w:pPr>
              <w:spacing w:line="240" w:lineRule="auto"/>
              <w:jc w:val="right"/>
              <w:rPr>
                <w:rFonts w:ascii="Arial" w:hAnsi="Arial" w:cs="Arial"/>
                <w:sz w:val="18"/>
                <w:szCs w:val="18"/>
                <w:lang w:val="nl-NL" w:eastAsia="nl-NL"/>
              </w:rPr>
            </w:pPr>
            <w:r w:rsidRPr="00DD1749">
              <w:rPr>
                <w:rFonts w:ascii="Arial" w:hAnsi="Arial" w:cs="Arial"/>
                <w:sz w:val="18"/>
                <w:szCs w:val="18"/>
                <w:lang w:val="nl-NL" w:eastAsia="nl-NL"/>
              </w:rPr>
              <w:t>11179,91551</w:t>
            </w:r>
          </w:p>
        </w:tc>
        <w:tc>
          <w:tcPr>
            <w:tcW w:w="1920" w:type="dxa"/>
            <w:tcBorders>
              <w:top w:val="nil"/>
              <w:left w:val="nil"/>
              <w:bottom w:val="nil"/>
              <w:right w:val="single" w:sz="4" w:space="0" w:color="auto"/>
            </w:tcBorders>
            <w:noWrap/>
            <w:vAlign w:val="bottom"/>
          </w:tcPr>
          <w:p w:rsidR="00C650FC" w:rsidRPr="00DD1749" w:rsidRDefault="00C650FC" w:rsidP="00CA234A">
            <w:pPr>
              <w:spacing w:line="240" w:lineRule="auto"/>
              <w:jc w:val="center"/>
              <w:rPr>
                <w:rFonts w:ascii="Arial" w:hAnsi="Arial" w:cs="Arial"/>
                <w:sz w:val="18"/>
                <w:szCs w:val="18"/>
                <w:lang w:val="nl-NL" w:eastAsia="nl-NL"/>
              </w:rPr>
            </w:pPr>
            <w:r w:rsidRPr="00DD1749">
              <w:rPr>
                <w:rFonts w:ascii="Arial" w:hAnsi="Arial" w:cs="Arial"/>
                <w:sz w:val="18"/>
                <w:szCs w:val="18"/>
                <w:lang w:val="nl-NL" w:eastAsia="nl-NL"/>
              </w:rPr>
              <w:t>21439,97787</w:t>
            </w:r>
          </w:p>
        </w:tc>
        <w:tc>
          <w:tcPr>
            <w:tcW w:w="1300" w:type="dxa"/>
            <w:tcBorders>
              <w:top w:val="nil"/>
              <w:left w:val="nil"/>
              <w:bottom w:val="nil"/>
              <w:right w:val="single" w:sz="4" w:space="0" w:color="auto"/>
            </w:tcBorders>
            <w:noWrap/>
            <w:vAlign w:val="bottom"/>
          </w:tcPr>
          <w:p w:rsidR="00C650FC" w:rsidRPr="00DD1749" w:rsidRDefault="00C650FC" w:rsidP="00DD1749">
            <w:pPr>
              <w:spacing w:line="240" w:lineRule="auto"/>
              <w:jc w:val="right"/>
              <w:rPr>
                <w:rFonts w:ascii="Arial" w:hAnsi="Arial" w:cs="Arial"/>
                <w:sz w:val="18"/>
                <w:szCs w:val="18"/>
                <w:lang w:val="nl-NL" w:eastAsia="nl-NL"/>
              </w:rPr>
            </w:pPr>
            <w:r w:rsidRPr="00DD1749">
              <w:rPr>
                <w:rFonts w:ascii="Arial" w:hAnsi="Arial" w:cs="Arial"/>
                <w:sz w:val="18"/>
                <w:szCs w:val="18"/>
                <w:lang w:val="nl-NL" w:eastAsia="nl-NL"/>
              </w:rPr>
              <w:t>2</w:t>
            </w:r>
          </w:p>
        </w:tc>
        <w:tc>
          <w:tcPr>
            <w:tcW w:w="1840" w:type="dxa"/>
            <w:tcBorders>
              <w:top w:val="nil"/>
              <w:left w:val="nil"/>
              <w:bottom w:val="nil"/>
              <w:right w:val="single" w:sz="4" w:space="0" w:color="auto"/>
            </w:tcBorders>
            <w:noWrap/>
            <w:vAlign w:val="bottom"/>
          </w:tcPr>
          <w:p w:rsidR="00C650FC" w:rsidRPr="00DD1749" w:rsidRDefault="00C650FC" w:rsidP="00DD1749">
            <w:pPr>
              <w:spacing w:line="240" w:lineRule="auto"/>
              <w:jc w:val="right"/>
              <w:rPr>
                <w:rFonts w:ascii="Arial" w:hAnsi="Arial" w:cs="Arial"/>
                <w:sz w:val="18"/>
                <w:szCs w:val="18"/>
                <w:lang w:val="nl-NL" w:eastAsia="nl-NL"/>
              </w:rPr>
            </w:pPr>
            <w:r w:rsidRPr="00DD1749">
              <w:rPr>
                <w:rFonts w:ascii="Arial" w:hAnsi="Arial" w:cs="Arial"/>
                <w:sz w:val="18"/>
                <w:szCs w:val="18"/>
                <w:lang w:val="nl-NL" w:eastAsia="nl-NL"/>
              </w:rPr>
              <w:t>177686</w:t>
            </w:r>
          </w:p>
        </w:tc>
      </w:tr>
      <w:tr w:rsidR="00C650FC" w:rsidRPr="007350B7" w:rsidTr="00DD1749">
        <w:trPr>
          <w:trHeight w:val="300"/>
        </w:trPr>
        <w:tc>
          <w:tcPr>
            <w:tcW w:w="2940" w:type="dxa"/>
            <w:tcBorders>
              <w:top w:val="nil"/>
              <w:left w:val="single" w:sz="4" w:space="0" w:color="auto"/>
              <w:bottom w:val="nil"/>
              <w:right w:val="single" w:sz="4" w:space="0" w:color="auto"/>
            </w:tcBorders>
            <w:noWrap/>
            <w:vAlign w:val="bottom"/>
          </w:tcPr>
          <w:p w:rsidR="00C650FC" w:rsidRPr="00DD1749" w:rsidRDefault="00C650FC" w:rsidP="007D53D9">
            <w:pPr>
              <w:spacing w:line="240" w:lineRule="auto"/>
              <w:rPr>
                <w:rFonts w:ascii="Arial" w:hAnsi="Arial" w:cs="Arial"/>
                <w:sz w:val="18"/>
                <w:szCs w:val="18"/>
                <w:lang w:val="nl-NL" w:eastAsia="nl-NL"/>
              </w:rPr>
            </w:pPr>
            <w:r w:rsidRPr="00DD1749">
              <w:rPr>
                <w:rFonts w:ascii="Arial" w:hAnsi="Arial" w:cs="Arial"/>
                <w:sz w:val="18"/>
                <w:szCs w:val="18"/>
                <w:lang w:val="nl-NL" w:eastAsia="nl-NL"/>
              </w:rPr>
              <w:t xml:space="preserve">Total </w:t>
            </w:r>
            <w:r>
              <w:rPr>
                <w:rFonts w:ascii="Arial" w:hAnsi="Arial" w:cs="Arial"/>
                <w:sz w:val="18"/>
                <w:szCs w:val="18"/>
                <w:lang w:val="nl-NL" w:eastAsia="nl-NL"/>
              </w:rPr>
              <w:t>export sales</w:t>
            </w:r>
          </w:p>
        </w:tc>
        <w:tc>
          <w:tcPr>
            <w:tcW w:w="1317" w:type="dxa"/>
            <w:tcBorders>
              <w:top w:val="nil"/>
              <w:left w:val="nil"/>
              <w:bottom w:val="nil"/>
              <w:right w:val="single" w:sz="4" w:space="0" w:color="auto"/>
            </w:tcBorders>
            <w:noWrap/>
            <w:vAlign w:val="bottom"/>
          </w:tcPr>
          <w:p w:rsidR="00C650FC" w:rsidRPr="00DD1749" w:rsidRDefault="00C650FC" w:rsidP="00DD1749">
            <w:pPr>
              <w:spacing w:line="240" w:lineRule="auto"/>
              <w:jc w:val="right"/>
              <w:rPr>
                <w:rFonts w:ascii="Arial" w:hAnsi="Arial" w:cs="Arial"/>
                <w:sz w:val="18"/>
                <w:szCs w:val="18"/>
                <w:lang w:val="nl-NL" w:eastAsia="nl-NL"/>
              </w:rPr>
            </w:pPr>
            <w:r w:rsidRPr="00DD1749">
              <w:rPr>
                <w:rFonts w:ascii="Arial" w:hAnsi="Arial" w:cs="Arial"/>
                <w:sz w:val="18"/>
                <w:szCs w:val="18"/>
                <w:lang w:val="nl-NL" w:eastAsia="nl-NL"/>
              </w:rPr>
              <w:t>15741,44354</w:t>
            </w:r>
          </w:p>
        </w:tc>
        <w:tc>
          <w:tcPr>
            <w:tcW w:w="1920" w:type="dxa"/>
            <w:tcBorders>
              <w:top w:val="nil"/>
              <w:left w:val="nil"/>
              <w:bottom w:val="nil"/>
              <w:right w:val="single" w:sz="4" w:space="0" w:color="auto"/>
            </w:tcBorders>
            <w:noWrap/>
            <w:vAlign w:val="bottom"/>
          </w:tcPr>
          <w:p w:rsidR="00C650FC" w:rsidRPr="00DD1749" w:rsidRDefault="00C650FC" w:rsidP="00CA234A">
            <w:pPr>
              <w:spacing w:line="240" w:lineRule="auto"/>
              <w:jc w:val="center"/>
              <w:rPr>
                <w:rFonts w:ascii="Arial" w:hAnsi="Arial" w:cs="Arial"/>
                <w:sz w:val="18"/>
                <w:szCs w:val="18"/>
                <w:lang w:val="nl-NL" w:eastAsia="nl-NL"/>
              </w:rPr>
            </w:pPr>
            <w:r w:rsidRPr="00DD1749">
              <w:rPr>
                <w:rFonts w:ascii="Arial" w:hAnsi="Arial" w:cs="Arial"/>
                <w:sz w:val="18"/>
                <w:szCs w:val="18"/>
                <w:lang w:val="nl-NL" w:eastAsia="nl-NL"/>
              </w:rPr>
              <w:t>27644,95257</w:t>
            </w:r>
          </w:p>
        </w:tc>
        <w:tc>
          <w:tcPr>
            <w:tcW w:w="1300" w:type="dxa"/>
            <w:tcBorders>
              <w:top w:val="nil"/>
              <w:left w:val="nil"/>
              <w:bottom w:val="nil"/>
              <w:right w:val="single" w:sz="4" w:space="0" w:color="auto"/>
            </w:tcBorders>
            <w:noWrap/>
            <w:vAlign w:val="bottom"/>
          </w:tcPr>
          <w:p w:rsidR="00C650FC" w:rsidRPr="00DD1749" w:rsidRDefault="00C650FC" w:rsidP="00DD1749">
            <w:pPr>
              <w:spacing w:line="240" w:lineRule="auto"/>
              <w:jc w:val="right"/>
              <w:rPr>
                <w:rFonts w:ascii="Arial" w:hAnsi="Arial" w:cs="Arial"/>
                <w:sz w:val="18"/>
                <w:szCs w:val="18"/>
                <w:lang w:val="nl-NL" w:eastAsia="nl-NL"/>
              </w:rPr>
            </w:pPr>
            <w:r w:rsidRPr="00DD1749">
              <w:rPr>
                <w:rFonts w:ascii="Arial" w:hAnsi="Arial" w:cs="Arial"/>
                <w:sz w:val="18"/>
                <w:szCs w:val="18"/>
                <w:lang w:val="nl-NL" w:eastAsia="nl-NL"/>
              </w:rPr>
              <w:t>15</w:t>
            </w:r>
          </w:p>
        </w:tc>
        <w:tc>
          <w:tcPr>
            <w:tcW w:w="1840" w:type="dxa"/>
            <w:tcBorders>
              <w:top w:val="nil"/>
              <w:left w:val="nil"/>
              <w:bottom w:val="nil"/>
              <w:right w:val="single" w:sz="4" w:space="0" w:color="auto"/>
            </w:tcBorders>
            <w:noWrap/>
            <w:vAlign w:val="bottom"/>
          </w:tcPr>
          <w:p w:rsidR="00C650FC" w:rsidRPr="00DD1749" w:rsidRDefault="00C650FC" w:rsidP="00DD1749">
            <w:pPr>
              <w:spacing w:line="240" w:lineRule="auto"/>
              <w:jc w:val="right"/>
              <w:rPr>
                <w:rFonts w:ascii="Arial" w:hAnsi="Arial" w:cs="Arial"/>
                <w:sz w:val="18"/>
                <w:szCs w:val="18"/>
                <w:lang w:val="nl-NL" w:eastAsia="nl-NL"/>
              </w:rPr>
            </w:pPr>
            <w:r w:rsidRPr="00DD1749">
              <w:rPr>
                <w:rFonts w:ascii="Arial" w:hAnsi="Arial" w:cs="Arial"/>
                <w:sz w:val="18"/>
                <w:szCs w:val="18"/>
                <w:lang w:val="nl-NL" w:eastAsia="nl-NL"/>
              </w:rPr>
              <w:t>205998</w:t>
            </w:r>
          </w:p>
        </w:tc>
      </w:tr>
      <w:tr w:rsidR="00C650FC" w:rsidRPr="007350B7" w:rsidTr="00DD1749">
        <w:trPr>
          <w:trHeight w:val="300"/>
        </w:trPr>
        <w:tc>
          <w:tcPr>
            <w:tcW w:w="2940" w:type="dxa"/>
            <w:tcBorders>
              <w:top w:val="nil"/>
              <w:left w:val="single" w:sz="4" w:space="0" w:color="auto"/>
              <w:bottom w:val="nil"/>
              <w:right w:val="single" w:sz="4" w:space="0" w:color="auto"/>
            </w:tcBorders>
            <w:noWrap/>
            <w:vAlign w:val="bottom"/>
          </w:tcPr>
          <w:p w:rsidR="00C650FC" w:rsidRPr="00DD1749" w:rsidRDefault="00C650FC" w:rsidP="00DD1749">
            <w:pPr>
              <w:spacing w:line="240" w:lineRule="auto"/>
              <w:rPr>
                <w:rFonts w:ascii="Arial" w:hAnsi="Arial" w:cs="Arial"/>
                <w:sz w:val="18"/>
                <w:szCs w:val="18"/>
                <w:lang w:val="nl-NL" w:eastAsia="nl-NL"/>
              </w:rPr>
            </w:pPr>
            <w:r w:rsidRPr="00DD1749">
              <w:rPr>
                <w:rFonts w:ascii="Arial" w:hAnsi="Arial" w:cs="Arial"/>
                <w:sz w:val="18"/>
                <w:szCs w:val="18"/>
                <w:lang w:val="nl-NL" w:eastAsia="nl-NL"/>
              </w:rPr>
              <w:t>GDP Host</w:t>
            </w:r>
          </w:p>
        </w:tc>
        <w:tc>
          <w:tcPr>
            <w:tcW w:w="1317" w:type="dxa"/>
            <w:tcBorders>
              <w:top w:val="nil"/>
              <w:left w:val="nil"/>
              <w:bottom w:val="nil"/>
              <w:right w:val="single" w:sz="4" w:space="0" w:color="auto"/>
            </w:tcBorders>
            <w:noWrap/>
            <w:vAlign w:val="bottom"/>
          </w:tcPr>
          <w:p w:rsidR="00C650FC" w:rsidRPr="00DD1749" w:rsidRDefault="00C650FC" w:rsidP="00DD1749">
            <w:pPr>
              <w:spacing w:line="240" w:lineRule="auto"/>
              <w:jc w:val="right"/>
              <w:rPr>
                <w:rFonts w:ascii="Arial" w:hAnsi="Arial" w:cs="Arial"/>
                <w:sz w:val="18"/>
                <w:szCs w:val="18"/>
                <w:lang w:val="nl-NL" w:eastAsia="nl-NL"/>
              </w:rPr>
            </w:pPr>
            <w:r w:rsidRPr="00DD1749">
              <w:rPr>
                <w:rFonts w:ascii="Arial" w:hAnsi="Arial" w:cs="Arial"/>
                <w:sz w:val="18"/>
                <w:szCs w:val="18"/>
                <w:lang w:val="nl-NL" w:eastAsia="nl-NL"/>
              </w:rPr>
              <w:t>4,15568E+11</w:t>
            </w:r>
          </w:p>
        </w:tc>
        <w:tc>
          <w:tcPr>
            <w:tcW w:w="1920" w:type="dxa"/>
            <w:tcBorders>
              <w:top w:val="nil"/>
              <w:left w:val="nil"/>
              <w:bottom w:val="nil"/>
              <w:right w:val="single" w:sz="4" w:space="0" w:color="auto"/>
            </w:tcBorders>
            <w:noWrap/>
            <w:vAlign w:val="bottom"/>
          </w:tcPr>
          <w:p w:rsidR="00C650FC" w:rsidRPr="00DD1749" w:rsidRDefault="00C650FC" w:rsidP="00CA234A">
            <w:pPr>
              <w:spacing w:line="240" w:lineRule="auto"/>
              <w:jc w:val="center"/>
              <w:rPr>
                <w:rFonts w:ascii="Arial" w:hAnsi="Arial" w:cs="Arial"/>
                <w:sz w:val="18"/>
                <w:szCs w:val="18"/>
                <w:lang w:val="nl-NL" w:eastAsia="nl-NL"/>
              </w:rPr>
            </w:pPr>
            <w:r w:rsidRPr="00DD1749">
              <w:rPr>
                <w:rFonts w:ascii="Arial" w:hAnsi="Arial" w:cs="Arial"/>
                <w:sz w:val="18"/>
                <w:szCs w:val="18"/>
                <w:lang w:val="nl-NL" w:eastAsia="nl-NL"/>
              </w:rPr>
              <w:t>7,21002E+11</w:t>
            </w:r>
          </w:p>
        </w:tc>
        <w:tc>
          <w:tcPr>
            <w:tcW w:w="1300" w:type="dxa"/>
            <w:tcBorders>
              <w:top w:val="nil"/>
              <w:left w:val="nil"/>
              <w:bottom w:val="nil"/>
              <w:right w:val="single" w:sz="4" w:space="0" w:color="auto"/>
            </w:tcBorders>
            <w:noWrap/>
            <w:vAlign w:val="bottom"/>
          </w:tcPr>
          <w:p w:rsidR="00C650FC" w:rsidRPr="00DD1749" w:rsidRDefault="00C650FC" w:rsidP="00DD1749">
            <w:pPr>
              <w:spacing w:line="240" w:lineRule="auto"/>
              <w:jc w:val="right"/>
              <w:rPr>
                <w:rFonts w:ascii="Arial" w:hAnsi="Arial" w:cs="Arial"/>
                <w:sz w:val="18"/>
                <w:szCs w:val="18"/>
                <w:lang w:val="nl-NL" w:eastAsia="nl-NL"/>
              </w:rPr>
            </w:pPr>
            <w:r w:rsidRPr="00DD1749">
              <w:rPr>
                <w:rFonts w:ascii="Arial" w:hAnsi="Arial" w:cs="Arial"/>
                <w:sz w:val="18"/>
                <w:szCs w:val="18"/>
                <w:lang w:val="nl-NL" w:eastAsia="nl-NL"/>
              </w:rPr>
              <w:t>3048896181</w:t>
            </w:r>
          </w:p>
        </w:tc>
        <w:tc>
          <w:tcPr>
            <w:tcW w:w="1840" w:type="dxa"/>
            <w:tcBorders>
              <w:top w:val="nil"/>
              <w:left w:val="nil"/>
              <w:bottom w:val="nil"/>
              <w:right w:val="single" w:sz="4" w:space="0" w:color="auto"/>
            </w:tcBorders>
            <w:noWrap/>
            <w:vAlign w:val="bottom"/>
          </w:tcPr>
          <w:p w:rsidR="00C650FC" w:rsidRPr="00DD1749" w:rsidRDefault="00C650FC" w:rsidP="00DD1749">
            <w:pPr>
              <w:spacing w:line="240" w:lineRule="auto"/>
              <w:jc w:val="right"/>
              <w:rPr>
                <w:rFonts w:ascii="Arial" w:hAnsi="Arial" w:cs="Arial"/>
                <w:sz w:val="18"/>
                <w:szCs w:val="18"/>
                <w:lang w:val="nl-NL" w:eastAsia="nl-NL"/>
              </w:rPr>
            </w:pPr>
            <w:r w:rsidRPr="00DD1749">
              <w:rPr>
                <w:rFonts w:ascii="Arial" w:hAnsi="Arial" w:cs="Arial"/>
                <w:sz w:val="18"/>
                <w:szCs w:val="18"/>
                <w:lang w:val="nl-NL" w:eastAsia="nl-NL"/>
              </w:rPr>
              <w:t>5,26438E+12</w:t>
            </w:r>
          </w:p>
        </w:tc>
      </w:tr>
      <w:tr w:rsidR="00C650FC" w:rsidRPr="007350B7" w:rsidTr="00DD1749">
        <w:trPr>
          <w:trHeight w:val="300"/>
        </w:trPr>
        <w:tc>
          <w:tcPr>
            <w:tcW w:w="2940" w:type="dxa"/>
            <w:tcBorders>
              <w:top w:val="nil"/>
              <w:left w:val="single" w:sz="4" w:space="0" w:color="auto"/>
              <w:bottom w:val="nil"/>
              <w:right w:val="single" w:sz="4" w:space="0" w:color="auto"/>
            </w:tcBorders>
            <w:noWrap/>
            <w:vAlign w:val="bottom"/>
          </w:tcPr>
          <w:p w:rsidR="00C650FC" w:rsidRPr="00DD1749" w:rsidRDefault="00C650FC" w:rsidP="00DD1749">
            <w:pPr>
              <w:spacing w:line="240" w:lineRule="auto"/>
              <w:rPr>
                <w:rFonts w:ascii="Arial" w:hAnsi="Arial" w:cs="Arial"/>
                <w:sz w:val="18"/>
                <w:szCs w:val="18"/>
                <w:lang w:val="nl-NL" w:eastAsia="nl-NL"/>
              </w:rPr>
            </w:pPr>
            <w:r w:rsidRPr="00DD1749">
              <w:rPr>
                <w:rFonts w:ascii="Arial" w:hAnsi="Arial" w:cs="Arial"/>
                <w:sz w:val="18"/>
                <w:szCs w:val="18"/>
                <w:lang w:val="nl-NL" w:eastAsia="nl-NL"/>
              </w:rPr>
              <w:t>GDPpc Difference</w:t>
            </w:r>
          </w:p>
        </w:tc>
        <w:tc>
          <w:tcPr>
            <w:tcW w:w="1317" w:type="dxa"/>
            <w:tcBorders>
              <w:top w:val="nil"/>
              <w:left w:val="nil"/>
              <w:bottom w:val="nil"/>
              <w:right w:val="single" w:sz="4" w:space="0" w:color="auto"/>
            </w:tcBorders>
            <w:noWrap/>
            <w:vAlign w:val="bottom"/>
          </w:tcPr>
          <w:p w:rsidR="00C650FC" w:rsidRPr="00DD1749" w:rsidRDefault="00C650FC" w:rsidP="00DD1749">
            <w:pPr>
              <w:spacing w:line="240" w:lineRule="auto"/>
              <w:jc w:val="right"/>
              <w:rPr>
                <w:rFonts w:ascii="Arial" w:hAnsi="Arial" w:cs="Arial"/>
                <w:sz w:val="18"/>
                <w:szCs w:val="18"/>
                <w:lang w:val="nl-NL" w:eastAsia="nl-NL"/>
              </w:rPr>
            </w:pPr>
            <w:r w:rsidRPr="00DD1749">
              <w:rPr>
                <w:rFonts w:ascii="Arial" w:hAnsi="Arial" w:cs="Arial"/>
                <w:sz w:val="18"/>
                <w:szCs w:val="18"/>
                <w:lang w:val="nl-NL" w:eastAsia="nl-NL"/>
              </w:rPr>
              <w:t>15264,91522</w:t>
            </w:r>
          </w:p>
        </w:tc>
        <w:tc>
          <w:tcPr>
            <w:tcW w:w="1920" w:type="dxa"/>
            <w:tcBorders>
              <w:top w:val="nil"/>
              <w:left w:val="nil"/>
              <w:bottom w:val="nil"/>
              <w:right w:val="single" w:sz="4" w:space="0" w:color="auto"/>
            </w:tcBorders>
            <w:noWrap/>
            <w:vAlign w:val="bottom"/>
          </w:tcPr>
          <w:p w:rsidR="00C650FC" w:rsidRPr="00DD1749" w:rsidRDefault="00C650FC" w:rsidP="00CA234A">
            <w:pPr>
              <w:spacing w:line="240" w:lineRule="auto"/>
              <w:jc w:val="center"/>
              <w:rPr>
                <w:rFonts w:ascii="Arial" w:hAnsi="Arial" w:cs="Arial"/>
                <w:sz w:val="18"/>
                <w:szCs w:val="18"/>
                <w:lang w:val="nl-NL" w:eastAsia="nl-NL"/>
              </w:rPr>
            </w:pPr>
            <w:r w:rsidRPr="00DD1749">
              <w:rPr>
                <w:rFonts w:ascii="Arial" w:hAnsi="Arial" w:cs="Arial"/>
                <w:sz w:val="18"/>
                <w:szCs w:val="18"/>
                <w:lang w:val="nl-NL" w:eastAsia="nl-NL"/>
              </w:rPr>
              <w:t>13711,70645</w:t>
            </w:r>
          </w:p>
        </w:tc>
        <w:tc>
          <w:tcPr>
            <w:tcW w:w="1300" w:type="dxa"/>
            <w:tcBorders>
              <w:top w:val="nil"/>
              <w:left w:val="nil"/>
              <w:bottom w:val="nil"/>
              <w:right w:val="single" w:sz="4" w:space="0" w:color="auto"/>
            </w:tcBorders>
            <w:noWrap/>
            <w:vAlign w:val="bottom"/>
          </w:tcPr>
          <w:p w:rsidR="00C650FC" w:rsidRPr="00DD1749" w:rsidRDefault="00C650FC" w:rsidP="00DD1749">
            <w:pPr>
              <w:spacing w:line="240" w:lineRule="auto"/>
              <w:jc w:val="right"/>
              <w:rPr>
                <w:rFonts w:ascii="Arial" w:hAnsi="Arial" w:cs="Arial"/>
                <w:sz w:val="18"/>
                <w:szCs w:val="18"/>
                <w:lang w:val="nl-NL" w:eastAsia="nl-NL"/>
              </w:rPr>
            </w:pPr>
            <w:r w:rsidRPr="00DD1749">
              <w:rPr>
                <w:rFonts w:ascii="Arial" w:hAnsi="Arial" w:cs="Arial"/>
                <w:sz w:val="18"/>
                <w:szCs w:val="18"/>
                <w:lang w:val="nl-NL" w:eastAsia="nl-NL"/>
              </w:rPr>
              <w:t>-60204,03975</w:t>
            </w:r>
          </w:p>
        </w:tc>
        <w:tc>
          <w:tcPr>
            <w:tcW w:w="1840" w:type="dxa"/>
            <w:tcBorders>
              <w:top w:val="nil"/>
              <w:left w:val="nil"/>
              <w:bottom w:val="nil"/>
              <w:right w:val="single" w:sz="4" w:space="0" w:color="auto"/>
            </w:tcBorders>
            <w:noWrap/>
            <w:vAlign w:val="bottom"/>
          </w:tcPr>
          <w:p w:rsidR="00C650FC" w:rsidRPr="00DD1749" w:rsidRDefault="00C650FC" w:rsidP="00DD1749">
            <w:pPr>
              <w:spacing w:line="240" w:lineRule="auto"/>
              <w:jc w:val="right"/>
              <w:rPr>
                <w:rFonts w:ascii="Arial" w:hAnsi="Arial" w:cs="Arial"/>
                <w:sz w:val="18"/>
                <w:szCs w:val="18"/>
                <w:lang w:val="nl-NL" w:eastAsia="nl-NL"/>
              </w:rPr>
            </w:pPr>
            <w:r w:rsidRPr="00DD1749">
              <w:rPr>
                <w:rFonts w:ascii="Arial" w:hAnsi="Arial" w:cs="Arial"/>
                <w:sz w:val="18"/>
                <w:szCs w:val="18"/>
                <w:lang w:val="nl-NL" w:eastAsia="nl-NL"/>
              </w:rPr>
              <w:t>45531,05312</w:t>
            </w:r>
          </w:p>
        </w:tc>
      </w:tr>
      <w:tr w:rsidR="00C650FC" w:rsidRPr="007350B7" w:rsidTr="00DD1749">
        <w:trPr>
          <w:trHeight w:val="300"/>
        </w:trPr>
        <w:tc>
          <w:tcPr>
            <w:tcW w:w="2940" w:type="dxa"/>
            <w:tcBorders>
              <w:top w:val="nil"/>
              <w:left w:val="single" w:sz="4" w:space="0" w:color="auto"/>
              <w:bottom w:val="nil"/>
              <w:right w:val="single" w:sz="4" w:space="0" w:color="auto"/>
            </w:tcBorders>
            <w:noWrap/>
            <w:vAlign w:val="bottom"/>
          </w:tcPr>
          <w:p w:rsidR="00C650FC" w:rsidRPr="00DD1749" w:rsidRDefault="00C650FC" w:rsidP="00DD1749">
            <w:pPr>
              <w:spacing w:line="240" w:lineRule="auto"/>
              <w:rPr>
                <w:rFonts w:ascii="Arial" w:hAnsi="Arial" w:cs="Arial"/>
                <w:sz w:val="18"/>
                <w:szCs w:val="18"/>
                <w:lang w:val="nl-NL" w:eastAsia="nl-NL"/>
              </w:rPr>
            </w:pPr>
            <w:r w:rsidRPr="00DD1749">
              <w:rPr>
                <w:rFonts w:ascii="Arial" w:hAnsi="Arial" w:cs="Arial"/>
                <w:sz w:val="18"/>
                <w:szCs w:val="18"/>
                <w:lang w:val="nl-NL" w:eastAsia="nl-NL"/>
              </w:rPr>
              <w:t>Union rights</w:t>
            </w:r>
          </w:p>
        </w:tc>
        <w:tc>
          <w:tcPr>
            <w:tcW w:w="1317" w:type="dxa"/>
            <w:tcBorders>
              <w:top w:val="nil"/>
              <w:left w:val="nil"/>
              <w:bottom w:val="nil"/>
              <w:right w:val="single" w:sz="4" w:space="0" w:color="auto"/>
            </w:tcBorders>
            <w:noWrap/>
            <w:vAlign w:val="bottom"/>
          </w:tcPr>
          <w:p w:rsidR="00C650FC" w:rsidRPr="00DD1749" w:rsidRDefault="00C650FC" w:rsidP="00DD1749">
            <w:pPr>
              <w:spacing w:line="240" w:lineRule="auto"/>
              <w:jc w:val="right"/>
              <w:rPr>
                <w:rFonts w:ascii="Arial" w:hAnsi="Arial" w:cs="Arial"/>
                <w:sz w:val="18"/>
                <w:szCs w:val="18"/>
                <w:lang w:val="nl-NL" w:eastAsia="nl-NL"/>
              </w:rPr>
            </w:pPr>
            <w:r w:rsidRPr="00DD1749">
              <w:rPr>
                <w:rFonts w:ascii="Arial" w:hAnsi="Arial" w:cs="Arial"/>
                <w:sz w:val="18"/>
                <w:szCs w:val="18"/>
                <w:lang w:val="nl-NL" w:eastAsia="nl-NL"/>
              </w:rPr>
              <w:t>1,805232558</w:t>
            </w:r>
          </w:p>
        </w:tc>
        <w:tc>
          <w:tcPr>
            <w:tcW w:w="1920" w:type="dxa"/>
            <w:tcBorders>
              <w:top w:val="nil"/>
              <w:left w:val="nil"/>
              <w:bottom w:val="nil"/>
              <w:right w:val="single" w:sz="4" w:space="0" w:color="auto"/>
            </w:tcBorders>
            <w:noWrap/>
            <w:vAlign w:val="bottom"/>
          </w:tcPr>
          <w:p w:rsidR="00C650FC" w:rsidRPr="00DD1749" w:rsidRDefault="00C650FC" w:rsidP="00CA234A">
            <w:pPr>
              <w:spacing w:line="240" w:lineRule="auto"/>
              <w:jc w:val="center"/>
              <w:rPr>
                <w:rFonts w:ascii="Arial" w:hAnsi="Arial" w:cs="Arial"/>
                <w:sz w:val="18"/>
                <w:szCs w:val="18"/>
                <w:lang w:val="nl-NL" w:eastAsia="nl-NL"/>
              </w:rPr>
            </w:pPr>
            <w:r w:rsidRPr="00DD1749">
              <w:rPr>
                <w:rFonts w:ascii="Arial" w:hAnsi="Arial" w:cs="Arial"/>
                <w:sz w:val="18"/>
                <w:szCs w:val="18"/>
                <w:lang w:val="nl-NL" w:eastAsia="nl-NL"/>
              </w:rPr>
              <w:t>0,903187585</w:t>
            </w:r>
          </w:p>
        </w:tc>
        <w:tc>
          <w:tcPr>
            <w:tcW w:w="1300" w:type="dxa"/>
            <w:tcBorders>
              <w:top w:val="nil"/>
              <w:left w:val="nil"/>
              <w:bottom w:val="nil"/>
              <w:right w:val="single" w:sz="4" w:space="0" w:color="auto"/>
            </w:tcBorders>
            <w:noWrap/>
            <w:vAlign w:val="bottom"/>
          </w:tcPr>
          <w:p w:rsidR="00C650FC" w:rsidRPr="00DD1749" w:rsidRDefault="00C650FC" w:rsidP="00DD1749">
            <w:pPr>
              <w:spacing w:line="240" w:lineRule="auto"/>
              <w:jc w:val="right"/>
              <w:rPr>
                <w:rFonts w:ascii="Arial" w:hAnsi="Arial" w:cs="Arial"/>
                <w:sz w:val="18"/>
                <w:szCs w:val="18"/>
                <w:lang w:val="nl-NL" w:eastAsia="nl-NL"/>
              </w:rPr>
            </w:pPr>
            <w:r w:rsidRPr="00DD1749">
              <w:rPr>
                <w:rFonts w:ascii="Arial" w:hAnsi="Arial" w:cs="Arial"/>
                <w:sz w:val="18"/>
                <w:szCs w:val="18"/>
                <w:lang w:val="nl-NL" w:eastAsia="nl-NL"/>
              </w:rPr>
              <w:t>1</w:t>
            </w:r>
          </w:p>
        </w:tc>
        <w:tc>
          <w:tcPr>
            <w:tcW w:w="1840" w:type="dxa"/>
            <w:tcBorders>
              <w:top w:val="nil"/>
              <w:left w:val="nil"/>
              <w:bottom w:val="nil"/>
              <w:right w:val="single" w:sz="4" w:space="0" w:color="auto"/>
            </w:tcBorders>
            <w:noWrap/>
            <w:vAlign w:val="bottom"/>
          </w:tcPr>
          <w:p w:rsidR="00C650FC" w:rsidRPr="00DD1749" w:rsidRDefault="00C650FC" w:rsidP="00DD1749">
            <w:pPr>
              <w:spacing w:line="240" w:lineRule="auto"/>
              <w:jc w:val="right"/>
              <w:rPr>
                <w:rFonts w:ascii="Arial" w:hAnsi="Arial" w:cs="Arial"/>
                <w:sz w:val="18"/>
                <w:szCs w:val="18"/>
                <w:lang w:val="nl-NL" w:eastAsia="nl-NL"/>
              </w:rPr>
            </w:pPr>
            <w:r w:rsidRPr="00DD1749">
              <w:rPr>
                <w:rFonts w:ascii="Arial" w:hAnsi="Arial" w:cs="Arial"/>
                <w:sz w:val="18"/>
                <w:szCs w:val="18"/>
                <w:lang w:val="nl-NL" w:eastAsia="nl-NL"/>
              </w:rPr>
              <w:t>4</w:t>
            </w:r>
          </w:p>
        </w:tc>
      </w:tr>
      <w:tr w:rsidR="00C650FC" w:rsidRPr="007350B7" w:rsidTr="00DD1749">
        <w:trPr>
          <w:trHeight w:val="300"/>
        </w:trPr>
        <w:tc>
          <w:tcPr>
            <w:tcW w:w="2940" w:type="dxa"/>
            <w:tcBorders>
              <w:top w:val="nil"/>
              <w:left w:val="single" w:sz="4" w:space="0" w:color="auto"/>
              <w:bottom w:val="nil"/>
              <w:right w:val="single" w:sz="4" w:space="0" w:color="auto"/>
            </w:tcBorders>
            <w:noWrap/>
            <w:vAlign w:val="bottom"/>
          </w:tcPr>
          <w:p w:rsidR="00C650FC" w:rsidRPr="00DD1749" w:rsidRDefault="00C650FC" w:rsidP="00DD1749">
            <w:pPr>
              <w:spacing w:line="240" w:lineRule="auto"/>
              <w:rPr>
                <w:rFonts w:ascii="Arial" w:hAnsi="Arial" w:cs="Arial"/>
                <w:sz w:val="18"/>
                <w:szCs w:val="18"/>
                <w:lang w:val="nl-NL" w:eastAsia="nl-NL"/>
              </w:rPr>
            </w:pPr>
            <w:r w:rsidRPr="00DD1749">
              <w:rPr>
                <w:rFonts w:ascii="Arial" w:hAnsi="Arial" w:cs="Arial"/>
                <w:sz w:val="18"/>
                <w:szCs w:val="18"/>
                <w:lang w:val="nl-NL" w:eastAsia="nl-NL"/>
              </w:rPr>
              <w:t>Distance</w:t>
            </w:r>
          </w:p>
        </w:tc>
        <w:tc>
          <w:tcPr>
            <w:tcW w:w="1317" w:type="dxa"/>
            <w:tcBorders>
              <w:top w:val="nil"/>
              <w:left w:val="nil"/>
              <w:bottom w:val="nil"/>
              <w:right w:val="single" w:sz="4" w:space="0" w:color="auto"/>
            </w:tcBorders>
            <w:noWrap/>
            <w:vAlign w:val="bottom"/>
          </w:tcPr>
          <w:p w:rsidR="00C650FC" w:rsidRPr="00DD1749" w:rsidRDefault="00C650FC" w:rsidP="00DD1749">
            <w:pPr>
              <w:spacing w:line="240" w:lineRule="auto"/>
              <w:jc w:val="right"/>
              <w:rPr>
                <w:rFonts w:ascii="Arial" w:hAnsi="Arial" w:cs="Arial"/>
                <w:sz w:val="18"/>
                <w:szCs w:val="18"/>
                <w:lang w:val="nl-NL" w:eastAsia="nl-NL"/>
              </w:rPr>
            </w:pPr>
            <w:r w:rsidRPr="00DD1749">
              <w:rPr>
                <w:rFonts w:ascii="Arial" w:hAnsi="Arial" w:cs="Arial"/>
                <w:sz w:val="18"/>
                <w:szCs w:val="18"/>
                <w:lang w:val="nl-NL" w:eastAsia="nl-NL"/>
              </w:rPr>
              <w:t>8226,25</w:t>
            </w:r>
          </w:p>
        </w:tc>
        <w:tc>
          <w:tcPr>
            <w:tcW w:w="1920" w:type="dxa"/>
            <w:tcBorders>
              <w:top w:val="nil"/>
              <w:left w:val="nil"/>
              <w:bottom w:val="nil"/>
              <w:right w:val="single" w:sz="4" w:space="0" w:color="auto"/>
            </w:tcBorders>
            <w:noWrap/>
            <w:vAlign w:val="bottom"/>
          </w:tcPr>
          <w:p w:rsidR="00C650FC" w:rsidRPr="00DD1749" w:rsidRDefault="00C650FC" w:rsidP="00CA234A">
            <w:pPr>
              <w:spacing w:line="240" w:lineRule="auto"/>
              <w:jc w:val="center"/>
              <w:rPr>
                <w:rFonts w:ascii="Arial" w:hAnsi="Arial" w:cs="Arial"/>
                <w:sz w:val="18"/>
                <w:szCs w:val="18"/>
                <w:lang w:val="nl-NL" w:eastAsia="nl-NL"/>
              </w:rPr>
            </w:pPr>
            <w:r w:rsidRPr="00DD1749">
              <w:rPr>
                <w:rFonts w:ascii="Arial" w:hAnsi="Arial" w:cs="Arial"/>
                <w:sz w:val="18"/>
                <w:szCs w:val="18"/>
                <w:lang w:val="nl-NL" w:eastAsia="nl-NL"/>
              </w:rPr>
              <w:t>4041,687728</w:t>
            </w:r>
          </w:p>
        </w:tc>
        <w:tc>
          <w:tcPr>
            <w:tcW w:w="1300" w:type="dxa"/>
            <w:tcBorders>
              <w:top w:val="nil"/>
              <w:left w:val="nil"/>
              <w:bottom w:val="nil"/>
              <w:right w:val="single" w:sz="4" w:space="0" w:color="auto"/>
            </w:tcBorders>
            <w:noWrap/>
            <w:vAlign w:val="bottom"/>
          </w:tcPr>
          <w:p w:rsidR="00C650FC" w:rsidRPr="00DD1749" w:rsidRDefault="00C650FC" w:rsidP="00DD1749">
            <w:pPr>
              <w:spacing w:line="240" w:lineRule="auto"/>
              <w:jc w:val="right"/>
              <w:rPr>
                <w:rFonts w:ascii="Arial" w:hAnsi="Arial" w:cs="Arial"/>
                <w:sz w:val="18"/>
                <w:szCs w:val="18"/>
                <w:lang w:val="nl-NL" w:eastAsia="nl-NL"/>
              </w:rPr>
            </w:pPr>
            <w:r w:rsidRPr="00DD1749">
              <w:rPr>
                <w:rFonts w:ascii="Arial" w:hAnsi="Arial" w:cs="Arial"/>
                <w:sz w:val="18"/>
                <w:szCs w:val="18"/>
                <w:lang w:val="nl-NL" w:eastAsia="nl-NL"/>
              </w:rPr>
              <w:t>734</w:t>
            </w:r>
          </w:p>
        </w:tc>
        <w:tc>
          <w:tcPr>
            <w:tcW w:w="1840" w:type="dxa"/>
            <w:tcBorders>
              <w:top w:val="nil"/>
              <w:left w:val="nil"/>
              <w:bottom w:val="nil"/>
              <w:right w:val="single" w:sz="4" w:space="0" w:color="auto"/>
            </w:tcBorders>
            <w:noWrap/>
            <w:vAlign w:val="bottom"/>
          </w:tcPr>
          <w:p w:rsidR="00C650FC" w:rsidRPr="00DD1749" w:rsidRDefault="00C650FC" w:rsidP="00DD1749">
            <w:pPr>
              <w:spacing w:line="240" w:lineRule="auto"/>
              <w:jc w:val="right"/>
              <w:rPr>
                <w:rFonts w:ascii="Arial" w:hAnsi="Arial" w:cs="Arial"/>
                <w:sz w:val="18"/>
                <w:szCs w:val="18"/>
                <w:lang w:val="nl-NL" w:eastAsia="nl-NL"/>
              </w:rPr>
            </w:pPr>
            <w:r w:rsidRPr="00DD1749">
              <w:rPr>
                <w:rFonts w:ascii="Arial" w:hAnsi="Arial" w:cs="Arial"/>
                <w:sz w:val="18"/>
                <w:szCs w:val="18"/>
                <w:lang w:val="nl-NL" w:eastAsia="nl-NL"/>
              </w:rPr>
              <w:t>16357</w:t>
            </w:r>
          </w:p>
        </w:tc>
      </w:tr>
      <w:tr w:rsidR="00C650FC" w:rsidRPr="007350B7" w:rsidTr="00DD1749">
        <w:trPr>
          <w:trHeight w:val="300"/>
        </w:trPr>
        <w:tc>
          <w:tcPr>
            <w:tcW w:w="2940" w:type="dxa"/>
            <w:tcBorders>
              <w:top w:val="nil"/>
              <w:left w:val="single" w:sz="4" w:space="0" w:color="auto"/>
              <w:bottom w:val="single" w:sz="4" w:space="0" w:color="auto"/>
              <w:right w:val="single" w:sz="4" w:space="0" w:color="auto"/>
            </w:tcBorders>
            <w:noWrap/>
            <w:vAlign w:val="bottom"/>
          </w:tcPr>
          <w:p w:rsidR="00C650FC" w:rsidRPr="00DD1749" w:rsidRDefault="00C650FC" w:rsidP="00DD1749">
            <w:pPr>
              <w:spacing w:line="240" w:lineRule="auto"/>
              <w:rPr>
                <w:rFonts w:ascii="Arial" w:hAnsi="Arial" w:cs="Arial"/>
                <w:sz w:val="18"/>
                <w:szCs w:val="18"/>
                <w:lang w:val="nl-NL" w:eastAsia="nl-NL"/>
              </w:rPr>
            </w:pPr>
            <w:r w:rsidRPr="00DD1749">
              <w:rPr>
                <w:rFonts w:ascii="Arial" w:hAnsi="Arial" w:cs="Arial"/>
                <w:sz w:val="18"/>
                <w:szCs w:val="18"/>
                <w:lang w:val="nl-NL" w:eastAsia="nl-NL"/>
              </w:rPr>
              <w:t>Union rights * GDPpc Difference</w:t>
            </w:r>
          </w:p>
        </w:tc>
        <w:tc>
          <w:tcPr>
            <w:tcW w:w="1317" w:type="dxa"/>
            <w:tcBorders>
              <w:top w:val="nil"/>
              <w:left w:val="nil"/>
              <w:bottom w:val="single" w:sz="4" w:space="0" w:color="auto"/>
              <w:right w:val="single" w:sz="4" w:space="0" w:color="auto"/>
            </w:tcBorders>
            <w:noWrap/>
            <w:vAlign w:val="bottom"/>
          </w:tcPr>
          <w:p w:rsidR="00C650FC" w:rsidRPr="00DD1749" w:rsidRDefault="00C650FC" w:rsidP="00DD1749">
            <w:pPr>
              <w:spacing w:line="240" w:lineRule="auto"/>
              <w:jc w:val="right"/>
              <w:rPr>
                <w:rFonts w:ascii="Arial" w:hAnsi="Arial" w:cs="Arial"/>
                <w:sz w:val="18"/>
                <w:szCs w:val="18"/>
                <w:lang w:val="nl-NL" w:eastAsia="nl-NL"/>
              </w:rPr>
            </w:pPr>
            <w:r w:rsidRPr="00DD1749">
              <w:rPr>
                <w:rFonts w:ascii="Arial" w:hAnsi="Arial" w:cs="Arial"/>
                <w:sz w:val="18"/>
                <w:szCs w:val="18"/>
                <w:lang w:val="nl-NL" w:eastAsia="nl-NL"/>
              </w:rPr>
              <w:t>69761,42274</w:t>
            </w:r>
          </w:p>
        </w:tc>
        <w:tc>
          <w:tcPr>
            <w:tcW w:w="1920" w:type="dxa"/>
            <w:tcBorders>
              <w:top w:val="nil"/>
              <w:left w:val="nil"/>
              <w:bottom w:val="single" w:sz="4" w:space="0" w:color="auto"/>
              <w:right w:val="single" w:sz="4" w:space="0" w:color="auto"/>
            </w:tcBorders>
            <w:noWrap/>
            <w:vAlign w:val="bottom"/>
          </w:tcPr>
          <w:p w:rsidR="00C650FC" w:rsidRPr="00DD1749" w:rsidRDefault="00C650FC" w:rsidP="00CA234A">
            <w:pPr>
              <w:spacing w:line="240" w:lineRule="auto"/>
              <w:jc w:val="center"/>
              <w:rPr>
                <w:rFonts w:ascii="Arial" w:hAnsi="Arial" w:cs="Arial"/>
                <w:sz w:val="18"/>
                <w:szCs w:val="18"/>
                <w:lang w:val="nl-NL" w:eastAsia="nl-NL"/>
              </w:rPr>
            </w:pPr>
            <w:r w:rsidRPr="00DD1749">
              <w:rPr>
                <w:rFonts w:ascii="Arial" w:hAnsi="Arial" w:cs="Arial"/>
                <w:sz w:val="18"/>
                <w:szCs w:val="18"/>
                <w:lang w:val="nl-NL" w:eastAsia="nl-NL"/>
              </w:rPr>
              <w:t>72795,50461</w:t>
            </w:r>
          </w:p>
        </w:tc>
        <w:tc>
          <w:tcPr>
            <w:tcW w:w="1300" w:type="dxa"/>
            <w:tcBorders>
              <w:top w:val="nil"/>
              <w:left w:val="nil"/>
              <w:bottom w:val="single" w:sz="4" w:space="0" w:color="auto"/>
              <w:right w:val="single" w:sz="4" w:space="0" w:color="auto"/>
            </w:tcBorders>
            <w:noWrap/>
            <w:vAlign w:val="bottom"/>
          </w:tcPr>
          <w:p w:rsidR="00C650FC" w:rsidRPr="00DD1749" w:rsidRDefault="00C650FC" w:rsidP="00DD1749">
            <w:pPr>
              <w:spacing w:line="240" w:lineRule="auto"/>
              <w:jc w:val="right"/>
              <w:rPr>
                <w:rFonts w:ascii="Arial" w:hAnsi="Arial" w:cs="Arial"/>
                <w:sz w:val="18"/>
                <w:szCs w:val="18"/>
                <w:lang w:val="nl-NL" w:eastAsia="nl-NL"/>
              </w:rPr>
            </w:pPr>
            <w:r w:rsidRPr="00DD1749">
              <w:rPr>
                <w:rFonts w:ascii="Arial" w:hAnsi="Arial" w:cs="Arial"/>
                <w:sz w:val="18"/>
                <w:szCs w:val="18"/>
                <w:lang w:val="nl-NL" w:eastAsia="nl-NL"/>
              </w:rPr>
              <w:t>-60204,03975</w:t>
            </w:r>
          </w:p>
        </w:tc>
        <w:tc>
          <w:tcPr>
            <w:tcW w:w="1840" w:type="dxa"/>
            <w:tcBorders>
              <w:top w:val="nil"/>
              <w:left w:val="nil"/>
              <w:bottom w:val="single" w:sz="4" w:space="0" w:color="auto"/>
              <w:right w:val="single" w:sz="4" w:space="0" w:color="auto"/>
            </w:tcBorders>
            <w:noWrap/>
            <w:vAlign w:val="bottom"/>
          </w:tcPr>
          <w:p w:rsidR="00C650FC" w:rsidRPr="00DD1749" w:rsidRDefault="00C650FC" w:rsidP="00DD1749">
            <w:pPr>
              <w:spacing w:line="240" w:lineRule="auto"/>
              <w:jc w:val="right"/>
              <w:rPr>
                <w:rFonts w:ascii="Arial" w:hAnsi="Arial" w:cs="Arial"/>
                <w:sz w:val="18"/>
                <w:szCs w:val="18"/>
                <w:lang w:val="nl-NL" w:eastAsia="nl-NL"/>
              </w:rPr>
            </w:pPr>
            <w:r w:rsidRPr="00DD1749">
              <w:rPr>
                <w:rFonts w:ascii="Arial" w:hAnsi="Arial" w:cs="Arial"/>
                <w:sz w:val="18"/>
                <w:szCs w:val="18"/>
                <w:lang w:val="nl-NL" w:eastAsia="nl-NL"/>
              </w:rPr>
              <w:t>175903,3489</w:t>
            </w:r>
          </w:p>
        </w:tc>
      </w:tr>
    </w:tbl>
    <w:p w:rsidR="00C650FC" w:rsidRDefault="00C650FC" w:rsidP="00A7157D">
      <w:pPr>
        <w:spacing w:line="360" w:lineRule="auto"/>
        <w:jc w:val="both"/>
      </w:pPr>
    </w:p>
    <w:p w:rsidR="00C650FC" w:rsidRDefault="00C650FC" w:rsidP="00DD1749">
      <w:pPr>
        <w:spacing w:line="360" w:lineRule="auto"/>
        <w:jc w:val="both"/>
      </w:pPr>
      <w:r>
        <w:t>The statistics show that on average the sales to US parents amounted to over 3,6 billion US dollar each year. Local sales amounted to over 29 billion US dollar each year and sales to unaffiliated US persons</w:t>
      </w:r>
      <w:r>
        <w:rPr>
          <w:rStyle w:val="FootnoteReference"/>
        </w:rPr>
        <w:footnoteReference w:id="27"/>
      </w:r>
      <w:r>
        <w:t xml:space="preserve"> amounted to nearly 0.8 billion US dollar on average. Looking at these statistics it is obvious that the amount of horizontal FDI is far larger than the amount of vertical FDI. Also on average union rights are quite high in the world since the average level is 1.8. The GDP per capita difference</w:t>
      </w:r>
      <w:r>
        <w:rPr>
          <w:rStyle w:val="FootnoteReference"/>
        </w:rPr>
        <w:footnoteReference w:id="28"/>
      </w:r>
      <w:r>
        <w:t xml:space="preserve"> is on average a large positive number, over 15.000 US dollar, instigating that the US is by far the more wealthier country compared to the other countries in the sample. As mentioned earlier the difference in GDP per capita can be used as a measure for the difference in relative factor endowments. Since the difference in GDP per capita is positively large, we should expect that the US is the relatively skilled labor abundant country.</w:t>
      </w:r>
    </w:p>
    <w:p w:rsidR="00C650FC" w:rsidRDefault="00C650FC" w:rsidP="00DD1749">
      <w:pPr>
        <w:spacing w:line="360" w:lineRule="auto"/>
        <w:jc w:val="both"/>
      </w:pPr>
    </w:p>
    <w:p w:rsidR="00C650FC" w:rsidRDefault="00C650FC" w:rsidP="00DD1749">
      <w:pPr>
        <w:spacing w:line="360" w:lineRule="auto"/>
        <w:jc w:val="both"/>
      </w:pPr>
      <w:r>
        <w:t xml:space="preserve">Having shown the descriptive statistics of the data it is interesting to see whether this amounts to any relationship yet. Figure 3 shows in a simple scatter plot the relationship between vertical FDI and union rights. Vertical FDI is measured by the total of the dependent variables </w:t>
      </w:r>
      <w:r w:rsidRPr="00BD532E">
        <w:rPr>
          <w:i/>
        </w:rPr>
        <w:t>Sales to US</w:t>
      </w:r>
      <w:r>
        <w:t xml:space="preserve"> and </w:t>
      </w:r>
      <w:r w:rsidRPr="00BD532E">
        <w:rPr>
          <w:i/>
        </w:rPr>
        <w:t xml:space="preserve">Sales to US parent </w:t>
      </w:r>
      <w:r>
        <w:t xml:space="preserve">by foreign affiliates. The average is taken for every foreign country where affiliates are located for the entire period of 1984 – 2007. </w:t>
      </w:r>
    </w:p>
    <w:p w:rsidR="00C650FC" w:rsidRDefault="00C650FC" w:rsidP="00DD1749">
      <w:pPr>
        <w:spacing w:line="360" w:lineRule="auto"/>
        <w:jc w:val="both"/>
      </w:pPr>
    </w:p>
    <w:p w:rsidR="00C650FC" w:rsidRPr="00E27655" w:rsidRDefault="00C650FC" w:rsidP="000E248E">
      <w:pPr>
        <w:spacing w:line="360" w:lineRule="auto"/>
        <w:jc w:val="both"/>
        <w:rPr>
          <w:i/>
        </w:rPr>
      </w:pPr>
      <w:r>
        <w:rPr>
          <w:i/>
        </w:rPr>
        <w:t>Figure 3 – Vertical FDI and Union rights</w:t>
      </w:r>
    </w:p>
    <w:p w:rsidR="00C650FC" w:rsidRDefault="00C650FC" w:rsidP="000E248E">
      <w:pPr>
        <w:spacing w:line="360" w:lineRule="auto"/>
      </w:pPr>
      <w:r w:rsidRPr="00C86DBB">
        <w:rPr>
          <w:noProof/>
        </w:rPr>
        <w:pict>
          <v:shape id="_x0000_i1029" type="#_x0000_t75" style="width:438.75pt;height:208.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">
            <v:imagedata r:id="rId11" o:title=""/>
            <o:lock v:ext="edit" aspectratio="f"/>
          </v:shape>
        </w:pict>
      </w:r>
    </w:p>
    <w:p w:rsidR="00C650FC" w:rsidRDefault="00C650FC" w:rsidP="000E248E">
      <w:pPr>
        <w:spacing w:line="360" w:lineRule="auto"/>
        <w:jc w:val="both"/>
        <w:rPr>
          <w:i/>
          <w:sz w:val="18"/>
          <w:szCs w:val="18"/>
        </w:rPr>
      </w:pPr>
      <w:r w:rsidRPr="00E27655">
        <w:rPr>
          <w:i/>
          <w:sz w:val="18"/>
          <w:szCs w:val="18"/>
        </w:rPr>
        <w:t>Source: BEA and OECD (1996).</w:t>
      </w:r>
    </w:p>
    <w:p w:rsidR="00C650FC" w:rsidRPr="00E27655" w:rsidRDefault="00C650FC" w:rsidP="000E248E">
      <w:pPr>
        <w:spacing w:line="360" w:lineRule="auto"/>
        <w:jc w:val="both"/>
        <w:rPr>
          <w:i/>
          <w:sz w:val="18"/>
          <w:szCs w:val="18"/>
        </w:rPr>
      </w:pPr>
    </w:p>
    <w:p w:rsidR="00C650FC" w:rsidRDefault="00C650FC" w:rsidP="000E248E">
      <w:pPr>
        <w:spacing w:line="360" w:lineRule="auto"/>
        <w:jc w:val="both"/>
      </w:pPr>
      <w:r>
        <w:t xml:space="preserve">It is hard to see any clear relationship between vertical FDI and </w:t>
      </w:r>
      <w:r w:rsidRPr="007E26E9">
        <w:rPr>
          <w:i/>
        </w:rPr>
        <w:t>Union rights</w:t>
      </w:r>
      <w:r>
        <w:rPr>
          <w:rStyle w:val="FootnoteReference"/>
          <w:i/>
        </w:rPr>
        <w:footnoteReference w:id="29"/>
      </w:r>
      <w:r>
        <w:t xml:space="preserve"> in this simple scatter plot but it can be interpreted as a weak negative relationship which indicates that lower union rights attract less vertical FDI. As previous literature pointed out the effect of union rights was ambiguous and the scatter plot in figure 3 does not strongly contradict to this. If there will be a (significant) relationship between the two, the coefficient will not be large. Figure 4 shows the relationship between horizontal FDI and </w:t>
      </w:r>
      <w:r w:rsidRPr="00BD532E">
        <w:rPr>
          <w:i/>
        </w:rPr>
        <w:t>Union rights</w:t>
      </w:r>
      <w:r>
        <w:t xml:space="preserve">, also in a simple scatter plot. Horizontal FDI is measured by the dependent variable </w:t>
      </w:r>
      <w:r w:rsidRPr="007E26E9">
        <w:rPr>
          <w:i/>
        </w:rPr>
        <w:t>Local sales</w:t>
      </w:r>
      <w:r>
        <w:t xml:space="preserve"> by the foreign affiliate. The average is taken of this variable for every country in the period 1984 – 2007. </w:t>
      </w:r>
    </w:p>
    <w:p w:rsidR="00C650FC" w:rsidRDefault="00C650FC" w:rsidP="000E248E">
      <w:pPr>
        <w:spacing w:line="360" w:lineRule="auto"/>
        <w:jc w:val="both"/>
      </w:pPr>
    </w:p>
    <w:p w:rsidR="00C650FC" w:rsidRPr="000E248E" w:rsidRDefault="00C650FC" w:rsidP="000E248E">
      <w:pPr>
        <w:spacing w:line="360" w:lineRule="auto"/>
        <w:jc w:val="both"/>
        <w:rPr>
          <w:i/>
        </w:rPr>
      </w:pPr>
      <w:r w:rsidRPr="000E248E">
        <w:rPr>
          <w:i/>
        </w:rPr>
        <w:t xml:space="preserve">Figure </w:t>
      </w:r>
      <w:r>
        <w:rPr>
          <w:i/>
        </w:rPr>
        <w:t>4</w:t>
      </w:r>
      <w:r w:rsidRPr="000E248E">
        <w:rPr>
          <w:i/>
        </w:rPr>
        <w:t xml:space="preserve"> – Horizontal FDI and Union rights</w:t>
      </w:r>
    </w:p>
    <w:p w:rsidR="00C650FC" w:rsidRDefault="00C650FC" w:rsidP="005D6BFC">
      <w:pPr>
        <w:spacing w:line="360" w:lineRule="auto"/>
      </w:pPr>
      <w:r w:rsidRPr="00C86DBB">
        <w:rPr>
          <w:noProof/>
        </w:rPr>
        <w:pict>
          <v:shape id="Grafiek 3" o:spid="_x0000_i1030" type="#_x0000_t75" style="width:450pt;height:219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">
            <v:imagedata r:id="rId12" o:title=""/>
            <o:lock v:ext="edit" aspectratio="f"/>
          </v:shape>
        </w:pict>
      </w:r>
    </w:p>
    <w:p w:rsidR="00C650FC" w:rsidRPr="0000744D" w:rsidRDefault="00C650FC" w:rsidP="000E248E">
      <w:pPr>
        <w:spacing w:line="360" w:lineRule="auto"/>
        <w:jc w:val="both"/>
        <w:rPr>
          <w:i/>
          <w:sz w:val="18"/>
          <w:szCs w:val="18"/>
        </w:rPr>
      </w:pPr>
      <w:r w:rsidRPr="000E248E">
        <w:rPr>
          <w:i/>
          <w:sz w:val="18"/>
          <w:szCs w:val="18"/>
        </w:rPr>
        <w:t>Source: BEA and OECD (1996).</w:t>
      </w:r>
    </w:p>
    <w:p w:rsidR="00C650FC" w:rsidRDefault="00C650FC" w:rsidP="000E248E">
      <w:pPr>
        <w:spacing w:line="360" w:lineRule="auto"/>
        <w:jc w:val="both"/>
      </w:pPr>
    </w:p>
    <w:p w:rsidR="00C650FC" w:rsidRDefault="00C650FC" w:rsidP="000E248E">
      <w:pPr>
        <w:spacing w:line="360" w:lineRule="auto"/>
        <w:jc w:val="both"/>
      </w:pPr>
      <w:r>
        <w:t xml:space="preserve">Though figure 4 also shows a weak negative relationship it is still unclear how </w:t>
      </w:r>
      <w:r w:rsidRPr="00BD532E">
        <w:rPr>
          <w:i/>
        </w:rPr>
        <w:t>Union rights</w:t>
      </w:r>
      <w:r>
        <w:t xml:space="preserve"> really relate to horizontal FDI. The same accounts here as accounted for vertical FDI. If there will be a (significant) relationship between the two, the coefficient will not be large. If anything can be concluded from figure 3 and 4 it would be that most countries are in category 1 with regard to </w:t>
      </w:r>
      <w:r w:rsidRPr="00BD532E">
        <w:rPr>
          <w:i/>
        </w:rPr>
        <w:t>Union rights</w:t>
      </w:r>
      <w:r>
        <w:t xml:space="preserve"> which coincides with the fact that in most countries in the world union rights are well preserved. Furthermore all developed countries are in category 1 and as noted earlier they make up a large part of FDI flows.</w:t>
      </w:r>
    </w:p>
    <w:p w:rsidR="00C650FC" w:rsidRDefault="00C650FC" w:rsidP="000E248E">
      <w:pPr>
        <w:spacing w:line="360" w:lineRule="auto"/>
        <w:jc w:val="both"/>
      </w:pPr>
    </w:p>
    <w:p w:rsidR="00C650FC" w:rsidRDefault="00C650FC" w:rsidP="000E248E">
      <w:pPr>
        <w:spacing w:line="360" w:lineRule="auto"/>
        <w:jc w:val="both"/>
      </w:pPr>
    </w:p>
    <w:p w:rsidR="00C650FC" w:rsidRDefault="00C650FC" w:rsidP="000E248E">
      <w:pPr>
        <w:spacing w:line="360" w:lineRule="auto"/>
        <w:jc w:val="both"/>
      </w:pPr>
    </w:p>
    <w:p w:rsidR="00C650FC" w:rsidRDefault="00C650FC" w:rsidP="00894EFB">
      <w:pPr>
        <w:pStyle w:val="Heading2"/>
        <w:spacing w:line="360" w:lineRule="auto"/>
      </w:pPr>
      <w:bookmarkStart w:id="16" w:name="_Toc296415476"/>
      <w:r>
        <w:t>3.4. Empirical model</w:t>
      </w:r>
      <w:bookmarkEnd w:id="16"/>
    </w:p>
    <w:p w:rsidR="00C650FC" w:rsidRDefault="00C650FC" w:rsidP="00597B4B">
      <w:pPr>
        <w:spacing w:line="360" w:lineRule="auto"/>
        <w:jc w:val="both"/>
      </w:pPr>
      <w:r>
        <w:t xml:space="preserve">The literature and previous studies and results explained and elaborated on in the preceding chapter have lead to the establishment of three regression models. These model are used to capture the relationship between vertical FDI and </w:t>
      </w:r>
      <w:r w:rsidRPr="00BD532E">
        <w:rPr>
          <w:i/>
        </w:rPr>
        <w:t>Union rights</w:t>
      </w:r>
      <w:r>
        <w:t>. The three models are shown in table 2.</w:t>
      </w:r>
    </w:p>
    <w:p w:rsidR="00C650FC" w:rsidRDefault="00C650FC" w:rsidP="00597B4B">
      <w:pPr>
        <w:spacing w:line="360" w:lineRule="auto"/>
        <w:jc w:val="both"/>
      </w:pPr>
    </w:p>
    <w:p w:rsidR="00C650FC" w:rsidRPr="00082E85" w:rsidRDefault="00C650FC" w:rsidP="00597B4B">
      <w:pPr>
        <w:spacing w:line="360" w:lineRule="auto"/>
        <w:jc w:val="both"/>
        <w:rPr>
          <w:i/>
        </w:rPr>
      </w:pPr>
      <w:r w:rsidRPr="00082E85">
        <w:rPr>
          <w:i/>
        </w:rPr>
        <w:t>Table 2 – Three regression models</w:t>
      </w:r>
    </w:p>
    <w:tbl>
      <w:tblPr>
        <w:tblW w:w="9385" w:type="dxa"/>
        <w:tblCellMar>
          <w:left w:w="70" w:type="dxa"/>
          <w:right w:w="70" w:type="dxa"/>
        </w:tblCellMar>
        <w:tblLook w:val="00A0"/>
      </w:tblPr>
      <w:tblGrid>
        <w:gridCol w:w="738"/>
        <w:gridCol w:w="1345"/>
        <w:gridCol w:w="360"/>
        <w:gridCol w:w="6942"/>
      </w:tblGrid>
      <w:tr w:rsidR="00C650FC" w:rsidRPr="007350B7" w:rsidTr="00082E85">
        <w:trPr>
          <w:trHeight w:val="300"/>
        </w:trPr>
        <w:tc>
          <w:tcPr>
            <w:tcW w:w="738" w:type="dxa"/>
            <w:tcBorders>
              <w:top w:val="single" w:sz="4" w:space="0" w:color="auto"/>
              <w:left w:val="single" w:sz="4" w:space="0" w:color="auto"/>
              <w:bottom w:val="nil"/>
              <w:right w:val="single" w:sz="4" w:space="0" w:color="auto"/>
            </w:tcBorders>
            <w:noWrap/>
            <w:vAlign w:val="bottom"/>
          </w:tcPr>
          <w:p w:rsidR="00C650FC" w:rsidRPr="00447CBC" w:rsidRDefault="00C650FC" w:rsidP="00447CBC">
            <w:pPr>
              <w:spacing w:line="240" w:lineRule="auto"/>
              <w:jc w:val="center"/>
              <w:rPr>
                <w:rFonts w:ascii="Arial" w:hAnsi="Arial" w:cs="Arial"/>
                <w:b/>
                <w:bCs/>
                <w:sz w:val="20"/>
                <w:szCs w:val="20"/>
                <w:lang w:val="nl-NL" w:eastAsia="nl-NL"/>
              </w:rPr>
            </w:pPr>
            <w:r w:rsidRPr="00447CBC">
              <w:rPr>
                <w:rFonts w:ascii="Arial" w:hAnsi="Arial" w:cs="Arial"/>
                <w:b/>
                <w:bCs/>
                <w:sz w:val="20"/>
                <w:szCs w:val="20"/>
                <w:lang w:val="nl-NL" w:eastAsia="nl-NL"/>
              </w:rPr>
              <w:t>Model</w:t>
            </w:r>
          </w:p>
        </w:tc>
        <w:tc>
          <w:tcPr>
            <w:tcW w:w="1345" w:type="dxa"/>
            <w:tcBorders>
              <w:top w:val="single" w:sz="4" w:space="0" w:color="auto"/>
              <w:left w:val="nil"/>
              <w:bottom w:val="nil"/>
              <w:right w:val="nil"/>
            </w:tcBorders>
            <w:noWrap/>
            <w:vAlign w:val="bottom"/>
          </w:tcPr>
          <w:p w:rsidR="00C650FC" w:rsidRPr="00447CBC" w:rsidRDefault="00C650FC" w:rsidP="00447CBC">
            <w:pPr>
              <w:spacing w:line="240" w:lineRule="auto"/>
              <w:rPr>
                <w:rFonts w:cs="Calibri"/>
                <w:color w:val="000000"/>
                <w:sz w:val="20"/>
                <w:szCs w:val="20"/>
                <w:lang w:val="nl-NL" w:eastAsia="nl-NL"/>
              </w:rPr>
            </w:pPr>
            <w:r w:rsidRPr="00447CBC">
              <w:rPr>
                <w:rFonts w:cs="Calibri"/>
                <w:color w:val="000000"/>
                <w:sz w:val="20"/>
                <w:szCs w:val="20"/>
                <w:lang w:val="nl-NL" w:eastAsia="nl-NL"/>
              </w:rPr>
              <w:t> </w:t>
            </w:r>
          </w:p>
        </w:tc>
        <w:tc>
          <w:tcPr>
            <w:tcW w:w="360" w:type="dxa"/>
            <w:tcBorders>
              <w:top w:val="single" w:sz="4" w:space="0" w:color="auto"/>
              <w:left w:val="nil"/>
              <w:bottom w:val="nil"/>
              <w:right w:val="nil"/>
            </w:tcBorders>
            <w:noWrap/>
            <w:vAlign w:val="bottom"/>
          </w:tcPr>
          <w:p w:rsidR="00C650FC" w:rsidRPr="00447CBC" w:rsidRDefault="00C650FC" w:rsidP="00447CBC">
            <w:pPr>
              <w:spacing w:line="240" w:lineRule="auto"/>
              <w:rPr>
                <w:rFonts w:cs="Calibri"/>
                <w:color w:val="000000"/>
                <w:sz w:val="20"/>
                <w:szCs w:val="20"/>
                <w:lang w:val="nl-NL" w:eastAsia="nl-NL"/>
              </w:rPr>
            </w:pPr>
            <w:r w:rsidRPr="00447CBC">
              <w:rPr>
                <w:rFonts w:cs="Calibri"/>
                <w:color w:val="000000"/>
                <w:sz w:val="20"/>
                <w:szCs w:val="20"/>
                <w:lang w:val="nl-NL" w:eastAsia="nl-NL"/>
              </w:rPr>
              <w:t> </w:t>
            </w:r>
          </w:p>
        </w:tc>
        <w:tc>
          <w:tcPr>
            <w:tcW w:w="6942" w:type="dxa"/>
            <w:tcBorders>
              <w:top w:val="single" w:sz="4" w:space="0" w:color="auto"/>
              <w:left w:val="nil"/>
              <w:bottom w:val="nil"/>
              <w:right w:val="single" w:sz="4" w:space="0" w:color="auto"/>
            </w:tcBorders>
            <w:noWrap/>
            <w:vAlign w:val="bottom"/>
          </w:tcPr>
          <w:p w:rsidR="00C650FC" w:rsidRPr="00447CBC" w:rsidRDefault="00C650FC" w:rsidP="00447CBC">
            <w:pPr>
              <w:spacing w:line="240" w:lineRule="auto"/>
              <w:rPr>
                <w:rFonts w:cs="Calibri"/>
                <w:color w:val="000000"/>
                <w:sz w:val="20"/>
                <w:szCs w:val="20"/>
                <w:lang w:val="nl-NL" w:eastAsia="nl-NL"/>
              </w:rPr>
            </w:pPr>
            <w:r w:rsidRPr="00447CBC">
              <w:rPr>
                <w:rFonts w:cs="Calibri"/>
                <w:color w:val="000000"/>
                <w:sz w:val="20"/>
                <w:szCs w:val="20"/>
                <w:lang w:val="nl-NL" w:eastAsia="nl-NL"/>
              </w:rPr>
              <w:t> </w:t>
            </w:r>
          </w:p>
        </w:tc>
      </w:tr>
      <w:tr w:rsidR="00C650FC" w:rsidRPr="007350B7" w:rsidTr="00082E85">
        <w:trPr>
          <w:trHeight w:val="300"/>
        </w:trPr>
        <w:tc>
          <w:tcPr>
            <w:tcW w:w="738" w:type="dxa"/>
            <w:tcBorders>
              <w:top w:val="single" w:sz="4" w:space="0" w:color="auto"/>
              <w:left w:val="single" w:sz="4" w:space="0" w:color="auto"/>
              <w:bottom w:val="nil"/>
              <w:right w:val="single" w:sz="4" w:space="0" w:color="auto"/>
            </w:tcBorders>
            <w:noWrap/>
            <w:vAlign w:val="bottom"/>
          </w:tcPr>
          <w:p w:rsidR="00C650FC" w:rsidRPr="00447CBC" w:rsidRDefault="00C650FC" w:rsidP="00082E85">
            <w:pPr>
              <w:spacing w:line="240" w:lineRule="auto"/>
              <w:jc w:val="center"/>
              <w:rPr>
                <w:rFonts w:cs="Calibri"/>
                <w:color w:val="000000"/>
                <w:sz w:val="20"/>
                <w:szCs w:val="20"/>
                <w:lang w:val="nl-NL" w:eastAsia="nl-NL"/>
              </w:rPr>
            </w:pPr>
            <w:r w:rsidRPr="00447CBC">
              <w:rPr>
                <w:rFonts w:cs="Calibri"/>
                <w:color w:val="000000"/>
                <w:sz w:val="20"/>
                <w:szCs w:val="20"/>
                <w:lang w:val="nl-NL" w:eastAsia="nl-NL"/>
              </w:rPr>
              <w:t>1</w:t>
            </w:r>
          </w:p>
        </w:tc>
        <w:tc>
          <w:tcPr>
            <w:tcW w:w="1345" w:type="dxa"/>
            <w:tcBorders>
              <w:top w:val="single" w:sz="4" w:space="0" w:color="auto"/>
              <w:left w:val="nil"/>
              <w:bottom w:val="nil"/>
              <w:right w:val="nil"/>
            </w:tcBorders>
            <w:noWrap/>
            <w:vAlign w:val="bottom"/>
          </w:tcPr>
          <w:p w:rsidR="00C650FC" w:rsidRPr="00447CBC" w:rsidRDefault="00C650FC" w:rsidP="00447CBC">
            <w:pPr>
              <w:spacing w:line="240" w:lineRule="auto"/>
              <w:rPr>
                <w:rFonts w:cs="Calibri"/>
                <w:color w:val="000000"/>
                <w:sz w:val="20"/>
                <w:szCs w:val="20"/>
                <w:lang w:val="nl-NL" w:eastAsia="nl-NL"/>
              </w:rPr>
            </w:pPr>
            <w:r w:rsidRPr="00447CBC">
              <w:rPr>
                <w:rFonts w:cs="Calibri"/>
                <w:color w:val="000000"/>
                <w:sz w:val="20"/>
                <w:szCs w:val="20"/>
                <w:lang w:val="nl-NL" w:eastAsia="nl-NL"/>
              </w:rPr>
              <w:t>Sales variable</w:t>
            </w:r>
          </w:p>
        </w:tc>
        <w:tc>
          <w:tcPr>
            <w:tcW w:w="360" w:type="dxa"/>
            <w:tcBorders>
              <w:top w:val="single" w:sz="4" w:space="0" w:color="auto"/>
              <w:left w:val="nil"/>
              <w:bottom w:val="nil"/>
              <w:right w:val="single" w:sz="4" w:space="0" w:color="auto"/>
            </w:tcBorders>
            <w:noWrap/>
            <w:vAlign w:val="bottom"/>
          </w:tcPr>
          <w:p w:rsidR="00C650FC" w:rsidRPr="00447CBC" w:rsidRDefault="00C650FC" w:rsidP="00082E85">
            <w:pPr>
              <w:spacing w:line="240" w:lineRule="auto"/>
              <w:jc w:val="center"/>
              <w:rPr>
                <w:rFonts w:cs="Calibri"/>
                <w:color w:val="000000"/>
                <w:sz w:val="20"/>
                <w:szCs w:val="20"/>
                <w:lang w:val="nl-NL" w:eastAsia="nl-NL"/>
              </w:rPr>
            </w:pPr>
            <w:r w:rsidRPr="00447CBC">
              <w:rPr>
                <w:rFonts w:cs="Calibri"/>
                <w:color w:val="000000"/>
                <w:sz w:val="20"/>
                <w:szCs w:val="20"/>
                <w:lang w:val="nl-NL" w:eastAsia="nl-NL"/>
              </w:rPr>
              <w:t>=</w:t>
            </w:r>
          </w:p>
        </w:tc>
        <w:tc>
          <w:tcPr>
            <w:tcW w:w="6942" w:type="dxa"/>
            <w:tcBorders>
              <w:top w:val="single" w:sz="4" w:space="0" w:color="auto"/>
              <w:left w:val="nil"/>
              <w:bottom w:val="nil"/>
              <w:right w:val="single" w:sz="4" w:space="0" w:color="auto"/>
            </w:tcBorders>
            <w:noWrap/>
            <w:vAlign w:val="bottom"/>
          </w:tcPr>
          <w:p w:rsidR="00C650FC" w:rsidRPr="00447CBC" w:rsidRDefault="00C650FC" w:rsidP="00447CBC">
            <w:pPr>
              <w:spacing w:line="240" w:lineRule="auto"/>
              <w:rPr>
                <w:rFonts w:cs="Calibri"/>
                <w:color w:val="000000"/>
                <w:sz w:val="20"/>
                <w:szCs w:val="20"/>
                <w:lang w:eastAsia="nl-NL"/>
              </w:rPr>
            </w:pPr>
            <w:r w:rsidRPr="00447CBC">
              <w:rPr>
                <w:rFonts w:cs="Calibri"/>
                <w:color w:val="000000"/>
                <w:sz w:val="20"/>
                <w:szCs w:val="20"/>
                <w:lang w:eastAsia="nl-NL"/>
              </w:rPr>
              <w:t>B0 + B1*(GDP Host) + B2*(GDPpc Difference) + B3*(Distance)</w:t>
            </w:r>
          </w:p>
        </w:tc>
      </w:tr>
      <w:tr w:rsidR="00C650FC" w:rsidRPr="007350B7" w:rsidTr="00082E85">
        <w:trPr>
          <w:trHeight w:val="300"/>
        </w:trPr>
        <w:tc>
          <w:tcPr>
            <w:tcW w:w="738" w:type="dxa"/>
            <w:tcBorders>
              <w:top w:val="nil"/>
              <w:left w:val="single" w:sz="4" w:space="0" w:color="auto"/>
              <w:bottom w:val="nil"/>
              <w:right w:val="single" w:sz="4" w:space="0" w:color="auto"/>
            </w:tcBorders>
            <w:noWrap/>
            <w:vAlign w:val="bottom"/>
          </w:tcPr>
          <w:p w:rsidR="00C650FC" w:rsidRPr="00447CBC" w:rsidRDefault="00C650FC" w:rsidP="00447CBC">
            <w:pPr>
              <w:spacing w:line="240" w:lineRule="auto"/>
              <w:jc w:val="center"/>
              <w:rPr>
                <w:rFonts w:cs="Calibri"/>
                <w:color w:val="000000"/>
                <w:sz w:val="20"/>
                <w:szCs w:val="20"/>
                <w:lang w:val="nl-NL" w:eastAsia="nl-NL"/>
              </w:rPr>
            </w:pPr>
            <w:r w:rsidRPr="00447CBC">
              <w:rPr>
                <w:rFonts w:cs="Calibri"/>
                <w:color w:val="000000"/>
                <w:sz w:val="20"/>
                <w:szCs w:val="20"/>
                <w:lang w:val="nl-NL" w:eastAsia="nl-NL"/>
              </w:rPr>
              <w:t>2</w:t>
            </w:r>
          </w:p>
        </w:tc>
        <w:tc>
          <w:tcPr>
            <w:tcW w:w="1345" w:type="dxa"/>
            <w:tcBorders>
              <w:top w:val="nil"/>
              <w:left w:val="nil"/>
              <w:bottom w:val="nil"/>
              <w:right w:val="nil"/>
            </w:tcBorders>
            <w:noWrap/>
            <w:vAlign w:val="bottom"/>
          </w:tcPr>
          <w:p w:rsidR="00C650FC" w:rsidRPr="00082E85" w:rsidRDefault="00C650FC" w:rsidP="00447CBC">
            <w:pPr>
              <w:spacing w:line="240" w:lineRule="auto"/>
              <w:rPr>
                <w:rFonts w:cs="Calibri"/>
                <w:color w:val="000000"/>
                <w:sz w:val="20"/>
                <w:szCs w:val="20"/>
                <w:lang w:val="nl-NL" w:eastAsia="nl-NL"/>
              </w:rPr>
            </w:pPr>
          </w:p>
          <w:p w:rsidR="00C650FC" w:rsidRPr="00447CBC" w:rsidRDefault="00C650FC" w:rsidP="00447CBC">
            <w:pPr>
              <w:spacing w:line="240" w:lineRule="auto"/>
              <w:rPr>
                <w:rFonts w:cs="Calibri"/>
                <w:color w:val="000000"/>
                <w:sz w:val="20"/>
                <w:szCs w:val="20"/>
                <w:lang w:val="nl-NL" w:eastAsia="nl-NL"/>
              </w:rPr>
            </w:pPr>
            <w:r w:rsidRPr="00447CBC">
              <w:rPr>
                <w:rFonts w:cs="Calibri"/>
                <w:color w:val="000000"/>
                <w:sz w:val="20"/>
                <w:szCs w:val="20"/>
                <w:lang w:val="nl-NL" w:eastAsia="nl-NL"/>
              </w:rPr>
              <w:t>Sales variable</w:t>
            </w:r>
          </w:p>
        </w:tc>
        <w:tc>
          <w:tcPr>
            <w:tcW w:w="360" w:type="dxa"/>
            <w:tcBorders>
              <w:top w:val="nil"/>
              <w:left w:val="nil"/>
              <w:bottom w:val="nil"/>
              <w:right w:val="single" w:sz="4" w:space="0" w:color="auto"/>
            </w:tcBorders>
            <w:noWrap/>
            <w:vAlign w:val="bottom"/>
          </w:tcPr>
          <w:p w:rsidR="00C650FC" w:rsidRPr="00447CBC" w:rsidRDefault="00C650FC" w:rsidP="00447CBC">
            <w:pPr>
              <w:spacing w:line="240" w:lineRule="auto"/>
              <w:jc w:val="center"/>
              <w:rPr>
                <w:rFonts w:cs="Calibri"/>
                <w:color w:val="000000"/>
                <w:sz w:val="20"/>
                <w:szCs w:val="20"/>
                <w:lang w:val="nl-NL" w:eastAsia="nl-NL"/>
              </w:rPr>
            </w:pPr>
            <w:r w:rsidRPr="00447CBC">
              <w:rPr>
                <w:rFonts w:cs="Calibri"/>
                <w:color w:val="000000"/>
                <w:sz w:val="20"/>
                <w:szCs w:val="20"/>
                <w:lang w:val="nl-NL" w:eastAsia="nl-NL"/>
              </w:rPr>
              <w:t>=</w:t>
            </w:r>
          </w:p>
        </w:tc>
        <w:tc>
          <w:tcPr>
            <w:tcW w:w="6942" w:type="dxa"/>
            <w:tcBorders>
              <w:top w:val="nil"/>
              <w:left w:val="nil"/>
              <w:bottom w:val="nil"/>
              <w:right w:val="single" w:sz="4" w:space="0" w:color="auto"/>
            </w:tcBorders>
            <w:noWrap/>
            <w:vAlign w:val="bottom"/>
          </w:tcPr>
          <w:p w:rsidR="00C650FC" w:rsidRPr="00447CBC" w:rsidRDefault="00C650FC" w:rsidP="00447CBC">
            <w:pPr>
              <w:spacing w:line="240" w:lineRule="auto"/>
              <w:rPr>
                <w:rFonts w:cs="Calibri"/>
                <w:color w:val="000000"/>
                <w:sz w:val="20"/>
                <w:szCs w:val="20"/>
                <w:lang w:eastAsia="nl-NL"/>
              </w:rPr>
            </w:pPr>
            <w:r w:rsidRPr="00447CBC">
              <w:rPr>
                <w:rFonts w:cs="Calibri"/>
                <w:color w:val="000000"/>
                <w:sz w:val="20"/>
                <w:szCs w:val="20"/>
                <w:lang w:eastAsia="nl-NL"/>
              </w:rPr>
              <w:t>B0 + B1*(GDP Host) + B2*(GDPpc Difference) + B3*(Distance) + B4*(Union rights)</w:t>
            </w:r>
          </w:p>
        </w:tc>
      </w:tr>
      <w:tr w:rsidR="00C650FC" w:rsidRPr="007350B7" w:rsidTr="00082E85">
        <w:trPr>
          <w:trHeight w:val="300"/>
        </w:trPr>
        <w:tc>
          <w:tcPr>
            <w:tcW w:w="738" w:type="dxa"/>
            <w:tcBorders>
              <w:top w:val="nil"/>
              <w:left w:val="single" w:sz="4" w:space="0" w:color="auto"/>
              <w:bottom w:val="nil"/>
              <w:right w:val="single" w:sz="4" w:space="0" w:color="auto"/>
            </w:tcBorders>
            <w:noWrap/>
            <w:vAlign w:val="bottom"/>
          </w:tcPr>
          <w:p w:rsidR="00C650FC" w:rsidRPr="00447CBC" w:rsidRDefault="00C650FC" w:rsidP="00447CBC">
            <w:pPr>
              <w:spacing w:line="240" w:lineRule="auto"/>
              <w:jc w:val="center"/>
              <w:rPr>
                <w:rFonts w:cs="Calibri"/>
                <w:color w:val="000000"/>
                <w:sz w:val="20"/>
                <w:szCs w:val="20"/>
                <w:lang w:val="nl-NL" w:eastAsia="nl-NL"/>
              </w:rPr>
            </w:pPr>
            <w:r w:rsidRPr="00447CBC">
              <w:rPr>
                <w:rFonts w:cs="Calibri"/>
                <w:color w:val="000000"/>
                <w:sz w:val="20"/>
                <w:szCs w:val="20"/>
                <w:lang w:val="nl-NL" w:eastAsia="nl-NL"/>
              </w:rPr>
              <w:t>3</w:t>
            </w:r>
          </w:p>
        </w:tc>
        <w:tc>
          <w:tcPr>
            <w:tcW w:w="1345" w:type="dxa"/>
            <w:tcBorders>
              <w:top w:val="nil"/>
              <w:left w:val="nil"/>
              <w:bottom w:val="nil"/>
              <w:right w:val="nil"/>
            </w:tcBorders>
            <w:noWrap/>
            <w:vAlign w:val="bottom"/>
          </w:tcPr>
          <w:p w:rsidR="00C650FC" w:rsidRPr="00082E85" w:rsidRDefault="00C650FC" w:rsidP="00447CBC">
            <w:pPr>
              <w:spacing w:line="240" w:lineRule="auto"/>
              <w:rPr>
                <w:rFonts w:cs="Calibri"/>
                <w:color w:val="000000"/>
                <w:sz w:val="20"/>
                <w:szCs w:val="20"/>
                <w:lang w:val="nl-NL" w:eastAsia="nl-NL"/>
              </w:rPr>
            </w:pPr>
          </w:p>
          <w:p w:rsidR="00C650FC" w:rsidRPr="00447CBC" w:rsidRDefault="00C650FC" w:rsidP="00447CBC">
            <w:pPr>
              <w:spacing w:line="240" w:lineRule="auto"/>
              <w:rPr>
                <w:rFonts w:cs="Calibri"/>
                <w:color w:val="000000"/>
                <w:sz w:val="20"/>
                <w:szCs w:val="20"/>
                <w:lang w:val="nl-NL" w:eastAsia="nl-NL"/>
              </w:rPr>
            </w:pPr>
            <w:r w:rsidRPr="00447CBC">
              <w:rPr>
                <w:rFonts w:cs="Calibri"/>
                <w:color w:val="000000"/>
                <w:sz w:val="20"/>
                <w:szCs w:val="20"/>
                <w:lang w:val="nl-NL" w:eastAsia="nl-NL"/>
              </w:rPr>
              <w:t>Sales variable</w:t>
            </w:r>
          </w:p>
        </w:tc>
        <w:tc>
          <w:tcPr>
            <w:tcW w:w="360" w:type="dxa"/>
            <w:tcBorders>
              <w:top w:val="nil"/>
              <w:left w:val="nil"/>
              <w:bottom w:val="nil"/>
              <w:right w:val="single" w:sz="4" w:space="0" w:color="auto"/>
            </w:tcBorders>
            <w:noWrap/>
            <w:vAlign w:val="bottom"/>
          </w:tcPr>
          <w:p w:rsidR="00C650FC" w:rsidRPr="00447CBC" w:rsidRDefault="00C650FC" w:rsidP="00447CBC">
            <w:pPr>
              <w:spacing w:line="240" w:lineRule="auto"/>
              <w:jc w:val="center"/>
              <w:rPr>
                <w:rFonts w:cs="Calibri"/>
                <w:color w:val="000000"/>
                <w:sz w:val="20"/>
                <w:szCs w:val="20"/>
                <w:lang w:val="nl-NL" w:eastAsia="nl-NL"/>
              </w:rPr>
            </w:pPr>
            <w:r w:rsidRPr="00447CBC">
              <w:rPr>
                <w:rFonts w:cs="Calibri"/>
                <w:color w:val="000000"/>
                <w:sz w:val="20"/>
                <w:szCs w:val="20"/>
                <w:lang w:val="nl-NL" w:eastAsia="nl-NL"/>
              </w:rPr>
              <w:t>=</w:t>
            </w:r>
          </w:p>
        </w:tc>
        <w:tc>
          <w:tcPr>
            <w:tcW w:w="6942" w:type="dxa"/>
            <w:tcBorders>
              <w:top w:val="nil"/>
              <w:left w:val="nil"/>
              <w:bottom w:val="nil"/>
              <w:right w:val="single" w:sz="4" w:space="0" w:color="auto"/>
            </w:tcBorders>
            <w:noWrap/>
            <w:vAlign w:val="bottom"/>
          </w:tcPr>
          <w:p w:rsidR="00C650FC" w:rsidRPr="00447CBC" w:rsidRDefault="00C650FC" w:rsidP="00447CBC">
            <w:pPr>
              <w:spacing w:line="240" w:lineRule="auto"/>
              <w:rPr>
                <w:rFonts w:cs="Calibri"/>
                <w:color w:val="000000"/>
                <w:sz w:val="20"/>
                <w:szCs w:val="20"/>
                <w:lang w:eastAsia="nl-NL"/>
              </w:rPr>
            </w:pPr>
            <w:r w:rsidRPr="00447CBC">
              <w:rPr>
                <w:rFonts w:cs="Calibri"/>
                <w:color w:val="000000"/>
                <w:sz w:val="20"/>
                <w:szCs w:val="20"/>
                <w:lang w:eastAsia="nl-NL"/>
              </w:rPr>
              <w:t xml:space="preserve">B0 + B1*(GDP Host) + B2*(GDPpc Difference) + B3*(Distance) + B4*(Union rights) </w:t>
            </w:r>
          </w:p>
        </w:tc>
      </w:tr>
      <w:tr w:rsidR="00C650FC" w:rsidRPr="007350B7" w:rsidTr="00082E85">
        <w:trPr>
          <w:trHeight w:val="300"/>
        </w:trPr>
        <w:tc>
          <w:tcPr>
            <w:tcW w:w="738" w:type="dxa"/>
            <w:tcBorders>
              <w:top w:val="nil"/>
              <w:left w:val="single" w:sz="4" w:space="0" w:color="auto"/>
              <w:bottom w:val="single" w:sz="4" w:space="0" w:color="auto"/>
              <w:right w:val="single" w:sz="4" w:space="0" w:color="auto"/>
            </w:tcBorders>
            <w:noWrap/>
            <w:vAlign w:val="bottom"/>
          </w:tcPr>
          <w:p w:rsidR="00C650FC" w:rsidRPr="00447CBC" w:rsidRDefault="00C650FC" w:rsidP="00447CBC">
            <w:pPr>
              <w:spacing w:line="240" w:lineRule="auto"/>
              <w:rPr>
                <w:rFonts w:cs="Calibri"/>
                <w:color w:val="000000"/>
                <w:sz w:val="20"/>
                <w:szCs w:val="20"/>
                <w:lang w:eastAsia="nl-NL"/>
              </w:rPr>
            </w:pPr>
            <w:r w:rsidRPr="00447CBC">
              <w:rPr>
                <w:rFonts w:cs="Calibri"/>
                <w:color w:val="000000"/>
                <w:sz w:val="20"/>
                <w:szCs w:val="20"/>
                <w:lang w:eastAsia="nl-NL"/>
              </w:rPr>
              <w:t> </w:t>
            </w:r>
          </w:p>
        </w:tc>
        <w:tc>
          <w:tcPr>
            <w:tcW w:w="1345" w:type="dxa"/>
            <w:tcBorders>
              <w:top w:val="nil"/>
              <w:left w:val="nil"/>
              <w:bottom w:val="single" w:sz="4" w:space="0" w:color="auto"/>
              <w:right w:val="nil"/>
            </w:tcBorders>
            <w:noWrap/>
            <w:vAlign w:val="bottom"/>
          </w:tcPr>
          <w:p w:rsidR="00C650FC" w:rsidRPr="00447CBC" w:rsidRDefault="00C650FC" w:rsidP="00447CBC">
            <w:pPr>
              <w:spacing w:line="240" w:lineRule="auto"/>
              <w:rPr>
                <w:rFonts w:cs="Calibri"/>
                <w:color w:val="000000"/>
                <w:sz w:val="20"/>
                <w:szCs w:val="20"/>
                <w:lang w:eastAsia="nl-NL"/>
              </w:rPr>
            </w:pPr>
            <w:r w:rsidRPr="00447CBC">
              <w:rPr>
                <w:rFonts w:cs="Calibri"/>
                <w:color w:val="000000"/>
                <w:sz w:val="20"/>
                <w:szCs w:val="20"/>
                <w:lang w:eastAsia="nl-NL"/>
              </w:rPr>
              <w:t> </w:t>
            </w:r>
          </w:p>
        </w:tc>
        <w:tc>
          <w:tcPr>
            <w:tcW w:w="360" w:type="dxa"/>
            <w:tcBorders>
              <w:top w:val="nil"/>
              <w:left w:val="nil"/>
              <w:bottom w:val="single" w:sz="4" w:space="0" w:color="auto"/>
              <w:right w:val="single" w:sz="4" w:space="0" w:color="auto"/>
            </w:tcBorders>
            <w:noWrap/>
            <w:vAlign w:val="bottom"/>
          </w:tcPr>
          <w:p w:rsidR="00C650FC" w:rsidRPr="00447CBC" w:rsidRDefault="00C650FC" w:rsidP="00447CBC">
            <w:pPr>
              <w:spacing w:line="240" w:lineRule="auto"/>
              <w:rPr>
                <w:rFonts w:cs="Calibri"/>
                <w:color w:val="000000"/>
                <w:sz w:val="20"/>
                <w:szCs w:val="20"/>
                <w:lang w:eastAsia="nl-NL"/>
              </w:rPr>
            </w:pPr>
            <w:r w:rsidRPr="00447CBC">
              <w:rPr>
                <w:rFonts w:cs="Calibri"/>
                <w:color w:val="000000"/>
                <w:sz w:val="20"/>
                <w:szCs w:val="20"/>
                <w:lang w:eastAsia="nl-NL"/>
              </w:rPr>
              <w:t> </w:t>
            </w:r>
          </w:p>
        </w:tc>
        <w:tc>
          <w:tcPr>
            <w:tcW w:w="6942" w:type="dxa"/>
            <w:tcBorders>
              <w:top w:val="nil"/>
              <w:left w:val="nil"/>
              <w:bottom w:val="single" w:sz="4" w:space="0" w:color="auto"/>
              <w:right w:val="single" w:sz="4" w:space="0" w:color="auto"/>
            </w:tcBorders>
            <w:noWrap/>
            <w:vAlign w:val="bottom"/>
          </w:tcPr>
          <w:p w:rsidR="00C650FC" w:rsidRDefault="00C650FC" w:rsidP="00447CBC">
            <w:pPr>
              <w:spacing w:line="240" w:lineRule="auto"/>
              <w:rPr>
                <w:rFonts w:cs="Calibri"/>
                <w:color w:val="000000"/>
                <w:sz w:val="20"/>
                <w:szCs w:val="20"/>
                <w:lang w:eastAsia="nl-NL"/>
              </w:rPr>
            </w:pPr>
            <w:r w:rsidRPr="00447CBC">
              <w:rPr>
                <w:rFonts w:cs="Calibri"/>
                <w:color w:val="000000"/>
                <w:sz w:val="20"/>
                <w:szCs w:val="20"/>
                <w:lang w:eastAsia="nl-NL"/>
              </w:rPr>
              <w:t>+ B5*(Union rights * GDPpc Difference)</w:t>
            </w:r>
          </w:p>
          <w:p w:rsidR="00C650FC" w:rsidRPr="00447CBC" w:rsidRDefault="00C650FC" w:rsidP="00447CBC">
            <w:pPr>
              <w:spacing w:line="240" w:lineRule="auto"/>
              <w:rPr>
                <w:rFonts w:cs="Calibri"/>
                <w:color w:val="000000"/>
                <w:sz w:val="20"/>
                <w:szCs w:val="20"/>
                <w:lang w:eastAsia="nl-NL"/>
              </w:rPr>
            </w:pPr>
          </w:p>
        </w:tc>
      </w:tr>
    </w:tbl>
    <w:p w:rsidR="00C650FC" w:rsidRDefault="00C650FC" w:rsidP="00597B4B">
      <w:pPr>
        <w:spacing w:line="360" w:lineRule="auto"/>
        <w:jc w:val="both"/>
      </w:pPr>
    </w:p>
    <w:p w:rsidR="00C650FC" w:rsidRDefault="00C650FC" w:rsidP="00597B4B">
      <w:pPr>
        <w:spacing w:line="360" w:lineRule="auto"/>
        <w:jc w:val="both"/>
      </w:pPr>
      <w:r>
        <w:t xml:space="preserve">In the three models the Sales variable represents the dependent variables, which are described by the sales data of US foreign affiliates, like </w:t>
      </w:r>
      <w:r>
        <w:rPr>
          <w:i/>
        </w:rPr>
        <w:t xml:space="preserve">Sales </w:t>
      </w:r>
      <w:r w:rsidRPr="00BD532E">
        <w:rPr>
          <w:i/>
        </w:rPr>
        <w:t>US parents</w:t>
      </w:r>
      <w:r>
        <w:t xml:space="preserve"> or </w:t>
      </w:r>
      <w:r w:rsidRPr="00BD532E">
        <w:rPr>
          <w:i/>
        </w:rPr>
        <w:t>Local sales</w:t>
      </w:r>
      <w:r>
        <w:rPr>
          <w:rStyle w:val="FootnoteReference"/>
        </w:rPr>
        <w:footnoteReference w:id="30"/>
      </w:r>
      <w:r>
        <w:t>. Model 1 is the baseline model which is used to check whether the data collected for the dependent and independent variables is valid. Model 2 and 3 form an extension to the first model and include the variable (</w:t>
      </w:r>
      <w:r w:rsidRPr="00BD532E">
        <w:rPr>
          <w:i/>
        </w:rPr>
        <w:t>Union rights</w:t>
      </w:r>
      <w:r>
        <w:t>) on which the focus will be. Model 3 also contains an interaction term.</w:t>
      </w:r>
    </w:p>
    <w:p w:rsidR="00C650FC" w:rsidRDefault="00C650FC" w:rsidP="00597B4B">
      <w:pPr>
        <w:spacing w:line="360" w:lineRule="auto"/>
        <w:jc w:val="both"/>
      </w:pPr>
    </w:p>
    <w:p w:rsidR="00C650FC" w:rsidRDefault="00C650FC" w:rsidP="008E6F8B">
      <w:pPr>
        <w:pStyle w:val="Heading3"/>
        <w:spacing w:line="360" w:lineRule="auto"/>
        <w:jc w:val="both"/>
      </w:pPr>
      <w:bookmarkStart w:id="17" w:name="_Toc296415477"/>
      <w:r>
        <w:t>3.4.1. Control variables</w:t>
      </w:r>
      <w:bookmarkEnd w:id="17"/>
    </w:p>
    <w:p w:rsidR="00C650FC" w:rsidRDefault="00C650FC" w:rsidP="00634E1A">
      <w:pPr>
        <w:spacing w:line="360" w:lineRule="auto"/>
        <w:jc w:val="both"/>
      </w:pPr>
      <w:r>
        <w:t xml:space="preserve">In the models three control variables are used. The variable </w:t>
      </w:r>
      <w:r w:rsidRPr="00500FB7">
        <w:rPr>
          <w:i/>
        </w:rPr>
        <w:t>GDP Host</w:t>
      </w:r>
      <w:r>
        <w:t xml:space="preserve"> captures the size of the foreign market. As discussed earlier in this chapter this variable should have a positive effect on horizontal FDI since it enlarges the beneficences of economies of scale on a firm level. It is negatively related to vertical FDI because a larger host economy means that it is more similar to the home country which means that the difference in relative factor endowments is most like to become smaller. In this case the home country is the US which is by far the largest country with regard to GDP. The variable </w:t>
      </w:r>
      <w:r w:rsidRPr="00500FB7">
        <w:rPr>
          <w:i/>
        </w:rPr>
        <w:t>GDPpc Difference</w:t>
      </w:r>
      <w:r>
        <w:t xml:space="preserve"> is added to address these differences in relative factor endowments and is therefore expected to be positively related to vertical FDI. Horizontal FDI is expected to decrease with the </w:t>
      </w:r>
      <w:r w:rsidRPr="00500FB7">
        <w:rPr>
          <w:i/>
        </w:rPr>
        <w:t>GDPpc Difference</w:t>
      </w:r>
      <w:r>
        <w:t xml:space="preserve"> as it means that countries are more dissimilar. The third control variable is the interaction term included in model 3. The variable ‘</w:t>
      </w:r>
      <w:r w:rsidRPr="00500FB7">
        <w:rPr>
          <w:i/>
        </w:rPr>
        <w:t>Union rights * GDPpc Difference</w:t>
      </w:r>
      <w:r>
        <w:t>’ is expected to cover any relation between the level of Union rights and the difference in GDP per capita of the home and host country. This effect could theoretically be explained by stating that more industrialized countries</w:t>
      </w:r>
      <w:r>
        <w:rPr>
          <w:rStyle w:val="FootnoteReference"/>
        </w:rPr>
        <w:footnoteReference w:id="31"/>
      </w:r>
      <w:r>
        <w:t xml:space="preserve"> have higher labor standards. A possible situation for vertical FDI could be that the interaction term is negative implying that lower </w:t>
      </w:r>
      <w:r w:rsidRPr="00ED4563">
        <w:rPr>
          <w:i/>
        </w:rPr>
        <w:t>Union rights</w:t>
      </w:r>
      <w:r>
        <w:t xml:space="preserve"> (so a level of 3 or 4) weakens the otherwise positive effect of the variable </w:t>
      </w:r>
      <w:r w:rsidRPr="005250D7">
        <w:rPr>
          <w:i/>
        </w:rPr>
        <w:t>GDPpc Difference</w:t>
      </w:r>
      <w:r>
        <w:t xml:space="preserve"> on vertical FDI. </w:t>
      </w:r>
    </w:p>
    <w:p w:rsidR="00C650FC" w:rsidRDefault="00C650FC" w:rsidP="00634E1A">
      <w:pPr>
        <w:spacing w:line="360" w:lineRule="auto"/>
        <w:jc w:val="both"/>
      </w:pPr>
    </w:p>
    <w:p w:rsidR="00C650FC" w:rsidRDefault="00C650FC" w:rsidP="00634E1A">
      <w:pPr>
        <w:spacing w:line="360" w:lineRule="auto"/>
        <w:jc w:val="both"/>
      </w:pPr>
      <w:r>
        <w:t>These variables have also been used in previous research, for instance Busse, Nunnenkamp and Spatareanu (2011) use the exact same variables</w:t>
      </w:r>
      <w:r>
        <w:rPr>
          <w:rStyle w:val="FootnoteReference"/>
        </w:rPr>
        <w:footnoteReference w:id="32"/>
      </w:r>
      <w:r>
        <w:t>. Furthermore they also state that it is common practice to use these variables.</w:t>
      </w:r>
    </w:p>
    <w:p w:rsidR="00C650FC" w:rsidRDefault="00C650FC" w:rsidP="00634E1A">
      <w:pPr>
        <w:spacing w:line="360" w:lineRule="auto"/>
        <w:jc w:val="both"/>
      </w:pPr>
    </w:p>
    <w:p w:rsidR="00C650FC" w:rsidRDefault="00C650FC" w:rsidP="00AC28FD">
      <w:pPr>
        <w:pStyle w:val="Heading3"/>
        <w:spacing w:line="360" w:lineRule="auto"/>
        <w:jc w:val="both"/>
      </w:pPr>
      <w:bookmarkStart w:id="18" w:name="_Toc296415478"/>
      <w:r>
        <w:t>3.4.2. Dummy variables</w:t>
      </w:r>
      <w:bookmarkEnd w:id="18"/>
    </w:p>
    <w:p w:rsidR="00C650FC" w:rsidRDefault="00C650FC" w:rsidP="008514DF">
      <w:pPr>
        <w:spacing w:line="360" w:lineRule="auto"/>
        <w:jc w:val="both"/>
      </w:pPr>
      <w:r>
        <w:t xml:space="preserve">All three regression models are adjusted for time-fixed effects. So every model contains a dummy variable for every year in the period 1984 – 2007. This is done to adjust for factors that vary with time and affect every country. A country fixed effect is also added in form of the variable </w:t>
      </w:r>
      <w:r w:rsidRPr="00ED4563">
        <w:rPr>
          <w:i/>
        </w:rPr>
        <w:t>Distance</w:t>
      </w:r>
      <w:r>
        <w:t xml:space="preserve">. This variable stays the same per country for every period of time. It is added to see whether the effects of the other independent variables on the dependent variables differ per country. The addition of these fixed effects is in line with previous research, though the variable </w:t>
      </w:r>
      <w:r w:rsidRPr="00ED4563">
        <w:rPr>
          <w:i/>
        </w:rPr>
        <w:t>Distance</w:t>
      </w:r>
      <w:r>
        <w:t xml:space="preserve"> is than often replaced by regional fixed effects (Busse, 2004). </w:t>
      </w:r>
    </w:p>
    <w:p w:rsidR="00C650FC" w:rsidRDefault="00C650FC" w:rsidP="008514DF">
      <w:pPr>
        <w:spacing w:line="360" w:lineRule="auto"/>
        <w:jc w:val="both"/>
      </w:pPr>
    </w:p>
    <w:p w:rsidR="00C650FC" w:rsidRDefault="00C650FC" w:rsidP="008514DF">
      <w:pPr>
        <w:spacing w:line="360" w:lineRule="auto"/>
        <w:jc w:val="both"/>
      </w:pPr>
      <w:r>
        <w:t>An overview of all the variables used, their nature and definition and the number of observations concerned with each variable can be found in Appendix D.</w:t>
      </w:r>
    </w:p>
    <w:p w:rsidR="00C650FC" w:rsidRDefault="00C650FC" w:rsidP="008514DF">
      <w:pPr>
        <w:spacing w:line="360" w:lineRule="auto"/>
        <w:jc w:val="both"/>
      </w:pPr>
    </w:p>
    <w:p w:rsidR="00C650FC" w:rsidRDefault="00C650FC" w:rsidP="00316655">
      <w:pPr>
        <w:pStyle w:val="Heading3"/>
        <w:spacing w:line="360" w:lineRule="auto"/>
        <w:jc w:val="both"/>
      </w:pPr>
      <w:bookmarkStart w:id="19" w:name="_Toc296415479"/>
      <w:r>
        <w:t>3.4.3. Predicted signs</w:t>
      </w:r>
      <w:bookmarkEnd w:id="19"/>
    </w:p>
    <w:p w:rsidR="00C650FC" w:rsidRDefault="00C650FC" w:rsidP="00316655">
      <w:pPr>
        <w:spacing w:line="360" w:lineRule="auto"/>
        <w:jc w:val="both"/>
      </w:pPr>
      <w:r>
        <w:t>Before discussing the results of the empirical research in the next chapter it is interesting to give an overview of what is expected to happen based on the predictions made in this thesis and previous literature discussed in Chapter 2 of this thesis. Table 3 shows these predictions. A note upfront is that the table constricts itself to merely stating what sign the coefficients of the independent variables  are expected to have, either positive or negative, with regard to the Sales variables representing either horizontal or vertical FDI. As touched upon before measures of horizontal FDI are included in the regression model to check for robustness of the data and therefore the expected signs for horizontal FDI are also included in table 3.</w:t>
      </w:r>
    </w:p>
    <w:p w:rsidR="00C650FC" w:rsidRDefault="00C650FC" w:rsidP="00316655">
      <w:pPr>
        <w:spacing w:line="360" w:lineRule="auto"/>
        <w:jc w:val="both"/>
      </w:pPr>
    </w:p>
    <w:p w:rsidR="00C650FC" w:rsidRDefault="00C650FC" w:rsidP="00316655">
      <w:pPr>
        <w:spacing w:line="360" w:lineRule="auto"/>
        <w:jc w:val="both"/>
      </w:pPr>
    </w:p>
    <w:p w:rsidR="00C650FC" w:rsidRDefault="00C650FC" w:rsidP="00316655">
      <w:pPr>
        <w:spacing w:line="360" w:lineRule="auto"/>
        <w:jc w:val="both"/>
      </w:pPr>
    </w:p>
    <w:p w:rsidR="00C650FC" w:rsidRPr="00316655" w:rsidRDefault="00C650FC" w:rsidP="00316655">
      <w:pPr>
        <w:spacing w:line="360" w:lineRule="auto"/>
        <w:jc w:val="both"/>
      </w:pPr>
    </w:p>
    <w:p w:rsidR="00C650FC" w:rsidRPr="005473CD" w:rsidRDefault="00C650FC" w:rsidP="008514DF">
      <w:pPr>
        <w:spacing w:line="360" w:lineRule="auto"/>
        <w:jc w:val="both"/>
        <w:rPr>
          <w:i/>
        </w:rPr>
      </w:pPr>
      <w:r w:rsidRPr="005473CD">
        <w:rPr>
          <w:i/>
        </w:rPr>
        <w:t>Table 3 – Predicted signs independent variables</w:t>
      </w:r>
    </w:p>
    <w:tbl>
      <w:tblPr>
        <w:tblW w:w="9087" w:type="dxa"/>
        <w:tblInd w:w="55" w:type="dxa"/>
        <w:tblCellMar>
          <w:left w:w="70" w:type="dxa"/>
          <w:right w:w="70" w:type="dxa"/>
        </w:tblCellMar>
        <w:tblLook w:val="00A0"/>
      </w:tblPr>
      <w:tblGrid>
        <w:gridCol w:w="3140"/>
        <w:gridCol w:w="2880"/>
        <w:gridCol w:w="3067"/>
      </w:tblGrid>
      <w:tr w:rsidR="00C650FC" w:rsidRPr="007350B7" w:rsidTr="004E4CA1">
        <w:trPr>
          <w:trHeight w:val="300"/>
        </w:trPr>
        <w:tc>
          <w:tcPr>
            <w:tcW w:w="3140" w:type="dxa"/>
            <w:tcBorders>
              <w:top w:val="single" w:sz="4" w:space="0" w:color="auto"/>
              <w:left w:val="single" w:sz="4" w:space="0" w:color="auto"/>
              <w:bottom w:val="nil"/>
              <w:right w:val="single" w:sz="4" w:space="0" w:color="auto"/>
            </w:tcBorders>
            <w:noWrap/>
            <w:vAlign w:val="center"/>
          </w:tcPr>
          <w:p w:rsidR="00C650FC" w:rsidRPr="004E4CA1" w:rsidRDefault="00C650FC" w:rsidP="004E4CA1">
            <w:pPr>
              <w:spacing w:line="240" w:lineRule="auto"/>
              <w:jc w:val="center"/>
              <w:rPr>
                <w:rFonts w:cs="Calibri"/>
                <w:color w:val="000000"/>
                <w:lang w:val="nl-NL" w:eastAsia="nl-NL"/>
              </w:rPr>
            </w:pPr>
            <w:r w:rsidRPr="004E4CA1">
              <w:rPr>
                <w:rFonts w:cs="Calibri"/>
                <w:color w:val="000000"/>
                <w:lang w:val="nl-NL" w:eastAsia="nl-NL"/>
              </w:rPr>
              <w:t>Variable</w:t>
            </w:r>
          </w:p>
        </w:tc>
        <w:tc>
          <w:tcPr>
            <w:tcW w:w="2880" w:type="dxa"/>
            <w:tcBorders>
              <w:top w:val="single" w:sz="4" w:space="0" w:color="auto"/>
              <w:left w:val="nil"/>
              <w:bottom w:val="nil"/>
              <w:right w:val="single" w:sz="4" w:space="0" w:color="auto"/>
            </w:tcBorders>
            <w:vAlign w:val="center"/>
          </w:tcPr>
          <w:p w:rsidR="00C650FC" w:rsidRPr="004E4CA1" w:rsidRDefault="00C650FC" w:rsidP="004E4CA1">
            <w:pPr>
              <w:spacing w:line="240" w:lineRule="auto"/>
              <w:jc w:val="center"/>
              <w:rPr>
                <w:rFonts w:cs="Calibri"/>
                <w:color w:val="000000"/>
                <w:lang w:val="nl-NL" w:eastAsia="nl-NL"/>
              </w:rPr>
            </w:pPr>
            <w:r w:rsidRPr="004E4CA1">
              <w:rPr>
                <w:rFonts w:cs="Calibri"/>
                <w:color w:val="000000"/>
                <w:lang w:val="nl-NL" w:eastAsia="nl-NL"/>
              </w:rPr>
              <w:t xml:space="preserve">Vertical FDI </w:t>
            </w:r>
          </w:p>
        </w:tc>
        <w:tc>
          <w:tcPr>
            <w:tcW w:w="3067" w:type="dxa"/>
            <w:tcBorders>
              <w:top w:val="single" w:sz="4" w:space="0" w:color="auto"/>
              <w:left w:val="nil"/>
              <w:bottom w:val="nil"/>
              <w:right w:val="single" w:sz="4" w:space="0" w:color="auto"/>
            </w:tcBorders>
            <w:vAlign w:val="center"/>
          </w:tcPr>
          <w:p w:rsidR="00C650FC" w:rsidRPr="004E4CA1" w:rsidRDefault="00C650FC" w:rsidP="004E4CA1">
            <w:pPr>
              <w:spacing w:line="240" w:lineRule="auto"/>
              <w:jc w:val="center"/>
              <w:rPr>
                <w:rFonts w:cs="Calibri"/>
                <w:color w:val="000000"/>
                <w:lang w:val="nl-NL" w:eastAsia="nl-NL"/>
              </w:rPr>
            </w:pPr>
            <w:r w:rsidRPr="004E4CA1">
              <w:rPr>
                <w:rFonts w:cs="Calibri"/>
                <w:color w:val="000000"/>
                <w:lang w:val="nl-NL" w:eastAsia="nl-NL"/>
              </w:rPr>
              <w:t xml:space="preserve">Horizontal FDI </w:t>
            </w:r>
          </w:p>
        </w:tc>
      </w:tr>
      <w:tr w:rsidR="00C650FC" w:rsidRPr="007350B7" w:rsidTr="004E4CA1">
        <w:trPr>
          <w:trHeight w:val="600"/>
        </w:trPr>
        <w:tc>
          <w:tcPr>
            <w:tcW w:w="3140" w:type="dxa"/>
            <w:tcBorders>
              <w:top w:val="nil"/>
              <w:left w:val="single" w:sz="4" w:space="0" w:color="auto"/>
              <w:bottom w:val="single" w:sz="4" w:space="0" w:color="auto"/>
              <w:right w:val="single" w:sz="4" w:space="0" w:color="auto"/>
            </w:tcBorders>
            <w:noWrap/>
            <w:vAlign w:val="center"/>
          </w:tcPr>
          <w:p w:rsidR="00C650FC" w:rsidRPr="004E4CA1" w:rsidRDefault="00C650FC" w:rsidP="004E4CA1">
            <w:pPr>
              <w:spacing w:line="240" w:lineRule="auto"/>
              <w:rPr>
                <w:rFonts w:cs="Calibri"/>
                <w:color w:val="000000"/>
                <w:lang w:val="nl-NL" w:eastAsia="nl-NL"/>
              </w:rPr>
            </w:pPr>
            <w:r w:rsidRPr="004E4CA1">
              <w:rPr>
                <w:rFonts w:cs="Calibri"/>
                <w:color w:val="000000"/>
                <w:lang w:val="nl-NL" w:eastAsia="nl-NL"/>
              </w:rPr>
              <w:t> </w:t>
            </w:r>
          </w:p>
        </w:tc>
        <w:tc>
          <w:tcPr>
            <w:tcW w:w="2880" w:type="dxa"/>
            <w:tcBorders>
              <w:top w:val="nil"/>
              <w:left w:val="nil"/>
              <w:bottom w:val="single" w:sz="4" w:space="0" w:color="auto"/>
              <w:right w:val="single" w:sz="4" w:space="0" w:color="auto"/>
            </w:tcBorders>
            <w:vAlign w:val="center"/>
          </w:tcPr>
          <w:p w:rsidR="00C650FC" w:rsidRPr="004E4CA1" w:rsidRDefault="00C650FC" w:rsidP="004E4CA1">
            <w:pPr>
              <w:spacing w:line="240" w:lineRule="auto"/>
              <w:jc w:val="center"/>
              <w:rPr>
                <w:rFonts w:cs="Calibri"/>
                <w:color w:val="000000"/>
                <w:lang w:eastAsia="nl-NL"/>
              </w:rPr>
            </w:pPr>
            <w:r w:rsidRPr="004E4CA1">
              <w:rPr>
                <w:rFonts w:cs="Calibri"/>
                <w:color w:val="000000"/>
                <w:lang w:eastAsia="nl-NL"/>
              </w:rPr>
              <w:t>(</w:t>
            </w:r>
            <w:r w:rsidRPr="00FA7A4E">
              <w:rPr>
                <w:rFonts w:cs="Calibri"/>
                <w:i/>
                <w:color w:val="000000"/>
                <w:lang w:eastAsia="nl-NL"/>
              </w:rPr>
              <w:t>Sales to US</w:t>
            </w:r>
            <w:r w:rsidRPr="004E4CA1">
              <w:rPr>
                <w:rFonts w:cs="Calibri"/>
                <w:color w:val="000000"/>
                <w:lang w:eastAsia="nl-NL"/>
              </w:rPr>
              <w:t xml:space="preserve"> + </w:t>
            </w:r>
            <w:r w:rsidRPr="00FA7A4E">
              <w:rPr>
                <w:rFonts w:cs="Calibri"/>
                <w:i/>
                <w:color w:val="000000"/>
                <w:lang w:eastAsia="nl-NL"/>
              </w:rPr>
              <w:t>Sales US parents</w:t>
            </w:r>
            <w:r w:rsidRPr="004E4CA1">
              <w:rPr>
                <w:rFonts w:cs="Calibri"/>
                <w:color w:val="000000"/>
                <w:lang w:eastAsia="nl-NL"/>
              </w:rPr>
              <w:t>)</w:t>
            </w:r>
          </w:p>
        </w:tc>
        <w:tc>
          <w:tcPr>
            <w:tcW w:w="3067" w:type="dxa"/>
            <w:tcBorders>
              <w:top w:val="nil"/>
              <w:left w:val="nil"/>
              <w:bottom w:val="single" w:sz="4" w:space="0" w:color="auto"/>
              <w:right w:val="single" w:sz="4" w:space="0" w:color="auto"/>
            </w:tcBorders>
            <w:noWrap/>
            <w:vAlign w:val="center"/>
          </w:tcPr>
          <w:p w:rsidR="00C650FC" w:rsidRPr="004E4CA1" w:rsidRDefault="00C650FC" w:rsidP="004E4CA1">
            <w:pPr>
              <w:spacing w:line="240" w:lineRule="auto"/>
              <w:jc w:val="center"/>
              <w:rPr>
                <w:rFonts w:cs="Calibri"/>
                <w:color w:val="000000"/>
                <w:lang w:val="nl-NL" w:eastAsia="nl-NL"/>
              </w:rPr>
            </w:pPr>
            <w:r w:rsidRPr="004E4CA1">
              <w:rPr>
                <w:rFonts w:cs="Calibri"/>
                <w:color w:val="000000"/>
                <w:lang w:val="nl-NL" w:eastAsia="nl-NL"/>
              </w:rPr>
              <w:t>(</w:t>
            </w:r>
            <w:r w:rsidRPr="00FA7A4E">
              <w:rPr>
                <w:rFonts w:cs="Calibri"/>
                <w:i/>
                <w:color w:val="000000"/>
                <w:lang w:val="nl-NL" w:eastAsia="nl-NL"/>
              </w:rPr>
              <w:t>Local sales</w:t>
            </w:r>
            <w:r w:rsidRPr="004E4CA1">
              <w:rPr>
                <w:rFonts w:cs="Calibri"/>
                <w:color w:val="000000"/>
                <w:lang w:val="nl-NL" w:eastAsia="nl-NL"/>
              </w:rPr>
              <w:t>)</w:t>
            </w:r>
          </w:p>
        </w:tc>
      </w:tr>
      <w:tr w:rsidR="00C650FC" w:rsidRPr="007350B7" w:rsidTr="004E4CA1">
        <w:trPr>
          <w:trHeight w:val="375"/>
        </w:trPr>
        <w:tc>
          <w:tcPr>
            <w:tcW w:w="3140" w:type="dxa"/>
            <w:tcBorders>
              <w:top w:val="nil"/>
              <w:left w:val="single" w:sz="4" w:space="0" w:color="auto"/>
              <w:bottom w:val="nil"/>
              <w:right w:val="single" w:sz="4" w:space="0" w:color="auto"/>
            </w:tcBorders>
            <w:noWrap/>
            <w:vAlign w:val="center"/>
          </w:tcPr>
          <w:p w:rsidR="00C650FC" w:rsidRPr="00ED4563" w:rsidRDefault="00C650FC" w:rsidP="004E4CA1">
            <w:pPr>
              <w:spacing w:line="240" w:lineRule="auto"/>
              <w:rPr>
                <w:rFonts w:cs="Calibri"/>
                <w:i/>
                <w:color w:val="000000"/>
                <w:lang w:val="nl-NL" w:eastAsia="nl-NL"/>
              </w:rPr>
            </w:pPr>
            <w:r w:rsidRPr="00ED4563">
              <w:rPr>
                <w:rFonts w:cs="Calibri"/>
                <w:i/>
                <w:color w:val="000000"/>
                <w:lang w:val="nl-NL" w:eastAsia="nl-NL"/>
              </w:rPr>
              <w:t>GDP Host</w:t>
            </w:r>
          </w:p>
        </w:tc>
        <w:tc>
          <w:tcPr>
            <w:tcW w:w="2880" w:type="dxa"/>
            <w:tcBorders>
              <w:top w:val="nil"/>
              <w:left w:val="nil"/>
              <w:bottom w:val="nil"/>
              <w:right w:val="single" w:sz="4" w:space="0" w:color="auto"/>
            </w:tcBorders>
            <w:noWrap/>
            <w:vAlign w:val="center"/>
          </w:tcPr>
          <w:p w:rsidR="00C650FC" w:rsidRPr="004E4CA1" w:rsidRDefault="00C650FC" w:rsidP="004E4CA1">
            <w:pPr>
              <w:spacing w:line="240" w:lineRule="auto"/>
              <w:jc w:val="center"/>
              <w:rPr>
                <w:rFonts w:cs="Calibri"/>
                <w:color w:val="000000"/>
                <w:lang w:val="nl-NL" w:eastAsia="nl-NL"/>
              </w:rPr>
            </w:pPr>
            <w:r w:rsidRPr="004E4CA1">
              <w:rPr>
                <w:rFonts w:cs="Calibri"/>
                <w:color w:val="000000"/>
                <w:lang w:val="nl-NL" w:eastAsia="nl-NL"/>
              </w:rPr>
              <w:t>Negative</w:t>
            </w:r>
          </w:p>
        </w:tc>
        <w:tc>
          <w:tcPr>
            <w:tcW w:w="3067" w:type="dxa"/>
            <w:tcBorders>
              <w:top w:val="nil"/>
              <w:left w:val="nil"/>
              <w:bottom w:val="nil"/>
              <w:right w:val="single" w:sz="4" w:space="0" w:color="auto"/>
            </w:tcBorders>
            <w:noWrap/>
            <w:vAlign w:val="center"/>
          </w:tcPr>
          <w:p w:rsidR="00C650FC" w:rsidRPr="004E4CA1" w:rsidRDefault="00C650FC" w:rsidP="004E4CA1">
            <w:pPr>
              <w:spacing w:line="240" w:lineRule="auto"/>
              <w:jc w:val="center"/>
              <w:rPr>
                <w:rFonts w:cs="Calibri"/>
                <w:color w:val="000000"/>
                <w:lang w:val="nl-NL" w:eastAsia="nl-NL"/>
              </w:rPr>
            </w:pPr>
            <w:r w:rsidRPr="004E4CA1">
              <w:rPr>
                <w:rFonts w:cs="Calibri"/>
                <w:color w:val="000000"/>
                <w:lang w:val="nl-NL" w:eastAsia="nl-NL"/>
              </w:rPr>
              <w:t>Positive</w:t>
            </w:r>
          </w:p>
        </w:tc>
      </w:tr>
      <w:tr w:rsidR="00C650FC" w:rsidRPr="007350B7" w:rsidTr="004E4CA1">
        <w:trPr>
          <w:trHeight w:val="375"/>
        </w:trPr>
        <w:tc>
          <w:tcPr>
            <w:tcW w:w="3140" w:type="dxa"/>
            <w:tcBorders>
              <w:top w:val="nil"/>
              <w:left w:val="single" w:sz="4" w:space="0" w:color="auto"/>
              <w:bottom w:val="nil"/>
              <w:right w:val="single" w:sz="4" w:space="0" w:color="auto"/>
            </w:tcBorders>
            <w:noWrap/>
            <w:vAlign w:val="center"/>
          </w:tcPr>
          <w:p w:rsidR="00C650FC" w:rsidRPr="00ED4563" w:rsidRDefault="00C650FC" w:rsidP="004E4CA1">
            <w:pPr>
              <w:spacing w:line="240" w:lineRule="auto"/>
              <w:rPr>
                <w:rFonts w:cs="Calibri"/>
                <w:i/>
                <w:color w:val="000000"/>
                <w:lang w:val="nl-NL" w:eastAsia="nl-NL"/>
              </w:rPr>
            </w:pPr>
            <w:r w:rsidRPr="00ED4563">
              <w:rPr>
                <w:rFonts w:cs="Calibri"/>
                <w:i/>
                <w:color w:val="000000"/>
                <w:lang w:val="nl-NL" w:eastAsia="nl-NL"/>
              </w:rPr>
              <w:t>GDPpc Difference</w:t>
            </w:r>
          </w:p>
        </w:tc>
        <w:tc>
          <w:tcPr>
            <w:tcW w:w="2880" w:type="dxa"/>
            <w:tcBorders>
              <w:top w:val="nil"/>
              <w:left w:val="nil"/>
              <w:bottom w:val="nil"/>
              <w:right w:val="single" w:sz="4" w:space="0" w:color="auto"/>
            </w:tcBorders>
            <w:noWrap/>
            <w:vAlign w:val="center"/>
          </w:tcPr>
          <w:p w:rsidR="00C650FC" w:rsidRPr="004E4CA1" w:rsidRDefault="00C650FC" w:rsidP="004E4CA1">
            <w:pPr>
              <w:spacing w:line="240" w:lineRule="auto"/>
              <w:jc w:val="center"/>
              <w:rPr>
                <w:rFonts w:cs="Calibri"/>
                <w:color w:val="000000"/>
                <w:lang w:val="nl-NL" w:eastAsia="nl-NL"/>
              </w:rPr>
            </w:pPr>
            <w:r w:rsidRPr="004E4CA1">
              <w:rPr>
                <w:rFonts w:cs="Calibri"/>
                <w:color w:val="000000"/>
                <w:lang w:val="nl-NL" w:eastAsia="nl-NL"/>
              </w:rPr>
              <w:t>Positive</w:t>
            </w:r>
          </w:p>
        </w:tc>
        <w:tc>
          <w:tcPr>
            <w:tcW w:w="3067" w:type="dxa"/>
            <w:tcBorders>
              <w:top w:val="nil"/>
              <w:left w:val="nil"/>
              <w:bottom w:val="nil"/>
              <w:right w:val="single" w:sz="4" w:space="0" w:color="auto"/>
            </w:tcBorders>
            <w:noWrap/>
            <w:vAlign w:val="center"/>
          </w:tcPr>
          <w:p w:rsidR="00C650FC" w:rsidRPr="004E4CA1" w:rsidRDefault="00C650FC" w:rsidP="004E4CA1">
            <w:pPr>
              <w:spacing w:line="240" w:lineRule="auto"/>
              <w:jc w:val="center"/>
              <w:rPr>
                <w:rFonts w:cs="Calibri"/>
                <w:color w:val="000000"/>
                <w:lang w:val="nl-NL" w:eastAsia="nl-NL"/>
              </w:rPr>
            </w:pPr>
            <w:r w:rsidRPr="004E4CA1">
              <w:rPr>
                <w:rFonts w:cs="Calibri"/>
                <w:color w:val="000000"/>
                <w:lang w:val="nl-NL" w:eastAsia="nl-NL"/>
              </w:rPr>
              <w:t>Negative</w:t>
            </w:r>
          </w:p>
        </w:tc>
      </w:tr>
      <w:tr w:rsidR="00C650FC" w:rsidRPr="007350B7" w:rsidTr="004E4CA1">
        <w:trPr>
          <w:trHeight w:val="375"/>
        </w:trPr>
        <w:tc>
          <w:tcPr>
            <w:tcW w:w="3140" w:type="dxa"/>
            <w:tcBorders>
              <w:top w:val="nil"/>
              <w:left w:val="single" w:sz="4" w:space="0" w:color="auto"/>
              <w:bottom w:val="nil"/>
              <w:right w:val="single" w:sz="4" w:space="0" w:color="auto"/>
            </w:tcBorders>
            <w:noWrap/>
            <w:vAlign w:val="center"/>
          </w:tcPr>
          <w:p w:rsidR="00C650FC" w:rsidRPr="00ED4563" w:rsidRDefault="00C650FC" w:rsidP="004E4CA1">
            <w:pPr>
              <w:spacing w:line="240" w:lineRule="auto"/>
              <w:rPr>
                <w:rFonts w:cs="Calibri"/>
                <w:i/>
                <w:color w:val="000000"/>
                <w:lang w:val="nl-NL" w:eastAsia="nl-NL"/>
              </w:rPr>
            </w:pPr>
            <w:r w:rsidRPr="00ED4563">
              <w:rPr>
                <w:rFonts w:cs="Calibri"/>
                <w:i/>
                <w:color w:val="000000"/>
                <w:lang w:val="nl-NL" w:eastAsia="nl-NL"/>
              </w:rPr>
              <w:t>Union rights</w:t>
            </w:r>
          </w:p>
        </w:tc>
        <w:tc>
          <w:tcPr>
            <w:tcW w:w="2880" w:type="dxa"/>
            <w:tcBorders>
              <w:top w:val="nil"/>
              <w:left w:val="nil"/>
              <w:bottom w:val="nil"/>
              <w:right w:val="single" w:sz="4" w:space="0" w:color="auto"/>
            </w:tcBorders>
            <w:noWrap/>
            <w:vAlign w:val="center"/>
          </w:tcPr>
          <w:p w:rsidR="00C650FC" w:rsidRPr="004E4CA1" w:rsidRDefault="00C650FC" w:rsidP="004E4CA1">
            <w:pPr>
              <w:spacing w:line="240" w:lineRule="auto"/>
              <w:jc w:val="center"/>
              <w:rPr>
                <w:rFonts w:cs="Calibri"/>
                <w:color w:val="000000"/>
                <w:lang w:val="nl-NL" w:eastAsia="nl-NL"/>
              </w:rPr>
            </w:pPr>
            <w:r>
              <w:rPr>
                <w:rFonts w:cs="Calibri"/>
                <w:color w:val="000000"/>
                <w:lang w:val="nl-NL" w:eastAsia="nl-NL"/>
              </w:rPr>
              <w:t>Negative</w:t>
            </w:r>
          </w:p>
        </w:tc>
        <w:tc>
          <w:tcPr>
            <w:tcW w:w="3067" w:type="dxa"/>
            <w:tcBorders>
              <w:top w:val="nil"/>
              <w:left w:val="nil"/>
              <w:bottom w:val="nil"/>
              <w:right w:val="single" w:sz="4" w:space="0" w:color="auto"/>
            </w:tcBorders>
            <w:noWrap/>
            <w:vAlign w:val="center"/>
          </w:tcPr>
          <w:p w:rsidR="00C650FC" w:rsidRPr="004E4CA1" w:rsidRDefault="00C650FC" w:rsidP="004E4CA1">
            <w:pPr>
              <w:spacing w:line="240" w:lineRule="auto"/>
              <w:jc w:val="center"/>
              <w:rPr>
                <w:rFonts w:cs="Calibri"/>
                <w:color w:val="000000"/>
                <w:lang w:val="nl-NL" w:eastAsia="nl-NL"/>
              </w:rPr>
            </w:pPr>
            <w:r>
              <w:rPr>
                <w:rFonts w:cs="Calibri"/>
                <w:color w:val="000000"/>
                <w:lang w:val="nl-NL" w:eastAsia="nl-NL"/>
              </w:rPr>
              <w:t>Negative</w:t>
            </w:r>
          </w:p>
        </w:tc>
      </w:tr>
      <w:tr w:rsidR="00C650FC" w:rsidRPr="007350B7" w:rsidTr="004E4CA1">
        <w:trPr>
          <w:trHeight w:val="375"/>
        </w:trPr>
        <w:tc>
          <w:tcPr>
            <w:tcW w:w="3140" w:type="dxa"/>
            <w:tcBorders>
              <w:top w:val="nil"/>
              <w:left w:val="single" w:sz="4" w:space="0" w:color="auto"/>
              <w:bottom w:val="nil"/>
              <w:right w:val="single" w:sz="4" w:space="0" w:color="auto"/>
            </w:tcBorders>
            <w:noWrap/>
            <w:vAlign w:val="center"/>
          </w:tcPr>
          <w:p w:rsidR="00C650FC" w:rsidRPr="00ED4563" w:rsidRDefault="00C650FC" w:rsidP="004E4CA1">
            <w:pPr>
              <w:spacing w:line="240" w:lineRule="auto"/>
              <w:rPr>
                <w:rFonts w:cs="Calibri"/>
                <w:i/>
                <w:color w:val="000000"/>
                <w:lang w:val="nl-NL" w:eastAsia="nl-NL"/>
              </w:rPr>
            </w:pPr>
            <w:r w:rsidRPr="00ED4563">
              <w:rPr>
                <w:rFonts w:cs="Calibri"/>
                <w:i/>
                <w:color w:val="000000"/>
                <w:lang w:val="nl-NL" w:eastAsia="nl-NL"/>
              </w:rPr>
              <w:t>Distance</w:t>
            </w:r>
          </w:p>
        </w:tc>
        <w:tc>
          <w:tcPr>
            <w:tcW w:w="2880" w:type="dxa"/>
            <w:tcBorders>
              <w:top w:val="nil"/>
              <w:left w:val="nil"/>
              <w:bottom w:val="nil"/>
              <w:right w:val="single" w:sz="4" w:space="0" w:color="auto"/>
            </w:tcBorders>
            <w:noWrap/>
            <w:vAlign w:val="center"/>
          </w:tcPr>
          <w:p w:rsidR="00C650FC" w:rsidRPr="004E4CA1" w:rsidRDefault="00C650FC" w:rsidP="004E4CA1">
            <w:pPr>
              <w:spacing w:line="240" w:lineRule="auto"/>
              <w:jc w:val="center"/>
              <w:rPr>
                <w:rFonts w:cs="Calibri"/>
                <w:color w:val="000000"/>
                <w:lang w:val="nl-NL" w:eastAsia="nl-NL"/>
              </w:rPr>
            </w:pPr>
            <w:r w:rsidRPr="004E4CA1">
              <w:rPr>
                <w:rFonts w:cs="Calibri"/>
                <w:color w:val="000000"/>
                <w:lang w:val="nl-NL" w:eastAsia="nl-NL"/>
              </w:rPr>
              <w:t>Negative</w:t>
            </w:r>
          </w:p>
        </w:tc>
        <w:tc>
          <w:tcPr>
            <w:tcW w:w="3067" w:type="dxa"/>
            <w:tcBorders>
              <w:top w:val="nil"/>
              <w:left w:val="nil"/>
              <w:bottom w:val="nil"/>
              <w:right w:val="single" w:sz="4" w:space="0" w:color="auto"/>
            </w:tcBorders>
            <w:noWrap/>
            <w:vAlign w:val="center"/>
          </w:tcPr>
          <w:p w:rsidR="00C650FC" w:rsidRPr="004E4CA1" w:rsidRDefault="00C650FC" w:rsidP="004E4CA1">
            <w:pPr>
              <w:spacing w:line="240" w:lineRule="auto"/>
              <w:jc w:val="center"/>
              <w:rPr>
                <w:rFonts w:cs="Calibri"/>
                <w:color w:val="000000"/>
                <w:lang w:val="nl-NL" w:eastAsia="nl-NL"/>
              </w:rPr>
            </w:pPr>
            <w:r w:rsidRPr="004E4CA1">
              <w:rPr>
                <w:rFonts w:cs="Calibri"/>
                <w:color w:val="000000"/>
                <w:lang w:val="nl-NL" w:eastAsia="nl-NL"/>
              </w:rPr>
              <w:t>Ambiguous</w:t>
            </w:r>
          </w:p>
        </w:tc>
      </w:tr>
      <w:tr w:rsidR="00C650FC" w:rsidRPr="007350B7" w:rsidTr="004E4CA1">
        <w:trPr>
          <w:trHeight w:val="375"/>
        </w:trPr>
        <w:tc>
          <w:tcPr>
            <w:tcW w:w="3140" w:type="dxa"/>
            <w:tcBorders>
              <w:top w:val="nil"/>
              <w:left w:val="single" w:sz="4" w:space="0" w:color="auto"/>
              <w:bottom w:val="single" w:sz="4" w:space="0" w:color="auto"/>
              <w:right w:val="single" w:sz="4" w:space="0" w:color="auto"/>
            </w:tcBorders>
            <w:noWrap/>
            <w:vAlign w:val="center"/>
          </w:tcPr>
          <w:p w:rsidR="00C650FC" w:rsidRPr="00ED4563" w:rsidRDefault="00C650FC" w:rsidP="004E4CA1">
            <w:pPr>
              <w:spacing w:line="240" w:lineRule="auto"/>
              <w:rPr>
                <w:rFonts w:cs="Calibri"/>
                <w:i/>
                <w:color w:val="000000"/>
                <w:lang w:val="nl-NL" w:eastAsia="nl-NL"/>
              </w:rPr>
            </w:pPr>
            <w:r w:rsidRPr="00ED4563">
              <w:rPr>
                <w:rFonts w:cs="Calibri"/>
                <w:i/>
                <w:color w:val="000000"/>
                <w:lang w:val="nl-NL" w:eastAsia="nl-NL"/>
              </w:rPr>
              <w:t>Union rights * GDPpc Difference</w:t>
            </w:r>
          </w:p>
        </w:tc>
        <w:tc>
          <w:tcPr>
            <w:tcW w:w="2880" w:type="dxa"/>
            <w:tcBorders>
              <w:top w:val="nil"/>
              <w:left w:val="nil"/>
              <w:bottom w:val="single" w:sz="4" w:space="0" w:color="auto"/>
              <w:right w:val="single" w:sz="4" w:space="0" w:color="auto"/>
            </w:tcBorders>
            <w:noWrap/>
            <w:vAlign w:val="center"/>
          </w:tcPr>
          <w:p w:rsidR="00C650FC" w:rsidRPr="004E4CA1" w:rsidRDefault="00C650FC" w:rsidP="004E4CA1">
            <w:pPr>
              <w:spacing w:line="240" w:lineRule="auto"/>
              <w:jc w:val="center"/>
              <w:rPr>
                <w:rFonts w:cs="Calibri"/>
                <w:color w:val="000000"/>
                <w:lang w:val="nl-NL" w:eastAsia="nl-NL"/>
              </w:rPr>
            </w:pPr>
            <w:r>
              <w:rPr>
                <w:rFonts w:cs="Calibri"/>
                <w:color w:val="000000"/>
                <w:lang w:val="nl-NL" w:eastAsia="nl-NL"/>
              </w:rPr>
              <w:t>Negative</w:t>
            </w:r>
          </w:p>
        </w:tc>
        <w:tc>
          <w:tcPr>
            <w:tcW w:w="3067" w:type="dxa"/>
            <w:tcBorders>
              <w:top w:val="nil"/>
              <w:left w:val="nil"/>
              <w:bottom w:val="single" w:sz="4" w:space="0" w:color="auto"/>
              <w:right w:val="single" w:sz="4" w:space="0" w:color="auto"/>
            </w:tcBorders>
            <w:noWrap/>
            <w:vAlign w:val="center"/>
          </w:tcPr>
          <w:p w:rsidR="00C650FC" w:rsidRPr="004E4CA1" w:rsidRDefault="00C650FC" w:rsidP="004E4CA1">
            <w:pPr>
              <w:spacing w:line="240" w:lineRule="auto"/>
              <w:jc w:val="center"/>
              <w:rPr>
                <w:rFonts w:cs="Calibri"/>
                <w:color w:val="000000"/>
                <w:lang w:val="nl-NL" w:eastAsia="nl-NL"/>
              </w:rPr>
            </w:pPr>
            <w:r w:rsidRPr="004E4CA1">
              <w:rPr>
                <w:rFonts w:cs="Calibri"/>
                <w:color w:val="000000"/>
                <w:lang w:val="nl-NL" w:eastAsia="nl-NL"/>
              </w:rPr>
              <w:t>Ambiguous</w:t>
            </w:r>
          </w:p>
        </w:tc>
      </w:tr>
    </w:tbl>
    <w:p w:rsidR="00C650FC" w:rsidRDefault="00C650FC" w:rsidP="008514DF">
      <w:pPr>
        <w:spacing w:line="360" w:lineRule="auto"/>
        <w:jc w:val="both"/>
      </w:pPr>
    </w:p>
    <w:p w:rsidR="00C650FC" w:rsidRDefault="00C650FC" w:rsidP="008514DF">
      <w:pPr>
        <w:spacing w:line="360" w:lineRule="auto"/>
        <w:jc w:val="both"/>
      </w:pPr>
      <w:r>
        <w:t xml:space="preserve">Though touched upon earlier in this chapter a short explanation for the negative sign for </w:t>
      </w:r>
      <w:r w:rsidRPr="00ED4563">
        <w:rPr>
          <w:i/>
        </w:rPr>
        <w:t>Union rights</w:t>
      </w:r>
      <w:r>
        <w:t xml:space="preserve"> and vertical FDI is at place</w:t>
      </w:r>
      <w:r>
        <w:rPr>
          <w:rStyle w:val="FootnoteReference"/>
        </w:rPr>
        <w:footnoteReference w:id="33"/>
      </w:r>
      <w:r>
        <w:t xml:space="preserve">. Previous literature (Busse, 2002c; Kucera, 2002) has shown that there exists a positive relationship between FDI and </w:t>
      </w:r>
      <w:r w:rsidRPr="00ED4563">
        <w:rPr>
          <w:i/>
        </w:rPr>
        <w:t>Union rights</w:t>
      </w:r>
      <w:r>
        <w:t>. Even though not always significant the positive influence was there. Translated to this thesis the coefficient is expected to be negative since weak u</w:t>
      </w:r>
      <w:r w:rsidRPr="00FA7A4E">
        <w:t xml:space="preserve">nion rights </w:t>
      </w:r>
      <w:r>
        <w:t>are represented by levels 3 and 4 and stronger u</w:t>
      </w:r>
      <w:r w:rsidRPr="00FA7A4E">
        <w:t>nion rights</w:t>
      </w:r>
      <w:r>
        <w:t xml:space="preserve"> are represented by levels 1 and 2. So to avoid confusion please note that the higher this level (1, 2, 3 or 4) the weaker are the union rights provisions in a country and the lower is the expected amount of FDI. These studies (Busse, 2002c; Kucera, 2002) were conducted with measures of total FDI instead of differentiating between vertical and horizontal FDI as is done in this thesis. Keeping in mind the negative wage and positive non wage effects of union rights, for now in line with results of previous studies a negative coefficient is expected. The interaction term is also expected to be negative since it is expected that lower union rights in a country (so a higher level with regard to the variable) leads to less FDI flows.</w:t>
      </w:r>
    </w:p>
    <w:p w:rsidR="00C650FC" w:rsidRDefault="00C650FC" w:rsidP="008514DF">
      <w:pPr>
        <w:spacing w:line="360" w:lineRule="auto"/>
        <w:jc w:val="both"/>
      </w:pPr>
    </w:p>
    <w:p w:rsidR="00C650FC" w:rsidRDefault="00C650FC" w:rsidP="001C147B">
      <w:pPr>
        <w:pStyle w:val="Heading3"/>
        <w:spacing w:before="0" w:line="360" w:lineRule="auto"/>
        <w:jc w:val="both"/>
      </w:pPr>
      <w:bookmarkStart w:id="20" w:name="_Toc296415480"/>
      <w:r>
        <w:t>3.4.4. Last remarks</w:t>
      </w:r>
      <w:bookmarkEnd w:id="20"/>
    </w:p>
    <w:p w:rsidR="00C650FC" w:rsidRDefault="00C650FC" w:rsidP="008514DF">
      <w:pPr>
        <w:spacing w:line="360" w:lineRule="auto"/>
        <w:jc w:val="both"/>
      </w:pPr>
      <w:r>
        <w:t>The empirical model presented in this chapter will be tested using the statistical forecasting program ‘EViews’</w:t>
      </w:r>
      <w:r>
        <w:rPr>
          <w:rStyle w:val="FootnoteReference"/>
        </w:rPr>
        <w:footnoteReference w:id="34"/>
      </w:r>
      <w:r>
        <w:t>. All data will be inserted in this program and will be used to create a data panel. Time fixed effects will be added in the program. The data will then be processed using an OLS regression. The results derived will be presented in the next chapter of this thesis.</w:t>
      </w:r>
    </w:p>
    <w:p w:rsidR="00C650FC" w:rsidRDefault="00C650FC" w:rsidP="008514DF">
      <w:pPr>
        <w:spacing w:line="360" w:lineRule="auto"/>
        <w:jc w:val="both"/>
      </w:pPr>
    </w:p>
    <w:p w:rsidR="00C650FC" w:rsidRDefault="00C650FC" w:rsidP="008514DF">
      <w:pPr>
        <w:spacing w:line="360" w:lineRule="auto"/>
        <w:jc w:val="both"/>
      </w:pPr>
      <w:r>
        <w:t>In seems wise to make the reader aware of the limitations of this study before the final results are presented. With regard to the data the limitations are that they only represent data of US MNEs, though the same has been done in previous studies as well this could create some sort of bias with regard to the destinations of FDI.</w:t>
      </w:r>
      <w:r>
        <w:rPr>
          <w:rStyle w:val="FootnoteReference"/>
        </w:rPr>
        <w:footnoteReference w:id="35"/>
      </w:r>
      <w:r>
        <w:t xml:space="preserve"> Furthermore the dataset does not include all countries in the world though it has been touched upon already that they do represent a large amount of FDI inflows. Finally with regard to the measure of </w:t>
      </w:r>
      <w:r w:rsidRPr="00ED4563">
        <w:rPr>
          <w:i/>
        </w:rPr>
        <w:t>Union rights</w:t>
      </w:r>
      <w:r>
        <w:t xml:space="preserve">, there was no data available for Costa Rica so it was left out in the OLS regression. This reduces the dataset to 43 countries when </w:t>
      </w:r>
      <w:r w:rsidRPr="00ED4563">
        <w:rPr>
          <w:i/>
        </w:rPr>
        <w:t>Union rights</w:t>
      </w:r>
      <w:r>
        <w:t xml:space="preserve"> are involved in the regression. Another aspect with regard to the measurement of </w:t>
      </w:r>
      <w:r w:rsidRPr="00ED4563">
        <w:rPr>
          <w:i/>
        </w:rPr>
        <w:t>Union rights</w:t>
      </w:r>
      <w:r>
        <w:t xml:space="preserve"> is that data was only available until 2000. But as the period preceding this year showed little variance according to the OECD (1996)</w:t>
      </w:r>
      <w:r>
        <w:rPr>
          <w:rStyle w:val="FootnoteReference"/>
        </w:rPr>
        <w:footnoteReference w:id="36"/>
      </w:r>
      <w:r>
        <w:t xml:space="preserve"> it can be argued that the missing period of 2000 – 2007 will show little variance as well.</w:t>
      </w:r>
    </w:p>
    <w:p w:rsidR="00C650FC" w:rsidRPr="008E6F8B" w:rsidRDefault="00C650FC" w:rsidP="00634E1A">
      <w:pPr>
        <w:spacing w:line="360" w:lineRule="auto"/>
        <w:jc w:val="both"/>
      </w:pPr>
    </w:p>
    <w:p w:rsidR="00C650FC" w:rsidRDefault="00C650FC" w:rsidP="00597B4B">
      <w:pPr>
        <w:spacing w:line="360" w:lineRule="auto"/>
        <w:jc w:val="both"/>
      </w:pPr>
    </w:p>
    <w:p w:rsidR="00C650FC" w:rsidRDefault="00C650FC" w:rsidP="00597B4B">
      <w:pPr>
        <w:spacing w:line="360" w:lineRule="auto"/>
        <w:jc w:val="both"/>
      </w:pPr>
    </w:p>
    <w:p w:rsidR="00C650FC" w:rsidRDefault="00C650FC">
      <w:r>
        <w:br w:type="page"/>
      </w:r>
    </w:p>
    <w:p w:rsidR="00C650FC" w:rsidRDefault="00C650FC" w:rsidP="00F737F2">
      <w:pPr>
        <w:pStyle w:val="Heading1"/>
        <w:spacing w:line="360" w:lineRule="auto"/>
        <w:jc w:val="both"/>
      </w:pPr>
      <w:bookmarkStart w:id="21" w:name="_Toc296415481"/>
      <w:r>
        <w:t>4. Results</w:t>
      </w:r>
      <w:bookmarkEnd w:id="21"/>
    </w:p>
    <w:p w:rsidR="00C650FC" w:rsidRPr="00E60CE6" w:rsidRDefault="00C650FC" w:rsidP="00E60CE6">
      <w:pPr>
        <w:spacing w:line="360" w:lineRule="auto"/>
        <w:jc w:val="both"/>
      </w:pPr>
    </w:p>
    <w:p w:rsidR="00C650FC" w:rsidRDefault="00C650FC" w:rsidP="0048096D">
      <w:pPr>
        <w:spacing w:line="360" w:lineRule="auto"/>
        <w:jc w:val="both"/>
      </w:pPr>
      <w:r>
        <w:t xml:space="preserve">In this chapter the results of the previously mentioned empirical research will be presented. The three regression models will be discussed and whether the results are in line with the predicted signs of Table 3 and previous literature. Furthermore it will be elaborated upon what these results indicate with regard to the relationship between vertical FDI and </w:t>
      </w:r>
      <w:r w:rsidRPr="007D53D9">
        <w:t>union rights</w:t>
      </w:r>
      <w:r>
        <w:t>.</w:t>
      </w:r>
    </w:p>
    <w:p w:rsidR="00C650FC" w:rsidRDefault="00C650FC" w:rsidP="0048096D">
      <w:pPr>
        <w:spacing w:line="360" w:lineRule="auto"/>
        <w:jc w:val="both"/>
      </w:pPr>
    </w:p>
    <w:p w:rsidR="00C650FC" w:rsidRDefault="00C650FC" w:rsidP="0048096D">
      <w:pPr>
        <w:spacing w:line="360" w:lineRule="auto"/>
        <w:jc w:val="both"/>
      </w:pPr>
      <w:r>
        <w:t>This chapter is set up in the following way. For every dependent variable the results of the three models will be presented followed by a discussion of signs and significance levels of the coefficients.</w:t>
      </w:r>
      <w:r>
        <w:rPr>
          <w:rStyle w:val="FootnoteReference"/>
        </w:rPr>
        <w:footnoteReference w:id="37"/>
      </w:r>
      <w:r>
        <w:t xml:space="preserve"> After this the partial derivatives of the most relevant variables will be discussed. </w:t>
      </w:r>
    </w:p>
    <w:p w:rsidR="00C650FC" w:rsidRDefault="00C650FC" w:rsidP="0048096D">
      <w:pPr>
        <w:spacing w:line="360" w:lineRule="auto"/>
        <w:jc w:val="both"/>
      </w:pPr>
    </w:p>
    <w:p w:rsidR="00C650FC" w:rsidRDefault="00C650FC" w:rsidP="00411E88">
      <w:pPr>
        <w:pStyle w:val="Heading2"/>
        <w:spacing w:line="360" w:lineRule="auto"/>
        <w:jc w:val="both"/>
      </w:pPr>
      <w:bookmarkStart w:id="22" w:name="_Toc296415482"/>
      <w:r>
        <w:t>4.1. OLS regression of the data</w:t>
      </w:r>
      <w:bookmarkEnd w:id="22"/>
    </w:p>
    <w:p w:rsidR="00C650FC" w:rsidRDefault="00C650FC" w:rsidP="00002E35">
      <w:pPr>
        <w:spacing w:line="360" w:lineRule="auto"/>
        <w:jc w:val="both"/>
      </w:pPr>
      <w:r>
        <w:t xml:space="preserve">Recall that the dependent variables in this regression are </w:t>
      </w:r>
      <w:r w:rsidRPr="005E4D0B">
        <w:rPr>
          <w:i/>
        </w:rPr>
        <w:t>Sales US parents</w:t>
      </w:r>
      <w:r>
        <w:t xml:space="preserve">, </w:t>
      </w:r>
      <w:r w:rsidRPr="005E4D0B">
        <w:rPr>
          <w:i/>
        </w:rPr>
        <w:t>Local sales</w:t>
      </w:r>
      <w:r>
        <w:t xml:space="preserve">, </w:t>
      </w:r>
      <w:r w:rsidRPr="005E4D0B">
        <w:rPr>
          <w:i/>
        </w:rPr>
        <w:t>Sales to US</w:t>
      </w:r>
      <w:r>
        <w:t xml:space="preserve">, </w:t>
      </w:r>
      <w:r w:rsidRPr="005E4D0B">
        <w:rPr>
          <w:i/>
        </w:rPr>
        <w:t>Sales to third markets</w:t>
      </w:r>
      <w:r>
        <w:t xml:space="preserve"> and </w:t>
      </w:r>
      <w:r>
        <w:rPr>
          <w:i/>
        </w:rPr>
        <w:t>Total export sales</w:t>
      </w:r>
      <w:r>
        <w:t xml:space="preserve">. This last variable is added since it could capture vertical FDI in the broadest sense. Since </w:t>
      </w:r>
      <w:r w:rsidRPr="005E4D0B">
        <w:rPr>
          <w:i/>
        </w:rPr>
        <w:t>Local sales</w:t>
      </w:r>
      <w:r>
        <w:t xml:space="preserve"> are clearly related to horizontal FDI, the amount of total sales excluding </w:t>
      </w:r>
      <w:r w:rsidRPr="005E4D0B">
        <w:rPr>
          <w:i/>
        </w:rPr>
        <w:t>Local sales</w:t>
      </w:r>
      <w:r>
        <w:t xml:space="preserve"> would capture all vertical FDI. It will also include sales to third markets  of which, as mentioned earlier, it is unfortunately unable to determine whether it captures and to what extent vertical or horizontal FDI. A note upfront is that the adjusted R-squared of all regressions is not very high but it can be explained due to the high variance in sales data in group 1. Group 1 contains all western countries which have both high union rights and receive relatively most FDI. Yet countries such as for instance Canada and Germany receive way more FDI then for instance a small country such as the Netherlands.</w:t>
      </w:r>
      <w:r>
        <w:rPr>
          <w:rStyle w:val="FootnoteReference"/>
        </w:rPr>
        <w:footnoteReference w:id="38"/>
      </w:r>
      <w:r>
        <w:t xml:space="preserve"> Though the adjusted R-squared is not that high it does not deviate much from other comparable studies (e.g. Markusen and Maskus (1999); Markusen (2002)).</w:t>
      </w:r>
    </w:p>
    <w:p w:rsidR="00C650FC" w:rsidRDefault="00C650FC" w:rsidP="00002E35">
      <w:pPr>
        <w:spacing w:line="360" w:lineRule="auto"/>
        <w:jc w:val="both"/>
      </w:pPr>
    </w:p>
    <w:p w:rsidR="00C650FC" w:rsidRDefault="00C650FC" w:rsidP="00346DC1">
      <w:pPr>
        <w:pStyle w:val="Heading3"/>
        <w:spacing w:line="360" w:lineRule="auto"/>
        <w:jc w:val="both"/>
      </w:pPr>
      <w:r>
        <w:t xml:space="preserve"> </w:t>
      </w:r>
      <w:bookmarkStart w:id="23" w:name="_Toc296415483"/>
      <w:r>
        <w:t>4.1.1. Local sales</w:t>
      </w:r>
      <w:bookmarkEnd w:id="23"/>
    </w:p>
    <w:p w:rsidR="00C650FC" w:rsidRDefault="00C650FC" w:rsidP="00346DC1">
      <w:pPr>
        <w:spacing w:line="360" w:lineRule="auto"/>
        <w:jc w:val="both"/>
      </w:pPr>
      <w:r>
        <w:t xml:space="preserve">Though </w:t>
      </w:r>
      <w:r w:rsidRPr="00ED4563">
        <w:rPr>
          <w:i/>
        </w:rPr>
        <w:t>Local sales</w:t>
      </w:r>
      <w:r>
        <w:t xml:space="preserve"> is not the most relevant dependent variable of this regression it is included to provide more insurance that the model and data used, properly capture all effects on FDI. </w:t>
      </w:r>
    </w:p>
    <w:p w:rsidR="00C650FC" w:rsidRDefault="00C650FC" w:rsidP="00346DC1">
      <w:pPr>
        <w:spacing w:line="360" w:lineRule="auto"/>
        <w:jc w:val="both"/>
      </w:pPr>
    </w:p>
    <w:p w:rsidR="00C650FC" w:rsidRDefault="00C650FC" w:rsidP="00346DC1">
      <w:pPr>
        <w:spacing w:line="360" w:lineRule="auto"/>
        <w:jc w:val="both"/>
      </w:pPr>
      <w:r>
        <w:t xml:space="preserve">Table 4 partly shows the results of the regression on the dependent variable </w:t>
      </w:r>
      <w:r w:rsidRPr="00ED4563">
        <w:rPr>
          <w:i/>
        </w:rPr>
        <w:t>Local sales</w:t>
      </w:r>
      <w:r>
        <w:t xml:space="preserve">. The entire overview of these results can be found in Appendix E. As predicted the size of the host economy plays an important role in horizontal FDI as it has a significant positive effect on </w:t>
      </w:r>
      <w:r w:rsidRPr="00ED4563">
        <w:rPr>
          <w:i/>
        </w:rPr>
        <w:t>Local sales</w:t>
      </w:r>
      <w:r>
        <w:t xml:space="preserve"> in all three models. The </w:t>
      </w:r>
      <w:r w:rsidRPr="00ED4563">
        <w:rPr>
          <w:i/>
        </w:rPr>
        <w:t>GDPpc Difference</w:t>
      </w:r>
      <w:r>
        <w:t xml:space="preserve">, however, does not show the expected sign as it now indicates that the larger the difference, the higher are </w:t>
      </w:r>
      <w:r w:rsidRPr="00ED4563">
        <w:rPr>
          <w:i/>
        </w:rPr>
        <w:t>Local sales</w:t>
      </w:r>
      <w:r>
        <w:t xml:space="preserve"> which is not in line with literature stating that horizontal FDI is most likely to occur between countries that are more similar in size and relative endowments. Markusen (2002) does find an explanation for this result in his elaboration on the knowledge-capital model, which he refers to as the vertical component of horizontal activity. Horizontal MNEs export skilled labor intensive services abroad to the foreign country where the affiliate is located. This affiliate represents a production plant which is less skilled labor intensive than the production of the headquarter services. The headquarters are then logically located in the country which is relatively skilled labor abundant. So some difference in </w:t>
      </w:r>
      <w:r w:rsidRPr="00ED4563">
        <w:rPr>
          <w:i/>
        </w:rPr>
        <w:t>GDPpc difference</w:t>
      </w:r>
      <w:r>
        <w:t xml:space="preserve"> is allowed in describing horizontal activity but if this difference becomes to large there is a likelihood that horizontal activity will diminish. The </w:t>
      </w:r>
      <w:r w:rsidRPr="00ED4563">
        <w:rPr>
          <w:i/>
        </w:rPr>
        <w:t>Distance</w:t>
      </w:r>
      <w:r>
        <w:t xml:space="preserve"> shows that indeed the total effect is ambiguous as it varies between the model whether it has a positive or negative influence. However, in neither of the three models this variable has a significant influence. A more detailed explanation of the variable </w:t>
      </w:r>
      <w:r w:rsidRPr="00ED4563">
        <w:rPr>
          <w:i/>
        </w:rPr>
        <w:t>Union rights</w:t>
      </w:r>
      <w:r>
        <w:t xml:space="preserve"> is at place here when looking at its coefficient. Recall that </w:t>
      </w:r>
      <w:r w:rsidRPr="00ED4563">
        <w:rPr>
          <w:i/>
        </w:rPr>
        <w:t>Union rights</w:t>
      </w:r>
      <w:r>
        <w:t xml:space="preserve"> are represented by 4 levels of classification, level 1 being very good and level 4 indicating near non-existence. The results show that the weaker the </w:t>
      </w:r>
      <w:r w:rsidRPr="00ED4563">
        <w:rPr>
          <w:i/>
        </w:rPr>
        <w:t>Union rights</w:t>
      </w:r>
      <w:r>
        <w:t xml:space="preserve"> the lower is </w:t>
      </w:r>
      <w:r w:rsidRPr="00ED4563">
        <w:rPr>
          <w:i/>
        </w:rPr>
        <w:t>Local sales</w:t>
      </w:r>
      <w:r>
        <w:t xml:space="preserve"> showing that horizontal MNEs are not drawn towards countries with low union rights.</w:t>
      </w:r>
      <w:r>
        <w:rPr>
          <w:rStyle w:val="FootnoteReference"/>
        </w:rPr>
        <w:footnoteReference w:id="39"/>
      </w:r>
      <w:r>
        <w:t xml:space="preserve"> This is in line with previous literature as discussed in Chapter 2, see for instance Kucera (2002).</w:t>
      </w:r>
    </w:p>
    <w:p w:rsidR="00C650FC" w:rsidRDefault="00C650FC" w:rsidP="00346DC1">
      <w:pPr>
        <w:spacing w:line="360" w:lineRule="auto"/>
        <w:jc w:val="both"/>
      </w:pPr>
    </w:p>
    <w:p w:rsidR="00C650FC" w:rsidRDefault="00C650FC" w:rsidP="00346DC1">
      <w:pPr>
        <w:spacing w:line="360" w:lineRule="auto"/>
        <w:jc w:val="both"/>
      </w:pPr>
    </w:p>
    <w:p w:rsidR="00C650FC" w:rsidRDefault="00C650FC" w:rsidP="00346DC1">
      <w:pPr>
        <w:spacing w:line="360" w:lineRule="auto"/>
        <w:jc w:val="both"/>
      </w:pPr>
    </w:p>
    <w:p w:rsidR="00C650FC" w:rsidRDefault="00C650FC" w:rsidP="00346DC1">
      <w:pPr>
        <w:spacing w:line="360" w:lineRule="auto"/>
        <w:jc w:val="both"/>
      </w:pPr>
    </w:p>
    <w:p w:rsidR="00C650FC" w:rsidRDefault="00C650FC" w:rsidP="00346DC1">
      <w:pPr>
        <w:spacing w:line="360" w:lineRule="auto"/>
        <w:jc w:val="both"/>
      </w:pPr>
    </w:p>
    <w:p w:rsidR="00C650FC" w:rsidRDefault="00C650FC" w:rsidP="00346DC1">
      <w:pPr>
        <w:spacing w:line="360" w:lineRule="auto"/>
        <w:jc w:val="both"/>
      </w:pPr>
    </w:p>
    <w:p w:rsidR="00C650FC" w:rsidRDefault="00C650FC" w:rsidP="00346DC1">
      <w:pPr>
        <w:spacing w:line="360" w:lineRule="auto"/>
        <w:jc w:val="both"/>
      </w:pPr>
    </w:p>
    <w:p w:rsidR="00C650FC" w:rsidRDefault="00C650FC" w:rsidP="00346DC1">
      <w:pPr>
        <w:spacing w:line="360" w:lineRule="auto"/>
        <w:jc w:val="both"/>
      </w:pPr>
    </w:p>
    <w:p w:rsidR="00C650FC" w:rsidRDefault="00C650FC" w:rsidP="00346DC1">
      <w:pPr>
        <w:spacing w:line="360" w:lineRule="auto"/>
        <w:jc w:val="both"/>
      </w:pPr>
    </w:p>
    <w:p w:rsidR="00C650FC" w:rsidRDefault="00C650FC" w:rsidP="00346DC1">
      <w:pPr>
        <w:spacing w:line="360" w:lineRule="auto"/>
        <w:jc w:val="both"/>
      </w:pPr>
    </w:p>
    <w:p w:rsidR="00C650FC" w:rsidRDefault="00C650FC" w:rsidP="00346DC1">
      <w:pPr>
        <w:spacing w:line="360" w:lineRule="auto"/>
        <w:jc w:val="both"/>
      </w:pPr>
    </w:p>
    <w:p w:rsidR="00C650FC" w:rsidRDefault="00C650FC" w:rsidP="00346DC1">
      <w:pPr>
        <w:spacing w:line="360" w:lineRule="auto"/>
        <w:jc w:val="both"/>
      </w:pPr>
    </w:p>
    <w:p w:rsidR="00C650FC" w:rsidRDefault="00C650FC" w:rsidP="00346DC1">
      <w:pPr>
        <w:spacing w:line="360" w:lineRule="auto"/>
        <w:jc w:val="both"/>
      </w:pPr>
    </w:p>
    <w:p w:rsidR="00C650FC" w:rsidRPr="0015261E" w:rsidRDefault="00C650FC" w:rsidP="00346DC1">
      <w:pPr>
        <w:spacing w:line="360" w:lineRule="auto"/>
        <w:jc w:val="both"/>
      </w:pPr>
      <w:r w:rsidRPr="007F38A1">
        <w:rPr>
          <w:i/>
        </w:rPr>
        <w:t>Table 4 – Regression Local sales</w:t>
      </w:r>
    </w:p>
    <w:tbl>
      <w:tblPr>
        <w:tblpPr w:leftFromText="141" w:rightFromText="141" w:vertAnchor="text" w:horzAnchor="margin" w:tblpY="24"/>
        <w:tblW w:w="9142" w:type="dxa"/>
        <w:tblCellMar>
          <w:left w:w="70" w:type="dxa"/>
          <w:right w:w="70" w:type="dxa"/>
        </w:tblCellMar>
        <w:tblLook w:val="00A0"/>
      </w:tblPr>
      <w:tblGrid>
        <w:gridCol w:w="3517"/>
        <w:gridCol w:w="1373"/>
        <w:gridCol w:w="567"/>
        <w:gridCol w:w="1843"/>
        <w:gridCol w:w="1842"/>
      </w:tblGrid>
      <w:tr w:rsidR="00C650FC" w:rsidRPr="007350B7" w:rsidTr="003F664C">
        <w:trPr>
          <w:trHeight w:val="375"/>
        </w:trPr>
        <w:tc>
          <w:tcPr>
            <w:tcW w:w="3517" w:type="dxa"/>
            <w:tcBorders>
              <w:top w:val="single" w:sz="4" w:space="0" w:color="auto"/>
              <w:left w:val="single" w:sz="4" w:space="0" w:color="auto"/>
              <w:bottom w:val="single" w:sz="4" w:space="0" w:color="auto"/>
              <w:right w:val="nil"/>
            </w:tcBorders>
            <w:shd w:val="clear" w:color="000000" w:fill="C5D9F1"/>
            <w:noWrap/>
            <w:vAlign w:val="center"/>
          </w:tcPr>
          <w:p w:rsidR="00C650FC" w:rsidRPr="007F38A1" w:rsidRDefault="00C650FC" w:rsidP="007F38A1">
            <w:pPr>
              <w:spacing w:line="240" w:lineRule="auto"/>
              <w:rPr>
                <w:rFonts w:cs="Calibri"/>
                <w:color w:val="000000"/>
                <w:lang w:val="nl-NL" w:eastAsia="nl-NL"/>
              </w:rPr>
            </w:pPr>
            <w:r w:rsidRPr="007F38A1">
              <w:rPr>
                <w:rFonts w:cs="Calibri"/>
                <w:color w:val="000000"/>
                <w:lang w:val="nl-NL" w:eastAsia="nl-NL"/>
              </w:rPr>
              <w:t>Dependent variable: Local sales</w:t>
            </w:r>
          </w:p>
        </w:tc>
        <w:tc>
          <w:tcPr>
            <w:tcW w:w="1373" w:type="dxa"/>
            <w:tcBorders>
              <w:top w:val="single" w:sz="4" w:space="0" w:color="auto"/>
              <w:left w:val="nil"/>
              <w:bottom w:val="single" w:sz="4" w:space="0" w:color="auto"/>
              <w:right w:val="nil"/>
            </w:tcBorders>
            <w:shd w:val="clear" w:color="000000" w:fill="C5D9F1"/>
            <w:noWrap/>
            <w:vAlign w:val="center"/>
          </w:tcPr>
          <w:p w:rsidR="00C650FC" w:rsidRPr="007F38A1" w:rsidRDefault="00C650FC" w:rsidP="007F38A1">
            <w:pPr>
              <w:spacing w:line="240" w:lineRule="auto"/>
              <w:rPr>
                <w:rFonts w:cs="Calibri"/>
                <w:color w:val="000000"/>
                <w:lang w:val="nl-NL" w:eastAsia="nl-NL"/>
              </w:rPr>
            </w:pPr>
            <w:r w:rsidRPr="007F38A1">
              <w:rPr>
                <w:rFonts w:cs="Calibri"/>
                <w:color w:val="000000"/>
                <w:lang w:val="nl-NL" w:eastAsia="nl-NL"/>
              </w:rPr>
              <w:t> </w:t>
            </w:r>
          </w:p>
        </w:tc>
        <w:tc>
          <w:tcPr>
            <w:tcW w:w="2410" w:type="dxa"/>
            <w:gridSpan w:val="2"/>
            <w:tcBorders>
              <w:top w:val="single" w:sz="4" w:space="0" w:color="auto"/>
              <w:left w:val="nil"/>
              <w:bottom w:val="single" w:sz="4" w:space="0" w:color="auto"/>
              <w:right w:val="nil"/>
            </w:tcBorders>
            <w:shd w:val="clear" w:color="000000" w:fill="C5D9F1"/>
            <w:noWrap/>
            <w:vAlign w:val="center"/>
          </w:tcPr>
          <w:p w:rsidR="00C650FC" w:rsidRPr="007F38A1" w:rsidRDefault="00C650FC" w:rsidP="007F38A1">
            <w:pPr>
              <w:spacing w:line="240" w:lineRule="auto"/>
              <w:rPr>
                <w:rFonts w:cs="Calibri"/>
                <w:color w:val="000000"/>
                <w:lang w:val="nl-NL" w:eastAsia="nl-NL"/>
              </w:rPr>
            </w:pPr>
            <w:r w:rsidRPr="007F38A1">
              <w:rPr>
                <w:rFonts w:cs="Calibri"/>
                <w:color w:val="000000"/>
                <w:lang w:val="nl-NL" w:eastAsia="nl-NL"/>
              </w:rPr>
              <w:t> </w:t>
            </w:r>
          </w:p>
        </w:tc>
        <w:tc>
          <w:tcPr>
            <w:tcW w:w="1842" w:type="dxa"/>
            <w:tcBorders>
              <w:top w:val="single" w:sz="4" w:space="0" w:color="auto"/>
              <w:left w:val="nil"/>
              <w:bottom w:val="single" w:sz="4" w:space="0" w:color="auto"/>
              <w:right w:val="single" w:sz="4" w:space="0" w:color="auto"/>
            </w:tcBorders>
            <w:shd w:val="clear" w:color="000000" w:fill="C5D9F1"/>
            <w:noWrap/>
            <w:vAlign w:val="center"/>
          </w:tcPr>
          <w:p w:rsidR="00C650FC" w:rsidRPr="007F38A1" w:rsidRDefault="00C650FC" w:rsidP="007F38A1">
            <w:pPr>
              <w:spacing w:line="240" w:lineRule="auto"/>
              <w:rPr>
                <w:rFonts w:cs="Calibri"/>
                <w:color w:val="000000"/>
                <w:lang w:val="nl-NL" w:eastAsia="nl-NL"/>
              </w:rPr>
            </w:pPr>
            <w:r w:rsidRPr="007F38A1">
              <w:rPr>
                <w:rFonts w:cs="Calibri"/>
                <w:color w:val="000000"/>
                <w:lang w:val="nl-NL" w:eastAsia="nl-NL"/>
              </w:rPr>
              <w:t> </w:t>
            </w:r>
          </w:p>
        </w:tc>
      </w:tr>
      <w:tr w:rsidR="00C650FC" w:rsidRPr="007350B7" w:rsidTr="003F664C">
        <w:trPr>
          <w:trHeight w:val="375"/>
        </w:trPr>
        <w:tc>
          <w:tcPr>
            <w:tcW w:w="3517" w:type="dxa"/>
            <w:tcBorders>
              <w:top w:val="nil"/>
              <w:left w:val="single" w:sz="4" w:space="0" w:color="auto"/>
              <w:bottom w:val="nil"/>
              <w:right w:val="single" w:sz="4" w:space="0" w:color="auto"/>
            </w:tcBorders>
            <w:noWrap/>
            <w:vAlign w:val="center"/>
          </w:tcPr>
          <w:p w:rsidR="00C650FC" w:rsidRPr="007F38A1" w:rsidRDefault="00C650FC" w:rsidP="007F38A1">
            <w:pPr>
              <w:spacing w:line="240" w:lineRule="auto"/>
              <w:rPr>
                <w:rFonts w:cs="Calibri"/>
                <w:b/>
                <w:bCs/>
                <w:color w:val="000000"/>
                <w:lang w:val="nl-NL" w:eastAsia="nl-NL"/>
              </w:rPr>
            </w:pPr>
            <w:r w:rsidRPr="007F38A1">
              <w:rPr>
                <w:rFonts w:cs="Calibri"/>
                <w:b/>
                <w:bCs/>
                <w:color w:val="000000"/>
                <w:lang w:val="nl-NL" w:eastAsia="nl-NL"/>
              </w:rPr>
              <w:t>Variable</w:t>
            </w:r>
          </w:p>
        </w:tc>
        <w:tc>
          <w:tcPr>
            <w:tcW w:w="1373" w:type="dxa"/>
            <w:tcBorders>
              <w:top w:val="nil"/>
              <w:left w:val="nil"/>
              <w:bottom w:val="nil"/>
              <w:right w:val="nil"/>
            </w:tcBorders>
            <w:noWrap/>
            <w:vAlign w:val="center"/>
          </w:tcPr>
          <w:p w:rsidR="00C650FC" w:rsidRPr="007F38A1" w:rsidRDefault="00C650FC" w:rsidP="007F38A1">
            <w:pPr>
              <w:spacing w:line="240" w:lineRule="auto"/>
              <w:rPr>
                <w:rFonts w:cs="Calibri"/>
                <w:b/>
                <w:bCs/>
                <w:color w:val="000000"/>
                <w:lang w:val="nl-NL" w:eastAsia="nl-NL"/>
              </w:rPr>
            </w:pPr>
            <w:r w:rsidRPr="007F38A1">
              <w:rPr>
                <w:rFonts w:cs="Calibri"/>
                <w:b/>
                <w:bCs/>
                <w:color w:val="000000"/>
                <w:lang w:val="nl-NL" w:eastAsia="nl-NL"/>
              </w:rPr>
              <w:t>Coefficient</w:t>
            </w:r>
            <w:r>
              <w:rPr>
                <w:rFonts w:cs="Calibri"/>
                <w:b/>
                <w:bCs/>
                <w:color w:val="000000"/>
                <w:lang w:val="nl-NL" w:eastAsia="nl-NL"/>
              </w:rPr>
              <w:t>s</w:t>
            </w:r>
          </w:p>
        </w:tc>
        <w:tc>
          <w:tcPr>
            <w:tcW w:w="2410" w:type="dxa"/>
            <w:gridSpan w:val="2"/>
            <w:tcBorders>
              <w:top w:val="nil"/>
              <w:left w:val="nil"/>
              <w:bottom w:val="nil"/>
              <w:right w:val="nil"/>
            </w:tcBorders>
            <w:noWrap/>
            <w:vAlign w:val="center"/>
          </w:tcPr>
          <w:p w:rsidR="00C650FC" w:rsidRPr="007F38A1" w:rsidRDefault="00C650FC" w:rsidP="007F38A1">
            <w:pPr>
              <w:spacing w:line="240" w:lineRule="auto"/>
              <w:rPr>
                <w:rFonts w:cs="Calibri"/>
                <w:color w:val="000000"/>
                <w:lang w:val="nl-NL" w:eastAsia="nl-NL"/>
              </w:rPr>
            </w:pPr>
            <w:r w:rsidRPr="007F38A1">
              <w:rPr>
                <w:rFonts w:cs="Calibri"/>
                <w:color w:val="000000"/>
                <w:lang w:val="nl-NL" w:eastAsia="nl-NL"/>
              </w:rPr>
              <w:t> </w:t>
            </w:r>
          </w:p>
        </w:tc>
        <w:tc>
          <w:tcPr>
            <w:tcW w:w="1842" w:type="dxa"/>
            <w:tcBorders>
              <w:top w:val="nil"/>
              <w:left w:val="nil"/>
              <w:bottom w:val="nil"/>
              <w:right w:val="single" w:sz="4" w:space="0" w:color="auto"/>
            </w:tcBorders>
            <w:noWrap/>
            <w:vAlign w:val="center"/>
          </w:tcPr>
          <w:p w:rsidR="00C650FC" w:rsidRPr="007F38A1" w:rsidRDefault="00C650FC" w:rsidP="007F38A1">
            <w:pPr>
              <w:spacing w:line="240" w:lineRule="auto"/>
              <w:rPr>
                <w:rFonts w:cs="Calibri"/>
                <w:color w:val="000000"/>
                <w:lang w:val="nl-NL" w:eastAsia="nl-NL"/>
              </w:rPr>
            </w:pPr>
            <w:r w:rsidRPr="007F38A1">
              <w:rPr>
                <w:rFonts w:cs="Calibri"/>
                <w:color w:val="000000"/>
                <w:lang w:val="nl-NL" w:eastAsia="nl-NL"/>
              </w:rPr>
              <w:t> </w:t>
            </w:r>
          </w:p>
        </w:tc>
      </w:tr>
      <w:tr w:rsidR="00C650FC" w:rsidRPr="007350B7" w:rsidTr="003F664C">
        <w:trPr>
          <w:trHeight w:val="375"/>
        </w:trPr>
        <w:tc>
          <w:tcPr>
            <w:tcW w:w="3517" w:type="dxa"/>
            <w:tcBorders>
              <w:top w:val="nil"/>
              <w:left w:val="single" w:sz="4" w:space="0" w:color="auto"/>
              <w:bottom w:val="single" w:sz="4" w:space="0" w:color="auto"/>
              <w:right w:val="nil"/>
            </w:tcBorders>
            <w:noWrap/>
            <w:vAlign w:val="center"/>
          </w:tcPr>
          <w:p w:rsidR="00C650FC" w:rsidRPr="007F38A1" w:rsidRDefault="00C650FC" w:rsidP="007F38A1">
            <w:pPr>
              <w:spacing w:line="240" w:lineRule="auto"/>
              <w:rPr>
                <w:rFonts w:cs="Calibri"/>
                <w:color w:val="000000"/>
                <w:lang w:val="nl-NL" w:eastAsia="nl-NL"/>
              </w:rPr>
            </w:pPr>
            <w:r w:rsidRPr="007F38A1">
              <w:rPr>
                <w:rFonts w:cs="Calibri"/>
                <w:color w:val="000000"/>
                <w:lang w:val="nl-NL" w:eastAsia="nl-NL"/>
              </w:rPr>
              <w:t> </w:t>
            </w:r>
          </w:p>
        </w:tc>
        <w:tc>
          <w:tcPr>
            <w:tcW w:w="1940" w:type="dxa"/>
            <w:gridSpan w:val="2"/>
            <w:tcBorders>
              <w:top w:val="single" w:sz="4" w:space="0" w:color="auto"/>
              <w:left w:val="single" w:sz="4" w:space="0" w:color="auto"/>
              <w:bottom w:val="single" w:sz="4" w:space="0" w:color="auto"/>
              <w:right w:val="single" w:sz="4" w:space="0" w:color="auto"/>
            </w:tcBorders>
            <w:noWrap/>
            <w:vAlign w:val="center"/>
          </w:tcPr>
          <w:p w:rsidR="00C650FC" w:rsidRPr="007F38A1" w:rsidRDefault="00C650FC" w:rsidP="007F38A1">
            <w:pPr>
              <w:spacing w:line="240" w:lineRule="auto"/>
              <w:rPr>
                <w:rFonts w:cs="Calibri"/>
                <w:b/>
                <w:bCs/>
                <w:i/>
                <w:iCs/>
                <w:color w:val="000000"/>
                <w:lang w:val="nl-NL" w:eastAsia="nl-NL"/>
              </w:rPr>
            </w:pPr>
            <w:r w:rsidRPr="007F38A1">
              <w:rPr>
                <w:rFonts w:cs="Calibri"/>
                <w:b/>
                <w:bCs/>
                <w:i/>
                <w:iCs/>
                <w:color w:val="000000"/>
                <w:lang w:val="nl-NL" w:eastAsia="nl-NL"/>
              </w:rPr>
              <w:t>Model 1</w:t>
            </w:r>
          </w:p>
        </w:tc>
        <w:tc>
          <w:tcPr>
            <w:tcW w:w="1843" w:type="dxa"/>
            <w:tcBorders>
              <w:top w:val="single" w:sz="4" w:space="0" w:color="auto"/>
              <w:left w:val="nil"/>
              <w:bottom w:val="single" w:sz="4" w:space="0" w:color="auto"/>
              <w:right w:val="single" w:sz="4" w:space="0" w:color="auto"/>
            </w:tcBorders>
            <w:noWrap/>
            <w:vAlign w:val="center"/>
          </w:tcPr>
          <w:p w:rsidR="00C650FC" w:rsidRPr="007F38A1" w:rsidRDefault="00C650FC" w:rsidP="007F38A1">
            <w:pPr>
              <w:spacing w:line="240" w:lineRule="auto"/>
              <w:rPr>
                <w:rFonts w:cs="Calibri"/>
                <w:b/>
                <w:bCs/>
                <w:i/>
                <w:iCs/>
                <w:color w:val="000000"/>
                <w:lang w:val="nl-NL" w:eastAsia="nl-NL"/>
              </w:rPr>
            </w:pPr>
            <w:r w:rsidRPr="007F38A1">
              <w:rPr>
                <w:rFonts w:cs="Calibri"/>
                <w:b/>
                <w:bCs/>
                <w:i/>
                <w:iCs/>
                <w:color w:val="000000"/>
                <w:lang w:val="nl-NL" w:eastAsia="nl-NL"/>
              </w:rPr>
              <w:t>Model 2</w:t>
            </w:r>
          </w:p>
        </w:tc>
        <w:tc>
          <w:tcPr>
            <w:tcW w:w="1842" w:type="dxa"/>
            <w:tcBorders>
              <w:top w:val="single" w:sz="4" w:space="0" w:color="auto"/>
              <w:left w:val="nil"/>
              <w:bottom w:val="single" w:sz="4" w:space="0" w:color="auto"/>
              <w:right w:val="single" w:sz="4" w:space="0" w:color="auto"/>
            </w:tcBorders>
            <w:noWrap/>
            <w:vAlign w:val="center"/>
          </w:tcPr>
          <w:p w:rsidR="00C650FC" w:rsidRPr="007F38A1" w:rsidRDefault="00C650FC" w:rsidP="007F38A1">
            <w:pPr>
              <w:spacing w:line="240" w:lineRule="auto"/>
              <w:rPr>
                <w:rFonts w:cs="Calibri"/>
                <w:b/>
                <w:bCs/>
                <w:i/>
                <w:iCs/>
                <w:color w:val="000000"/>
                <w:lang w:val="nl-NL" w:eastAsia="nl-NL"/>
              </w:rPr>
            </w:pPr>
            <w:r w:rsidRPr="007F38A1">
              <w:rPr>
                <w:rFonts w:cs="Calibri"/>
                <w:b/>
                <w:bCs/>
                <w:i/>
                <w:iCs/>
                <w:color w:val="000000"/>
                <w:lang w:val="nl-NL" w:eastAsia="nl-NL"/>
              </w:rPr>
              <w:t>Model 3</w:t>
            </w:r>
          </w:p>
        </w:tc>
      </w:tr>
      <w:tr w:rsidR="00C650FC" w:rsidRPr="007350B7" w:rsidTr="003F664C">
        <w:trPr>
          <w:trHeight w:val="375"/>
        </w:trPr>
        <w:tc>
          <w:tcPr>
            <w:tcW w:w="3517" w:type="dxa"/>
            <w:tcBorders>
              <w:top w:val="nil"/>
              <w:left w:val="single" w:sz="4" w:space="0" w:color="auto"/>
              <w:bottom w:val="nil"/>
              <w:right w:val="single" w:sz="4" w:space="0" w:color="auto"/>
            </w:tcBorders>
            <w:noWrap/>
            <w:vAlign w:val="center"/>
          </w:tcPr>
          <w:p w:rsidR="00C650FC" w:rsidRPr="0057233A" w:rsidRDefault="00C650FC" w:rsidP="007F38A1">
            <w:pPr>
              <w:spacing w:line="240" w:lineRule="auto"/>
              <w:rPr>
                <w:rFonts w:cs="Calibri"/>
                <w:i/>
                <w:color w:val="000000"/>
                <w:lang w:val="nl-NL" w:eastAsia="nl-NL"/>
              </w:rPr>
            </w:pPr>
            <w:r w:rsidRPr="0057233A">
              <w:rPr>
                <w:rFonts w:cs="Calibri"/>
                <w:i/>
                <w:color w:val="000000"/>
                <w:lang w:val="nl-NL" w:eastAsia="nl-NL"/>
              </w:rPr>
              <w:t>GDP Host</w:t>
            </w:r>
          </w:p>
        </w:tc>
        <w:tc>
          <w:tcPr>
            <w:tcW w:w="1940" w:type="dxa"/>
            <w:gridSpan w:val="2"/>
            <w:tcBorders>
              <w:top w:val="nil"/>
              <w:left w:val="nil"/>
              <w:bottom w:val="nil"/>
              <w:right w:val="single" w:sz="4" w:space="0" w:color="auto"/>
            </w:tcBorders>
            <w:noWrap/>
            <w:vAlign w:val="center"/>
          </w:tcPr>
          <w:p w:rsidR="00C650FC" w:rsidRPr="007F38A1" w:rsidRDefault="00C650FC" w:rsidP="007F38A1">
            <w:pPr>
              <w:spacing w:line="240" w:lineRule="auto"/>
              <w:rPr>
                <w:rFonts w:cs="Calibri"/>
                <w:lang w:val="nl-NL" w:eastAsia="nl-NL"/>
              </w:rPr>
            </w:pPr>
            <w:r w:rsidRPr="007F38A1">
              <w:rPr>
                <w:rFonts w:cs="Calibri"/>
                <w:lang w:val="nl-NL" w:eastAsia="nl-NL"/>
              </w:rPr>
              <w:t>9,32E-14</w:t>
            </w:r>
            <w:r>
              <w:rPr>
                <w:rFonts w:cs="Calibri"/>
                <w:lang w:val="nl-NL" w:eastAsia="nl-NL"/>
              </w:rPr>
              <w:t>***</w:t>
            </w:r>
          </w:p>
        </w:tc>
        <w:tc>
          <w:tcPr>
            <w:tcW w:w="1843" w:type="dxa"/>
            <w:tcBorders>
              <w:top w:val="nil"/>
              <w:left w:val="nil"/>
              <w:bottom w:val="nil"/>
              <w:right w:val="single" w:sz="4" w:space="0" w:color="auto"/>
            </w:tcBorders>
            <w:noWrap/>
            <w:vAlign w:val="center"/>
          </w:tcPr>
          <w:p w:rsidR="00C650FC" w:rsidRPr="007F38A1" w:rsidRDefault="00C650FC" w:rsidP="007F38A1">
            <w:pPr>
              <w:spacing w:line="240" w:lineRule="auto"/>
              <w:rPr>
                <w:rFonts w:cs="Calibri"/>
                <w:lang w:val="nl-NL" w:eastAsia="nl-NL"/>
              </w:rPr>
            </w:pPr>
            <w:r w:rsidRPr="007F38A1">
              <w:rPr>
                <w:rFonts w:cs="Calibri"/>
                <w:lang w:val="nl-NL" w:eastAsia="nl-NL"/>
              </w:rPr>
              <w:t>8,09E-14</w:t>
            </w:r>
            <w:r>
              <w:rPr>
                <w:rFonts w:cs="Calibri"/>
                <w:lang w:val="nl-NL" w:eastAsia="nl-NL"/>
              </w:rPr>
              <w:t>***</w:t>
            </w:r>
          </w:p>
        </w:tc>
        <w:tc>
          <w:tcPr>
            <w:tcW w:w="1842" w:type="dxa"/>
            <w:tcBorders>
              <w:top w:val="nil"/>
              <w:left w:val="nil"/>
              <w:bottom w:val="nil"/>
              <w:right w:val="single" w:sz="4" w:space="0" w:color="auto"/>
            </w:tcBorders>
            <w:noWrap/>
            <w:vAlign w:val="center"/>
          </w:tcPr>
          <w:p w:rsidR="00C650FC" w:rsidRPr="007F38A1" w:rsidRDefault="00C650FC" w:rsidP="007F38A1">
            <w:pPr>
              <w:spacing w:line="240" w:lineRule="auto"/>
              <w:rPr>
                <w:rFonts w:cs="Calibri"/>
                <w:lang w:val="nl-NL" w:eastAsia="nl-NL"/>
              </w:rPr>
            </w:pPr>
            <w:r w:rsidRPr="007F38A1">
              <w:rPr>
                <w:rFonts w:cs="Calibri"/>
                <w:lang w:val="nl-NL" w:eastAsia="nl-NL"/>
              </w:rPr>
              <w:t>8,42E-14</w:t>
            </w:r>
            <w:r>
              <w:rPr>
                <w:rFonts w:cs="Calibri"/>
                <w:lang w:val="nl-NL" w:eastAsia="nl-NL"/>
              </w:rPr>
              <w:t>***</w:t>
            </w:r>
          </w:p>
        </w:tc>
      </w:tr>
      <w:tr w:rsidR="00C650FC" w:rsidRPr="007350B7" w:rsidTr="003F664C">
        <w:trPr>
          <w:trHeight w:val="375"/>
        </w:trPr>
        <w:tc>
          <w:tcPr>
            <w:tcW w:w="3517" w:type="dxa"/>
            <w:tcBorders>
              <w:top w:val="nil"/>
              <w:left w:val="single" w:sz="4" w:space="0" w:color="auto"/>
              <w:bottom w:val="nil"/>
              <w:right w:val="single" w:sz="4" w:space="0" w:color="auto"/>
            </w:tcBorders>
            <w:noWrap/>
            <w:vAlign w:val="center"/>
          </w:tcPr>
          <w:p w:rsidR="00C650FC" w:rsidRPr="0057233A" w:rsidRDefault="00C650FC" w:rsidP="007F38A1">
            <w:pPr>
              <w:spacing w:line="240" w:lineRule="auto"/>
              <w:rPr>
                <w:rFonts w:cs="Calibri"/>
                <w:i/>
                <w:lang w:val="nl-NL" w:eastAsia="nl-NL"/>
              </w:rPr>
            </w:pPr>
            <w:r w:rsidRPr="0057233A">
              <w:rPr>
                <w:rFonts w:cs="Calibri"/>
                <w:i/>
                <w:lang w:val="nl-NL" w:eastAsia="nl-NL"/>
              </w:rPr>
              <w:t>GDPpc Difference</w:t>
            </w:r>
          </w:p>
        </w:tc>
        <w:tc>
          <w:tcPr>
            <w:tcW w:w="1940" w:type="dxa"/>
            <w:gridSpan w:val="2"/>
            <w:tcBorders>
              <w:top w:val="nil"/>
              <w:left w:val="nil"/>
              <w:bottom w:val="nil"/>
              <w:right w:val="single" w:sz="4" w:space="0" w:color="auto"/>
            </w:tcBorders>
            <w:noWrap/>
            <w:vAlign w:val="center"/>
          </w:tcPr>
          <w:p w:rsidR="00C650FC" w:rsidRPr="007F38A1" w:rsidRDefault="00C650FC" w:rsidP="007F38A1">
            <w:pPr>
              <w:spacing w:line="240" w:lineRule="auto"/>
              <w:rPr>
                <w:rFonts w:cs="Calibri"/>
                <w:lang w:val="nl-NL" w:eastAsia="nl-NL"/>
              </w:rPr>
            </w:pPr>
            <w:r w:rsidRPr="007F38A1">
              <w:rPr>
                <w:rFonts w:cs="Calibri"/>
                <w:lang w:val="nl-NL" w:eastAsia="nl-NL"/>
              </w:rPr>
              <w:t>0,00000579</w:t>
            </w:r>
            <w:r>
              <w:rPr>
                <w:rFonts w:cs="Calibri"/>
                <w:lang w:val="nl-NL" w:eastAsia="nl-NL"/>
              </w:rPr>
              <w:t>***</w:t>
            </w:r>
          </w:p>
        </w:tc>
        <w:tc>
          <w:tcPr>
            <w:tcW w:w="1843" w:type="dxa"/>
            <w:tcBorders>
              <w:top w:val="nil"/>
              <w:left w:val="nil"/>
              <w:bottom w:val="nil"/>
              <w:right w:val="single" w:sz="4" w:space="0" w:color="auto"/>
            </w:tcBorders>
            <w:noWrap/>
            <w:vAlign w:val="center"/>
          </w:tcPr>
          <w:p w:rsidR="00C650FC" w:rsidRPr="007F38A1" w:rsidRDefault="00C650FC" w:rsidP="007F38A1">
            <w:pPr>
              <w:spacing w:line="240" w:lineRule="auto"/>
              <w:rPr>
                <w:rFonts w:cs="Calibri"/>
                <w:lang w:val="nl-NL" w:eastAsia="nl-NL"/>
              </w:rPr>
            </w:pPr>
            <w:r w:rsidRPr="007F38A1">
              <w:rPr>
                <w:rFonts w:cs="Calibri"/>
                <w:lang w:val="nl-NL" w:eastAsia="nl-NL"/>
              </w:rPr>
              <w:t>0,0000104</w:t>
            </w:r>
            <w:r>
              <w:rPr>
                <w:rFonts w:cs="Calibri"/>
                <w:lang w:val="nl-NL" w:eastAsia="nl-NL"/>
              </w:rPr>
              <w:t>***</w:t>
            </w:r>
          </w:p>
        </w:tc>
        <w:tc>
          <w:tcPr>
            <w:tcW w:w="1842" w:type="dxa"/>
            <w:tcBorders>
              <w:top w:val="nil"/>
              <w:left w:val="nil"/>
              <w:bottom w:val="nil"/>
              <w:right w:val="single" w:sz="4" w:space="0" w:color="auto"/>
            </w:tcBorders>
            <w:noWrap/>
            <w:vAlign w:val="center"/>
          </w:tcPr>
          <w:p w:rsidR="00C650FC" w:rsidRPr="007F38A1" w:rsidRDefault="00C650FC" w:rsidP="007F38A1">
            <w:pPr>
              <w:spacing w:line="240" w:lineRule="auto"/>
              <w:rPr>
                <w:rFonts w:cs="Calibri"/>
                <w:lang w:val="nl-NL" w:eastAsia="nl-NL"/>
              </w:rPr>
            </w:pPr>
            <w:r w:rsidRPr="007F38A1">
              <w:rPr>
                <w:rFonts w:cs="Calibri"/>
                <w:lang w:val="nl-NL" w:eastAsia="nl-NL"/>
              </w:rPr>
              <w:t>0,0000136</w:t>
            </w:r>
            <w:r>
              <w:rPr>
                <w:rFonts w:cs="Calibri"/>
                <w:lang w:val="nl-NL" w:eastAsia="nl-NL"/>
              </w:rPr>
              <w:t>***</w:t>
            </w:r>
          </w:p>
        </w:tc>
      </w:tr>
      <w:tr w:rsidR="00C650FC" w:rsidRPr="007350B7" w:rsidTr="003F664C">
        <w:trPr>
          <w:trHeight w:val="375"/>
        </w:trPr>
        <w:tc>
          <w:tcPr>
            <w:tcW w:w="3517" w:type="dxa"/>
            <w:tcBorders>
              <w:top w:val="nil"/>
              <w:left w:val="single" w:sz="4" w:space="0" w:color="auto"/>
              <w:bottom w:val="nil"/>
              <w:right w:val="single" w:sz="4" w:space="0" w:color="auto"/>
            </w:tcBorders>
            <w:noWrap/>
            <w:vAlign w:val="center"/>
          </w:tcPr>
          <w:p w:rsidR="00C650FC" w:rsidRPr="0057233A" w:rsidRDefault="00C650FC" w:rsidP="007F38A1">
            <w:pPr>
              <w:spacing w:line="240" w:lineRule="auto"/>
              <w:rPr>
                <w:rFonts w:cs="Calibri"/>
                <w:i/>
                <w:color w:val="000000"/>
                <w:lang w:val="nl-NL" w:eastAsia="nl-NL"/>
              </w:rPr>
            </w:pPr>
            <w:r w:rsidRPr="0057233A">
              <w:rPr>
                <w:rFonts w:cs="Calibri"/>
                <w:i/>
                <w:color w:val="000000"/>
                <w:lang w:val="nl-NL" w:eastAsia="nl-NL"/>
              </w:rPr>
              <w:t>Distance</w:t>
            </w:r>
          </w:p>
        </w:tc>
        <w:tc>
          <w:tcPr>
            <w:tcW w:w="1940" w:type="dxa"/>
            <w:gridSpan w:val="2"/>
            <w:tcBorders>
              <w:top w:val="nil"/>
              <w:left w:val="nil"/>
              <w:bottom w:val="nil"/>
              <w:right w:val="single" w:sz="4" w:space="0" w:color="auto"/>
            </w:tcBorders>
            <w:noWrap/>
            <w:vAlign w:val="center"/>
          </w:tcPr>
          <w:p w:rsidR="00C650FC" w:rsidRPr="007F38A1" w:rsidRDefault="00C650FC" w:rsidP="007F38A1">
            <w:pPr>
              <w:spacing w:line="240" w:lineRule="auto"/>
              <w:rPr>
                <w:rFonts w:cs="Calibri"/>
                <w:lang w:val="nl-NL" w:eastAsia="nl-NL"/>
              </w:rPr>
            </w:pPr>
            <w:r w:rsidRPr="007F38A1">
              <w:rPr>
                <w:rFonts w:cs="Calibri"/>
                <w:lang w:val="nl-NL" w:eastAsia="nl-NL"/>
              </w:rPr>
              <w:t>-0,00000184</w:t>
            </w:r>
          </w:p>
        </w:tc>
        <w:tc>
          <w:tcPr>
            <w:tcW w:w="1843" w:type="dxa"/>
            <w:tcBorders>
              <w:top w:val="nil"/>
              <w:left w:val="nil"/>
              <w:bottom w:val="nil"/>
              <w:right w:val="single" w:sz="4" w:space="0" w:color="auto"/>
            </w:tcBorders>
            <w:noWrap/>
            <w:vAlign w:val="center"/>
          </w:tcPr>
          <w:p w:rsidR="00C650FC" w:rsidRPr="007F38A1" w:rsidRDefault="00C650FC" w:rsidP="007F38A1">
            <w:pPr>
              <w:spacing w:line="240" w:lineRule="auto"/>
              <w:rPr>
                <w:rFonts w:cs="Calibri"/>
                <w:lang w:val="nl-NL" w:eastAsia="nl-NL"/>
              </w:rPr>
            </w:pPr>
            <w:r w:rsidRPr="007F38A1">
              <w:rPr>
                <w:rFonts w:cs="Calibri"/>
                <w:lang w:val="nl-NL" w:eastAsia="nl-NL"/>
              </w:rPr>
              <w:t>0,00000247</w:t>
            </w:r>
          </w:p>
        </w:tc>
        <w:tc>
          <w:tcPr>
            <w:tcW w:w="1842" w:type="dxa"/>
            <w:tcBorders>
              <w:top w:val="nil"/>
              <w:left w:val="nil"/>
              <w:bottom w:val="nil"/>
              <w:right w:val="single" w:sz="4" w:space="0" w:color="auto"/>
            </w:tcBorders>
            <w:noWrap/>
            <w:vAlign w:val="center"/>
          </w:tcPr>
          <w:p w:rsidR="00C650FC" w:rsidRPr="007F38A1" w:rsidRDefault="00C650FC" w:rsidP="007F38A1">
            <w:pPr>
              <w:spacing w:line="240" w:lineRule="auto"/>
              <w:rPr>
                <w:rFonts w:cs="Calibri"/>
                <w:lang w:val="nl-NL" w:eastAsia="nl-NL"/>
              </w:rPr>
            </w:pPr>
            <w:r w:rsidRPr="007F38A1">
              <w:rPr>
                <w:rFonts w:cs="Calibri"/>
                <w:lang w:val="nl-NL" w:eastAsia="nl-NL"/>
              </w:rPr>
              <w:t>0,0000017</w:t>
            </w:r>
          </w:p>
        </w:tc>
      </w:tr>
      <w:tr w:rsidR="00C650FC" w:rsidRPr="007350B7" w:rsidTr="003F664C">
        <w:trPr>
          <w:trHeight w:val="375"/>
        </w:trPr>
        <w:tc>
          <w:tcPr>
            <w:tcW w:w="3517" w:type="dxa"/>
            <w:tcBorders>
              <w:top w:val="nil"/>
              <w:left w:val="single" w:sz="4" w:space="0" w:color="auto"/>
              <w:bottom w:val="nil"/>
              <w:right w:val="single" w:sz="4" w:space="0" w:color="auto"/>
            </w:tcBorders>
            <w:noWrap/>
            <w:vAlign w:val="center"/>
          </w:tcPr>
          <w:p w:rsidR="00C650FC" w:rsidRPr="0057233A" w:rsidRDefault="00C650FC" w:rsidP="007F38A1">
            <w:pPr>
              <w:spacing w:line="240" w:lineRule="auto"/>
              <w:rPr>
                <w:rFonts w:cs="Calibri"/>
                <w:i/>
                <w:color w:val="000000"/>
                <w:lang w:val="nl-NL" w:eastAsia="nl-NL"/>
              </w:rPr>
            </w:pPr>
            <w:r w:rsidRPr="0057233A">
              <w:rPr>
                <w:rFonts w:cs="Calibri"/>
                <w:i/>
                <w:color w:val="000000"/>
                <w:lang w:val="nl-NL" w:eastAsia="nl-NL"/>
              </w:rPr>
              <w:t>Intercept</w:t>
            </w:r>
          </w:p>
        </w:tc>
        <w:tc>
          <w:tcPr>
            <w:tcW w:w="1940" w:type="dxa"/>
            <w:gridSpan w:val="2"/>
            <w:tcBorders>
              <w:top w:val="nil"/>
              <w:left w:val="nil"/>
              <w:bottom w:val="nil"/>
              <w:right w:val="single" w:sz="4" w:space="0" w:color="auto"/>
            </w:tcBorders>
            <w:noWrap/>
            <w:vAlign w:val="center"/>
          </w:tcPr>
          <w:p w:rsidR="00C650FC" w:rsidRPr="007F38A1" w:rsidRDefault="00C650FC" w:rsidP="007F38A1">
            <w:pPr>
              <w:spacing w:line="240" w:lineRule="auto"/>
              <w:rPr>
                <w:rFonts w:cs="Calibri"/>
                <w:lang w:val="nl-NL" w:eastAsia="nl-NL"/>
              </w:rPr>
            </w:pPr>
            <w:r w:rsidRPr="007F38A1">
              <w:rPr>
                <w:rFonts w:cs="Calibri"/>
                <w:lang w:val="nl-NL" w:eastAsia="nl-NL"/>
              </w:rPr>
              <w:t>0,554492</w:t>
            </w:r>
            <w:r>
              <w:rPr>
                <w:rFonts w:cs="Calibri"/>
                <w:lang w:val="nl-NL" w:eastAsia="nl-NL"/>
              </w:rPr>
              <w:t>***</w:t>
            </w:r>
          </w:p>
        </w:tc>
        <w:tc>
          <w:tcPr>
            <w:tcW w:w="1843" w:type="dxa"/>
            <w:tcBorders>
              <w:top w:val="nil"/>
              <w:left w:val="nil"/>
              <w:bottom w:val="nil"/>
              <w:right w:val="single" w:sz="4" w:space="0" w:color="auto"/>
            </w:tcBorders>
            <w:noWrap/>
            <w:vAlign w:val="center"/>
          </w:tcPr>
          <w:p w:rsidR="00C650FC" w:rsidRPr="007F38A1" w:rsidRDefault="00C650FC" w:rsidP="007F38A1">
            <w:pPr>
              <w:spacing w:line="240" w:lineRule="auto"/>
              <w:rPr>
                <w:rFonts w:cs="Calibri"/>
                <w:lang w:val="nl-NL" w:eastAsia="nl-NL"/>
              </w:rPr>
            </w:pPr>
            <w:r w:rsidRPr="007F38A1">
              <w:rPr>
                <w:rFonts w:cs="Calibri"/>
                <w:lang w:val="nl-NL" w:eastAsia="nl-NL"/>
              </w:rPr>
              <w:t>0,632018</w:t>
            </w:r>
            <w:r>
              <w:rPr>
                <w:rFonts w:cs="Calibri"/>
                <w:lang w:val="nl-NL" w:eastAsia="nl-NL"/>
              </w:rPr>
              <w:t>***</w:t>
            </w:r>
          </w:p>
        </w:tc>
        <w:tc>
          <w:tcPr>
            <w:tcW w:w="1842" w:type="dxa"/>
            <w:tcBorders>
              <w:top w:val="nil"/>
              <w:left w:val="nil"/>
              <w:bottom w:val="nil"/>
              <w:right w:val="single" w:sz="4" w:space="0" w:color="auto"/>
            </w:tcBorders>
            <w:noWrap/>
            <w:vAlign w:val="center"/>
          </w:tcPr>
          <w:p w:rsidR="00C650FC" w:rsidRPr="007F38A1" w:rsidRDefault="00C650FC" w:rsidP="007F38A1">
            <w:pPr>
              <w:spacing w:line="240" w:lineRule="auto"/>
              <w:rPr>
                <w:rFonts w:cs="Calibri"/>
                <w:lang w:val="nl-NL" w:eastAsia="nl-NL"/>
              </w:rPr>
            </w:pPr>
            <w:r w:rsidRPr="007F38A1">
              <w:rPr>
                <w:rFonts w:cs="Calibri"/>
                <w:lang w:val="nl-NL" w:eastAsia="nl-NL"/>
              </w:rPr>
              <w:t>0,580132</w:t>
            </w:r>
            <w:r>
              <w:rPr>
                <w:rFonts w:cs="Calibri"/>
                <w:lang w:val="nl-NL" w:eastAsia="nl-NL"/>
              </w:rPr>
              <w:t>***</w:t>
            </w:r>
          </w:p>
        </w:tc>
      </w:tr>
      <w:tr w:rsidR="00C650FC" w:rsidRPr="007350B7" w:rsidTr="003F664C">
        <w:trPr>
          <w:trHeight w:val="375"/>
        </w:trPr>
        <w:tc>
          <w:tcPr>
            <w:tcW w:w="3517" w:type="dxa"/>
            <w:tcBorders>
              <w:top w:val="nil"/>
              <w:left w:val="single" w:sz="4" w:space="0" w:color="auto"/>
              <w:bottom w:val="nil"/>
              <w:right w:val="single" w:sz="4" w:space="0" w:color="auto"/>
            </w:tcBorders>
            <w:noWrap/>
            <w:vAlign w:val="center"/>
          </w:tcPr>
          <w:p w:rsidR="00C650FC" w:rsidRPr="0057233A" w:rsidRDefault="00C650FC" w:rsidP="007F38A1">
            <w:pPr>
              <w:spacing w:line="240" w:lineRule="auto"/>
              <w:rPr>
                <w:rFonts w:cs="Calibri"/>
                <w:i/>
                <w:color w:val="000000"/>
                <w:lang w:val="nl-NL" w:eastAsia="nl-NL"/>
              </w:rPr>
            </w:pPr>
            <w:r w:rsidRPr="0057233A">
              <w:rPr>
                <w:rFonts w:cs="Calibri"/>
                <w:i/>
                <w:color w:val="000000"/>
                <w:lang w:val="nl-NL" w:eastAsia="nl-NL"/>
              </w:rPr>
              <w:t>Union rights</w:t>
            </w:r>
          </w:p>
        </w:tc>
        <w:tc>
          <w:tcPr>
            <w:tcW w:w="1940" w:type="dxa"/>
            <w:gridSpan w:val="2"/>
            <w:tcBorders>
              <w:top w:val="nil"/>
              <w:left w:val="nil"/>
              <w:bottom w:val="nil"/>
              <w:right w:val="single" w:sz="4" w:space="0" w:color="auto"/>
            </w:tcBorders>
            <w:noWrap/>
            <w:vAlign w:val="center"/>
          </w:tcPr>
          <w:p w:rsidR="00C650FC" w:rsidRPr="007F38A1" w:rsidRDefault="00C650FC" w:rsidP="007F38A1">
            <w:pPr>
              <w:spacing w:line="240" w:lineRule="auto"/>
              <w:rPr>
                <w:rFonts w:cs="Calibri"/>
                <w:color w:val="000000"/>
                <w:lang w:val="nl-NL" w:eastAsia="nl-NL"/>
              </w:rPr>
            </w:pPr>
            <w:r w:rsidRPr="007F38A1">
              <w:rPr>
                <w:rFonts w:cs="Calibri"/>
                <w:color w:val="000000"/>
                <w:lang w:val="nl-NL" w:eastAsia="nl-NL"/>
              </w:rPr>
              <w:t> </w:t>
            </w:r>
          </w:p>
        </w:tc>
        <w:tc>
          <w:tcPr>
            <w:tcW w:w="1843" w:type="dxa"/>
            <w:tcBorders>
              <w:top w:val="nil"/>
              <w:left w:val="nil"/>
              <w:bottom w:val="nil"/>
              <w:right w:val="single" w:sz="4" w:space="0" w:color="auto"/>
            </w:tcBorders>
            <w:noWrap/>
            <w:vAlign w:val="center"/>
          </w:tcPr>
          <w:p w:rsidR="00C650FC" w:rsidRPr="007F38A1" w:rsidRDefault="00C650FC" w:rsidP="007F38A1">
            <w:pPr>
              <w:spacing w:line="240" w:lineRule="auto"/>
              <w:rPr>
                <w:rFonts w:cs="Calibri"/>
                <w:lang w:val="nl-NL" w:eastAsia="nl-NL"/>
              </w:rPr>
            </w:pPr>
            <w:r w:rsidRPr="007F38A1">
              <w:rPr>
                <w:rFonts w:cs="Calibri"/>
                <w:lang w:val="nl-NL" w:eastAsia="nl-NL"/>
              </w:rPr>
              <w:t>-0,096079</w:t>
            </w:r>
            <w:r>
              <w:rPr>
                <w:rFonts w:cs="Calibri"/>
                <w:lang w:val="nl-NL" w:eastAsia="nl-NL"/>
              </w:rPr>
              <w:t>***</w:t>
            </w:r>
          </w:p>
        </w:tc>
        <w:tc>
          <w:tcPr>
            <w:tcW w:w="1842" w:type="dxa"/>
            <w:tcBorders>
              <w:top w:val="nil"/>
              <w:left w:val="nil"/>
              <w:bottom w:val="nil"/>
              <w:right w:val="single" w:sz="4" w:space="0" w:color="auto"/>
            </w:tcBorders>
            <w:noWrap/>
            <w:vAlign w:val="center"/>
          </w:tcPr>
          <w:p w:rsidR="00C650FC" w:rsidRPr="007F38A1" w:rsidRDefault="00C650FC" w:rsidP="007F38A1">
            <w:pPr>
              <w:spacing w:line="240" w:lineRule="auto"/>
              <w:rPr>
                <w:rFonts w:cs="Calibri"/>
                <w:lang w:val="nl-NL" w:eastAsia="nl-NL"/>
              </w:rPr>
            </w:pPr>
            <w:r w:rsidRPr="007F38A1">
              <w:rPr>
                <w:rFonts w:cs="Calibri"/>
                <w:lang w:val="nl-NL" w:eastAsia="nl-NL"/>
              </w:rPr>
              <w:t>-0,049357</w:t>
            </w:r>
            <w:r>
              <w:rPr>
                <w:rFonts w:cs="Calibri"/>
                <w:lang w:val="nl-NL" w:eastAsia="nl-NL"/>
              </w:rPr>
              <w:t>***</w:t>
            </w:r>
          </w:p>
        </w:tc>
      </w:tr>
      <w:tr w:rsidR="00C650FC" w:rsidRPr="007350B7" w:rsidTr="003F664C">
        <w:trPr>
          <w:trHeight w:val="375"/>
        </w:trPr>
        <w:tc>
          <w:tcPr>
            <w:tcW w:w="3517" w:type="dxa"/>
            <w:tcBorders>
              <w:top w:val="nil"/>
              <w:left w:val="single" w:sz="4" w:space="0" w:color="auto"/>
              <w:bottom w:val="nil"/>
              <w:right w:val="single" w:sz="4" w:space="0" w:color="auto"/>
            </w:tcBorders>
            <w:noWrap/>
            <w:vAlign w:val="center"/>
          </w:tcPr>
          <w:p w:rsidR="00C650FC" w:rsidRPr="0057233A" w:rsidRDefault="00C650FC" w:rsidP="007F38A1">
            <w:pPr>
              <w:spacing w:line="240" w:lineRule="auto"/>
              <w:rPr>
                <w:rFonts w:cs="Calibri"/>
                <w:i/>
                <w:color w:val="000000"/>
                <w:lang w:val="nl-NL" w:eastAsia="nl-NL"/>
              </w:rPr>
            </w:pPr>
            <w:r w:rsidRPr="0057233A">
              <w:rPr>
                <w:rFonts w:cs="Calibri"/>
                <w:i/>
                <w:color w:val="000000"/>
                <w:lang w:val="nl-NL" w:eastAsia="nl-NL"/>
              </w:rPr>
              <w:t>Union rights * GDPpc Difference</w:t>
            </w:r>
          </w:p>
        </w:tc>
        <w:tc>
          <w:tcPr>
            <w:tcW w:w="1940" w:type="dxa"/>
            <w:gridSpan w:val="2"/>
            <w:tcBorders>
              <w:top w:val="nil"/>
              <w:left w:val="nil"/>
              <w:bottom w:val="nil"/>
              <w:right w:val="single" w:sz="4" w:space="0" w:color="auto"/>
            </w:tcBorders>
            <w:noWrap/>
            <w:vAlign w:val="center"/>
          </w:tcPr>
          <w:p w:rsidR="00C650FC" w:rsidRPr="007F38A1" w:rsidRDefault="00C650FC" w:rsidP="007F38A1">
            <w:pPr>
              <w:spacing w:line="240" w:lineRule="auto"/>
              <w:rPr>
                <w:rFonts w:cs="Calibri"/>
                <w:color w:val="000000"/>
                <w:lang w:val="nl-NL" w:eastAsia="nl-NL"/>
              </w:rPr>
            </w:pPr>
            <w:r w:rsidRPr="007F38A1">
              <w:rPr>
                <w:rFonts w:cs="Calibri"/>
                <w:color w:val="000000"/>
                <w:lang w:val="nl-NL" w:eastAsia="nl-NL"/>
              </w:rPr>
              <w:t> </w:t>
            </w:r>
          </w:p>
        </w:tc>
        <w:tc>
          <w:tcPr>
            <w:tcW w:w="1843" w:type="dxa"/>
            <w:tcBorders>
              <w:top w:val="nil"/>
              <w:left w:val="nil"/>
              <w:bottom w:val="nil"/>
              <w:right w:val="single" w:sz="4" w:space="0" w:color="auto"/>
            </w:tcBorders>
            <w:noWrap/>
            <w:vAlign w:val="center"/>
          </w:tcPr>
          <w:p w:rsidR="00C650FC" w:rsidRPr="007F38A1" w:rsidRDefault="00C650FC" w:rsidP="007F38A1">
            <w:pPr>
              <w:spacing w:line="240" w:lineRule="auto"/>
              <w:rPr>
                <w:rFonts w:cs="Calibri"/>
                <w:color w:val="000000"/>
                <w:lang w:val="nl-NL" w:eastAsia="nl-NL"/>
              </w:rPr>
            </w:pPr>
            <w:r w:rsidRPr="007F38A1">
              <w:rPr>
                <w:rFonts w:cs="Calibri"/>
                <w:color w:val="000000"/>
                <w:lang w:val="nl-NL" w:eastAsia="nl-NL"/>
              </w:rPr>
              <w:t> </w:t>
            </w:r>
          </w:p>
        </w:tc>
        <w:tc>
          <w:tcPr>
            <w:tcW w:w="1842" w:type="dxa"/>
            <w:tcBorders>
              <w:top w:val="nil"/>
              <w:left w:val="nil"/>
              <w:bottom w:val="nil"/>
              <w:right w:val="single" w:sz="4" w:space="0" w:color="auto"/>
            </w:tcBorders>
            <w:noWrap/>
            <w:vAlign w:val="center"/>
          </w:tcPr>
          <w:p w:rsidR="00C650FC" w:rsidRPr="007F38A1" w:rsidRDefault="00C650FC" w:rsidP="007F38A1">
            <w:pPr>
              <w:spacing w:line="240" w:lineRule="auto"/>
              <w:rPr>
                <w:rFonts w:cs="Calibri"/>
                <w:lang w:val="nl-NL" w:eastAsia="nl-NL"/>
              </w:rPr>
            </w:pPr>
            <w:r w:rsidRPr="007F38A1">
              <w:rPr>
                <w:rFonts w:cs="Calibri"/>
                <w:lang w:val="nl-NL" w:eastAsia="nl-NL"/>
              </w:rPr>
              <w:t>-0,00000218</w:t>
            </w:r>
            <w:r>
              <w:rPr>
                <w:rFonts w:cs="Calibri"/>
                <w:lang w:val="nl-NL" w:eastAsia="nl-NL"/>
              </w:rPr>
              <w:t>***</w:t>
            </w:r>
          </w:p>
        </w:tc>
      </w:tr>
      <w:tr w:rsidR="00C650FC" w:rsidRPr="007350B7" w:rsidTr="003F664C">
        <w:trPr>
          <w:trHeight w:val="375"/>
        </w:trPr>
        <w:tc>
          <w:tcPr>
            <w:tcW w:w="3517" w:type="dxa"/>
            <w:tcBorders>
              <w:top w:val="single" w:sz="4" w:space="0" w:color="auto"/>
              <w:left w:val="single" w:sz="4" w:space="0" w:color="auto"/>
              <w:bottom w:val="nil"/>
              <w:right w:val="single" w:sz="4" w:space="0" w:color="auto"/>
            </w:tcBorders>
            <w:noWrap/>
            <w:vAlign w:val="center"/>
          </w:tcPr>
          <w:p w:rsidR="00C650FC" w:rsidRPr="007F38A1" w:rsidRDefault="00C650FC" w:rsidP="007F38A1">
            <w:pPr>
              <w:spacing w:line="240" w:lineRule="auto"/>
              <w:rPr>
                <w:rFonts w:cs="Calibri"/>
                <w:color w:val="000000"/>
                <w:lang w:val="nl-NL" w:eastAsia="nl-NL"/>
              </w:rPr>
            </w:pPr>
            <w:r w:rsidRPr="007F38A1">
              <w:rPr>
                <w:rFonts w:cs="Calibri"/>
                <w:color w:val="000000"/>
                <w:lang w:val="nl-NL" w:eastAsia="nl-NL"/>
              </w:rPr>
              <w:t>Observations</w:t>
            </w:r>
          </w:p>
        </w:tc>
        <w:tc>
          <w:tcPr>
            <w:tcW w:w="1940" w:type="dxa"/>
            <w:gridSpan w:val="2"/>
            <w:tcBorders>
              <w:top w:val="single" w:sz="4" w:space="0" w:color="auto"/>
              <w:left w:val="nil"/>
              <w:bottom w:val="nil"/>
              <w:right w:val="single" w:sz="4" w:space="0" w:color="auto"/>
            </w:tcBorders>
            <w:noWrap/>
            <w:vAlign w:val="center"/>
          </w:tcPr>
          <w:p w:rsidR="00C650FC" w:rsidRPr="007F38A1" w:rsidRDefault="00C650FC" w:rsidP="007F38A1">
            <w:pPr>
              <w:spacing w:line="240" w:lineRule="auto"/>
              <w:rPr>
                <w:rFonts w:cs="Calibri"/>
                <w:lang w:val="nl-NL" w:eastAsia="nl-NL"/>
              </w:rPr>
            </w:pPr>
            <w:r w:rsidRPr="007F38A1">
              <w:rPr>
                <w:rFonts w:cs="Calibri"/>
                <w:lang w:val="nl-NL" w:eastAsia="nl-NL"/>
              </w:rPr>
              <w:t>983</w:t>
            </w:r>
          </w:p>
        </w:tc>
        <w:tc>
          <w:tcPr>
            <w:tcW w:w="1843" w:type="dxa"/>
            <w:tcBorders>
              <w:top w:val="single" w:sz="4" w:space="0" w:color="auto"/>
              <w:left w:val="nil"/>
              <w:bottom w:val="nil"/>
              <w:right w:val="single" w:sz="4" w:space="0" w:color="auto"/>
            </w:tcBorders>
            <w:noWrap/>
            <w:vAlign w:val="center"/>
          </w:tcPr>
          <w:p w:rsidR="00C650FC" w:rsidRPr="007F38A1" w:rsidRDefault="00C650FC" w:rsidP="007F38A1">
            <w:pPr>
              <w:spacing w:line="240" w:lineRule="auto"/>
              <w:rPr>
                <w:rFonts w:cs="Calibri"/>
                <w:lang w:val="nl-NL" w:eastAsia="nl-NL"/>
              </w:rPr>
            </w:pPr>
            <w:r w:rsidRPr="007F38A1">
              <w:rPr>
                <w:rFonts w:cs="Calibri"/>
                <w:lang w:val="nl-NL" w:eastAsia="nl-NL"/>
              </w:rPr>
              <w:t>964</w:t>
            </w:r>
          </w:p>
        </w:tc>
        <w:tc>
          <w:tcPr>
            <w:tcW w:w="1842" w:type="dxa"/>
            <w:tcBorders>
              <w:top w:val="single" w:sz="4" w:space="0" w:color="auto"/>
              <w:left w:val="nil"/>
              <w:bottom w:val="nil"/>
              <w:right w:val="single" w:sz="4" w:space="0" w:color="auto"/>
            </w:tcBorders>
            <w:noWrap/>
            <w:vAlign w:val="center"/>
          </w:tcPr>
          <w:p w:rsidR="00C650FC" w:rsidRPr="007F38A1" w:rsidRDefault="00C650FC" w:rsidP="007F38A1">
            <w:pPr>
              <w:spacing w:line="240" w:lineRule="auto"/>
              <w:rPr>
                <w:rFonts w:cs="Calibri"/>
                <w:lang w:val="nl-NL" w:eastAsia="nl-NL"/>
              </w:rPr>
            </w:pPr>
            <w:r w:rsidRPr="007F38A1">
              <w:rPr>
                <w:rFonts w:cs="Calibri"/>
                <w:lang w:val="nl-NL" w:eastAsia="nl-NL"/>
              </w:rPr>
              <w:t>964</w:t>
            </w:r>
          </w:p>
        </w:tc>
      </w:tr>
      <w:tr w:rsidR="00C650FC" w:rsidRPr="007350B7" w:rsidTr="003F664C">
        <w:trPr>
          <w:trHeight w:val="375"/>
        </w:trPr>
        <w:tc>
          <w:tcPr>
            <w:tcW w:w="3517" w:type="dxa"/>
            <w:tcBorders>
              <w:top w:val="nil"/>
              <w:left w:val="single" w:sz="4" w:space="0" w:color="auto"/>
              <w:bottom w:val="single" w:sz="4" w:space="0" w:color="auto"/>
              <w:right w:val="single" w:sz="4" w:space="0" w:color="auto"/>
            </w:tcBorders>
            <w:noWrap/>
            <w:vAlign w:val="center"/>
          </w:tcPr>
          <w:p w:rsidR="00C650FC" w:rsidRPr="007F38A1" w:rsidRDefault="00C650FC" w:rsidP="007F38A1">
            <w:pPr>
              <w:spacing w:line="240" w:lineRule="auto"/>
              <w:rPr>
                <w:rFonts w:cs="Calibri"/>
                <w:lang w:val="nl-NL" w:eastAsia="nl-NL"/>
              </w:rPr>
            </w:pPr>
            <w:r w:rsidRPr="007F38A1">
              <w:rPr>
                <w:rFonts w:cs="Calibri"/>
                <w:lang w:val="nl-NL" w:eastAsia="nl-NL"/>
              </w:rPr>
              <w:t>Adjusted R-squared</w:t>
            </w:r>
          </w:p>
        </w:tc>
        <w:tc>
          <w:tcPr>
            <w:tcW w:w="1940" w:type="dxa"/>
            <w:gridSpan w:val="2"/>
            <w:tcBorders>
              <w:top w:val="nil"/>
              <w:left w:val="nil"/>
              <w:bottom w:val="single" w:sz="4" w:space="0" w:color="auto"/>
              <w:right w:val="single" w:sz="4" w:space="0" w:color="auto"/>
            </w:tcBorders>
            <w:noWrap/>
            <w:vAlign w:val="center"/>
          </w:tcPr>
          <w:p w:rsidR="00C650FC" w:rsidRPr="007F38A1" w:rsidRDefault="00C650FC" w:rsidP="007F38A1">
            <w:pPr>
              <w:spacing w:line="240" w:lineRule="auto"/>
              <w:rPr>
                <w:rFonts w:cs="Calibri"/>
                <w:lang w:val="nl-NL" w:eastAsia="nl-NL"/>
              </w:rPr>
            </w:pPr>
            <w:r w:rsidRPr="007F38A1">
              <w:rPr>
                <w:rFonts w:cs="Calibri"/>
                <w:lang w:val="nl-NL" w:eastAsia="nl-NL"/>
              </w:rPr>
              <w:t>0,15103</w:t>
            </w:r>
          </w:p>
        </w:tc>
        <w:tc>
          <w:tcPr>
            <w:tcW w:w="1843" w:type="dxa"/>
            <w:tcBorders>
              <w:top w:val="nil"/>
              <w:left w:val="nil"/>
              <w:bottom w:val="single" w:sz="4" w:space="0" w:color="auto"/>
              <w:right w:val="single" w:sz="4" w:space="0" w:color="auto"/>
            </w:tcBorders>
            <w:noWrap/>
            <w:vAlign w:val="center"/>
          </w:tcPr>
          <w:p w:rsidR="00C650FC" w:rsidRPr="007F38A1" w:rsidRDefault="00C650FC" w:rsidP="007F38A1">
            <w:pPr>
              <w:spacing w:line="240" w:lineRule="auto"/>
              <w:rPr>
                <w:rFonts w:cs="Calibri"/>
                <w:lang w:val="nl-NL" w:eastAsia="nl-NL"/>
              </w:rPr>
            </w:pPr>
            <w:r w:rsidRPr="007F38A1">
              <w:rPr>
                <w:rFonts w:cs="Calibri"/>
                <w:lang w:val="nl-NL" w:eastAsia="nl-NL"/>
              </w:rPr>
              <w:t>0,247517</w:t>
            </w:r>
          </w:p>
        </w:tc>
        <w:tc>
          <w:tcPr>
            <w:tcW w:w="1842" w:type="dxa"/>
            <w:tcBorders>
              <w:top w:val="nil"/>
              <w:left w:val="nil"/>
              <w:bottom w:val="single" w:sz="4" w:space="0" w:color="auto"/>
              <w:right w:val="single" w:sz="4" w:space="0" w:color="auto"/>
            </w:tcBorders>
            <w:noWrap/>
            <w:vAlign w:val="center"/>
          </w:tcPr>
          <w:p w:rsidR="00C650FC" w:rsidRPr="007F38A1" w:rsidRDefault="00C650FC" w:rsidP="007F38A1">
            <w:pPr>
              <w:spacing w:line="240" w:lineRule="auto"/>
              <w:rPr>
                <w:rFonts w:cs="Calibri"/>
                <w:lang w:val="nl-NL" w:eastAsia="nl-NL"/>
              </w:rPr>
            </w:pPr>
            <w:r w:rsidRPr="007F38A1">
              <w:rPr>
                <w:rFonts w:cs="Calibri"/>
                <w:lang w:val="nl-NL" w:eastAsia="nl-NL"/>
              </w:rPr>
              <w:t>0,254388</w:t>
            </w:r>
          </w:p>
        </w:tc>
      </w:tr>
    </w:tbl>
    <w:p w:rsidR="00C650FC" w:rsidRDefault="00C650FC" w:rsidP="00955879">
      <w:pPr>
        <w:spacing w:line="360" w:lineRule="auto"/>
        <w:jc w:val="both"/>
        <w:rPr>
          <w:sz w:val="18"/>
          <w:szCs w:val="18"/>
        </w:rPr>
      </w:pPr>
      <w:r w:rsidRPr="00240DE0">
        <w:rPr>
          <w:sz w:val="18"/>
          <w:szCs w:val="18"/>
        </w:rPr>
        <w:t>Note:</w:t>
      </w:r>
      <w:r>
        <w:rPr>
          <w:sz w:val="18"/>
          <w:szCs w:val="18"/>
        </w:rPr>
        <w:t xml:space="preserve"> (1) The complete overview can be found in Appendix E. (2) ***, ** and * denote </w:t>
      </w:r>
      <w:r w:rsidRPr="00240DE0">
        <w:rPr>
          <w:sz w:val="18"/>
          <w:szCs w:val="18"/>
        </w:rPr>
        <w:t>significant levels of respectively 99%, 95% and 90%.</w:t>
      </w:r>
      <w:r>
        <w:rPr>
          <w:sz w:val="18"/>
          <w:szCs w:val="18"/>
        </w:rPr>
        <w:t xml:space="preserve"> (3) Time fixed effects are included.</w:t>
      </w:r>
    </w:p>
    <w:p w:rsidR="00C650FC" w:rsidRDefault="00C650FC" w:rsidP="00346DC1">
      <w:pPr>
        <w:spacing w:line="360" w:lineRule="auto"/>
        <w:jc w:val="both"/>
      </w:pPr>
    </w:p>
    <w:p w:rsidR="00C650FC" w:rsidRDefault="00C650FC" w:rsidP="00BF0B12">
      <w:pPr>
        <w:pStyle w:val="Heading3"/>
        <w:spacing w:line="360" w:lineRule="auto"/>
        <w:jc w:val="both"/>
      </w:pPr>
      <w:bookmarkStart w:id="24" w:name="_Toc296415484"/>
      <w:r>
        <w:t>4.1.2. Sales US Parents</w:t>
      </w:r>
      <w:bookmarkEnd w:id="24"/>
    </w:p>
    <w:p w:rsidR="00C650FC" w:rsidRDefault="00C650FC" w:rsidP="00BF0B12">
      <w:pPr>
        <w:spacing w:line="360" w:lineRule="auto"/>
        <w:jc w:val="both"/>
      </w:pPr>
      <w:r>
        <w:t>This variable is the most basic and true measurement of vertical FDI as it directly represents intra firm trade in a company that is geographically fragmented. It must be noted though that it does not capture all vertical FDI.</w:t>
      </w:r>
      <w:r w:rsidRPr="000C0123">
        <w:t xml:space="preserve"> </w:t>
      </w:r>
    </w:p>
    <w:p w:rsidR="00C650FC" w:rsidRDefault="00C650FC" w:rsidP="00BF0B12">
      <w:pPr>
        <w:spacing w:line="360" w:lineRule="auto"/>
        <w:jc w:val="both"/>
      </w:pPr>
    </w:p>
    <w:p w:rsidR="00C650FC" w:rsidRPr="00BF0B12" w:rsidRDefault="00C650FC" w:rsidP="00BF0B12">
      <w:pPr>
        <w:spacing w:line="360" w:lineRule="auto"/>
        <w:jc w:val="both"/>
      </w:pPr>
      <w:r>
        <w:t xml:space="preserve">Table 5 partly shows the results of the regression on the dependent variable </w:t>
      </w:r>
      <w:r w:rsidRPr="00B7784D">
        <w:rPr>
          <w:i/>
        </w:rPr>
        <w:t>Sales US Parents</w:t>
      </w:r>
      <w:r>
        <w:t xml:space="preserve">. The complete overview of the regression results can be found in Appendix F. With regard to the variable </w:t>
      </w:r>
      <w:r w:rsidRPr="00B7784D">
        <w:rPr>
          <w:i/>
        </w:rPr>
        <w:t>GDP Host</w:t>
      </w:r>
      <w:r>
        <w:t xml:space="preserve">, the coefficients show the predicted signs though not always at a significant level. Yet this result is in line with Markusen (2002). As countries become more similar in size vertical FDI becomes less attractive. As the US is the home country in this model and has as its characteristic that it is a very large country, the higher </w:t>
      </w:r>
      <w:r w:rsidRPr="00B7784D">
        <w:rPr>
          <w:i/>
        </w:rPr>
        <w:t>GDP Host</w:t>
      </w:r>
      <w:r>
        <w:t xml:space="preserve"> the smaller the difference between the two countries and thereby less vertical FDI. The </w:t>
      </w:r>
      <w:r w:rsidRPr="00B7784D">
        <w:rPr>
          <w:i/>
        </w:rPr>
        <w:t>GDPpc Difference</w:t>
      </w:r>
      <w:r>
        <w:t xml:space="preserve"> does differ from what is expected in Model 2. The adding of </w:t>
      </w:r>
      <w:r w:rsidRPr="00B7784D">
        <w:rPr>
          <w:i/>
        </w:rPr>
        <w:t>Union rights</w:t>
      </w:r>
      <w:r>
        <w:t xml:space="preserve"> turns the coefficient of this variable from positive into negative. Model 3 allows for the interaction term after which the </w:t>
      </w:r>
      <w:r w:rsidRPr="00B7784D">
        <w:rPr>
          <w:i/>
        </w:rPr>
        <w:t>GDPpc Difference</w:t>
      </w:r>
      <w:r>
        <w:t xml:space="preserve"> acts as expected though not at a significant level. The coefficient of the variable </w:t>
      </w:r>
      <w:r w:rsidRPr="00B7784D">
        <w:rPr>
          <w:i/>
        </w:rPr>
        <w:t>Distance</w:t>
      </w:r>
      <w:r>
        <w:t xml:space="preserve"> also varies in sign over the three models but in the third (and most complete) model it shows the expected negative sign at a 10% significance level. The variable </w:t>
      </w:r>
      <w:r w:rsidRPr="00B7784D">
        <w:rPr>
          <w:i/>
        </w:rPr>
        <w:t>Union rights</w:t>
      </w:r>
      <w:r>
        <w:t xml:space="preserve"> does not show what is expected. Note once again that </w:t>
      </w:r>
      <w:r w:rsidRPr="0057233A">
        <w:rPr>
          <w:i/>
        </w:rPr>
        <w:t>Union rights</w:t>
      </w:r>
      <w:r>
        <w:t xml:space="preserve"> vary between levels of 1, 2, 3 and 4. The weaker the union rights in a country the larger this value, so the higher the level. At a significance level of 1%, the coefficient indicates that weaker </w:t>
      </w:r>
      <w:r w:rsidRPr="0057233A">
        <w:rPr>
          <w:i/>
        </w:rPr>
        <w:t>Union rights</w:t>
      </w:r>
      <w:r>
        <w:t xml:space="preserve"> provisions are associated with higher amounts of vertical FDI. Which basically means that vertical MNEs are drawn towards countries where low labor standards prevail. Previous literature indicated otherwise with regard to total FDI flows which are dominated by horizontal FDI flows. Yet this results shows that for this given dataset this is not the case for vertical FDI flows. The addition of the interaction term only strengthens this result as the coefficient of </w:t>
      </w:r>
      <w:r w:rsidRPr="0057233A">
        <w:rPr>
          <w:i/>
        </w:rPr>
        <w:t>Union rights</w:t>
      </w:r>
      <w:r>
        <w:t xml:space="preserve"> becomes larger.</w:t>
      </w:r>
    </w:p>
    <w:p w:rsidR="00C650FC" w:rsidRPr="00BF0B12" w:rsidRDefault="00C650FC" w:rsidP="00346DC1">
      <w:pPr>
        <w:spacing w:line="360" w:lineRule="auto"/>
        <w:jc w:val="both"/>
      </w:pPr>
    </w:p>
    <w:p w:rsidR="00C650FC" w:rsidRPr="00077DD8" w:rsidRDefault="00C650FC" w:rsidP="00346DC1">
      <w:pPr>
        <w:spacing w:line="360" w:lineRule="auto"/>
        <w:jc w:val="both"/>
        <w:rPr>
          <w:i/>
        </w:rPr>
      </w:pPr>
      <w:r w:rsidRPr="00077DD8">
        <w:rPr>
          <w:i/>
        </w:rPr>
        <w:t>Table 5 – Regression Sales US Parents</w:t>
      </w:r>
    </w:p>
    <w:tbl>
      <w:tblPr>
        <w:tblW w:w="9229" w:type="dxa"/>
        <w:tblCellMar>
          <w:left w:w="70" w:type="dxa"/>
          <w:right w:w="70" w:type="dxa"/>
        </w:tblCellMar>
        <w:tblLook w:val="00A0"/>
      </w:tblPr>
      <w:tblGrid>
        <w:gridCol w:w="3472"/>
        <w:gridCol w:w="1985"/>
        <w:gridCol w:w="1843"/>
        <w:gridCol w:w="1929"/>
      </w:tblGrid>
      <w:tr w:rsidR="00C650FC" w:rsidRPr="007350B7" w:rsidTr="00955879">
        <w:trPr>
          <w:trHeight w:val="375"/>
        </w:trPr>
        <w:tc>
          <w:tcPr>
            <w:tcW w:w="5457" w:type="dxa"/>
            <w:gridSpan w:val="2"/>
            <w:tcBorders>
              <w:top w:val="single" w:sz="4" w:space="0" w:color="auto"/>
              <w:left w:val="single" w:sz="4" w:space="0" w:color="auto"/>
              <w:bottom w:val="single" w:sz="4" w:space="0" w:color="auto"/>
              <w:right w:val="nil"/>
            </w:tcBorders>
            <w:shd w:val="clear" w:color="000000" w:fill="C5D9F1"/>
            <w:noWrap/>
            <w:vAlign w:val="center"/>
          </w:tcPr>
          <w:p w:rsidR="00C650FC" w:rsidRPr="003F664C" w:rsidRDefault="00C650FC" w:rsidP="003F664C">
            <w:pPr>
              <w:spacing w:line="240" w:lineRule="auto"/>
              <w:rPr>
                <w:rFonts w:cs="Calibri"/>
                <w:color w:val="000000"/>
                <w:lang w:eastAsia="nl-NL"/>
              </w:rPr>
            </w:pPr>
            <w:r w:rsidRPr="003F664C">
              <w:rPr>
                <w:rFonts w:cs="Calibri"/>
                <w:color w:val="000000"/>
                <w:lang w:eastAsia="nl-NL"/>
              </w:rPr>
              <w:t>Dependent variable: Sales US Parents</w:t>
            </w:r>
          </w:p>
        </w:tc>
        <w:tc>
          <w:tcPr>
            <w:tcW w:w="1843" w:type="dxa"/>
            <w:tcBorders>
              <w:top w:val="single" w:sz="4" w:space="0" w:color="auto"/>
              <w:left w:val="nil"/>
              <w:bottom w:val="single" w:sz="4" w:space="0" w:color="auto"/>
              <w:right w:val="nil"/>
            </w:tcBorders>
            <w:shd w:val="clear" w:color="000000" w:fill="C5D9F1"/>
            <w:noWrap/>
            <w:vAlign w:val="center"/>
          </w:tcPr>
          <w:p w:rsidR="00C650FC" w:rsidRPr="003F664C" w:rsidRDefault="00C650FC" w:rsidP="003F664C">
            <w:pPr>
              <w:spacing w:line="240" w:lineRule="auto"/>
              <w:rPr>
                <w:rFonts w:cs="Calibri"/>
                <w:color w:val="000000"/>
                <w:lang w:eastAsia="nl-NL"/>
              </w:rPr>
            </w:pPr>
            <w:r w:rsidRPr="003F664C">
              <w:rPr>
                <w:rFonts w:cs="Calibri"/>
                <w:color w:val="000000"/>
                <w:lang w:eastAsia="nl-NL"/>
              </w:rPr>
              <w:t> </w:t>
            </w:r>
          </w:p>
        </w:tc>
        <w:tc>
          <w:tcPr>
            <w:tcW w:w="1929" w:type="dxa"/>
            <w:tcBorders>
              <w:top w:val="single" w:sz="4" w:space="0" w:color="auto"/>
              <w:left w:val="nil"/>
              <w:bottom w:val="single" w:sz="4" w:space="0" w:color="auto"/>
              <w:right w:val="single" w:sz="4" w:space="0" w:color="auto"/>
            </w:tcBorders>
            <w:shd w:val="clear" w:color="000000" w:fill="C5D9F1"/>
            <w:noWrap/>
            <w:vAlign w:val="center"/>
          </w:tcPr>
          <w:p w:rsidR="00C650FC" w:rsidRPr="003F664C" w:rsidRDefault="00C650FC" w:rsidP="003F664C">
            <w:pPr>
              <w:spacing w:line="240" w:lineRule="auto"/>
              <w:rPr>
                <w:rFonts w:cs="Calibri"/>
                <w:color w:val="000000"/>
                <w:lang w:eastAsia="nl-NL"/>
              </w:rPr>
            </w:pPr>
            <w:r w:rsidRPr="003F664C">
              <w:rPr>
                <w:rFonts w:cs="Calibri"/>
                <w:color w:val="000000"/>
                <w:lang w:eastAsia="nl-NL"/>
              </w:rPr>
              <w:t> </w:t>
            </w:r>
          </w:p>
        </w:tc>
      </w:tr>
      <w:tr w:rsidR="00C650FC" w:rsidRPr="007350B7" w:rsidTr="00955879">
        <w:trPr>
          <w:trHeight w:val="375"/>
        </w:trPr>
        <w:tc>
          <w:tcPr>
            <w:tcW w:w="3472" w:type="dxa"/>
            <w:tcBorders>
              <w:top w:val="nil"/>
              <w:left w:val="single" w:sz="4" w:space="0" w:color="auto"/>
              <w:bottom w:val="nil"/>
              <w:right w:val="single" w:sz="4" w:space="0" w:color="auto"/>
            </w:tcBorders>
            <w:noWrap/>
            <w:vAlign w:val="center"/>
          </w:tcPr>
          <w:p w:rsidR="00C650FC" w:rsidRPr="003F664C" w:rsidRDefault="00C650FC" w:rsidP="003F664C">
            <w:pPr>
              <w:spacing w:line="240" w:lineRule="auto"/>
              <w:rPr>
                <w:rFonts w:cs="Calibri"/>
                <w:b/>
                <w:bCs/>
                <w:color w:val="000000"/>
                <w:lang w:val="nl-NL" w:eastAsia="nl-NL"/>
              </w:rPr>
            </w:pPr>
            <w:r w:rsidRPr="003F664C">
              <w:rPr>
                <w:rFonts w:cs="Calibri"/>
                <w:b/>
                <w:bCs/>
                <w:color w:val="000000"/>
                <w:lang w:val="nl-NL" w:eastAsia="nl-NL"/>
              </w:rPr>
              <w:t>Variable</w:t>
            </w:r>
          </w:p>
        </w:tc>
        <w:tc>
          <w:tcPr>
            <w:tcW w:w="1985" w:type="dxa"/>
            <w:tcBorders>
              <w:top w:val="nil"/>
              <w:left w:val="nil"/>
              <w:bottom w:val="nil"/>
              <w:right w:val="nil"/>
            </w:tcBorders>
            <w:noWrap/>
            <w:vAlign w:val="center"/>
          </w:tcPr>
          <w:p w:rsidR="00C650FC" w:rsidRPr="003F664C" w:rsidRDefault="00C650FC" w:rsidP="003F664C">
            <w:pPr>
              <w:spacing w:line="240" w:lineRule="auto"/>
              <w:rPr>
                <w:rFonts w:cs="Calibri"/>
                <w:b/>
                <w:bCs/>
                <w:color w:val="000000"/>
                <w:lang w:val="nl-NL" w:eastAsia="nl-NL"/>
              </w:rPr>
            </w:pPr>
            <w:r w:rsidRPr="003F664C">
              <w:rPr>
                <w:rFonts w:cs="Calibri"/>
                <w:b/>
                <w:bCs/>
                <w:color w:val="000000"/>
                <w:lang w:val="nl-NL" w:eastAsia="nl-NL"/>
              </w:rPr>
              <w:t>Coefficient</w:t>
            </w:r>
          </w:p>
        </w:tc>
        <w:tc>
          <w:tcPr>
            <w:tcW w:w="1843" w:type="dxa"/>
            <w:tcBorders>
              <w:top w:val="nil"/>
              <w:left w:val="nil"/>
              <w:bottom w:val="nil"/>
              <w:right w:val="nil"/>
            </w:tcBorders>
            <w:noWrap/>
            <w:vAlign w:val="center"/>
          </w:tcPr>
          <w:p w:rsidR="00C650FC" w:rsidRPr="003F664C" w:rsidRDefault="00C650FC" w:rsidP="003F664C">
            <w:pPr>
              <w:spacing w:line="240" w:lineRule="auto"/>
              <w:rPr>
                <w:rFonts w:cs="Calibri"/>
                <w:color w:val="000000"/>
                <w:lang w:val="nl-NL" w:eastAsia="nl-NL"/>
              </w:rPr>
            </w:pPr>
            <w:r w:rsidRPr="003F664C">
              <w:rPr>
                <w:rFonts w:cs="Calibri"/>
                <w:color w:val="000000"/>
                <w:lang w:val="nl-NL" w:eastAsia="nl-NL"/>
              </w:rPr>
              <w:t> </w:t>
            </w:r>
          </w:p>
        </w:tc>
        <w:tc>
          <w:tcPr>
            <w:tcW w:w="1929" w:type="dxa"/>
            <w:tcBorders>
              <w:top w:val="nil"/>
              <w:left w:val="nil"/>
              <w:bottom w:val="nil"/>
              <w:right w:val="single" w:sz="4" w:space="0" w:color="auto"/>
            </w:tcBorders>
            <w:noWrap/>
            <w:vAlign w:val="center"/>
          </w:tcPr>
          <w:p w:rsidR="00C650FC" w:rsidRPr="003F664C" w:rsidRDefault="00C650FC" w:rsidP="003F664C">
            <w:pPr>
              <w:spacing w:line="240" w:lineRule="auto"/>
              <w:rPr>
                <w:rFonts w:cs="Calibri"/>
                <w:color w:val="000000"/>
                <w:lang w:val="nl-NL" w:eastAsia="nl-NL"/>
              </w:rPr>
            </w:pPr>
            <w:r w:rsidRPr="003F664C">
              <w:rPr>
                <w:rFonts w:cs="Calibri"/>
                <w:color w:val="000000"/>
                <w:lang w:val="nl-NL" w:eastAsia="nl-NL"/>
              </w:rPr>
              <w:t> </w:t>
            </w:r>
          </w:p>
        </w:tc>
      </w:tr>
      <w:tr w:rsidR="00C650FC" w:rsidRPr="007350B7" w:rsidTr="00955879">
        <w:trPr>
          <w:trHeight w:val="375"/>
        </w:trPr>
        <w:tc>
          <w:tcPr>
            <w:tcW w:w="3472" w:type="dxa"/>
            <w:tcBorders>
              <w:top w:val="nil"/>
              <w:left w:val="single" w:sz="4" w:space="0" w:color="auto"/>
              <w:bottom w:val="single" w:sz="4" w:space="0" w:color="auto"/>
              <w:right w:val="nil"/>
            </w:tcBorders>
            <w:noWrap/>
            <w:vAlign w:val="center"/>
          </w:tcPr>
          <w:p w:rsidR="00C650FC" w:rsidRPr="003F664C" w:rsidRDefault="00C650FC" w:rsidP="003F664C">
            <w:pPr>
              <w:spacing w:line="240" w:lineRule="auto"/>
              <w:rPr>
                <w:rFonts w:cs="Calibri"/>
                <w:color w:val="000000"/>
                <w:lang w:val="nl-NL" w:eastAsia="nl-NL"/>
              </w:rPr>
            </w:pPr>
            <w:r w:rsidRPr="003F664C">
              <w:rPr>
                <w:rFonts w:cs="Calibri"/>
                <w:color w:val="000000"/>
                <w:lang w:val="nl-NL" w:eastAsia="nl-NL"/>
              </w:rPr>
              <w:t> </w:t>
            </w:r>
          </w:p>
        </w:tc>
        <w:tc>
          <w:tcPr>
            <w:tcW w:w="1985" w:type="dxa"/>
            <w:tcBorders>
              <w:top w:val="single" w:sz="4" w:space="0" w:color="auto"/>
              <w:left w:val="single" w:sz="4" w:space="0" w:color="auto"/>
              <w:bottom w:val="single" w:sz="4" w:space="0" w:color="auto"/>
              <w:right w:val="single" w:sz="4" w:space="0" w:color="auto"/>
            </w:tcBorders>
            <w:noWrap/>
            <w:vAlign w:val="center"/>
          </w:tcPr>
          <w:p w:rsidR="00C650FC" w:rsidRPr="003F664C" w:rsidRDefault="00C650FC" w:rsidP="003F664C">
            <w:pPr>
              <w:spacing w:line="240" w:lineRule="auto"/>
              <w:rPr>
                <w:rFonts w:cs="Calibri"/>
                <w:b/>
                <w:bCs/>
                <w:i/>
                <w:iCs/>
                <w:color w:val="000000"/>
                <w:lang w:val="nl-NL" w:eastAsia="nl-NL"/>
              </w:rPr>
            </w:pPr>
            <w:r w:rsidRPr="003F664C">
              <w:rPr>
                <w:rFonts w:cs="Calibri"/>
                <w:b/>
                <w:bCs/>
                <w:i/>
                <w:iCs/>
                <w:color w:val="000000"/>
                <w:lang w:val="nl-NL" w:eastAsia="nl-NL"/>
              </w:rPr>
              <w:t>Model 1</w:t>
            </w:r>
          </w:p>
        </w:tc>
        <w:tc>
          <w:tcPr>
            <w:tcW w:w="1843" w:type="dxa"/>
            <w:tcBorders>
              <w:top w:val="single" w:sz="4" w:space="0" w:color="auto"/>
              <w:left w:val="nil"/>
              <w:bottom w:val="single" w:sz="4" w:space="0" w:color="auto"/>
              <w:right w:val="single" w:sz="4" w:space="0" w:color="auto"/>
            </w:tcBorders>
            <w:noWrap/>
            <w:vAlign w:val="center"/>
          </w:tcPr>
          <w:p w:rsidR="00C650FC" w:rsidRPr="003F664C" w:rsidRDefault="00C650FC" w:rsidP="003F664C">
            <w:pPr>
              <w:spacing w:line="240" w:lineRule="auto"/>
              <w:rPr>
                <w:rFonts w:cs="Calibri"/>
                <w:b/>
                <w:bCs/>
                <w:i/>
                <w:iCs/>
                <w:color w:val="000000"/>
                <w:lang w:val="nl-NL" w:eastAsia="nl-NL"/>
              </w:rPr>
            </w:pPr>
            <w:r w:rsidRPr="003F664C">
              <w:rPr>
                <w:rFonts w:cs="Calibri"/>
                <w:b/>
                <w:bCs/>
                <w:i/>
                <w:iCs/>
                <w:color w:val="000000"/>
                <w:lang w:val="nl-NL" w:eastAsia="nl-NL"/>
              </w:rPr>
              <w:t>Model 2</w:t>
            </w:r>
          </w:p>
        </w:tc>
        <w:tc>
          <w:tcPr>
            <w:tcW w:w="1929" w:type="dxa"/>
            <w:tcBorders>
              <w:top w:val="single" w:sz="4" w:space="0" w:color="auto"/>
              <w:left w:val="nil"/>
              <w:bottom w:val="single" w:sz="4" w:space="0" w:color="auto"/>
              <w:right w:val="single" w:sz="4" w:space="0" w:color="auto"/>
            </w:tcBorders>
            <w:noWrap/>
            <w:vAlign w:val="center"/>
          </w:tcPr>
          <w:p w:rsidR="00C650FC" w:rsidRPr="003F664C" w:rsidRDefault="00C650FC" w:rsidP="003F664C">
            <w:pPr>
              <w:spacing w:line="240" w:lineRule="auto"/>
              <w:rPr>
                <w:rFonts w:cs="Calibri"/>
                <w:b/>
                <w:bCs/>
                <w:i/>
                <w:iCs/>
                <w:color w:val="000000"/>
                <w:lang w:val="nl-NL" w:eastAsia="nl-NL"/>
              </w:rPr>
            </w:pPr>
            <w:r w:rsidRPr="003F664C">
              <w:rPr>
                <w:rFonts w:cs="Calibri"/>
                <w:b/>
                <w:bCs/>
                <w:i/>
                <w:iCs/>
                <w:color w:val="000000"/>
                <w:lang w:val="nl-NL" w:eastAsia="nl-NL"/>
              </w:rPr>
              <w:t>Model 3</w:t>
            </w:r>
          </w:p>
        </w:tc>
      </w:tr>
      <w:tr w:rsidR="00C650FC" w:rsidRPr="007350B7" w:rsidTr="00955879">
        <w:trPr>
          <w:trHeight w:val="375"/>
        </w:trPr>
        <w:tc>
          <w:tcPr>
            <w:tcW w:w="3472" w:type="dxa"/>
            <w:tcBorders>
              <w:top w:val="nil"/>
              <w:left w:val="single" w:sz="4" w:space="0" w:color="auto"/>
              <w:bottom w:val="nil"/>
              <w:right w:val="single" w:sz="4" w:space="0" w:color="auto"/>
            </w:tcBorders>
            <w:noWrap/>
            <w:vAlign w:val="center"/>
          </w:tcPr>
          <w:p w:rsidR="00C650FC" w:rsidRPr="0057233A" w:rsidRDefault="00C650FC" w:rsidP="003F664C">
            <w:pPr>
              <w:spacing w:line="240" w:lineRule="auto"/>
              <w:rPr>
                <w:rFonts w:cs="Calibri"/>
                <w:i/>
                <w:color w:val="000000"/>
                <w:lang w:val="nl-NL" w:eastAsia="nl-NL"/>
              </w:rPr>
            </w:pPr>
            <w:r w:rsidRPr="0057233A">
              <w:rPr>
                <w:rFonts w:cs="Calibri"/>
                <w:i/>
                <w:color w:val="000000"/>
                <w:lang w:val="nl-NL" w:eastAsia="nl-NL"/>
              </w:rPr>
              <w:t>GDP Host</w:t>
            </w:r>
          </w:p>
        </w:tc>
        <w:tc>
          <w:tcPr>
            <w:tcW w:w="1985" w:type="dxa"/>
            <w:tcBorders>
              <w:top w:val="nil"/>
              <w:left w:val="nil"/>
              <w:bottom w:val="nil"/>
              <w:right w:val="single" w:sz="4" w:space="0" w:color="auto"/>
            </w:tcBorders>
            <w:noWrap/>
            <w:vAlign w:val="center"/>
          </w:tcPr>
          <w:p w:rsidR="00C650FC" w:rsidRPr="003F664C" w:rsidRDefault="00C650FC" w:rsidP="003F664C">
            <w:pPr>
              <w:spacing w:line="240" w:lineRule="auto"/>
              <w:rPr>
                <w:rFonts w:cs="Calibri"/>
                <w:lang w:val="nl-NL" w:eastAsia="nl-NL"/>
              </w:rPr>
            </w:pPr>
            <w:r w:rsidRPr="003F664C">
              <w:rPr>
                <w:rFonts w:cs="Calibri"/>
                <w:lang w:val="nl-NL" w:eastAsia="nl-NL"/>
              </w:rPr>
              <w:t>-1,26E-14</w:t>
            </w:r>
            <w:r>
              <w:rPr>
                <w:rFonts w:cs="Calibri"/>
                <w:lang w:val="nl-NL" w:eastAsia="nl-NL"/>
              </w:rPr>
              <w:t>***</w:t>
            </w:r>
          </w:p>
        </w:tc>
        <w:tc>
          <w:tcPr>
            <w:tcW w:w="1843" w:type="dxa"/>
            <w:tcBorders>
              <w:top w:val="nil"/>
              <w:left w:val="nil"/>
              <w:bottom w:val="nil"/>
              <w:right w:val="single" w:sz="4" w:space="0" w:color="auto"/>
            </w:tcBorders>
            <w:noWrap/>
            <w:vAlign w:val="center"/>
          </w:tcPr>
          <w:p w:rsidR="00C650FC" w:rsidRPr="003F664C" w:rsidRDefault="00C650FC" w:rsidP="003F664C">
            <w:pPr>
              <w:spacing w:line="240" w:lineRule="auto"/>
              <w:rPr>
                <w:rFonts w:cs="Calibri"/>
                <w:lang w:val="nl-NL" w:eastAsia="nl-NL"/>
              </w:rPr>
            </w:pPr>
            <w:r w:rsidRPr="003F664C">
              <w:rPr>
                <w:rFonts w:cs="Calibri"/>
                <w:lang w:val="nl-NL" w:eastAsia="nl-NL"/>
              </w:rPr>
              <w:t>-5,31E-15</w:t>
            </w:r>
          </w:p>
        </w:tc>
        <w:tc>
          <w:tcPr>
            <w:tcW w:w="1929" w:type="dxa"/>
            <w:tcBorders>
              <w:top w:val="nil"/>
              <w:left w:val="nil"/>
              <w:bottom w:val="nil"/>
              <w:right w:val="single" w:sz="4" w:space="0" w:color="auto"/>
            </w:tcBorders>
            <w:noWrap/>
            <w:vAlign w:val="center"/>
          </w:tcPr>
          <w:p w:rsidR="00C650FC" w:rsidRPr="003F664C" w:rsidRDefault="00C650FC" w:rsidP="003F664C">
            <w:pPr>
              <w:spacing w:line="240" w:lineRule="auto"/>
              <w:rPr>
                <w:rFonts w:cs="Calibri"/>
                <w:lang w:val="nl-NL" w:eastAsia="nl-NL"/>
              </w:rPr>
            </w:pPr>
            <w:r w:rsidRPr="003F664C">
              <w:rPr>
                <w:rFonts w:cs="Calibri"/>
                <w:lang w:val="nl-NL" w:eastAsia="nl-NL"/>
              </w:rPr>
              <w:t>-2,88E-15</w:t>
            </w:r>
          </w:p>
        </w:tc>
      </w:tr>
      <w:tr w:rsidR="00C650FC" w:rsidRPr="007350B7" w:rsidTr="00955879">
        <w:trPr>
          <w:trHeight w:val="375"/>
        </w:trPr>
        <w:tc>
          <w:tcPr>
            <w:tcW w:w="3472" w:type="dxa"/>
            <w:tcBorders>
              <w:top w:val="nil"/>
              <w:left w:val="single" w:sz="4" w:space="0" w:color="auto"/>
              <w:bottom w:val="nil"/>
              <w:right w:val="single" w:sz="4" w:space="0" w:color="auto"/>
            </w:tcBorders>
            <w:noWrap/>
            <w:vAlign w:val="center"/>
          </w:tcPr>
          <w:p w:rsidR="00C650FC" w:rsidRPr="0057233A" w:rsidRDefault="00C650FC" w:rsidP="003F664C">
            <w:pPr>
              <w:spacing w:line="240" w:lineRule="auto"/>
              <w:rPr>
                <w:rFonts w:cs="Calibri"/>
                <w:i/>
                <w:lang w:val="nl-NL" w:eastAsia="nl-NL"/>
              </w:rPr>
            </w:pPr>
            <w:r w:rsidRPr="0057233A">
              <w:rPr>
                <w:rFonts w:cs="Calibri"/>
                <w:i/>
                <w:lang w:val="nl-NL" w:eastAsia="nl-NL"/>
              </w:rPr>
              <w:t>GDPpc Difference</w:t>
            </w:r>
          </w:p>
        </w:tc>
        <w:tc>
          <w:tcPr>
            <w:tcW w:w="1985" w:type="dxa"/>
            <w:tcBorders>
              <w:top w:val="nil"/>
              <w:left w:val="nil"/>
              <w:bottom w:val="nil"/>
              <w:right w:val="single" w:sz="4" w:space="0" w:color="auto"/>
            </w:tcBorders>
            <w:noWrap/>
            <w:vAlign w:val="center"/>
          </w:tcPr>
          <w:p w:rsidR="00C650FC" w:rsidRPr="003F664C" w:rsidRDefault="00C650FC" w:rsidP="003F664C">
            <w:pPr>
              <w:spacing w:line="240" w:lineRule="auto"/>
              <w:rPr>
                <w:rFonts w:cs="Calibri"/>
                <w:lang w:val="nl-NL" w:eastAsia="nl-NL"/>
              </w:rPr>
            </w:pPr>
            <w:r w:rsidRPr="003F664C">
              <w:rPr>
                <w:rFonts w:cs="Calibri"/>
                <w:lang w:val="nl-NL" w:eastAsia="nl-NL"/>
              </w:rPr>
              <w:t>0,00000103</w:t>
            </w:r>
            <w:r>
              <w:rPr>
                <w:rFonts w:cs="Calibri"/>
                <w:lang w:val="nl-NL" w:eastAsia="nl-NL"/>
              </w:rPr>
              <w:t>***</w:t>
            </w:r>
          </w:p>
        </w:tc>
        <w:tc>
          <w:tcPr>
            <w:tcW w:w="1843" w:type="dxa"/>
            <w:tcBorders>
              <w:top w:val="nil"/>
              <w:left w:val="nil"/>
              <w:bottom w:val="nil"/>
              <w:right w:val="single" w:sz="4" w:space="0" w:color="auto"/>
            </w:tcBorders>
            <w:noWrap/>
            <w:vAlign w:val="center"/>
          </w:tcPr>
          <w:p w:rsidR="00C650FC" w:rsidRPr="003F664C" w:rsidRDefault="00C650FC" w:rsidP="003F664C">
            <w:pPr>
              <w:spacing w:line="240" w:lineRule="auto"/>
              <w:rPr>
                <w:rFonts w:cs="Calibri"/>
                <w:lang w:val="nl-NL" w:eastAsia="nl-NL"/>
              </w:rPr>
            </w:pPr>
            <w:r w:rsidRPr="003F664C">
              <w:rPr>
                <w:rFonts w:cs="Calibri"/>
                <w:lang w:val="nl-NL" w:eastAsia="nl-NL"/>
              </w:rPr>
              <w:t>-0,00000156</w:t>
            </w:r>
            <w:r>
              <w:rPr>
                <w:rFonts w:cs="Calibri"/>
                <w:lang w:val="nl-NL" w:eastAsia="nl-NL"/>
              </w:rPr>
              <w:t>***</w:t>
            </w:r>
          </w:p>
        </w:tc>
        <w:tc>
          <w:tcPr>
            <w:tcW w:w="1929" w:type="dxa"/>
            <w:tcBorders>
              <w:top w:val="nil"/>
              <w:left w:val="nil"/>
              <w:bottom w:val="nil"/>
              <w:right w:val="single" w:sz="4" w:space="0" w:color="auto"/>
            </w:tcBorders>
            <w:noWrap/>
            <w:vAlign w:val="center"/>
          </w:tcPr>
          <w:p w:rsidR="00C650FC" w:rsidRPr="003F664C" w:rsidRDefault="00C650FC" w:rsidP="003F664C">
            <w:pPr>
              <w:spacing w:line="240" w:lineRule="auto"/>
              <w:rPr>
                <w:rFonts w:cs="Calibri"/>
                <w:lang w:val="nl-NL" w:eastAsia="nl-NL"/>
              </w:rPr>
            </w:pPr>
            <w:r w:rsidRPr="003F664C">
              <w:rPr>
                <w:rFonts w:cs="Calibri"/>
                <w:lang w:val="nl-NL" w:eastAsia="nl-NL"/>
              </w:rPr>
              <w:t>0,000000758</w:t>
            </w:r>
          </w:p>
        </w:tc>
      </w:tr>
      <w:tr w:rsidR="00C650FC" w:rsidRPr="007350B7" w:rsidTr="00955879">
        <w:trPr>
          <w:trHeight w:val="375"/>
        </w:trPr>
        <w:tc>
          <w:tcPr>
            <w:tcW w:w="3472" w:type="dxa"/>
            <w:tcBorders>
              <w:top w:val="nil"/>
              <w:left w:val="single" w:sz="4" w:space="0" w:color="auto"/>
              <w:bottom w:val="nil"/>
              <w:right w:val="single" w:sz="4" w:space="0" w:color="auto"/>
            </w:tcBorders>
            <w:noWrap/>
            <w:vAlign w:val="center"/>
          </w:tcPr>
          <w:p w:rsidR="00C650FC" w:rsidRPr="0057233A" w:rsidRDefault="00C650FC" w:rsidP="003F664C">
            <w:pPr>
              <w:spacing w:line="240" w:lineRule="auto"/>
              <w:rPr>
                <w:rFonts w:cs="Calibri"/>
                <w:i/>
                <w:color w:val="000000"/>
                <w:lang w:val="nl-NL" w:eastAsia="nl-NL"/>
              </w:rPr>
            </w:pPr>
            <w:r w:rsidRPr="0057233A">
              <w:rPr>
                <w:rFonts w:cs="Calibri"/>
                <w:i/>
                <w:color w:val="000000"/>
                <w:lang w:val="nl-NL" w:eastAsia="nl-NL"/>
              </w:rPr>
              <w:t>Distance</w:t>
            </w:r>
          </w:p>
        </w:tc>
        <w:tc>
          <w:tcPr>
            <w:tcW w:w="1985" w:type="dxa"/>
            <w:tcBorders>
              <w:top w:val="nil"/>
              <w:left w:val="nil"/>
              <w:bottom w:val="nil"/>
              <w:right w:val="single" w:sz="4" w:space="0" w:color="auto"/>
            </w:tcBorders>
            <w:noWrap/>
            <w:vAlign w:val="center"/>
          </w:tcPr>
          <w:p w:rsidR="00C650FC" w:rsidRPr="003F664C" w:rsidRDefault="00C650FC" w:rsidP="003F664C">
            <w:pPr>
              <w:spacing w:line="240" w:lineRule="auto"/>
              <w:rPr>
                <w:rFonts w:cs="Calibri"/>
                <w:lang w:val="nl-NL" w:eastAsia="nl-NL"/>
              </w:rPr>
            </w:pPr>
            <w:r w:rsidRPr="003F664C">
              <w:rPr>
                <w:rFonts w:cs="Calibri"/>
                <w:lang w:val="nl-NL" w:eastAsia="nl-NL"/>
              </w:rPr>
              <w:t>0,00000107</w:t>
            </w:r>
          </w:p>
        </w:tc>
        <w:tc>
          <w:tcPr>
            <w:tcW w:w="1843" w:type="dxa"/>
            <w:tcBorders>
              <w:top w:val="nil"/>
              <w:left w:val="nil"/>
              <w:bottom w:val="nil"/>
              <w:right w:val="single" w:sz="4" w:space="0" w:color="auto"/>
            </w:tcBorders>
            <w:noWrap/>
            <w:vAlign w:val="center"/>
          </w:tcPr>
          <w:p w:rsidR="00C650FC" w:rsidRPr="003F664C" w:rsidRDefault="00C650FC" w:rsidP="003F664C">
            <w:pPr>
              <w:spacing w:line="240" w:lineRule="auto"/>
              <w:rPr>
                <w:rFonts w:cs="Calibri"/>
                <w:lang w:val="nl-NL" w:eastAsia="nl-NL"/>
              </w:rPr>
            </w:pPr>
            <w:r w:rsidRPr="003F664C">
              <w:rPr>
                <w:rFonts w:cs="Calibri"/>
                <w:lang w:val="nl-NL" w:eastAsia="nl-NL"/>
              </w:rPr>
              <w:t>-0,000000955</w:t>
            </w:r>
          </w:p>
        </w:tc>
        <w:tc>
          <w:tcPr>
            <w:tcW w:w="1929" w:type="dxa"/>
            <w:tcBorders>
              <w:top w:val="nil"/>
              <w:left w:val="nil"/>
              <w:bottom w:val="nil"/>
              <w:right w:val="single" w:sz="4" w:space="0" w:color="auto"/>
            </w:tcBorders>
            <w:noWrap/>
            <w:vAlign w:val="center"/>
          </w:tcPr>
          <w:p w:rsidR="00C650FC" w:rsidRPr="003F664C" w:rsidRDefault="00C650FC" w:rsidP="003F664C">
            <w:pPr>
              <w:spacing w:line="240" w:lineRule="auto"/>
              <w:rPr>
                <w:rFonts w:cs="Calibri"/>
                <w:lang w:val="nl-NL" w:eastAsia="nl-NL"/>
              </w:rPr>
            </w:pPr>
            <w:r w:rsidRPr="003F664C">
              <w:rPr>
                <w:rFonts w:cs="Calibri"/>
                <w:lang w:val="nl-NL" w:eastAsia="nl-NL"/>
              </w:rPr>
              <w:t>-0,00000151</w:t>
            </w:r>
            <w:r>
              <w:rPr>
                <w:rFonts w:cs="Calibri"/>
                <w:lang w:val="nl-NL" w:eastAsia="nl-NL"/>
              </w:rPr>
              <w:t>**</w:t>
            </w:r>
          </w:p>
        </w:tc>
      </w:tr>
      <w:tr w:rsidR="00C650FC" w:rsidRPr="007350B7" w:rsidTr="00955879">
        <w:trPr>
          <w:trHeight w:val="375"/>
        </w:trPr>
        <w:tc>
          <w:tcPr>
            <w:tcW w:w="3472" w:type="dxa"/>
            <w:tcBorders>
              <w:top w:val="nil"/>
              <w:left w:val="single" w:sz="4" w:space="0" w:color="auto"/>
              <w:bottom w:val="nil"/>
              <w:right w:val="single" w:sz="4" w:space="0" w:color="auto"/>
            </w:tcBorders>
            <w:noWrap/>
            <w:vAlign w:val="center"/>
          </w:tcPr>
          <w:p w:rsidR="00C650FC" w:rsidRPr="0057233A" w:rsidRDefault="00C650FC" w:rsidP="003F664C">
            <w:pPr>
              <w:spacing w:line="240" w:lineRule="auto"/>
              <w:rPr>
                <w:rFonts w:cs="Calibri"/>
                <w:i/>
                <w:color w:val="000000"/>
                <w:lang w:val="nl-NL" w:eastAsia="nl-NL"/>
              </w:rPr>
            </w:pPr>
            <w:r w:rsidRPr="0057233A">
              <w:rPr>
                <w:rFonts w:cs="Calibri"/>
                <w:i/>
                <w:color w:val="000000"/>
                <w:lang w:val="nl-NL" w:eastAsia="nl-NL"/>
              </w:rPr>
              <w:t>Intercept</w:t>
            </w:r>
          </w:p>
        </w:tc>
        <w:tc>
          <w:tcPr>
            <w:tcW w:w="1985" w:type="dxa"/>
            <w:tcBorders>
              <w:top w:val="nil"/>
              <w:left w:val="nil"/>
              <w:bottom w:val="nil"/>
              <w:right w:val="single" w:sz="4" w:space="0" w:color="auto"/>
            </w:tcBorders>
            <w:noWrap/>
            <w:vAlign w:val="center"/>
          </w:tcPr>
          <w:p w:rsidR="00C650FC" w:rsidRPr="003F664C" w:rsidRDefault="00C650FC" w:rsidP="003F664C">
            <w:pPr>
              <w:spacing w:line="240" w:lineRule="auto"/>
              <w:rPr>
                <w:rFonts w:cs="Calibri"/>
                <w:lang w:val="nl-NL" w:eastAsia="nl-NL"/>
              </w:rPr>
            </w:pPr>
            <w:r w:rsidRPr="003F664C">
              <w:rPr>
                <w:rFonts w:cs="Calibri"/>
                <w:lang w:val="nl-NL" w:eastAsia="nl-NL"/>
              </w:rPr>
              <w:t>0,058378</w:t>
            </w:r>
            <w:r>
              <w:rPr>
                <w:rFonts w:cs="Calibri"/>
                <w:lang w:val="nl-NL" w:eastAsia="nl-NL"/>
              </w:rPr>
              <w:t>***</w:t>
            </w:r>
          </w:p>
        </w:tc>
        <w:tc>
          <w:tcPr>
            <w:tcW w:w="1843" w:type="dxa"/>
            <w:tcBorders>
              <w:top w:val="nil"/>
              <w:left w:val="nil"/>
              <w:bottom w:val="nil"/>
              <w:right w:val="single" w:sz="4" w:space="0" w:color="auto"/>
            </w:tcBorders>
            <w:noWrap/>
            <w:vAlign w:val="center"/>
          </w:tcPr>
          <w:p w:rsidR="00C650FC" w:rsidRPr="003F664C" w:rsidRDefault="00C650FC" w:rsidP="003F664C">
            <w:pPr>
              <w:spacing w:line="240" w:lineRule="auto"/>
              <w:rPr>
                <w:rFonts w:cs="Calibri"/>
                <w:lang w:val="nl-NL" w:eastAsia="nl-NL"/>
              </w:rPr>
            </w:pPr>
            <w:r w:rsidRPr="003F664C">
              <w:rPr>
                <w:rFonts w:cs="Calibri"/>
                <w:lang w:val="nl-NL" w:eastAsia="nl-NL"/>
              </w:rPr>
              <w:t>0,013812</w:t>
            </w:r>
            <w:r>
              <w:rPr>
                <w:rFonts w:cs="Calibri"/>
                <w:lang w:val="nl-NL" w:eastAsia="nl-NL"/>
              </w:rPr>
              <w:t>*</w:t>
            </w:r>
          </w:p>
        </w:tc>
        <w:tc>
          <w:tcPr>
            <w:tcW w:w="1929" w:type="dxa"/>
            <w:tcBorders>
              <w:top w:val="nil"/>
              <w:left w:val="nil"/>
              <w:bottom w:val="nil"/>
              <w:right w:val="single" w:sz="4" w:space="0" w:color="auto"/>
            </w:tcBorders>
            <w:noWrap/>
            <w:vAlign w:val="center"/>
          </w:tcPr>
          <w:p w:rsidR="00C650FC" w:rsidRPr="003F664C" w:rsidRDefault="00C650FC" w:rsidP="003F664C">
            <w:pPr>
              <w:spacing w:line="240" w:lineRule="auto"/>
              <w:rPr>
                <w:rFonts w:cs="Calibri"/>
                <w:lang w:val="nl-NL" w:eastAsia="nl-NL"/>
              </w:rPr>
            </w:pPr>
            <w:r w:rsidRPr="003F664C">
              <w:rPr>
                <w:rFonts w:cs="Calibri"/>
                <w:lang w:val="nl-NL" w:eastAsia="nl-NL"/>
              </w:rPr>
              <w:t>-0,023288</w:t>
            </w:r>
            <w:r>
              <w:rPr>
                <w:rFonts w:cs="Calibri"/>
                <w:lang w:val="nl-NL" w:eastAsia="nl-NL"/>
              </w:rPr>
              <w:t>**</w:t>
            </w:r>
          </w:p>
        </w:tc>
      </w:tr>
      <w:tr w:rsidR="00C650FC" w:rsidRPr="007350B7" w:rsidTr="00955879">
        <w:trPr>
          <w:trHeight w:val="375"/>
        </w:trPr>
        <w:tc>
          <w:tcPr>
            <w:tcW w:w="3472" w:type="dxa"/>
            <w:tcBorders>
              <w:top w:val="nil"/>
              <w:left w:val="single" w:sz="4" w:space="0" w:color="auto"/>
              <w:bottom w:val="nil"/>
              <w:right w:val="single" w:sz="4" w:space="0" w:color="auto"/>
            </w:tcBorders>
            <w:noWrap/>
            <w:vAlign w:val="center"/>
          </w:tcPr>
          <w:p w:rsidR="00C650FC" w:rsidRPr="0057233A" w:rsidRDefault="00C650FC" w:rsidP="003F664C">
            <w:pPr>
              <w:spacing w:line="240" w:lineRule="auto"/>
              <w:rPr>
                <w:rFonts w:cs="Calibri"/>
                <w:i/>
                <w:color w:val="000000"/>
                <w:lang w:val="nl-NL" w:eastAsia="nl-NL"/>
              </w:rPr>
            </w:pPr>
            <w:r w:rsidRPr="0057233A">
              <w:rPr>
                <w:rFonts w:cs="Calibri"/>
                <w:i/>
                <w:color w:val="000000"/>
                <w:lang w:val="nl-NL" w:eastAsia="nl-NL"/>
              </w:rPr>
              <w:t>Union rights</w:t>
            </w:r>
          </w:p>
        </w:tc>
        <w:tc>
          <w:tcPr>
            <w:tcW w:w="1985" w:type="dxa"/>
            <w:tcBorders>
              <w:top w:val="nil"/>
              <w:left w:val="nil"/>
              <w:bottom w:val="nil"/>
              <w:right w:val="single" w:sz="4" w:space="0" w:color="auto"/>
            </w:tcBorders>
            <w:noWrap/>
            <w:vAlign w:val="center"/>
          </w:tcPr>
          <w:p w:rsidR="00C650FC" w:rsidRPr="003F664C" w:rsidRDefault="00C650FC" w:rsidP="003F664C">
            <w:pPr>
              <w:spacing w:line="240" w:lineRule="auto"/>
              <w:rPr>
                <w:rFonts w:cs="Calibri"/>
                <w:color w:val="000000"/>
                <w:lang w:val="nl-NL" w:eastAsia="nl-NL"/>
              </w:rPr>
            </w:pPr>
            <w:r w:rsidRPr="003F664C">
              <w:rPr>
                <w:rFonts w:cs="Calibri"/>
                <w:color w:val="000000"/>
                <w:lang w:val="nl-NL" w:eastAsia="nl-NL"/>
              </w:rPr>
              <w:t> </w:t>
            </w:r>
          </w:p>
        </w:tc>
        <w:tc>
          <w:tcPr>
            <w:tcW w:w="1843" w:type="dxa"/>
            <w:tcBorders>
              <w:top w:val="nil"/>
              <w:left w:val="nil"/>
              <w:bottom w:val="nil"/>
              <w:right w:val="single" w:sz="4" w:space="0" w:color="auto"/>
            </w:tcBorders>
            <w:noWrap/>
            <w:vAlign w:val="center"/>
          </w:tcPr>
          <w:p w:rsidR="00C650FC" w:rsidRPr="003F664C" w:rsidRDefault="00C650FC" w:rsidP="003F664C">
            <w:pPr>
              <w:spacing w:line="240" w:lineRule="auto"/>
              <w:rPr>
                <w:rFonts w:cs="Calibri"/>
                <w:lang w:val="nl-NL" w:eastAsia="nl-NL"/>
              </w:rPr>
            </w:pPr>
            <w:r w:rsidRPr="003F664C">
              <w:rPr>
                <w:rFonts w:cs="Calibri"/>
                <w:lang w:val="nl-NL" w:eastAsia="nl-NL"/>
              </w:rPr>
              <w:t>0.052421</w:t>
            </w:r>
            <w:r>
              <w:rPr>
                <w:rFonts w:cs="Calibri"/>
                <w:lang w:val="nl-NL" w:eastAsia="nl-NL"/>
              </w:rPr>
              <w:t>***</w:t>
            </w:r>
          </w:p>
        </w:tc>
        <w:tc>
          <w:tcPr>
            <w:tcW w:w="1929" w:type="dxa"/>
            <w:tcBorders>
              <w:top w:val="nil"/>
              <w:left w:val="nil"/>
              <w:bottom w:val="nil"/>
              <w:right w:val="single" w:sz="4" w:space="0" w:color="auto"/>
            </w:tcBorders>
            <w:noWrap/>
            <w:vAlign w:val="center"/>
          </w:tcPr>
          <w:p w:rsidR="00C650FC" w:rsidRPr="003F664C" w:rsidRDefault="00C650FC" w:rsidP="003F664C">
            <w:pPr>
              <w:spacing w:line="240" w:lineRule="auto"/>
              <w:rPr>
                <w:rFonts w:cs="Calibri"/>
                <w:lang w:val="nl-NL" w:eastAsia="nl-NL"/>
              </w:rPr>
            </w:pPr>
            <w:r w:rsidRPr="003F664C">
              <w:rPr>
                <w:rFonts w:cs="Calibri"/>
                <w:lang w:val="nl-NL" w:eastAsia="nl-NL"/>
              </w:rPr>
              <w:t>0,08557</w:t>
            </w:r>
            <w:r>
              <w:rPr>
                <w:rFonts w:cs="Calibri"/>
                <w:lang w:val="nl-NL" w:eastAsia="nl-NL"/>
              </w:rPr>
              <w:t>***</w:t>
            </w:r>
          </w:p>
        </w:tc>
      </w:tr>
      <w:tr w:rsidR="00C650FC" w:rsidRPr="007350B7" w:rsidTr="00955879">
        <w:trPr>
          <w:trHeight w:val="375"/>
        </w:trPr>
        <w:tc>
          <w:tcPr>
            <w:tcW w:w="3472" w:type="dxa"/>
            <w:tcBorders>
              <w:top w:val="nil"/>
              <w:left w:val="single" w:sz="4" w:space="0" w:color="auto"/>
              <w:bottom w:val="nil"/>
              <w:right w:val="single" w:sz="4" w:space="0" w:color="auto"/>
            </w:tcBorders>
            <w:noWrap/>
            <w:vAlign w:val="center"/>
          </w:tcPr>
          <w:p w:rsidR="00C650FC" w:rsidRPr="0057233A" w:rsidRDefault="00C650FC" w:rsidP="003F664C">
            <w:pPr>
              <w:spacing w:line="240" w:lineRule="auto"/>
              <w:rPr>
                <w:rFonts w:cs="Calibri"/>
                <w:i/>
                <w:color w:val="000000"/>
                <w:lang w:val="nl-NL" w:eastAsia="nl-NL"/>
              </w:rPr>
            </w:pPr>
            <w:r w:rsidRPr="0057233A">
              <w:rPr>
                <w:rFonts w:cs="Calibri"/>
                <w:i/>
                <w:color w:val="000000"/>
                <w:lang w:val="nl-NL" w:eastAsia="nl-NL"/>
              </w:rPr>
              <w:t>Union rights * GDPpc Difference</w:t>
            </w:r>
          </w:p>
        </w:tc>
        <w:tc>
          <w:tcPr>
            <w:tcW w:w="1985" w:type="dxa"/>
            <w:tcBorders>
              <w:top w:val="nil"/>
              <w:left w:val="nil"/>
              <w:bottom w:val="nil"/>
              <w:right w:val="single" w:sz="4" w:space="0" w:color="auto"/>
            </w:tcBorders>
            <w:noWrap/>
            <w:vAlign w:val="center"/>
          </w:tcPr>
          <w:p w:rsidR="00C650FC" w:rsidRPr="003F664C" w:rsidRDefault="00C650FC" w:rsidP="003F664C">
            <w:pPr>
              <w:spacing w:line="240" w:lineRule="auto"/>
              <w:rPr>
                <w:rFonts w:cs="Calibri"/>
                <w:color w:val="000000"/>
                <w:lang w:val="nl-NL" w:eastAsia="nl-NL"/>
              </w:rPr>
            </w:pPr>
            <w:r w:rsidRPr="003F664C">
              <w:rPr>
                <w:rFonts w:cs="Calibri"/>
                <w:color w:val="000000"/>
                <w:lang w:val="nl-NL" w:eastAsia="nl-NL"/>
              </w:rPr>
              <w:t> </w:t>
            </w:r>
          </w:p>
        </w:tc>
        <w:tc>
          <w:tcPr>
            <w:tcW w:w="1843" w:type="dxa"/>
            <w:tcBorders>
              <w:top w:val="nil"/>
              <w:left w:val="nil"/>
              <w:bottom w:val="nil"/>
              <w:right w:val="single" w:sz="4" w:space="0" w:color="auto"/>
            </w:tcBorders>
            <w:noWrap/>
            <w:vAlign w:val="center"/>
          </w:tcPr>
          <w:p w:rsidR="00C650FC" w:rsidRPr="003F664C" w:rsidRDefault="00C650FC" w:rsidP="003F664C">
            <w:pPr>
              <w:spacing w:line="240" w:lineRule="auto"/>
              <w:rPr>
                <w:rFonts w:cs="Calibri"/>
                <w:color w:val="000000"/>
                <w:lang w:val="nl-NL" w:eastAsia="nl-NL"/>
              </w:rPr>
            </w:pPr>
            <w:r w:rsidRPr="003F664C">
              <w:rPr>
                <w:rFonts w:cs="Calibri"/>
                <w:color w:val="000000"/>
                <w:lang w:val="nl-NL" w:eastAsia="nl-NL"/>
              </w:rPr>
              <w:t> </w:t>
            </w:r>
          </w:p>
        </w:tc>
        <w:tc>
          <w:tcPr>
            <w:tcW w:w="1929" w:type="dxa"/>
            <w:tcBorders>
              <w:top w:val="nil"/>
              <w:left w:val="nil"/>
              <w:bottom w:val="nil"/>
              <w:right w:val="single" w:sz="4" w:space="0" w:color="auto"/>
            </w:tcBorders>
            <w:noWrap/>
            <w:vAlign w:val="center"/>
          </w:tcPr>
          <w:p w:rsidR="00C650FC" w:rsidRPr="003F664C" w:rsidRDefault="00C650FC" w:rsidP="003F664C">
            <w:pPr>
              <w:spacing w:line="240" w:lineRule="auto"/>
              <w:rPr>
                <w:rFonts w:cs="Calibri"/>
                <w:lang w:val="nl-NL" w:eastAsia="nl-NL"/>
              </w:rPr>
            </w:pPr>
            <w:r w:rsidRPr="003F664C">
              <w:rPr>
                <w:rFonts w:cs="Calibri"/>
                <w:lang w:val="nl-NL" w:eastAsia="nl-NL"/>
              </w:rPr>
              <w:t>-0,00000155</w:t>
            </w:r>
            <w:r>
              <w:rPr>
                <w:rFonts w:cs="Calibri"/>
                <w:lang w:val="nl-NL" w:eastAsia="nl-NL"/>
              </w:rPr>
              <w:t>***</w:t>
            </w:r>
          </w:p>
        </w:tc>
      </w:tr>
      <w:tr w:rsidR="00C650FC" w:rsidRPr="007350B7" w:rsidTr="00955879">
        <w:trPr>
          <w:trHeight w:val="375"/>
        </w:trPr>
        <w:tc>
          <w:tcPr>
            <w:tcW w:w="3472" w:type="dxa"/>
            <w:tcBorders>
              <w:top w:val="single" w:sz="4" w:space="0" w:color="auto"/>
              <w:left w:val="single" w:sz="4" w:space="0" w:color="auto"/>
              <w:bottom w:val="nil"/>
              <w:right w:val="single" w:sz="4" w:space="0" w:color="auto"/>
            </w:tcBorders>
            <w:noWrap/>
            <w:vAlign w:val="center"/>
          </w:tcPr>
          <w:p w:rsidR="00C650FC" w:rsidRPr="003F664C" w:rsidRDefault="00C650FC" w:rsidP="003F664C">
            <w:pPr>
              <w:spacing w:line="240" w:lineRule="auto"/>
              <w:rPr>
                <w:rFonts w:cs="Calibri"/>
                <w:color w:val="000000"/>
                <w:lang w:val="nl-NL" w:eastAsia="nl-NL"/>
              </w:rPr>
            </w:pPr>
            <w:r w:rsidRPr="003F664C">
              <w:rPr>
                <w:rFonts w:cs="Calibri"/>
                <w:color w:val="000000"/>
                <w:lang w:val="nl-NL" w:eastAsia="nl-NL"/>
              </w:rPr>
              <w:t>Observations</w:t>
            </w:r>
          </w:p>
        </w:tc>
        <w:tc>
          <w:tcPr>
            <w:tcW w:w="1985" w:type="dxa"/>
            <w:tcBorders>
              <w:top w:val="single" w:sz="4" w:space="0" w:color="auto"/>
              <w:left w:val="nil"/>
              <w:bottom w:val="nil"/>
              <w:right w:val="single" w:sz="4" w:space="0" w:color="auto"/>
            </w:tcBorders>
            <w:noWrap/>
            <w:vAlign w:val="center"/>
          </w:tcPr>
          <w:p w:rsidR="00C650FC" w:rsidRPr="003F664C" w:rsidRDefault="00C650FC" w:rsidP="003F664C">
            <w:pPr>
              <w:spacing w:line="240" w:lineRule="auto"/>
              <w:rPr>
                <w:rFonts w:cs="Calibri"/>
                <w:lang w:val="nl-NL" w:eastAsia="nl-NL"/>
              </w:rPr>
            </w:pPr>
            <w:r w:rsidRPr="003F664C">
              <w:rPr>
                <w:rFonts w:cs="Calibri"/>
                <w:lang w:val="nl-NL" w:eastAsia="nl-NL"/>
              </w:rPr>
              <w:t>970</w:t>
            </w:r>
          </w:p>
        </w:tc>
        <w:tc>
          <w:tcPr>
            <w:tcW w:w="1843" w:type="dxa"/>
            <w:tcBorders>
              <w:top w:val="single" w:sz="4" w:space="0" w:color="auto"/>
              <w:left w:val="nil"/>
              <w:bottom w:val="nil"/>
              <w:right w:val="single" w:sz="4" w:space="0" w:color="auto"/>
            </w:tcBorders>
            <w:noWrap/>
            <w:vAlign w:val="center"/>
          </w:tcPr>
          <w:p w:rsidR="00C650FC" w:rsidRPr="003F664C" w:rsidRDefault="00C650FC" w:rsidP="003F664C">
            <w:pPr>
              <w:spacing w:line="240" w:lineRule="auto"/>
              <w:rPr>
                <w:rFonts w:cs="Calibri"/>
                <w:lang w:val="nl-NL" w:eastAsia="nl-NL"/>
              </w:rPr>
            </w:pPr>
            <w:r w:rsidRPr="003F664C">
              <w:rPr>
                <w:rFonts w:cs="Calibri"/>
                <w:lang w:val="nl-NL" w:eastAsia="nl-NL"/>
              </w:rPr>
              <w:t>951</w:t>
            </w:r>
          </w:p>
        </w:tc>
        <w:tc>
          <w:tcPr>
            <w:tcW w:w="1929" w:type="dxa"/>
            <w:tcBorders>
              <w:top w:val="single" w:sz="4" w:space="0" w:color="auto"/>
              <w:left w:val="nil"/>
              <w:bottom w:val="nil"/>
              <w:right w:val="single" w:sz="4" w:space="0" w:color="auto"/>
            </w:tcBorders>
            <w:noWrap/>
            <w:vAlign w:val="center"/>
          </w:tcPr>
          <w:p w:rsidR="00C650FC" w:rsidRPr="003F664C" w:rsidRDefault="00C650FC" w:rsidP="003F664C">
            <w:pPr>
              <w:spacing w:line="240" w:lineRule="auto"/>
              <w:rPr>
                <w:rFonts w:cs="Calibri"/>
                <w:lang w:val="nl-NL" w:eastAsia="nl-NL"/>
              </w:rPr>
            </w:pPr>
            <w:r w:rsidRPr="003F664C">
              <w:rPr>
                <w:rFonts w:cs="Calibri"/>
                <w:lang w:val="nl-NL" w:eastAsia="nl-NL"/>
              </w:rPr>
              <w:t>951</w:t>
            </w:r>
          </w:p>
        </w:tc>
      </w:tr>
      <w:tr w:rsidR="00C650FC" w:rsidRPr="007350B7" w:rsidTr="00955879">
        <w:trPr>
          <w:trHeight w:val="375"/>
        </w:trPr>
        <w:tc>
          <w:tcPr>
            <w:tcW w:w="3472" w:type="dxa"/>
            <w:tcBorders>
              <w:top w:val="nil"/>
              <w:left w:val="single" w:sz="4" w:space="0" w:color="auto"/>
              <w:bottom w:val="single" w:sz="4" w:space="0" w:color="auto"/>
              <w:right w:val="single" w:sz="4" w:space="0" w:color="auto"/>
            </w:tcBorders>
            <w:noWrap/>
            <w:vAlign w:val="center"/>
          </w:tcPr>
          <w:p w:rsidR="00C650FC" w:rsidRPr="003F664C" w:rsidRDefault="00C650FC" w:rsidP="003F664C">
            <w:pPr>
              <w:spacing w:line="240" w:lineRule="auto"/>
              <w:rPr>
                <w:rFonts w:cs="Calibri"/>
                <w:lang w:val="nl-NL" w:eastAsia="nl-NL"/>
              </w:rPr>
            </w:pPr>
            <w:r w:rsidRPr="003F664C">
              <w:rPr>
                <w:rFonts w:cs="Calibri"/>
                <w:lang w:val="nl-NL" w:eastAsia="nl-NL"/>
              </w:rPr>
              <w:t>Adjusted R-squared</w:t>
            </w:r>
          </w:p>
        </w:tc>
        <w:tc>
          <w:tcPr>
            <w:tcW w:w="1985" w:type="dxa"/>
            <w:tcBorders>
              <w:top w:val="nil"/>
              <w:left w:val="nil"/>
              <w:bottom w:val="single" w:sz="4" w:space="0" w:color="auto"/>
              <w:right w:val="single" w:sz="4" w:space="0" w:color="auto"/>
            </w:tcBorders>
            <w:noWrap/>
            <w:vAlign w:val="center"/>
          </w:tcPr>
          <w:p w:rsidR="00C650FC" w:rsidRPr="003F664C" w:rsidRDefault="00C650FC" w:rsidP="003F664C">
            <w:pPr>
              <w:spacing w:line="240" w:lineRule="auto"/>
              <w:rPr>
                <w:rFonts w:cs="Calibri"/>
                <w:lang w:val="nl-NL" w:eastAsia="nl-NL"/>
              </w:rPr>
            </w:pPr>
            <w:r w:rsidRPr="003F664C">
              <w:rPr>
                <w:rFonts w:cs="Calibri"/>
                <w:lang w:val="nl-NL" w:eastAsia="nl-NL"/>
              </w:rPr>
              <w:t>0,024802</w:t>
            </w:r>
          </w:p>
        </w:tc>
        <w:tc>
          <w:tcPr>
            <w:tcW w:w="1843" w:type="dxa"/>
            <w:tcBorders>
              <w:top w:val="nil"/>
              <w:left w:val="nil"/>
              <w:bottom w:val="single" w:sz="4" w:space="0" w:color="auto"/>
              <w:right w:val="single" w:sz="4" w:space="0" w:color="auto"/>
            </w:tcBorders>
            <w:noWrap/>
            <w:vAlign w:val="center"/>
          </w:tcPr>
          <w:p w:rsidR="00C650FC" w:rsidRPr="003F664C" w:rsidRDefault="00C650FC" w:rsidP="003F664C">
            <w:pPr>
              <w:spacing w:line="240" w:lineRule="auto"/>
              <w:rPr>
                <w:rFonts w:cs="Calibri"/>
                <w:lang w:val="nl-NL" w:eastAsia="nl-NL"/>
              </w:rPr>
            </w:pPr>
            <w:r w:rsidRPr="003F664C">
              <w:rPr>
                <w:rFonts w:cs="Calibri"/>
                <w:lang w:val="nl-NL" w:eastAsia="nl-NL"/>
              </w:rPr>
              <w:t>0,160383</w:t>
            </w:r>
          </w:p>
        </w:tc>
        <w:tc>
          <w:tcPr>
            <w:tcW w:w="1929" w:type="dxa"/>
            <w:tcBorders>
              <w:top w:val="nil"/>
              <w:left w:val="nil"/>
              <w:bottom w:val="single" w:sz="4" w:space="0" w:color="auto"/>
              <w:right w:val="single" w:sz="4" w:space="0" w:color="auto"/>
            </w:tcBorders>
            <w:noWrap/>
            <w:vAlign w:val="center"/>
          </w:tcPr>
          <w:p w:rsidR="00C650FC" w:rsidRPr="003F664C" w:rsidRDefault="00C650FC" w:rsidP="003F664C">
            <w:pPr>
              <w:spacing w:line="240" w:lineRule="auto"/>
              <w:rPr>
                <w:rFonts w:cs="Calibri"/>
                <w:lang w:val="nl-NL" w:eastAsia="nl-NL"/>
              </w:rPr>
            </w:pPr>
            <w:r w:rsidRPr="003F664C">
              <w:rPr>
                <w:rFonts w:cs="Calibri"/>
                <w:lang w:val="nl-NL" w:eastAsia="nl-NL"/>
              </w:rPr>
              <w:t>0,181291</w:t>
            </w:r>
          </w:p>
        </w:tc>
      </w:tr>
    </w:tbl>
    <w:p w:rsidR="00C650FC" w:rsidRDefault="00C650FC" w:rsidP="003F664C">
      <w:pPr>
        <w:spacing w:line="360" w:lineRule="auto"/>
        <w:jc w:val="both"/>
        <w:rPr>
          <w:sz w:val="18"/>
          <w:szCs w:val="18"/>
        </w:rPr>
      </w:pPr>
      <w:r w:rsidRPr="00240DE0">
        <w:rPr>
          <w:sz w:val="18"/>
          <w:szCs w:val="18"/>
        </w:rPr>
        <w:t>Note:</w:t>
      </w:r>
      <w:r>
        <w:rPr>
          <w:sz w:val="18"/>
          <w:szCs w:val="18"/>
        </w:rPr>
        <w:t xml:space="preserve"> (1) The complete overview can be found in Appendix F. (2) ***, ** and * denote </w:t>
      </w:r>
      <w:r w:rsidRPr="00240DE0">
        <w:rPr>
          <w:sz w:val="18"/>
          <w:szCs w:val="18"/>
        </w:rPr>
        <w:t>significant levels of respectively 99%, 95% and 90%.</w:t>
      </w:r>
      <w:r>
        <w:rPr>
          <w:sz w:val="18"/>
          <w:szCs w:val="18"/>
        </w:rPr>
        <w:t xml:space="preserve"> (3) Time fixed effects are included.</w:t>
      </w:r>
    </w:p>
    <w:p w:rsidR="00C650FC" w:rsidRDefault="00C650FC" w:rsidP="00002E35">
      <w:pPr>
        <w:spacing w:line="360" w:lineRule="auto"/>
        <w:jc w:val="both"/>
      </w:pPr>
    </w:p>
    <w:p w:rsidR="00C650FC" w:rsidRDefault="00C650FC" w:rsidP="001D4C2F">
      <w:pPr>
        <w:pStyle w:val="Heading3"/>
        <w:spacing w:line="360" w:lineRule="auto"/>
        <w:jc w:val="both"/>
      </w:pPr>
      <w:bookmarkStart w:id="25" w:name="_Toc296415485"/>
      <w:r>
        <w:t>4.1.3. Sales to US</w:t>
      </w:r>
      <w:bookmarkEnd w:id="25"/>
    </w:p>
    <w:p w:rsidR="00C650FC" w:rsidRDefault="00C650FC" w:rsidP="001D4C2F">
      <w:pPr>
        <w:spacing w:line="360" w:lineRule="auto"/>
        <w:jc w:val="both"/>
      </w:pPr>
      <w:r>
        <w:t>As argued in chapter 3, this variable is also associated with vertical FDI. Table 6 partly shows the results of the regression of which the entire overview can be found in Appendix G.</w:t>
      </w:r>
    </w:p>
    <w:p w:rsidR="00C650FC" w:rsidRDefault="00C650FC" w:rsidP="001D4C2F">
      <w:pPr>
        <w:spacing w:line="360" w:lineRule="auto"/>
        <w:jc w:val="both"/>
      </w:pPr>
    </w:p>
    <w:p w:rsidR="00C650FC" w:rsidRDefault="00C650FC" w:rsidP="00002E35">
      <w:pPr>
        <w:spacing w:line="360" w:lineRule="auto"/>
        <w:jc w:val="both"/>
      </w:pPr>
      <w:r>
        <w:t xml:space="preserve">The coefficients of the variables </w:t>
      </w:r>
      <w:r w:rsidRPr="0057233A">
        <w:rPr>
          <w:i/>
        </w:rPr>
        <w:t>GDP Host</w:t>
      </w:r>
      <w:r>
        <w:t xml:space="preserve"> and </w:t>
      </w:r>
      <w:r w:rsidRPr="0057233A">
        <w:rPr>
          <w:i/>
        </w:rPr>
        <w:t>GDPpc Difference</w:t>
      </w:r>
      <w:r>
        <w:t xml:space="preserve"> show the same signs and variations as they did with </w:t>
      </w:r>
      <w:r w:rsidRPr="0057233A">
        <w:rPr>
          <w:i/>
        </w:rPr>
        <w:t>Sales to US Parents</w:t>
      </w:r>
      <w:r>
        <w:t xml:space="preserve">. The same accounts for the variable </w:t>
      </w:r>
      <w:r w:rsidRPr="0057233A">
        <w:rPr>
          <w:i/>
        </w:rPr>
        <w:t>Distance</w:t>
      </w:r>
      <w:r>
        <w:t xml:space="preserve">. They are in line with what was expected. With regard to the influence of </w:t>
      </w:r>
      <w:r w:rsidRPr="0057233A">
        <w:rPr>
          <w:i/>
        </w:rPr>
        <w:t>Union rights</w:t>
      </w:r>
      <w:r>
        <w:t xml:space="preserve"> the same result also prevails. </w:t>
      </w:r>
      <w:r w:rsidRPr="0057233A">
        <w:rPr>
          <w:i/>
        </w:rPr>
        <w:t>Union rights</w:t>
      </w:r>
      <w:r>
        <w:t xml:space="preserve"> are significant at the 1% level both in Model 2 and 3 and the addition of the interaction term increases this effect. One can conclude that also for this measurement of vertical FDI the previous result upholds with regard to this dataset and that the weaker the provisions for union rights are, the more vertical FDI is attracted.</w:t>
      </w:r>
    </w:p>
    <w:p w:rsidR="00C650FC" w:rsidRDefault="00C650FC" w:rsidP="00955879">
      <w:pPr>
        <w:spacing w:line="360" w:lineRule="auto"/>
        <w:jc w:val="both"/>
        <w:rPr>
          <w:i/>
        </w:rPr>
      </w:pPr>
    </w:p>
    <w:p w:rsidR="00C650FC" w:rsidRDefault="00C650FC" w:rsidP="00955879">
      <w:pPr>
        <w:spacing w:line="360" w:lineRule="auto"/>
        <w:jc w:val="both"/>
        <w:rPr>
          <w:i/>
        </w:rPr>
      </w:pPr>
    </w:p>
    <w:p w:rsidR="00C650FC" w:rsidRDefault="00C650FC" w:rsidP="00955879">
      <w:pPr>
        <w:spacing w:line="360" w:lineRule="auto"/>
        <w:jc w:val="both"/>
        <w:rPr>
          <w:i/>
        </w:rPr>
      </w:pPr>
    </w:p>
    <w:p w:rsidR="00C650FC" w:rsidRDefault="00C650FC" w:rsidP="00955879">
      <w:pPr>
        <w:spacing w:line="360" w:lineRule="auto"/>
        <w:jc w:val="both"/>
        <w:rPr>
          <w:i/>
        </w:rPr>
      </w:pPr>
    </w:p>
    <w:tbl>
      <w:tblPr>
        <w:tblpPr w:leftFromText="141" w:rightFromText="141" w:vertAnchor="text" w:horzAnchor="margin" w:tblpY="430"/>
        <w:tblW w:w="9284" w:type="dxa"/>
        <w:tblCellMar>
          <w:left w:w="70" w:type="dxa"/>
          <w:right w:w="70" w:type="dxa"/>
        </w:tblCellMar>
        <w:tblLook w:val="00A0"/>
      </w:tblPr>
      <w:tblGrid>
        <w:gridCol w:w="3472"/>
        <w:gridCol w:w="1985"/>
        <w:gridCol w:w="1843"/>
        <w:gridCol w:w="1984"/>
      </w:tblGrid>
      <w:tr w:rsidR="00C650FC" w:rsidRPr="007350B7" w:rsidTr="00955879">
        <w:trPr>
          <w:trHeight w:val="375"/>
        </w:trPr>
        <w:tc>
          <w:tcPr>
            <w:tcW w:w="3472" w:type="dxa"/>
            <w:tcBorders>
              <w:top w:val="single" w:sz="4" w:space="0" w:color="auto"/>
              <w:left w:val="single" w:sz="4" w:space="0" w:color="auto"/>
              <w:bottom w:val="single" w:sz="4" w:space="0" w:color="auto"/>
              <w:right w:val="nil"/>
            </w:tcBorders>
            <w:shd w:val="clear" w:color="000000" w:fill="C5D9F1"/>
            <w:noWrap/>
            <w:vAlign w:val="center"/>
          </w:tcPr>
          <w:p w:rsidR="00C650FC" w:rsidRPr="00955879" w:rsidRDefault="00C650FC" w:rsidP="00955879">
            <w:pPr>
              <w:spacing w:line="240" w:lineRule="auto"/>
              <w:rPr>
                <w:rFonts w:cs="Calibri"/>
                <w:color w:val="000000"/>
                <w:lang w:eastAsia="nl-NL"/>
              </w:rPr>
            </w:pPr>
            <w:r w:rsidRPr="00955879">
              <w:rPr>
                <w:rFonts w:cs="Calibri"/>
                <w:color w:val="000000"/>
                <w:lang w:eastAsia="nl-NL"/>
              </w:rPr>
              <w:t>Dependent variable: Sales to US</w:t>
            </w:r>
          </w:p>
        </w:tc>
        <w:tc>
          <w:tcPr>
            <w:tcW w:w="1985" w:type="dxa"/>
            <w:tcBorders>
              <w:top w:val="single" w:sz="4" w:space="0" w:color="auto"/>
              <w:left w:val="nil"/>
              <w:bottom w:val="single" w:sz="4" w:space="0" w:color="auto"/>
              <w:right w:val="nil"/>
            </w:tcBorders>
            <w:shd w:val="clear" w:color="000000" w:fill="C5D9F1"/>
            <w:noWrap/>
            <w:vAlign w:val="center"/>
          </w:tcPr>
          <w:p w:rsidR="00C650FC" w:rsidRPr="00955879" w:rsidRDefault="00C650FC" w:rsidP="00955879">
            <w:pPr>
              <w:spacing w:line="240" w:lineRule="auto"/>
              <w:rPr>
                <w:rFonts w:cs="Calibri"/>
                <w:color w:val="000000"/>
                <w:lang w:eastAsia="nl-NL"/>
              </w:rPr>
            </w:pPr>
            <w:r w:rsidRPr="00955879">
              <w:rPr>
                <w:rFonts w:cs="Calibri"/>
                <w:color w:val="000000"/>
                <w:lang w:eastAsia="nl-NL"/>
              </w:rPr>
              <w:t> </w:t>
            </w:r>
          </w:p>
        </w:tc>
        <w:tc>
          <w:tcPr>
            <w:tcW w:w="1843" w:type="dxa"/>
            <w:tcBorders>
              <w:top w:val="single" w:sz="4" w:space="0" w:color="auto"/>
              <w:left w:val="nil"/>
              <w:bottom w:val="single" w:sz="4" w:space="0" w:color="auto"/>
              <w:right w:val="nil"/>
            </w:tcBorders>
            <w:shd w:val="clear" w:color="000000" w:fill="C5D9F1"/>
            <w:noWrap/>
            <w:vAlign w:val="center"/>
          </w:tcPr>
          <w:p w:rsidR="00C650FC" w:rsidRPr="00955879" w:rsidRDefault="00C650FC" w:rsidP="00955879">
            <w:pPr>
              <w:spacing w:line="240" w:lineRule="auto"/>
              <w:rPr>
                <w:rFonts w:cs="Calibri"/>
                <w:color w:val="000000"/>
                <w:lang w:eastAsia="nl-NL"/>
              </w:rPr>
            </w:pPr>
            <w:r w:rsidRPr="00955879">
              <w:rPr>
                <w:rFonts w:cs="Calibri"/>
                <w:color w:val="000000"/>
                <w:lang w:eastAsia="nl-NL"/>
              </w:rPr>
              <w:t> </w:t>
            </w:r>
          </w:p>
        </w:tc>
        <w:tc>
          <w:tcPr>
            <w:tcW w:w="1984" w:type="dxa"/>
            <w:tcBorders>
              <w:top w:val="single" w:sz="4" w:space="0" w:color="auto"/>
              <w:left w:val="nil"/>
              <w:bottom w:val="single" w:sz="4" w:space="0" w:color="auto"/>
              <w:right w:val="single" w:sz="4" w:space="0" w:color="auto"/>
            </w:tcBorders>
            <w:shd w:val="clear" w:color="000000" w:fill="C5D9F1"/>
            <w:noWrap/>
            <w:vAlign w:val="center"/>
          </w:tcPr>
          <w:p w:rsidR="00C650FC" w:rsidRPr="00955879" w:rsidRDefault="00C650FC" w:rsidP="00955879">
            <w:pPr>
              <w:spacing w:line="240" w:lineRule="auto"/>
              <w:rPr>
                <w:rFonts w:cs="Calibri"/>
                <w:color w:val="000000"/>
                <w:lang w:eastAsia="nl-NL"/>
              </w:rPr>
            </w:pPr>
            <w:r w:rsidRPr="00955879">
              <w:rPr>
                <w:rFonts w:cs="Calibri"/>
                <w:color w:val="000000"/>
                <w:lang w:eastAsia="nl-NL"/>
              </w:rPr>
              <w:t> </w:t>
            </w:r>
          </w:p>
        </w:tc>
      </w:tr>
      <w:tr w:rsidR="00C650FC" w:rsidRPr="007350B7" w:rsidTr="00955879">
        <w:trPr>
          <w:trHeight w:val="375"/>
        </w:trPr>
        <w:tc>
          <w:tcPr>
            <w:tcW w:w="3472" w:type="dxa"/>
            <w:tcBorders>
              <w:top w:val="nil"/>
              <w:left w:val="single" w:sz="4" w:space="0" w:color="auto"/>
              <w:bottom w:val="nil"/>
              <w:right w:val="single" w:sz="4" w:space="0" w:color="auto"/>
            </w:tcBorders>
            <w:noWrap/>
            <w:vAlign w:val="center"/>
          </w:tcPr>
          <w:p w:rsidR="00C650FC" w:rsidRPr="00955879" w:rsidRDefault="00C650FC" w:rsidP="00955879">
            <w:pPr>
              <w:spacing w:line="240" w:lineRule="auto"/>
              <w:rPr>
                <w:rFonts w:cs="Calibri"/>
                <w:b/>
                <w:bCs/>
                <w:color w:val="000000"/>
                <w:lang w:val="nl-NL" w:eastAsia="nl-NL"/>
              </w:rPr>
            </w:pPr>
            <w:r w:rsidRPr="00955879">
              <w:rPr>
                <w:rFonts w:cs="Calibri"/>
                <w:b/>
                <w:bCs/>
                <w:color w:val="000000"/>
                <w:lang w:val="nl-NL" w:eastAsia="nl-NL"/>
              </w:rPr>
              <w:t>Variable</w:t>
            </w:r>
          </w:p>
        </w:tc>
        <w:tc>
          <w:tcPr>
            <w:tcW w:w="1985" w:type="dxa"/>
            <w:tcBorders>
              <w:top w:val="nil"/>
              <w:left w:val="nil"/>
              <w:bottom w:val="nil"/>
              <w:right w:val="nil"/>
            </w:tcBorders>
            <w:noWrap/>
            <w:vAlign w:val="center"/>
          </w:tcPr>
          <w:p w:rsidR="00C650FC" w:rsidRPr="00955879" w:rsidRDefault="00C650FC" w:rsidP="00955879">
            <w:pPr>
              <w:spacing w:line="240" w:lineRule="auto"/>
              <w:rPr>
                <w:rFonts w:cs="Calibri"/>
                <w:b/>
                <w:bCs/>
                <w:color w:val="000000"/>
                <w:lang w:val="nl-NL" w:eastAsia="nl-NL"/>
              </w:rPr>
            </w:pPr>
            <w:r w:rsidRPr="00955879">
              <w:rPr>
                <w:rFonts w:cs="Calibri"/>
                <w:b/>
                <w:bCs/>
                <w:color w:val="000000"/>
                <w:lang w:val="nl-NL" w:eastAsia="nl-NL"/>
              </w:rPr>
              <w:t>Coefficient</w:t>
            </w:r>
          </w:p>
        </w:tc>
        <w:tc>
          <w:tcPr>
            <w:tcW w:w="1843" w:type="dxa"/>
            <w:tcBorders>
              <w:top w:val="nil"/>
              <w:left w:val="nil"/>
              <w:bottom w:val="nil"/>
              <w:right w:val="nil"/>
            </w:tcBorders>
            <w:noWrap/>
            <w:vAlign w:val="center"/>
          </w:tcPr>
          <w:p w:rsidR="00C650FC" w:rsidRPr="00955879" w:rsidRDefault="00C650FC" w:rsidP="00955879">
            <w:pPr>
              <w:spacing w:line="240" w:lineRule="auto"/>
              <w:rPr>
                <w:rFonts w:cs="Calibri"/>
                <w:color w:val="000000"/>
                <w:lang w:val="nl-NL" w:eastAsia="nl-NL"/>
              </w:rPr>
            </w:pPr>
            <w:r w:rsidRPr="00955879">
              <w:rPr>
                <w:rFonts w:cs="Calibri"/>
                <w:color w:val="000000"/>
                <w:lang w:val="nl-NL" w:eastAsia="nl-NL"/>
              </w:rPr>
              <w:t> </w:t>
            </w:r>
          </w:p>
        </w:tc>
        <w:tc>
          <w:tcPr>
            <w:tcW w:w="1984" w:type="dxa"/>
            <w:tcBorders>
              <w:top w:val="nil"/>
              <w:left w:val="nil"/>
              <w:bottom w:val="nil"/>
              <w:right w:val="single" w:sz="4" w:space="0" w:color="auto"/>
            </w:tcBorders>
            <w:noWrap/>
            <w:vAlign w:val="center"/>
          </w:tcPr>
          <w:p w:rsidR="00C650FC" w:rsidRPr="00955879" w:rsidRDefault="00C650FC" w:rsidP="00955879">
            <w:pPr>
              <w:spacing w:line="240" w:lineRule="auto"/>
              <w:rPr>
                <w:rFonts w:cs="Calibri"/>
                <w:color w:val="000000"/>
                <w:lang w:val="nl-NL" w:eastAsia="nl-NL"/>
              </w:rPr>
            </w:pPr>
            <w:r w:rsidRPr="00955879">
              <w:rPr>
                <w:rFonts w:cs="Calibri"/>
                <w:color w:val="000000"/>
                <w:lang w:val="nl-NL" w:eastAsia="nl-NL"/>
              </w:rPr>
              <w:t> </w:t>
            </w:r>
          </w:p>
        </w:tc>
      </w:tr>
      <w:tr w:rsidR="00C650FC" w:rsidRPr="007350B7" w:rsidTr="00955879">
        <w:trPr>
          <w:trHeight w:val="375"/>
        </w:trPr>
        <w:tc>
          <w:tcPr>
            <w:tcW w:w="3472" w:type="dxa"/>
            <w:tcBorders>
              <w:top w:val="nil"/>
              <w:left w:val="single" w:sz="4" w:space="0" w:color="auto"/>
              <w:bottom w:val="single" w:sz="4" w:space="0" w:color="auto"/>
              <w:right w:val="nil"/>
            </w:tcBorders>
            <w:noWrap/>
            <w:vAlign w:val="center"/>
          </w:tcPr>
          <w:p w:rsidR="00C650FC" w:rsidRPr="00955879" w:rsidRDefault="00C650FC" w:rsidP="00955879">
            <w:pPr>
              <w:spacing w:line="240" w:lineRule="auto"/>
              <w:rPr>
                <w:rFonts w:cs="Calibri"/>
                <w:color w:val="000000"/>
                <w:lang w:val="nl-NL" w:eastAsia="nl-NL"/>
              </w:rPr>
            </w:pPr>
            <w:r w:rsidRPr="00955879">
              <w:rPr>
                <w:rFonts w:cs="Calibri"/>
                <w:color w:val="000000"/>
                <w:lang w:val="nl-NL" w:eastAsia="nl-NL"/>
              </w:rPr>
              <w:t> </w:t>
            </w:r>
          </w:p>
        </w:tc>
        <w:tc>
          <w:tcPr>
            <w:tcW w:w="1985" w:type="dxa"/>
            <w:tcBorders>
              <w:top w:val="single" w:sz="4" w:space="0" w:color="auto"/>
              <w:left w:val="single" w:sz="4" w:space="0" w:color="auto"/>
              <w:bottom w:val="single" w:sz="4" w:space="0" w:color="auto"/>
              <w:right w:val="single" w:sz="4" w:space="0" w:color="auto"/>
            </w:tcBorders>
            <w:noWrap/>
            <w:vAlign w:val="center"/>
          </w:tcPr>
          <w:p w:rsidR="00C650FC" w:rsidRPr="00955879" w:rsidRDefault="00C650FC" w:rsidP="00955879">
            <w:pPr>
              <w:spacing w:line="240" w:lineRule="auto"/>
              <w:rPr>
                <w:rFonts w:cs="Calibri"/>
                <w:b/>
                <w:bCs/>
                <w:i/>
                <w:iCs/>
                <w:color w:val="000000"/>
                <w:lang w:val="nl-NL" w:eastAsia="nl-NL"/>
              </w:rPr>
            </w:pPr>
            <w:r w:rsidRPr="00955879">
              <w:rPr>
                <w:rFonts w:cs="Calibri"/>
                <w:b/>
                <w:bCs/>
                <w:i/>
                <w:iCs/>
                <w:color w:val="000000"/>
                <w:lang w:val="nl-NL" w:eastAsia="nl-NL"/>
              </w:rPr>
              <w:t>Model 1</w:t>
            </w:r>
          </w:p>
        </w:tc>
        <w:tc>
          <w:tcPr>
            <w:tcW w:w="1843" w:type="dxa"/>
            <w:tcBorders>
              <w:top w:val="single" w:sz="4" w:space="0" w:color="auto"/>
              <w:left w:val="nil"/>
              <w:bottom w:val="single" w:sz="4" w:space="0" w:color="auto"/>
              <w:right w:val="single" w:sz="4" w:space="0" w:color="auto"/>
            </w:tcBorders>
            <w:noWrap/>
            <w:vAlign w:val="center"/>
          </w:tcPr>
          <w:p w:rsidR="00C650FC" w:rsidRPr="00955879" w:rsidRDefault="00C650FC" w:rsidP="00955879">
            <w:pPr>
              <w:spacing w:line="240" w:lineRule="auto"/>
              <w:rPr>
                <w:rFonts w:cs="Calibri"/>
                <w:b/>
                <w:bCs/>
                <w:i/>
                <w:iCs/>
                <w:color w:val="000000"/>
                <w:lang w:val="nl-NL" w:eastAsia="nl-NL"/>
              </w:rPr>
            </w:pPr>
            <w:r w:rsidRPr="00955879">
              <w:rPr>
                <w:rFonts w:cs="Calibri"/>
                <w:b/>
                <w:bCs/>
                <w:i/>
                <w:iCs/>
                <w:color w:val="000000"/>
                <w:lang w:val="nl-NL" w:eastAsia="nl-NL"/>
              </w:rPr>
              <w:t>Model 2</w:t>
            </w:r>
          </w:p>
        </w:tc>
        <w:tc>
          <w:tcPr>
            <w:tcW w:w="1984" w:type="dxa"/>
            <w:tcBorders>
              <w:top w:val="single" w:sz="4" w:space="0" w:color="auto"/>
              <w:left w:val="nil"/>
              <w:bottom w:val="single" w:sz="4" w:space="0" w:color="auto"/>
              <w:right w:val="single" w:sz="4" w:space="0" w:color="auto"/>
            </w:tcBorders>
            <w:noWrap/>
            <w:vAlign w:val="center"/>
          </w:tcPr>
          <w:p w:rsidR="00C650FC" w:rsidRPr="00955879" w:rsidRDefault="00C650FC" w:rsidP="00955879">
            <w:pPr>
              <w:spacing w:line="240" w:lineRule="auto"/>
              <w:rPr>
                <w:rFonts w:cs="Calibri"/>
                <w:b/>
                <w:bCs/>
                <w:i/>
                <w:iCs/>
                <w:color w:val="000000"/>
                <w:lang w:val="nl-NL" w:eastAsia="nl-NL"/>
              </w:rPr>
            </w:pPr>
            <w:r w:rsidRPr="00955879">
              <w:rPr>
                <w:rFonts w:cs="Calibri"/>
                <w:b/>
                <w:bCs/>
                <w:i/>
                <w:iCs/>
                <w:color w:val="000000"/>
                <w:lang w:val="nl-NL" w:eastAsia="nl-NL"/>
              </w:rPr>
              <w:t>Model 3</w:t>
            </w:r>
          </w:p>
        </w:tc>
      </w:tr>
      <w:tr w:rsidR="00C650FC" w:rsidRPr="007350B7" w:rsidTr="00955879">
        <w:trPr>
          <w:trHeight w:val="375"/>
        </w:trPr>
        <w:tc>
          <w:tcPr>
            <w:tcW w:w="3472" w:type="dxa"/>
            <w:tcBorders>
              <w:top w:val="nil"/>
              <w:left w:val="single" w:sz="4" w:space="0" w:color="auto"/>
              <w:bottom w:val="nil"/>
              <w:right w:val="single" w:sz="4" w:space="0" w:color="auto"/>
            </w:tcBorders>
            <w:noWrap/>
            <w:vAlign w:val="center"/>
          </w:tcPr>
          <w:p w:rsidR="00C650FC" w:rsidRPr="0057233A" w:rsidRDefault="00C650FC" w:rsidP="00955879">
            <w:pPr>
              <w:spacing w:line="240" w:lineRule="auto"/>
              <w:rPr>
                <w:rFonts w:cs="Calibri"/>
                <w:i/>
                <w:color w:val="000000"/>
                <w:lang w:val="nl-NL" w:eastAsia="nl-NL"/>
              </w:rPr>
            </w:pPr>
            <w:r w:rsidRPr="0057233A">
              <w:rPr>
                <w:rFonts w:cs="Calibri"/>
                <w:i/>
                <w:color w:val="000000"/>
                <w:lang w:val="nl-NL" w:eastAsia="nl-NL"/>
              </w:rPr>
              <w:t>GDP Host</w:t>
            </w:r>
          </w:p>
        </w:tc>
        <w:tc>
          <w:tcPr>
            <w:tcW w:w="1985" w:type="dxa"/>
            <w:tcBorders>
              <w:top w:val="nil"/>
              <w:left w:val="nil"/>
              <w:bottom w:val="nil"/>
              <w:right w:val="single" w:sz="4" w:space="0" w:color="auto"/>
            </w:tcBorders>
            <w:noWrap/>
            <w:vAlign w:val="center"/>
          </w:tcPr>
          <w:p w:rsidR="00C650FC" w:rsidRPr="00955879" w:rsidRDefault="00C650FC" w:rsidP="00955879">
            <w:pPr>
              <w:spacing w:line="240" w:lineRule="auto"/>
              <w:rPr>
                <w:rFonts w:cs="Calibri"/>
                <w:lang w:val="nl-NL" w:eastAsia="nl-NL"/>
              </w:rPr>
            </w:pPr>
            <w:r w:rsidRPr="00955879">
              <w:rPr>
                <w:rFonts w:cs="Calibri"/>
                <w:lang w:val="nl-NL" w:eastAsia="nl-NL"/>
              </w:rPr>
              <w:t>-1,51E-14</w:t>
            </w:r>
            <w:r>
              <w:rPr>
                <w:rFonts w:cs="Calibri"/>
                <w:lang w:val="nl-NL" w:eastAsia="nl-NL"/>
              </w:rPr>
              <w:t>***</w:t>
            </w:r>
          </w:p>
        </w:tc>
        <w:tc>
          <w:tcPr>
            <w:tcW w:w="1843" w:type="dxa"/>
            <w:tcBorders>
              <w:top w:val="nil"/>
              <w:left w:val="nil"/>
              <w:bottom w:val="nil"/>
              <w:right w:val="single" w:sz="4" w:space="0" w:color="auto"/>
            </w:tcBorders>
            <w:noWrap/>
            <w:vAlign w:val="center"/>
          </w:tcPr>
          <w:p w:rsidR="00C650FC" w:rsidRPr="00955879" w:rsidRDefault="00C650FC" w:rsidP="00955879">
            <w:pPr>
              <w:spacing w:line="240" w:lineRule="auto"/>
              <w:rPr>
                <w:rFonts w:cs="Calibri"/>
                <w:lang w:val="nl-NL" w:eastAsia="nl-NL"/>
              </w:rPr>
            </w:pPr>
            <w:r w:rsidRPr="00955879">
              <w:rPr>
                <w:rFonts w:cs="Calibri"/>
                <w:lang w:val="nl-NL" w:eastAsia="nl-NL"/>
              </w:rPr>
              <w:t>-7,19E-15</w:t>
            </w:r>
            <w:r>
              <w:rPr>
                <w:rFonts w:cs="Calibri"/>
                <w:lang w:val="nl-NL" w:eastAsia="nl-NL"/>
              </w:rPr>
              <w:t>*</w:t>
            </w:r>
          </w:p>
        </w:tc>
        <w:tc>
          <w:tcPr>
            <w:tcW w:w="1984" w:type="dxa"/>
            <w:tcBorders>
              <w:top w:val="nil"/>
              <w:left w:val="nil"/>
              <w:bottom w:val="nil"/>
              <w:right w:val="single" w:sz="4" w:space="0" w:color="auto"/>
            </w:tcBorders>
            <w:noWrap/>
            <w:vAlign w:val="center"/>
          </w:tcPr>
          <w:p w:rsidR="00C650FC" w:rsidRPr="00955879" w:rsidRDefault="00C650FC" w:rsidP="00955879">
            <w:pPr>
              <w:spacing w:line="240" w:lineRule="auto"/>
              <w:rPr>
                <w:rFonts w:cs="Calibri"/>
                <w:lang w:val="nl-NL" w:eastAsia="nl-NL"/>
              </w:rPr>
            </w:pPr>
            <w:r w:rsidRPr="00955879">
              <w:rPr>
                <w:rFonts w:cs="Calibri"/>
                <w:lang w:val="nl-NL" w:eastAsia="nl-NL"/>
              </w:rPr>
              <w:t>-4,46E-15</w:t>
            </w:r>
          </w:p>
        </w:tc>
      </w:tr>
      <w:tr w:rsidR="00C650FC" w:rsidRPr="007350B7" w:rsidTr="00955879">
        <w:trPr>
          <w:trHeight w:val="375"/>
        </w:trPr>
        <w:tc>
          <w:tcPr>
            <w:tcW w:w="3472" w:type="dxa"/>
            <w:tcBorders>
              <w:top w:val="nil"/>
              <w:left w:val="single" w:sz="4" w:space="0" w:color="auto"/>
              <w:bottom w:val="nil"/>
              <w:right w:val="single" w:sz="4" w:space="0" w:color="auto"/>
            </w:tcBorders>
            <w:noWrap/>
            <w:vAlign w:val="center"/>
          </w:tcPr>
          <w:p w:rsidR="00C650FC" w:rsidRPr="0057233A" w:rsidRDefault="00C650FC" w:rsidP="00955879">
            <w:pPr>
              <w:spacing w:line="240" w:lineRule="auto"/>
              <w:rPr>
                <w:rFonts w:cs="Calibri"/>
                <w:i/>
                <w:lang w:val="nl-NL" w:eastAsia="nl-NL"/>
              </w:rPr>
            </w:pPr>
            <w:r w:rsidRPr="0057233A">
              <w:rPr>
                <w:rFonts w:cs="Calibri"/>
                <w:i/>
                <w:lang w:val="nl-NL" w:eastAsia="nl-NL"/>
              </w:rPr>
              <w:t>GDPpc Difference</w:t>
            </w:r>
          </w:p>
        </w:tc>
        <w:tc>
          <w:tcPr>
            <w:tcW w:w="1985" w:type="dxa"/>
            <w:tcBorders>
              <w:top w:val="nil"/>
              <w:left w:val="nil"/>
              <w:bottom w:val="nil"/>
              <w:right w:val="single" w:sz="4" w:space="0" w:color="auto"/>
            </w:tcBorders>
            <w:noWrap/>
            <w:vAlign w:val="center"/>
          </w:tcPr>
          <w:p w:rsidR="00C650FC" w:rsidRPr="00955879" w:rsidRDefault="00C650FC" w:rsidP="00955879">
            <w:pPr>
              <w:spacing w:line="240" w:lineRule="auto"/>
              <w:rPr>
                <w:rFonts w:cs="Calibri"/>
                <w:lang w:val="nl-NL" w:eastAsia="nl-NL"/>
              </w:rPr>
            </w:pPr>
            <w:r w:rsidRPr="00955879">
              <w:rPr>
                <w:rFonts w:cs="Calibri"/>
                <w:lang w:val="nl-NL" w:eastAsia="nl-NL"/>
              </w:rPr>
              <w:t>0,0000013</w:t>
            </w:r>
            <w:r>
              <w:rPr>
                <w:rFonts w:cs="Calibri"/>
                <w:lang w:val="nl-NL" w:eastAsia="nl-NL"/>
              </w:rPr>
              <w:t>***</w:t>
            </w:r>
          </w:p>
        </w:tc>
        <w:tc>
          <w:tcPr>
            <w:tcW w:w="1843" w:type="dxa"/>
            <w:tcBorders>
              <w:top w:val="nil"/>
              <w:left w:val="nil"/>
              <w:bottom w:val="nil"/>
              <w:right w:val="single" w:sz="4" w:space="0" w:color="auto"/>
            </w:tcBorders>
            <w:noWrap/>
            <w:vAlign w:val="center"/>
          </w:tcPr>
          <w:p w:rsidR="00C650FC" w:rsidRPr="00955879" w:rsidRDefault="00C650FC" w:rsidP="00955879">
            <w:pPr>
              <w:spacing w:line="240" w:lineRule="auto"/>
              <w:rPr>
                <w:rFonts w:cs="Calibri"/>
                <w:lang w:val="nl-NL" w:eastAsia="nl-NL"/>
              </w:rPr>
            </w:pPr>
            <w:r w:rsidRPr="00955879">
              <w:rPr>
                <w:rFonts w:cs="Calibri"/>
                <w:lang w:val="nl-NL" w:eastAsia="nl-NL"/>
              </w:rPr>
              <w:t>-0,00000159</w:t>
            </w:r>
            <w:r>
              <w:rPr>
                <w:rFonts w:cs="Calibri"/>
                <w:lang w:val="nl-NL" w:eastAsia="nl-NL"/>
              </w:rPr>
              <w:t>***</w:t>
            </w:r>
          </w:p>
        </w:tc>
        <w:tc>
          <w:tcPr>
            <w:tcW w:w="1984" w:type="dxa"/>
            <w:tcBorders>
              <w:top w:val="nil"/>
              <w:left w:val="nil"/>
              <w:bottom w:val="nil"/>
              <w:right w:val="single" w:sz="4" w:space="0" w:color="auto"/>
            </w:tcBorders>
            <w:noWrap/>
            <w:vAlign w:val="center"/>
          </w:tcPr>
          <w:p w:rsidR="00C650FC" w:rsidRPr="00955879" w:rsidRDefault="00C650FC" w:rsidP="00955879">
            <w:pPr>
              <w:spacing w:line="240" w:lineRule="auto"/>
              <w:rPr>
                <w:rFonts w:cs="Calibri"/>
                <w:lang w:val="nl-NL" w:eastAsia="nl-NL"/>
              </w:rPr>
            </w:pPr>
            <w:r w:rsidRPr="00955879">
              <w:rPr>
                <w:rFonts w:cs="Calibri"/>
                <w:lang w:val="nl-NL" w:eastAsia="nl-NL"/>
              </w:rPr>
              <w:t>0,00000095</w:t>
            </w:r>
          </w:p>
        </w:tc>
      </w:tr>
      <w:tr w:rsidR="00C650FC" w:rsidRPr="007350B7" w:rsidTr="00955879">
        <w:trPr>
          <w:trHeight w:val="375"/>
        </w:trPr>
        <w:tc>
          <w:tcPr>
            <w:tcW w:w="3472" w:type="dxa"/>
            <w:tcBorders>
              <w:top w:val="nil"/>
              <w:left w:val="single" w:sz="4" w:space="0" w:color="auto"/>
              <w:bottom w:val="nil"/>
              <w:right w:val="single" w:sz="4" w:space="0" w:color="auto"/>
            </w:tcBorders>
            <w:noWrap/>
            <w:vAlign w:val="center"/>
          </w:tcPr>
          <w:p w:rsidR="00C650FC" w:rsidRPr="0057233A" w:rsidRDefault="00C650FC" w:rsidP="00955879">
            <w:pPr>
              <w:spacing w:line="240" w:lineRule="auto"/>
              <w:rPr>
                <w:rFonts w:cs="Calibri"/>
                <w:i/>
                <w:color w:val="000000"/>
                <w:lang w:val="nl-NL" w:eastAsia="nl-NL"/>
              </w:rPr>
            </w:pPr>
            <w:r w:rsidRPr="0057233A">
              <w:rPr>
                <w:rFonts w:cs="Calibri"/>
                <w:i/>
                <w:color w:val="000000"/>
                <w:lang w:val="nl-NL" w:eastAsia="nl-NL"/>
              </w:rPr>
              <w:t>Distance</w:t>
            </w:r>
          </w:p>
        </w:tc>
        <w:tc>
          <w:tcPr>
            <w:tcW w:w="1985" w:type="dxa"/>
            <w:tcBorders>
              <w:top w:val="nil"/>
              <w:left w:val="nil"/>
              <w:bottom w:val="nil"/>
              <w:right w:val="single" w:sz="4" w:space="0" w:color="auto"/>
            </w:tcBorders>
            <w:noWrap/>
            <w:vAlign w:val="center"/>
          </w:tcPr>
          <w:p w:rsidR="00C650FC" w:rsidRPr="00955879" w:rsidRDefault="00C650FC" w:rsidP="00955879">
            <w:pPr>
              <w:spacing w:line="240" w:lineRule="auto"/>
              <w:rPr>
                <w:rFonts w:cs="Calibri"/>
                <w:lang w:val="nl-NL" w:eastAsia="nl-NL"/>
              </w:rPr>
            </w:pPr>
            <w:r w:rsidRPr="00955879">
              <w:rPr>
                <w:rFonts w:cs="Calibri"/>
                <w:lang w:val="nl-NL" w:eastAsia="nl-NL"/>
              </w:rPr>
              <w:t>0,000000264</w:t>
            </w:r>
          </w:p>
        </w:tc>
        <w:tc>
          <w:tcPr>
            <w:tcW w:w="1843" w:type="dxa"/>
            <w:tcBorders>
              <w:top w:val="nil"/>
              <w:left w:val="nil"/>
              <w:bottom w:val="nil"/>
              <w:right w:val="single" w:sz="4" w:space="0" w:color="auto"/>
            </w:tcBorders>
            <w:noWrap/>
            <w:vAlign w:val="center"/>
          </w:tcPr>
          <w:p w:rsidR="00C650FC" w:rsidRPr="00955879" w:rsidRDefault="00C650FC" w:rsidP="00955879">
            <w:pPr>
              <w:spacing w:line="240" w:lineRule="auto"/>
              <w:rPr>
                <w:rFonts w:cs="Calibri"/>
                <w:lang w:val="nl-NL" w:eastAsia="nl-NL"/>
              </w:rPr>
            </w:pPr>
            <w:r w:rsidRPr="00955879">
              <w:rPr>
                <w:rFonts w:cs="Calibri"/>
                <w:lang w:val="nl-NL" w:eastAsia="nl-NL"/>
              </w:rPr>
              <w:t>-0,00000233</w:t>
            </w:r>
            <w:r>
              <w:rPr>
                <w:rFonts w:cs="Calibri"/>
                <w:lang w:val="nl-NL" w:eastAsia="nl-NL"/>
              </w:rPr>
              <w:t>***</w:t>
            </w:r>
          </w:p>
        </w:tc>
        <w:tc>
          <w:tcPr>
            <w:tcW w:w="1984" w:type="dxa"/>
            <w:tcBorders>
              <w:top w:val="nil"/>
              <w:left w:val="nil"/>
              <w:bottom w:val="nil"/>
              <w:right w:val="single" w:sz="4" w:space="0" w:color="auto"/>
            </w:tcBorders>
            <w:noWrap/>
            <w:vAlign w:val="center"/>
          </w:tcPr>
          <w:p w:rsidR="00C650FC" w:rsidRPr="00955879" w:rsidRDefault="00C650FC" w:rsidP="00955879">
            <w:pPr>
              <w:spacing w:line="240" w:lineRule="auto"/>
              <w:rPr>
                <w:rFonts w:cs="Calibri"/>
                <w:lang w:val="nl-NL" w:eastAsia="nl-NL"/>
              </w:rPr>
            </w:pPr>
            <w:r w:rsidRPr="00955879">
              <w:rPr>
                <w:rFonts w:cs="Calibri"/>
                <w:lang w:val="nl-NL" w:eastAsia="nl-NL"/>
              </w:rPr>
              <w:t>-0,00000293</w:t>
            </w:r>
            <w:r>
              <w:rPr>
                <w:rFonts w:cs="Calibri"/>
                <w:lang w:val="nl-NL" w:eastAsia="nl-NL"/>
              </w:rPr>
              <w:t>***</w:t>
            </w:r>
          </w:p>
        </w:tc>
      </w:tr>
      <w:tr w:rsidR="00C650FC" w:rsidRPr="007350B7" w:rsidTr="00955879">
        <w:trPr>
          <w:trHeight w:val="375"/>
        </w:trPr>
        <w:tc>
          <w:tcPr>
            <w:tcW w:w="3472" w:type="dxa"/>
            <w:tcBorders>
              <w:top w:val="nil"/>
              <w:left w:val="single" w:sz="4" w:space="0" w:color="auto"/>
              <w:bottom w:val="nil"/>
              <w:right w:val="single" w:sz="4" w:space="0" w:color="auto"/>
            </w:tcBorders>
            <w:noWrap/>
            <w:vAlign w:val="center"/>
          </w:tcPr>
          <w:p w:rsidR="00C650FC" w:rsidRPr="0057233A" w:rsidRDefault="00C650FC" w:rsidP="00955879">
            <w:pPr>
              <w:spacing w:line="240" w:lineRule="auto"/>
              <w:rPr>
                <w:rFonts w:cs="Calibri"/>
                <w:i/>
                <w:color w:val="000000"/>
                <w:lang w:val="nl-NL" w:eastAsia="nl-NL"/>
              </w:rPr>
            </w:pPr>
            <w:r w:rsidRPr="0057233A">
              <w:rPr>
                <w:rFonts w:cs="Calibri"/>
                <w:i/>
                <w:color w:val="000000"/>
                <w:lang w:val="nl-NL" w:eastAsia="nl-NL"/>
              </w:rPr>
              <w:t>Intercept</w:t>
            </w:r>
          </w:p>
        </w:tc>
        <w:tc>
          <w:tcPr>
            <w:tcW w:w="1985" w:type="dxa"/>
            <w:tcBorders>
              <w:top w:val="nil"/>
              <w:left w:val="nil"/>
              <w:bottom w:val="nil"/>
              <w:right w:val="single" w:sz="4" w:space="0" w:color="auto"/>
            </w:tcBorders>
            <w:noWrap/>
            <w:vAlign w:val="center"/>
          </w:tcPr>
          <w:p w:rsidR="00C650FC" w:rsidRPr="00955879" w:rsidRDefault="00C650FC" w:rsidP="00955879">
            <w:pPr>
              <w:spacing w:line="240" w:lineRule="auto"/>
              <w:rPr>
                <w:rFonts w:cs="Calibri"/>
                <w:lang w:val="nl-NL" w:eastAsia="nl-NL"/>
              </w:rPr>
            </w:pPr>
            <w:r w:rsidRPr="00955879">
              <w:rPr>
                <w:rFonts w:cs="Calibri"/>
                <w:lang w:val="nl-NL" w:eastAsia="nl-NL"/>
              </w:rPr>
              <w:t>0,077071</w:t>
            </w:r>
            <w:r>
              <w:rPr>
                <w:rFonts w:cs="Calibri"/>
                <w:lang w:val="nl-NL" w:eastAsia="nl-NL"/>
              </w:rPr>
              <w:t>***</w:t>
            </w:r>
          </w:p>
        </w:tc>
        <w:tc>
          <w:tcPr>
            <w:tcW w:w="1843" w:type="dxa"/>
            <w:tcBorders>
              <w:top w:val="nil"/>
              <w:left w:val="nil"/>
              <w:bottom w:val="nil"/>
              <w:right w:val="single" w:sz="4" w:space="0" w:color="auto"/>
            </w:tcBorders>
            <w:noWrap/>
            <w:vAlign w:val="center"/>
          </w:tcPr>
          <w:p w:rsidR="00C650FC" w:rsidRPr="00955879" w:rsidRDefault="00C650FC" w:rsidP="00955879">
            <w:pPr>
              <w:spacing w:line="240" w:lineRule="auto"/>
              <w:rPr>
                <w:rFonts w:cs="Calibri"/>
                <w:lang w:val="nl-NL" w:eastAsia="nl-NL"/>
              </w:rPr>
            </w:pPr>
            <w:r w:rsidRPr="00955879">
              <w:rPr>
                <w:rFonts w:cs="Calibri"/>
                <w:lang w:val="nl-NL" w:eastAsia="nl-NL"/>
              </w:rPr>
              <w:t>0,02887</w:t>
            </w:r>
            <w:r>
              <w:rPr>
                <w:rFonts w:cs="Calibri"/>
                <w:lang w:val="nl-NL" w:eastAsia="nl-NL"/>
              </w:rPr>
              <w:t>***</w:t>
            </w:r>
          </w:p>
        </w:tc>
        <w:tc>
          <w:tcPr>
            <w:tcW w:w="1984" w:type="dxa"/>
            <w:tcBorders>
              <w:top w:val="nil"/>
              <w:left w:val="nil"/>
              <w:bottom w:val="nil"/>
              <w:right w:val="single" w:sz="4" w:space="0" w:color="auto"/>
            </w:tcBorders>
            <w:noWrap/>
            <w:vAlign w:val="center"/>
          </w:tcPr>
          <w:p w:rsidR="00C650FC" w:rsidRPr="00955879" w:rsidRDefault="00C650FC" w:rsidP="00955879">
            <w:pPr>
              <w:spacing w:line="240" w:lineRule="auto"/>
              <w:rPr>
                <w:rFonts w:cs="Calibri"/>
                <w:lang w:val="nl-NL" w:eastAsia="nl-NL"/>
              </w:rPr>
            </w:pPr>
            <w:r w:rsidRPr="00955879">
              <w:rPr>
                <w:rFonts w:cs="Calibri"/>
                <w:lang w:val="nl-NL" w:eastAsia="nl-NL"/>
              </w:rPr>
              <w:t>-0,011866</w:t>
            </w:r>
          </w:p>
        </w:tc>
      </w:tr>
      <w:tr w:rsidR="00C650FC" w:rsidRPr="007350B7" w:rsidTr="00955879">
        <w:trPr>
          <w:trHeight w:val="375"/>
        </w:trPr>
        <w:tc>
          <w:tcPr>
            <w:tcW w:w="3472" w:type="dxa"/>
            <w:tcBorders>
              <w:top w:val="nil"/>
              <w:left w:val="single" w:sz="4" w:space="0" w:color="auto"/>
              <w:bottom w:val="nil"/>
              <w:right w:val="single" w:sz="4" w:space="0" w:color="auto"/>
            </w:tcBorders>
            <w:noWrap/>
            <w:vAlign w:val="center"/>
          </w:tcPr>
          <w:p w:rsidR="00C650FC" w:rsidRPr="0057233A" w:rsidRDefault="00C650FC" w:rsidP="00955879">
            <w:pPr>
              <w:spacing w:line="240" w:lineRule="auto"/>
              <w:rPr>
                <w:rFonts w:cs="Calibri"/>
                <w:i/>
                <w:color w:val="000000"/>
                <w:lang w:val="nl-NL" w:eastAsia="nl-NL"/>
              </w:rPr>
            </w:pPr>
            <w:r w:rsidRPr="0057233A">
              <w:rPr>
                <w:rFonts w:cs="Calibri"/>
                <w:i/>
                <w:color w:val="000000"/>
                <w:lang w:val="nl-NL" w:eastAsia="nl-NL"/>
              </w:rPr>
              <w:t>Union rights</w:t>
            </w:r>
          </w:p>
        </w:tc>
        <w:tc>
          <w:tcPr>
            <w:tcW w:w="1985" w:type="dxa"/>
            <w:tcBorders>
              <w:top w:val="nil"/>
              <w:left w:val="nil"/>
              <w:bottom w:val="nil"/>
              <w:right w:val="single" w:sz="4" w:space="0" w:color="auto"/>
            </w:tcBorders>
            <w:noWrap/>
            <w:vAlign w:val="center"/>
          </w:tcPr>
          <w:p w:rsidR="00C650FC" w:rsidRPr="00955879" w:rsidRDefault="00C650FC" w:rsidP="00955879">
            <w:pPr>
              <w:spacing w:line="240" w:lineRule="auto"/>
              <w:rPr>
                <w:rFonts w:cs="Calibri"/>
                <w:color w:val="000000"/>
                <w:lang w:val="nl-NL" w:eastAsia="nl-NL"/>
              </w:rPr>
            </w:pPr>
            <w:r w:rsidRPr="00955879">
              <w:rPr>
                <w:rFonts w:cs="Calibri"/>
                <w:color w:val="000000"/>
                <w:lang w:val="nl-NL" w:eastAsia="nl-NL"/>
              </w:rPr>
              <w:t> </w:t>
            </w:r>
          </w:p>
        </w:tc>
        <w:tc>
          <w:tcPr>
            <w:tcW w:w="1843" w:type="dxa"/>
            <w:tcBorders>
              <w:top w:val="nil"/>
              <w:left w:val="nil"/>
              <w:bottom w:val="nil"/>
              <w:right w:val="single" w:sz="4" w:space="0" w:color="auto"/>
            </w:tcBorders>
            <w:noWrap/>
            <w:vAlign w:val="center"/>
          </w:tcPr>
          <w:p w:rsidR="00C650FC" w:rsidRPr="00955879" w:rsidRDefault="00C650FC" w:rsidP="00955879">
            <w:pPr>
              <w:spacing w:line="240" w:lineRule="auto"/>
              <w:rPr>
                <w:rFonts w:cs="Calibri"/>
                <w:lang w:val="nl-NL" w:eastAsia="nl-NL"/>
              </w:rPr>
            </w:pPr>
            <w:r w:rsidRPr="00955879">
              <w:rPr>
                <w:rFonts w:cs="Calibri"/>
                <w:lang w:val="nl-NL" w:eastAsia="nl-NL"/>
              </w:rPr>
              <w:t>0,059509</w:t>
            </w:r>
            <w:r>
              <w:rPr>
                <w:rFonts w:cs="Calibri"/>
                <w:lang w:val="nl-NL" w:eastAsia="nl-NL"/>
              </w:rPr>
              <w:t>***</w:t>
            </w:r>
          </w:p>
        </w:tc>
        <w:tc>
          <w:tcPr>
            <w:tcW w:w="1984" w:type="dxa"/>
            <w:tcBorders>
              <w:top w:val="nil"/>
              <w:left w:val="nil"/>
              <w:bottom w:val="nil"/>
              <w:right w:val="single" w:sz="4" w:space="0" w:color="auto"/>
            </w:tcBorders>
            <w:noWrap/>
            <w:vAlign w:val="center"/>
          </w:tcPr>
          <w:p w:rsidR="00C650FC" w:rsidRPr="00955879" w:rsidRDefault="00C650FC" w:rsidP="00955879">
            <w:pPr>
              <w:spacing w:line="240" w:lineRule="auto"/>
              <w:rPr>
                <w:rFonts w:cs="Calibri"/>
                <w:lang w:val="nl-NL" w:eastAsia="nl-NL"/>
              </w:rPr>
            </w:pPr>
            <w:r w:rsidRPr="00955879">
              <w:rPr>
                <w:rFonts w:cs="Calibri"/>
                <w:lang w:val="nl-NL" w:eastAsia="nl-NL"/>
              </w:rPr>
              <w:t>0,095763</w:t>
            </w:r>
            <w:r>
              <w:rPr>
                <w:rFonts w:cs="Calibri"/>
                <w:lang w:val="nl-NL" w:eastAsia="nl-NL"/>
              </w:rPr>
              <w:t>***</w:t>
            </w:r>
          </w:p>
        </w:tc>
      </w:tr>
      <w:tr w:rsidR="00C650FC" w:rsidRPr="007350B7" w:rsidTr="00955879">
        <w:trPr>
          <w:trHeight w:val="375"/>
        </w:trPr>
        <w:tc>
          <w:tcPr>
            <w:tcW w:w="3472" w:type="dxa"/>
            <w:tcBorders>
              <w:top w:val="nil"/>
              <w:left w:val="single" w:sz="4" w:space="0" w:color="auto"/>
              <w:bottom w:val="nil"/>
              <w:right w:val="single" w:sz="4" w:space="0" w:color="auto"/>
            </w:tcBorders>
            <w:noWrap/>
            <w:vAlign w:val="center"/>
          </w:tcPr>
          <w:p w:rsidR="00C650FC" w:rsidRPr="0057233A" w:rsidRDefault="00C650FC" w:rsidP="00955879">
            <w:pPr>
              <w:spacing w:line="240" w:lineRule="auto"/>
              <w:rPr>
                <w:rFonts w:cs="Calibri"/>
                <w:i/>
                <w:color w:val="000000"/>
                <w:lang w:val="nl-NL" w:eastAsia="nl-NL"/>
              </w:rPr>
            </w:pPr>
            <w:r w:rsidRPr="0057233A">
              <w:rPr>
                <w:rFonts w:cs="Calibri"/>
                <w:i/>
                <w:color w:val="000000"/>
                <w:lang w:val="nl-NL" w:eastAsia="nl-NL"/>
              </w:rPr>
              <w:t>Union rights * GDPpc Difference</w:t>
            </w:r>
          </w:p>
        </w:tc>
        <w:tc>
          <w:tcPr>
            <w:tcW w:w="1985" w:type="dxa"/>
            <w:tcBorders>
              <w:top w:val="nil"/>
              <w:left w:val="nil"/>
              <w:bottom w:val="nil"/>
              <w:right w:val="single" w:sz="4" w:space="0" w:color="auto"/>
            </w:tcBorders>
            <w:noWrap/>
            <w:vAlign w:val="center"/>
          </w:tcPr>
          <w:p w:rsidR="00C650FC" w:rsidRPr="00955879" w:rsidRDefault="00C650FC" w:rsidP="00955879">
            <w:pPr>
              <w:spacing w:line="240" w:lineRule="auto"/>
              <w:rPr>
                <w:rFonts w:cs="Calibri"/>
                <w:color w:val="000000"/>
                <w:lang w:val="nl-NL" w:eastAsia="nl-NL"/>
              </w:rPr>
            </w:pPr>
            <w:r w:rsidRPr="00955879">
              <w:rPr>
                <w:rFonts w:cs="Calibri"/>
                <w:color w:val="000000"/>
                <w:lang w:val="nl-NL" w:eastAsia="nl-NL"/>
              </w:rPr>
              <w:t> </w:t>
            </w:r>
          </w:p>
        </w:tc>
        <w:tc>
          <w:tcPr>
            <w:tcW w:w="1843" w:type="dxa"/>
            <w:tcBorders>
              <w:top w:val="nil"/>
              <w:left w:val="nil"/>
              <w:bottom w:val="nil"/>
              <w:right w:val="single" w:sz="4" w:space="0" w:color="auto"/>
            </w:tcBorders>
            <w:noWrap/>
            <w:vAlign w:val="center"/>
          </w:tcPr>
          <w:p w:rsidR="00C650FC" w:rsidRPr="00955879" w:rsidRDefault="00C650FC" w:rsidP="00955879">
            <w:pPr>
              <w:spacing w:line="240" w:lineRule="auto"/>
              <w:rPr>
                <w:rFonts w:cs="Calibri"/>
                <w:color w:val="000000"/>
                <w:lang w:val="nl-NL" w:eastAsia="nl-NL"/>
              </w:rPr>
            </w:pPr>
            <w:r w:rsidRPr="00955879">
              <w:rPr>
                <w:rFonts w:cs="Calibri"/>
                <w:color w:val="000000"/>
                <w:lang w:val="nl-NL" w:eastAsia="nl-NL"/>
              </w:rPr>
              <w:t> </w:t>
            </w:r>
          </w:p>
        </w:tc>
        <w:tc>
          <w:tcPr>
            <w:tcW w:w="1984" w:type="dxa"/>
            <w:tcBorders>
              <w:top w:val="nil"/>
              <w:left w:val="nil"/>
              <w:bottom w:val="nil"/>
              <w:right w:val="single" w:sz="4" w:space="0" w:color="auto"/>
            </w:tcBorders>
            <w:noWrap/>
            <w:vAlign w:val="center"/>
          </w:tcPr>
          <w:p w:rsidR="00C650FC" w:rsidRPr="00955879" w:rsidRDefault="00C650FC" w:rsidP="00955879">
            <w:pPr>
              <w:spacing w:line="240" w:lineRule="auto"/>
              <w:rPr>
                <w:rFonts w:cs="Calibri"/>
                <w:lang w:val="nl-NL" w:eastAsia="nl-NL"/>
              </w:rPr>
            </w:pPr>
            <w:r w:rsidRPr="00955879">
              <w:rPr>
                <w:rFonts w:cs="Calibri"/>
                <w:lang w:val="nl-NL" w:eastAsia="nl-NL"/>
              </w:rPr>
              <w:t>-0,00000169</w:t>
            </w:r>
            <w:r>
              <w:rPr>
                <w:rFonts w:cs="Calibri"/>
                <w:lang w:val="nl-NL" w:eastAsia="nl-NL"/>
              </w:rPr>
              <w:t>***</w:t>
            </w:r>
          </w:p>
        </w:tc>
      </w:tr>
      <w:tr w:rsidR="00C650FC" w:rsidRPr="007350B7" w:rsidTr="00955879">
        <w:trPr>
          <w:trHeight w:val="375"/>
        </w:trPr>
        <w:tc>
          <w:tcPr>
            <w:tcW w:w="3472" w:type="dxa"/>
            <w:tcBorders>
              <w:top w:val="single" w:sz="4" w:space="0" w:color="auto"/>
              <w:left w:val="single" w:sz="4" w:space="0" w:color="auto"/>
              <w:bottom w:val="nil"/>
              <w:right w:val="single" w:sz="4" w:space="0" w:color="auto"/>
            </w:tcBorders>
            <w:noWrap/>
            <w:vAlign w:val="center"/>
          </w:tcPr>
          <w:p w:rsidR="00C650FC" w:rsidRPr="00955879" w:rsidRDefault="00C650FC" w:rsidP="00955879">
            <w:pPr>
              <w:spacing w:line="240" w:lineRule="auto"/>
              <w:rPr>
                <w:rFonts w:cs="Calibri"/>
                <w:color w:val="000000"/>
                <w:lang w:val="nl-NL" w:eastAsia="nl-NL"/>
              </w:rPr>
            </w:pPr>
            <w:r w:rsidRPr="00955879">
              <w:rPr>
                <w:rFonts w:cs="Calibri"/>
                <w:color w:val="000000"/>
                <w:lang w:val="nl-NL" w:eastAsia="nl-NL"/>
              </w:rPr>
              <w:t>Observations</w:t>
            </w:r>
          </w:p>
        </w:tc>
        <w:tc>
          <w:tcPr>
            <w:tcW w:w="1985" w:type="dxa"/>
            <w:tcBorders>
              <w:top w:val="single" w:sz="4" w:space="0" w:color="auto"/>
              <w:left w:val="nil"/>
              <w:bottom w:val="nil"/>
              <w:right w:val="single" w:sz="4" w:space="0" w:color="auto"/>
            </w:tcBorders>
            <w:noWrap/>
            <w:vAlign w:val="center"/>
          </w:tcPr>
          <w:p w:rsidR="00C650FC" w:rsidRPr="00955879" w:rsidRDefault="00C650FC" w:rsidP="00955879">
            <w:pPr>
              <w:spacing w:line="240" w:lineRule="auto"/>
              <w:rPr>
                <w:rFonts w:cs="Calibri"/>
                <w:lang w:val="nl-NL" w:eastAsia="nl-NL"/>
              </w:rPr>
            </w:pPr>
            <w:r w:rsidRPr="00955879">
              <w:rPr>
                <w:rFonts w:cs="Calibri"/>
                <w:lang w:val="nl-NL" w:eastAsia="nl-NL"/>
              </w:rPr>
              <w:t>958</w:t>
            </w:r>
          </w:p>
        </w:tc>
        <w:tc>
          <w:tcPr>
            <w:tcW w:w="1843" w:type="dxa"/>
            <w:tcBorders>
              <w:top w:val="single" w:sz="4" w:space="0" w:color="auto"/>
              <w:left w:val="nil"/>
              <w:bottom w:val="nil"/>
              <w:right w:val="single" w:sz="4" w:space="0" w:color="auto"/>
            </w:tcBorders>
            <w:noWrap/>
            <w:vAlign w:val="center"/>
          </w:tcPr>
          <w:p w:rsidR="00C650FC" w:rsidRPr="00955879" w:rsidRDefault="00C650FC" w:rsidP="00955879">
            <w:pPr>
              <w:spacing w:line="240" w:lineRule="auto"/>
              <w:rPr>
                <w:rFonts w:cs="Calibri"/>
                <w:lang w:val="nl-NL" w:eastAsia="nl-NL"/>
              </w:rPr>
            </w:pPr>
            <w:r w:rsidRPr="00955879">
              <w:rPr>
                <w:rFonts w:cs="Calibri"/>
                <w:lang w:val="nl-NL" w:eastAsia="nl-NL"/>
              </w:rPr>
              <w:t>939</w:t>
            </w:r>
          </w:p>
        </w:tc>
        <w:tc>
          <w:tcPr>
            <w:tcW w:w="1984" w:type="dxa"/>
            <w:tcBorders>
              <w:top w:val="single" w:sz="4" w:space="0" w:color="auto"/>
              <w:left w:val="nil"/>
              <w:bottom w:val="nil"/>
              <w:right w:val="single" w:sz="4" w:space="0" w:color="auto"/>
            </w:tcBorders>
            <w:noWrap/>
            <w:vAlign w:val="center"/>
          </w:tcPr>
          <w:p w:rsidR="00C650FC" w:rsidRPr="00955879" w:rsidRDefault="00C650FC" w:rsidP="00955879">
            <w:pPr>
              <w:spacing w:line="240" w:lineRule="auto"/>
              <w:rPr>
                <w:rFonts w:cs="Calibri"/>
                <w:lang w:val="nl-NL" w:eastAsia="nl-NL"/>
              </w:rPr>
            </w:pPr>
            <w:r w:rsidRPr="00955879">
              <w:rPr>
                <w:rFonts w:cs="Calibri"/>
                <w:lang w:val="nl-NL" w:eastAsia="nl-NL"/>
              </w:rPr>
              <w:t>939</w:t>
            </w:r>
          </w:p>
        </w:tc>
      </w:tr>
      <w:tr w:rsidR="00C650FC" w:rsidRPr="007350B7" w:rsidTr="00955879">
        <w:trPr>
          <w:trHeight w:val="375"/>
        </w:trPr>
        <w:tc>
          <w:tcPr>
            <w:tcW w:w="3472" w:type="dxa"/>
            <w:tcBorders>
              <w:top w:val="nil"/>
              <w:left w:val="single" w:sz="4" w:space="0" w:color="auto"/>
              <w:bottom w:val="single" w:sz="4" w:space="0" w:color="auto"/>
              <w:right w:val="single" w:sz="4" w:space="0" w:color="auto"/>
            </w:tcBorders>
            <w:noWrap/>
            <w:vAlign w:val="center"/>
          </w:tcPr>
          <w:p w:rsidR="00C650FC" w:rsidRPr="00955879" w:rsidRDefault="00C650FC" w:rsidP="00955879">
            <w:pPr>
              <w:spacing w:line="240" w:lineRule="auto"/>
              <w:rPr>
                <w:rFonts w:cs="Calibri"/>
                <w:lang w:val="nl-NL" w:eastAsia="nl-NL"/>
              </w:rPr>
            </w:pPr>
            <w:r w:rsidRPr="00955879">
              <w:rPr>
                <w:rFonts w:cs="Calibri"/>
                <w:lang w:val="nl-NL" w:eastAsia="nl-NL"/>
              </w:rPr>
              <w:t>Adjusted R-squared</w:t>
            </w:r>
          </w:p>
        </w:tc>
        <w:tc>
          <w:tcPr>
            <w:tcW w:w="1985" w:type="dxa"/>
            <w:tcBorders>
              <w:top w:val="nil"/>
              <w:left w:val="nil"/>
              <w:bottom w:val="single" w:sz="4" w:space="0" w:color="auto"/>
              <w:right w:val="single" w:sz="4" w:space="0" w:color="auto"/>
            </w:tcBorders>
            <w:noWrap/>
            <w:vAlign w:val="center"/>
          </w:tcPr>
          <w:p w:rsidR="00C650FC" w:rsidRPr="00955879" w:rsidRDefault="00C650FC" w:rsidP="00955879">
            <w:pPr>
              <w:spacing w:line="240" w:lineRule="auto"/>
              <w:rPr>
                <w:rFonts w:cs="Calibri"/>
                <w:lang w:val="nl-NL" w:eastAsia="nl-NL"/>
              </w:rPr>
            </w:pPr>
            <w:r w:rsidRPr="00955879">
              <w:rPr>
                <w:rFonts w:cs="Calibri"/>
                <w:lang w:val="nl-NL" w:eastAsia="nl-NL"/>
              </w:rPr>
              <w:t>0,037146</w:t>
            </w:r>
          </w:p>
        </w:tc>
        <w:tc>
          <w:tcPr>
            <w:tcW w:w="1843" w:type="dxa"/>
            <w:tcBorders>
              <w:top w:val="nil"/>
              <w:left w:val="nil"/>
              <w:bottom w:val="single" w:sz="4" w:space="0" w:color="auto"/>
              <w:right w:val="single" w:sz="4" w:space="0" w:color="auto"/>
            </w:tcBorders>
            <w:noWrap/>
            <w:vAlign w:val="center"/>
          </w:tcPr>
          <w:p w:rsidR="00C650FC" w:rsidRPr="00955879" w:rsidRDefault="00C650FC" w:rsidP="00955879">
            <w:pPr>
              <w:spacing w:line="240" w:lineRule="auto"/>
              <w:rPr>
                <w:rFonts w:cs="Calibri"/>
                <w:lang w:val="nl-NL" w:eastAsia="nl-NL"/>
              </w:rPr>
            </w:pPr>
            <w:r w:rsidRPr="00955879">
              <w:rPr>
                <w:rFonts w:cs="Calibri"/>
                <w:lang w:val="nl-NL" w:eastAsia="nl-NL"/>
              </w:rPr>
              <w:t>0,180928</w:t>
            </w:r>
          </w:p>
        </w:tc>
        <w:tc>
          <w:tcPr>
            <w:tcW w:w="1984" w:type="dxa"/>
            <w:tcBorders>
              <w:top w:val="nil"/>
              <w:left w:val="nil"/>
              <w:bottom w:val="single" w:sz="4" w:space="0" w:color="auto"/>
              <w:right w:val="single" w:sz="4" w:space="0" w:color="auto"/>
            </w:tcBorders>
            <w:noWrap/>
            <w:vAlign w:val="center"/>
          </w:tcPr>
          <w:p w:rsidR="00C650FC" w:rsidRPr="00955879" w:rsidRDefault="00C650FC" w:rsidP="00955879">
            <w:pPr>
              <w:spacing w:line="240" w:lineRule="auto"/>
              <w:rPr>
                <w:rFonts w:cs="Calibri"/>
                <w:lang w:val="nl-NL" w:eastAsia="nl-NL"/>
              </w:rPr>
            </w:pPr>
            <w:r w:rsidRPr="00955879">
              <w:rPr>
                <w:rFonts w:cs="Calibri"/>
                <w:lang w:val="nl-NL" w:eastAsia="nl-NL"/>
              </w:rPr>
              <w:t>0,2028</w:t>
            </w:r>
          </w:p>
        </w:tc>
      </w:tr>
    </w:tbl>
    <w:p w:rsidR="00C650FC" w:rsidRPr="00955879" w:rsidRDefault="00C650FC" w:rsidP="00955879">
      <w:pPr>
        <w:spacing w:line="360" w:lineRule="auto"/>
        <w:jc w:val="both"/>
        <w:rPr>
          <w:i/>
        </w:rPr>
      </w:pPr>
      <w:r w:rsidRPr="00955879">
        <w:rPr>
          <w:i/>
        </w:rPr>
        <w:t>Table 6 – Regression Sales to US</w:t>
      </w:r>
    </w:p>
    <w:p w:rsidR="00C650FC" w:rsidRDefault="00C650FC" w:rsidP="00955879">
      <w:pPr>
        <w:spacing w:line="360" w:lineRule="auto"/>
        <w:jc w:val="both"/>
        <w:rPr>
          <w:sz w:val="18"/>
          <w:szCs w:val="18"/>
        </w:rPr>
      </w:pPr>
      <w:r w:rsidRPr="00240DE0">
        <w:rPr>
          <w:sz w:val="18"/>
          <w:szCs w:val="18"/>
        </w:rPr>
        <w:t>Note:</w:t>
      </w:r>
      <w:r>
        <w:rPr>
          <w:sz w:val="18"/>
          <w:szCs w:val="18"/>
        </w:rPr>
        <w:t xml:space="preserve"> (1) The complete overview can be found in Appendix G. (2) ***, ** and * denote </w:t>
      </w:r>
      <w:r w:rsidRPr="00240DE0">
        <w:rPr>
          <w:sz w:val="18"/>
          <w:szCs w:val="18"/>
        </w:rPr>
        <w:t>significant levels of respectively 99%, 95% and 90%.</w:t>
      </w:r>
      <w:r>
        <w:rPr>
          <w:sz w:val="18"/>
          <w:szCs w:val="18"/>
        </w:rPr>
        <w:t xml:space="preserve"> (3) Time fixed effects are included.</w:t>
      </w:r>
    </w:p>
    <w:p w:rsidR="00C650FC" w:rsidRDefault="00C650FC" w:rsidP="00955879">
      <w:pPr>
        <w:spacing w:line="360" w:lineRule="auto"/>
        <w:jc w:val="both"/>
      </w:pPr>
    </w:p>
    <w:p w:rsidR="00C650FC" w:rsidRDefault="00C650FC" w:rsidP="00F26850">
      <w:pPr>
        <w:pStyle w:val="Heading3"/>
        <w:spacing w:line="360" w:lineRule="auto"/>
        <w:jc w:val="both"/>
      </w:pPr>
      <w:bookmarkStart w:id="26" w:name="_Toc296415486"/>
      <w:r>
        <w:t>4.1.4. Sales to third markets</w:t>
      </w:r>
      <w:bookmarkEnd w:id="26"/>
    </w:p>
    <w:p w:rsidR="00C650FC" w:rsidRPr="00F26850" w:rsidRDefault="00C650FC" w:rsidP="00F26850">
      <w:pPr>
        <w:spacing w:line="360" w:lineRule="auto"/>
        <w:jc w:val="both"/>
      </w:pPr>
      <w:r>
        <w:t xml:space="preserve">As mentioned in the previous chapter it is unclear whether this variable captures horizontal or vertical FDI and when it captures both, to what degree it captures them. Table 7 partly shows the results of the regression on the variable of which the complete overview can be found in Appendix H. </w:t>
      </w:r>
    </w:p>
    <w:p w:rsidR="00C650FC" w:rsidRDefault="00C650FC" w:rsidP="00955879">
      <w:pPr>
        <w:spacing w:line="360" w:lineRule="auto"/>
        <w:jc w:val="both"/>
      </w:pPr>
    </w:p>
    <w:p w:rsidR="00C650FC" w:rsidRDefault="00C650FC" w:rsidP="00955879">
      <w:pPr>
        <w:spacing w:line="360" w:lineRule="auto"/>
        <w:jc w:val="both"/>
      </w:pPr>
      <w:r>
        <w:t xml:space="preserve">The coefficients of the variables </w:t>
      </w:r>
      <w:r w:rsidRPr="0057233A">
        <w:rPr>
          <w:i/>
        </w:rPr>
        <w:t>GDP Host</w:t>
      </w:r>
      <w:r>
        <w:t xml:space="preserve"> and </w:t>
      </w:r>
      <w:r w:rsidRPr="0057233A">
        <w:rPr>
          <w:i/>
        </w:rPr>
        <w:t>GDPpc Difference</w:t>
      </w:r>
      <w:r>
        <w:t xml:space="preserve"> both point into different directions with regard to determining whether </w:t>
      </w:r>
      <w:r w:rsidRPr="0057233A">
        <w:rPr>
          <w:i/>
        </w:rPr>
        <w:t>Sales to third markets</w:t>
      </w:r>
      <w:r>
        <w:t xml:space="preserve"> are dominated by either form of FDI. The coefficient of GDP Host is significantly negative which can be associated with vertical FDI. One possible explanation is that the bigger the market of the host country, the less need there is to sell the locally produced goods by affiliates to other countries than the host country. Following this interpretation the results support the prevalence of horizontal FDI. Also the significant negative link between </w:t>
      </w:r>
      <w:r w:rsidRPr="0057233A">
        <w:rPr>
          <w:i/>
        </w:rPr>
        <w:t>GDPpc Difference</w:t>
      </w:r>
      <w:r>
        <w:t xml:space="preserve"> and </w:t>
      </w:r>
      <w:r w:rsidRPr="0057233A">
        <w:rPr>
          <w:i/>
        </w:rPr>
        <w:t>Sales to third markets</w:t>
      </w:r>
      <w:r>
        <w:t xml:space="preserve"> is in line with what is expected if it was about horizontal FDI. The variable </w:t>
      </w:r>
      <w:r w:rsidRPr="0057233A">
        <w:rPr>
          <w:i/>
        </w:rPr>
        <w:t>Union rights</w:t>
      </w:r>
      <w:r>
        <w:t xml:space="preserve"> also does not tell us much as it varies over Model 2 and 3. Though Model 3 is the more comprehensive one and in this model </w:t>
      </w:r>
      <w:r w:rsidRPr="0057233A">
        <w:rPr>
          <w:i/>
        </w:rPr>
        <w:t>Union rights</w:t>
      </w:r>
      <w:r>
        <w:t xml:space="preserve"> is significant negatively correlated with </w:t>
      </w:r>
      <w:r w:rsidRPr="0057233A">
        <w:rPr>
          <w:i/>
        </w:rPr>
        <w:t>Sales to third markets</w:t>
      </w:r>
      <w:r>
        <w:t xml:space="preserve">. </w:t>
      </w:r>
    </w:p>
    <w:p w:rsidR="00C650FC" w:rsidRDefault="00C650FC" w:rsidP="00955879">
      <w:pPr>
        <w:spacing w:line="360" w:lineRule="auto"/>
        <w:jc w:val="both"/>
      </w:pPr>
    </w:p>
    <w:p w:rsidR="00C650FC" w:rsidRDefault="00C650FC" w:rsidP="00955879">
      <w:pPr>
        <w:spacing w:line="360" w:lineRule="auto"/>
        <w:jc w:val="both"/>
      </w:pPr>
      <w:r>
        <w:t>Though some coefficients share the characteristics that are associated with horizontal FDI, it is not possible to establish which type of FDI should be associated with the results below since it is unknown which countries are the sales destinations.</w:t>
      </w:r>
    </w:p>
    <w:p w:rsidR="00C650FC" w:rsidRDefault="00C650FC" w:rsidP="00955879">
      <w:pPr>
        <w:spacing w:line="360" w:lineRule="auto"/>
        <w:jc w:val="both"/>
      </w:pPr>
    </w:p>
    <w:p w:rsidR="00C650FC" w:rsidRPr="00955879" w:rsidRDefault="00C650FC" w:rsidP="00955879">
      <w:pPr>
        <w:spacing w:line="360" w:lineRule="auto"/>
        <w:jc w:val="both"/>
        <w:rPr>
          <w:i/>
        </w:rPr>
      </w:pPr>
      <w:r w:rsidRPr="00955879">
        <w:rPr>
          <w:i/>
        </w:rPr>
        <w:t>Table 7 – Regression Sales to third markets</w:t>
      </w:r>
    </w:p>
    <w:tbl>
      <w:tblPr>
        <w:tblW w:w="9284" w:type="dxa"/>
        <w:tblCellMar>
          <w:left w:w="70" w:type="dxa"/>
          <w:right w:w="70" w:type="dxa"/>
        </w:tblCellMar>
        <w:tblLook w:val="00A0"/>
      </w:tblPr>
      <w:tblGrid>
        <w:gridCol w:w="3472"/>
        <w:gridCol w:w="1985"/>
        <w:gridCol w:w="1843"/>
        <w:gridCol w:w="1984"/>
      </w:tblGrid>
      <w:tr w:rsidR="00C650FC" w:rsidRPr="007350B7" w:rsidTr="00C722F8">
        <w:trPr>
          <w:trHeight w:val="375"/>
        </w:trPr>
        <w:tc>
          <w:tcPr>
            <w:tcW w:w="5457" w:type="dxa"/>
            <w:gridSpan w:val="2"/>
            <w:tcBorders>
              <w:top w:val="single" w:sz="4" w:space="0" w:color="auto"/>
              <w:left w:val="single" w:sz="4" w:space="0" w:color="auto"/>
              <w:bottom w:val="single" w:sz="4" w:space="0" w:color="auto"/>
              <w:right w:val="nil"/>
            </w:tcBorders>
            <w:shd w:val="clear" w:color="000000" w:fill="C5D9F1"/>
            <w:noWrap/>
            <w:vAlign w:val="center"/>
          </w:tcPr>
          <w:p w:rsidR="00C650FC" w:rsidRPr="00C722F8" w:rsidRDefault="00C650FC" w:rsidP="00C722F8">
            <w:pPr>
              <w:spacing w:line="240" w:lineRule="auto"/>
              <w:rPr>
                <w:rFonts w:cs="Calibri"/>
                <w:color w:val="000000"/>
                <w:lang w:eastAsia="nl-NL"/>
              </w:rPr>
            </w:pPr>
            <w:r w:rsidRPr="00C722F8">
              <w:rPr>
                <w:rFonts w:cs="Calibri"/>
                <w:color w:val="000000"/>
                <w:lang w:eastAsia="nl-NL"/>
              </w:rPr>
              <w:t>Dependent variable: Sales to third markets</w:t>
            </w:r>
          </w:p>
        </w:tc>
        <w:tc>
          <w:tcPr>
            <w:tcW w:w="1843" w:type="dxa"/>
            <w:tcBorders>
              <w:top w:val="single" w:sz="4" w:space="0" w:color="auto"/>
              <w:left w:val="nil"/>
              <w:bottom w:val="single" w:sz="4" w:space="0" w:color="auto"/>
              <w:right w:val="nil"/>
            </w:tcBorders>
            <w:shd w:val="clear" w:color="000000" w:fill="C5D9F1"/>
            <w:noWrap/>
            <w:vAlign w:val="center"/>
          </w:tcPr>
          <w:p w:rsidR="00C650FC" w:rsidRPr="00C722F8" w:rsidRDefault="00C650FC" w:rsidP="00C722F8">
            <w:pPr>
              <w:spacing w:line="240" w:lineRule="auto"/>
              <w:rPr>
                <w:rFonts w:cs="Calibri"/>
                <w:color w:val="000000"/>
                <w:lang w:eastAsia="nl-NL"/>
              </w:rPr>
            </w:pPr>
            <w:r w:rsidRPr="00C722F8">
              <w:rPr>
                <w:rFonts w:cs="Calibri"/>
                <w:color w:val="000000"/>
                <w:lang w:eastAsia="nl-NL"/>
              </w:rPr>
              <w:t> </w:t>
            </w:r>
          </w:p>
        </w:tc>
        <w:tc>
          <w:tcPr>
            <w:tcW w:w="1984" w:type="dxa"/>
            <w:tcBorders>
              <w:top w:val="single" w:sz="4" w:space="0" w:color="auto"/>
              <w:left w:val="nil"/>
              <w:bottom w:val="single" w:sz="4" w:space="0" w:color="auto"/>
              <w:right w:val="single" w:sz="4" w:space="0" w:color="auto"/>
            </w:tcBorders>
            <w:shd w:val="clear" w:color="000000" w:fill="C5D9F1"/>
            <w:noWrap/>
            <w:vAlign w:val="center"/>
          </w:tcPr>
          <w:p w:rsidR="00C650FC" w:rsidRPr="00C722F8" w:rsidRDefault="00C650FC" w:rsidP="00C722F8">
            <w:pPr>
              <w:spacing w:line="240" w:lineRule="auto"/>
              <w:rPr>
                <w:rFonts w:cs="Calibri"/>
                <w:color w:val="000000"/>
                <w:lang w:eastAsia="nl-NL"/>
              </w:rPr>
            </w:pPr>
            <w:r w:rsidRPr="00C722F8">
              <w:rPr>
                <w:rFonts w:cs="Calibri"/>
                <w:color w:val="000000"/>
                <w:lang w:eastAsia="nl-NL"/>
              </w:rPr>
              <w:t> </w:t>
            </w:r>
          </w:p>
        </w:tc>
      </w:tr>
      <w:tr w:rsidR="00C650FC" w:rsidRPr="007350B7" w:rsidTr="00C722F8">
        <w:trPr>
          <w:trHeight w:val="375"/>
        </w:trPr>
        <w:tc>
          <w:tcPr>
            <w:tcW w:w="3472" w:type="dxa"/>
            <w:tcBorders>
              <w:top w:val="nil"/>
              <w:left w:val="single" w:sz="4" w:space="0" w:color="auto"/>
              <w:bottom w:val="nil"/>
              <w:right w:val="single" w:sz="4" w:space="0" w:color="auto"/>
            </w:tcBorders>
            <w:noWrap/>
            <w:vAlign w:val="center"/>
          </w:tcPr>
          <w:p w:rsidR="00C650FC" w:rsidRPr="00C722F8" w:rsidRDefault="00C650FC" w:rsidP="00C722F8">
            <w:pPr>
              <w:spacing w:line="240" w:lineRule="auto"/>
              <w:rPr>
                <w:rFonts w:cs="Calibri"/>
                <w:b/>
                <w:bCs/>
                <w:color w:val="000000"/>
                <w:lang w:val="nl-NL" w:eastAsia="nl-NL"/>
              </w:rPr>
            </w:pPr>
            <w:r w:rsidRPr="00C722F8">
              <w:rPr>
                <w:rFonts w:cs="Calibri"/>
                <w:b/>
                <w:bCs/>
                <w:color w:val="000000"/>
                <w:lang w:val="nl-NL" w:eastAsia="nl-NL"/>
              </w:rPr>
              <w:t>Variable</w:t>
            </w:r>
          </w:p>
        </w:tc>
        <w:tc>
          <w:tcPr>
            <w:tcW w:w="1985" w:type="dxa"/>
            <w:tcBorders>
              <w:top w:val="nil"/>
              <w:left w:val="nil"/>
              <w:bottom w:val="nil"/>
              <w:right w:val="nil"/>
            </w:tcBorders>
            <w:noWrap/>
            <w:vAlign w:val="center"/>
          </w:tcPr>
          <w:p w:rsidR="00C650FC" w:rsidRPr="00C722F8" w:rsidRDefault="00C650FC" w:rsidP="00C722F8">
            <w:pPr>
              <w:spacing w:line="240" w:lineRule="auto"/>
              <w:rPr>
                <w:rFonts w:cs="Calibri"/>
                <w:b/>
                <w:bCs/>
                <w:color w:val="000000"/>
                <w:lang w:val="nl-NL" w:eastAsia="nl-NL"/>
              </w:rPr>
            </w:pPr>
            <w:r w:rsidRPr="00C722F8">
              <w:rPr>
                <w:rFonts w:cs="Calibri"/>
                <w:b/>
                <w:bCs/>
                <w:color w:val="000000"/>
                <w:lang w:val="nl-NL" w:eastAsia="nl-NL"/>
              </w:rPr>
              <w:t>Coefficient</w:t>
            </w:r>
          </w:p>
        </w:tc>
        <w:tc>
          <w:tcPr>
            <w:tcW w:w="1843" w:type="dxa"/>
            <w:tcBorders>
              <w:top w:val="nil"/>
              <w:left w:val="nil"/>
              <w:bottom w:val="nil"/>
              <w:right w:val="nil"/>
            </w:tcBorders>
            <w:noWrap/>
            <w:vAlign w:val="center"/>
          </w:tcPr>
          <w:p w:rsidR="00C650FC" w:rsidRPr="00C722F8" w:rsidRDefault="00C650FC" w:rsidP="00C722F8">
            <w:pPr>
              <w:spacing w:line="240" w:lineRule="auto"/>
              <w:rPr>
                <w:rFonts w:cs="Calibri"/>
                <w:color w:val="000000"/>
                <w:lang w:val="nl-NL" w:eastAsia="nl-NL"/>
              </w:rPr>
            </w:pPr>
            <w:r w:rsidRPr="00C722F8">
              <w:rPr>
                <w:rFonts w:cs="Calibri"/>
                <w:color w:val="000000"/>
                <w:lang w:val="nl-NL" w:eastAsia="nl-NL"/>
              </w:rPr>
              <w:t> </w:t>
            </w:r>
          </w:p>
        </w:tc>
        <w:tc>
          <w:tcPr>
            <w:tcW w:w="1984" w:type="dxa"/>
            <w:tcBorders>
              <w:top w:val="nil"/>
              <w:left w:val="nil"/>
              <w:bottom w:val="nil"/>
              <w:right w:val="single" w:sz="4" w:space="0" w:color="auto"/>
            </w:tcBorders>
            <w:noWrap/>
            <w:vAlign w:val="center"/>
          </w:tcPr>
          <w:p w:rsidR="00C650FC" w:rsidRPr="00C722F8" w:rsidRDefault="00C650FC" w:rsidP="00C722F8">
            <w:pPr>
              <w:spacing w:line="240" w:lineRule="auto"/>
              <w:rPr>
                <w:rFonts w:cs="Calibri"/>
                <w:color w:val="000000"/>
                <w:lang w:val="nl-NL" w:eastAsia="nl-NL"/>
              </w:rPr>
            </w:pPr>
            <w:r w:rsidRPr="00C722F8">
              <w:rPr>
                <w:rFonts w:cs="Calibri"/>
                <w:color w:val="000000"/>
                <w:lang w:val="nl-NL" w:eastAsia="nl-NL"/>
              </w:rPr>
              <w:t> </w:t>
            </w:r>
          </w:p>
        </w:tc>
      </w:tr>
      <w:tr w:rsidR="00C650FC" w:rsidRPr="007350B7" w:rsidTr="00C722F8">
        <w:trPr>
          <w:trHeight w:val="375"/>
        </w:trPr>
        <w:tc>
          <w:tcPr>
            <w:tcW w:w="3472" w:type="dxa"/>
            <w:tcBorders>
              <w:top w:val="nil"/>
              <w:left w:val="single" w:sz="4" w:space="0" w:color="auto"/>
              <w:bottom w:val="single" w:sz="4" w:space="0" w:color="auto"/>
              <w:right w:val="nil"/>
            </w:tcBorders>
            <w:noWrap/>
            <w:vAlign w:val="center"/>
          </w:tcPr>
          <w:p w:rsidR="00C650FC" w:rsidRPr="00C722F8" w:rsidRDefault="00C650FC" w:rsidP="00C722F8">
            <w:pPr>
              <w:spacing w:line="240" w:lineRule="auto"/>
              <w:rPr>
                <w:rFonts w:cs="Calibri"/>
                <w:color w:val="000000"/>
                <w:lang w:val="nl-NL" w:eastAsia="nl-NL"/>
              </w:rPr>
            </w:pPr>
            <w:r w:rsidRPr="00C722F8">
              <w:rPr>
                <w:rFonts w:cs="Calibri"/>
                <w:color w:val="000000"/>
                <w:lang w:val="nl-NL" w:eastAsia="nl-NL"/>
              </w:rPr>
              <w:t> </w:t>
            </w:r>
          </w:p>
        </w:tc>
        <w:tc>
          <w:tcPr>
            <w:tcW w:w="1985" w:type="dxa"/>
            <w:tcBorders>
              <w:top w:val="single" w:sz="4" w:space="0" w:color="auto"/>
              <w:left w:val="single" w:sz="4" w:space="0" w:color="auto"/>
              <w:bottom w:val="single" w:sz="4" w:space="0" w:color="auto"/>
              <w:right w:val="single" w:sz="4" w:space="0" w:color="auto"/>
            </w:tcBorders>
            <w:noWrap/>
            <w:vAlign w:val="center"/>
          </w:tcPr>
          <w:p w:rsidR="00C650FC" w:rsidRPr="00C722F8" w:rsidRDefault="00C650FC" w:rsidP="00C722F8">
            <w:pPr>
              <w:spacing w:line="240" w:lineRule="auto"/>
              <w:rPr>
                <w:rFonts w:cs="Calibri"/>
                <w:b/>
                <w:bCs/>
                <w:i/>
                <w:iCs/>
                <w:color w:val="000000"/>
                <w:lang w:val="nl-NL" w:eastAsia="nl-NL"/>
              </w:rPr>
            </w:pPr>
            <w:r w:rsidRPr="00C722F8">
              <w:rPr>
                <w:rFonts w:cs="Calibri"/>
                <w:b/>
                <w:bCs/>
                <w:i/>
                <w:iCs/>
                <w:color w:val="000000"/>
                <w:lang w:val="nl-NL" w:eastAsia="nl-NL"/>
              </w:rPr>
              <w:t>Model 1</w:t>
            </w:r>
          </w:p>
        </w:tc>
        <w:tc>
          <w:tcPr>
            <w:tcW w:w="1843" w:type="dxa"/>
            <w:tcBorders>
              <w:top w:val="single" w:sz="4" w:space="0" w:color="auto"/>
              <w:left w:val="nil"/>
              <w:bottom w:val="single" w:sz="4" w:space="0" w:color="auto"/>
              <w:right w:val="single" w:sz="4" w:space="0" w:color="auto"/>
            </w:tcBorders>
            <w:noWrap/>
            <w:vAlign w:val="center"/>
          </w:tcPr>
          <w:p w:rsidR="00C650FC" w:rsidRPr="00C722F8" w:rsidRDefault="00C650FC" w:rsidP="00C722F8">
            <w:pPr>
              <w:spacing w:line="240" w:lineRule="auto"/>
              <w:rPr>
                <w:rFonts w:cs="Calibri"/>
                <w:b/>
                <w:bCs/>
                <w:i/>
                <w:iCs/>
                <w:color w:val="000000"/>
                <w:lang w:val="nl-NL" w:eastAsia="nl-NL"/>
              </w:rPr>
            </w:pPr>
            <w:r w:rsidRPr="00C722F8">
              <w:rPr>
                <w:rFonts w:cs="Calibri"/>
                <w:b/>
                <w:bCs/>
                <w:i/>
                <w:iCs/>
                <w:color w:val="000000"/>
                <w:lang w:val="nl-NL" w:eastAsia="nl-NL"/>
              </w:rPr>
              <w:t>Model 2</w:t>
            </w:r>
          </w:p>
        </w:tc>
        <w:tc>
          <w:tcPr>
            <w:tcW w:w="1984" w:type="dxa"/>
            <w:tcBorders>
              <w:top w:val="single" w:sz="4" w:space="0" w:color="auto"/>
              <w:left w:val="nil"/>
              <w:bottom w:val="single" w:sz="4" w:space="0" w:color="auto"/>
              <w:right w:val="single" w:sz="4" w:space="0" w:color="auto"/>
            </w:tcBorders>
            <w:noWrap/>
            <w:vAlign w:val="center"/>
          </w:tcPr>
          <w:p w:rsidR="00C650FC" w:rsidRPr="00C722F8" w:rsidRDefault="00C650FC" w:rsidP="00C722F8">
            <w:pPr>
              <w:spacing w:line="240" w:lineRule="auto"/>
              <w:rPr>
                <w:rFonts w:cs="Calibri"/>
                <w:b/>
                <w:bCs/>
                <w:i/>
                <w:iCs/>
                <w:color w:val="000000"/>
                <w:lang w:val="nl-NL" w:eastAsia="nl-NL"/>
              </w:rPr>
            </w:pPr>
            <w:r w:rsidRPr="00C722F8">
              <w:rPr>
                <w:rFonts w:cs="Calibri"/>
                <w:b/>
                <w:bCs/>
                <w:i/>
                <w:iCs/>
                <w:color w:val="000000"/>
                <w:lang w:val="nl-NL" w:eastAsia="nl-NL"/>
              </w:rPr>
              <w:t>Model 3</w:t>
            </w:r>
          </w:p>
        </w:tc>
      </w:tr>
      <w:tr w:rsidR="00C650FC" w:rsidRPr="007350B7" w:rsidTr="00C722F8">
        <w:trPr>
          <w:trHeight w:val="375"/>
        </w:trPr>
        <w:tc>
          <w:tcPr>
            <w:tcW w:w="3472" w:type="dxa"/>
            <w:tcBorders>
              <w:top w:val="nil"/>
              <w:left w:val="single" w:sz="4" w:space="0" w:color="auto"/>
              <w:bottom w:val="nil"/>
              <w:right w:val="single" w:sz="4" w:space="0" w:color="auto"/>
            </w:tcBorders>
            <w:noWrap/>
            <w:vAlign w:val="center"/>
          </w:tcPr>
          <w:p w:rsidR="00C650FC" w:rsidRPr="0057233A" w:rsidRDefault="00C650FC" w:rsidP="00C722F8">
            <w:pPr>
              <w:spacing w:line="240" w:lineRule="auto"/>
              <w:rPr>
                <w:rFonts w:cs="Calibri"/>
                <w:i/>
                <w:color w:val="000000"/>
                <w:lang w:val="nl-NL" w:eastAsia="nl-NL"/>
              </w:rPr>
            </w:pPr>
            <w:r w:rsidRPr="0057233A">
              <w:rPr>
                <w:rFonts w:cs="Calibri"/>
                <w:i/>
                <w:color w:val="000000"/>
                <w:lang w:val="nl-NL" w:eastAsia="nl-NL"/>
              </w:rPr>
              <w:t>GDP Host</w:t>
            </w:r>
          </w:p>
        </w:tc>
        <w:tc>
          <w:tcPr>
            <w:tcW w:w="1985" w:type="dxa"/>
            <w:tcBorders>
              <w:top w:val="nil"/>
              <w:left w:val="nil"/>
              <w:bottom w:val="nil"/>
              <w:right w:val="single" w:sz="4" w:space="0" w:color="auto"/>
            </w:tcBorders>
            <w:noWrap/>
            <w:vAlign w:val="center"/>
          </w:tcPr>
          <w:p w:rsidR="00C650FC" w:rsidRPr="00C722F8" w:rsidRDefault="00C650FC" w:rsidP="00C722F8">
            <w:pPr>
              <w:spacing w:line="240" w:lineRule="auto"/>
              <w:rPr>
                <w:rFonts w:cs="Calibri"/>
                <w:lang w:val="nl-NL" w:eastAsia="nl-NL"/>
              </w:rPr>
            </w:pPr>
            <w:r w:rsidRPr="00C722F8">
              <w:rPr>
                <w:rFonts w:cs="Calibri"/>
                <w:lang w:val="nl-NL" w:eastAsia="nl-NL"/>
              </w:rPr>
              <w:t>-7,72E-14</w:t>
            </w:r>
            <w:r>
              <w:rPr>
                <w:rFonts w:cs="Calibri"/>
                <w:lang w:val="nl-NL" w:eastAsia="nl-NL"/>
              </w:rPr>
              <w:t>***</w:t>
            </w:r>
          </w:p>
        </w:tc>
        <w:tc>
          <w:tcPr>
            <w:tcW w:w="1843" w:type="dxa"/>
            <w:tcBorders>
              <w:top w:val="nil"/>
              <w:left w:val="nil"/>
              <w:bottom w:val="nil"/>
              <w:right w:val="single" w:sz="4" w:space="0" w:color="auto"/>
            </w:tcBorders>
            <w:noWrap/>
            <w:vAlign w:val="center"/>
          </w:tcPr>
          <w:p w:rsidR="00C650FC" w:rsidRPr="00C722F8" w:rsidRDefault="00C650FC" w:rsidP="00C722F8">
            <w:pPr>
              <w:spacing w:line="240" w:lineRule="auto"/>
              <w:rPr>
                <w:rFonts w:cs="Calibri"/>
                <w:lang w:val="nl-NL" w:eastAsia="nl-NL"/>
              </w:rPr>
            </w:pPr>
            <w:r w:rsidRPr="00C722F8">
              <w:rPr>
                <w:rFonts w:cs="Calibri"/>
                <w:lang w:val="nl-NL" w:eastAsia="nl-NL"/>
              </w:rPr>
              <w:t>-7,19E-14</w:t>
            </w:r>
            <w:r>
              <w:rPr>
                <w:rFonts w:cs="Calibri"/>
                <w:lang w:val="nl-NL" w:eastAsia="nl-NL"/>
              </w:rPr>
              <w:t>***</w:t>
            </w:r>
          </w:p>
        </w:tc>
        <w:tc>
          <w:tcPr>
            <w:tcW w:w="1984" w:type="dxa"/>
            <w:tcBorders>
              <w:top w:val="nil"/>
              <w:left w:val="nil"/>
              <w:bottom w:val="nil"/>
              <w:right w:val="single" w:sz="4" w:space="0" w:color="auto"/>
            </w:tcBorders>
            <w:noWrap/>
            <w:vAlign w:val="center"/>
          </w:tcPr>
          <w:p w:rsidR="00C650FC" w:rsidRPr="00C722F8" w:rsidRDefault="00C650FC" w:rsidP="00C722F8">
            <w:pPr>
              <w:spacing w:line="240" w:lineRule="auto"/>
              <w:rPr>
                <w:rFonts w:cs="Calibri"/>
                <w:lang w:val="nl-NL" w:eastAsia="nl-NL"/>
              </w:rPr>
            </w:pPr>
            <w:r w:rsidRPr="00C722F8">
              <w:rPr>
                <w:rFonts w:cs="Calibri"/>
                <w:lang w:val="nl-NL" w:eastAsia="nl-NL"/>
              </w:rPr>
              <w:t>-7,68E-14</w:t>
            </w:r>
            <w:r>
              <w:rPr>
                <w:rFonts w:cs="Calibri"/>
                <w:lang w:val="nl-NL" w:eastAsia="nl-NL"/>
              </w:rPr>
              <w:t>***</w:t>
            </w:r>
          </w:p>
        </w:tc>
      </w:tr>
      <w:tr w:rsidR="00C650FC" w:rsidRPr="007350B7" w:rsidTr="00C722F8">
        <w:trPr>
          <w:trHeight w:val="375"/>
        </w:trPr>
        <w:tc>
          <w:tcPr>
            <w:tcW w:w="3472" w:type="dxa"/>
            <w:tcBorders>
              <w:top w:val="nil"/>
              <w:left w:val="single" w:sz="4" w:space="0" w:color="auto"/>
              <w:bottom w:val="nil"/>
              <w:right w:val="single" w:sz="4" w:space="0" w:color="auto"/>
            </w:tcBorders>
            <w:noWrap/>
            <w:vAlign w:val="center"/>
          </w:tcPr>
          <w:p w:rsidR="00C650FC" w:rsidRPr="0057233A" w:rsidRDefault="00C650FC" w:rsidP="00C722F8">
            <w:pPr>
              <w:spacing w:line="240" w:lineRule="auto"/>
              <w:rPr>
                <w:rFonts w:cs="Calibri"/>
                <w:i/>
                <w:lang w:val="nl-NL" w:eastAsia="nl-NL"/>
              </w:rPr>
            </w:pPr>
            <w:r w:rsidRPr="0057233A">
              <w:rPr>
                <w:rFonts w:cs="Calibri"/>
                <w:i/>
                <w:lang w:val="nl-NL" w:eastAsia="nl-NL"/>
              </w:rPr>
              <w:t>GDPpc Difference</w:t>
            </w:r>
          </w:p>
        </w:tc>
        <w:tc>
          <w:tcPr>
            <w:tcW w:w="1985" w:type="dxa"/>
            <w:tcBorders>
              <w:top w:val="nil"/>
              <w:left w:val="nil"/>
              <w:bottom w:val="nil"/>
              <w:right w:val="single" w:sz="4" w:space="0" w:color="auto"/>
            </w:tcBorders>
            <w:noWrap/>
            <w:vAlign w:val="center"/>
          </w:tcPr>
          <w:p w:rsidR="00C650FC" w:rsidRPr="00C722F8" w:rsidRDefault="00C650FC" w:rsidP="00C722F8">
            <w:pPr>
              <w:spacing w:line="240" w:lineRule="auto"/>
              <w:rPr>
                <w:rFonts w:cs="Calibri"/>
                <w:lang w:val="nl-NL" w:eastAsia="nl-NL"/>
              </w:rPr>
            </w:pPr>
            <w:r w:rsidRPr="00C722F8">
              <w:rPr>
                <w:rFonts w:cs="Calibri"/>
                <w:lang w:val="nl-NL" w:eastAsia="nl-NL"/>
              </w:rPr>
              <w:t>-0,00000693</w:t>
            </w:r>
            <w:r>
              <w:rPr>
                <w:rFonts w:cs="Calibri"/>
                <w:lang w:val="nl-NL" w:eastAsia="nl-NL"/>
              </w:rPr>
              <w:t>***</w:t>
            </w:r>
          </w:p>
        </w:tc>
        <w:tc>
          <w:tcPr>
            <w:tcW w:w="1843" w:type="dxa"/>
            <w:tcBorders>
              <w:top w:val="nil"/>
              <w:left w:val="nil"/>
              <w:bottom w:val="nil"/>
              <w:right w:val="single" w:sz="4" w:space="0" w:color="auto"/>
            </w:tcBorders>
            <w:noWrap/>
            <w:vAlign w:val="center"/>
          </w:tcPr>
          <w:p w:rsidR="00C650FC" w:rsidRPr="00C722F8" w:rsidRDefault="00C650FC" w:rsidP="00C722F8">
            <w:pPr>
              <w:spacing w:line="240" w:lineRule="auto"/>
              <w:rPr>
                <w:rFonts w:cs="Calibri"/>
                <w:lang w:val="nl-NL" w:eastAsia="nl-NL"/>
              </w:rPr>
            </w:pPr>
            <w:r w:rsidRPr="00C722F8">
              <w:rPr>
                <w:rFonts w:cs="Calibri"/>
                <w:lang w:val="nl-NL" w:eastAsia="nl-NL"/>
              </w:rPr>
              <w:t>-0,00000865</w:t>
            </w:r>
            <w:r>
              <w:rPr>
                <w:rFonts w:cs="Calibri"/>
                <w:lang w:val="nl-NL" w:eastAsia="nl-NL"/>
              </w:rPr>
              <w:t>***</w:t>
            </w:r>
          </w:p>
        </w:tc>
        <w:tc>
          <w:tcPr>
            <w:tcW w:w="1984" w:type="dxa"/>
            <w:tcBorders>
              <w:top w:val="nil"/>
              <w:left w:val="nil"/>
              <w:bottom w:val="nil"/>
              <w:right w:val="single" w:sz="4" w:space="0" w:color="auto"/>
            </w:tcBorders>
            <w:noWrap/>
            <w:vAlign w:val="center"/>
          </w:tcPr>
          <w:p w:rsidR="00C650FC" w:rsidRPr="00C722F8" w:rsidRDefault="00C650FC" w:rsidP="00C722F8">
            <w:pPr>
              <w:spacing w:line="240" w:lineRule="auto"/>
              <w:rPr>
                <w:rFonts w:cs="Calibri"/>
                <w:lang w:val="nl-NL" w:eastAsia="nl-NL"/>
              </w:rPr>
            </w:pPr>
            <w:r w:rsidRPr="00C722F8">
              <w:rPr>
                <w:rFonts w:cs="Calibri"/>
                <w:lang w:val="nl-NL" w:eastAsia="nl-NL"/>
              </w:rPr>
              <w:t>-0,000014</w:t>
            </w:r>
            <w:r>
              <w:rPr>
                <w:rFonts w:cs="Calibri"/>
                <w:lang w:val="nl-NL" w:eastAsia="nl-NL"/>
              </w:rPr>
              <w:t>***</w:t>
            </w:r>
          </w:p>
        </w:tc>
      </w:tr>
      <w:tr w:rsidR="00C650FC" w:rsidRPr="007350B7" w:rsidTr="00C722F8">
        <w:trPr>
          <w:trHeight w:val="375"/>
        </w:trPr>
        <w:tc>
          <w:tcPr>
            <w:tcW w:w="3472" w:type="dxa"/>
            <w:tcBorders>
              <w:top w:val="nil"/>
              <w:left w:val="single" w:sz="4" w:space="0" w:color="auto"/>
              <w:bottom w:val="nil"/>
              <w:right w:val="single" w:sz="4" w:space="0" w:color="auto"/>
            </w:tcBorders>
            <w:noWrap/>
            <w:vAlign w:val="center"/>
          </w:tcPr>
          <w:p w:rsidR="00C650FC" w:rsidRPr="0057233A" w:rsidRDefault="00C650FC" w:rsidP="00C722F8">
            <w:pPr>
              <w:spacing w:line="240" w:lineRule="auto"/>
              <w:rPr>
                <w:rFonts w:cs="Calibri"/>
                <w:i/>
                <w:color w:val="000000"/>
                <w:lang w:val="nl-NL" w:eastAsia="nl-NL"/>
              </w:rPr>
            </w:pPr>
            <w:r w:rsidRPr="0057233A">
              <w:rPr>
                <w:rFonts w:cs="Calibri"/>
                <w:i/>
                <w:color w:val="000000"/>
                <w:lang w:val="nl-NL" w:eastAsia="nl-NL"/>
              </w:rPr>
              <w:t>Distance</w:t>
            </w:r>
          </w:p>
        </w:tc>
        <w:tc>
          <w:tcPr>
            <w:tcW w:w="1985" w:type="dxa"/>
            <w:tcBorders>
              <w:top w:val="nil"/>
              <w:left w:val="nil"/>
              <w:bottom w:val="nil"/>
              <w:right w:val="single" w:sz="4" w:space="0" w:color="auto"/>
            </w:tcBorders>
            <w:noWrap/>
            <w:vAlign w:val="center"/>
          </w:tcPr>
          <w:p w:rsidR="00C650FC" w:rsidRPr="00C722F8" w:rsidRDefault="00C650FC" w:rsidP="00C722F8">
            <w:pPr>
              <w:spacing w:line="240" w:lineRule="auto"/>
              <w:rPr>
                <w:rFonts w:cs="Calibri"/>
                <w:lang w:val="nl-NL" w:eastAsia="nl-NL"/>
              </w:rPr>
            </w:pPr>
            <w:r w:rsidRPr="00C722F8">
              <w:rPr>
                <w:rFonts w:cs="Calibri"/>
                <w:lang w:val="nl-NL" w:eastAsia="nl-NL"/>
              </w:rPr>
              <w:t>0,00000117</w:t>
            </w:r>
          </w:p>
        </w:tc>
        <w:tc>
          <w:tcPr>
            <w:tcW w:w="1843" w:type="dxa"/>
            <w:tcBorders>
              <w:top w:val="nil"/>
              <w:left w:val="nil"/>
              <w:bottom w:val="nil"/>
              <w:right w:val="single" w:sz="4" w:space="0" w:color="auto"/>
            </w:tcBorders>
            <w:noWrap/>
            <w:vAlign w:val="center"/>
          </w:tcPr>
          <w:p w:rsidR="00C650FC" w:rsidRPr="00C722F8" w:rsidRDefault="00C650FC" w:rsidP="00C722F8">
            <w:pPr>
              <w:spacing w:line="240" w:lineRule="auto"/>
              <w:rPr>
                <w:rFonts w:cs="Calibri"/>
                <w:lang w:val="nl-NL" w:eastAsia="nl-NL"/>
              </w:rPr>
            </w:pPr>
            <w:r w:rsidRPr="00C722F8">
              <w:rPr>
                <w:rFonts w:cs="Calibri"/>
                <w:lang w:val="nl-NL" w:eastAsia="nl-NL"/>
              </w:rPr>
              <w:t>-0,000000674</w:t>
            </w:r>
          </w:p>
        </w:tc>
        <w:tc>
          <w:tcPr>
            <w:tcW w:w="1984" w:type="dxa"/>
            <w:tcBorders>
              <w:top w:val="nil"/>
              <w:left w:val="nil"/>
              <w:bottom w:val="nil"/>
              <w:right w:val="single" w:sz="4" w:space="0" w:color="auto"/>
            </w:tcBorders>
            <w:noWrap/>
            <w:vAlign w:val="center"/>
          </w:tcPr>
          <w:p w:rsidR="00C650FC" w:rsidRPr="00C722F8" w:rsidRDefault="00C650FC" w:rsidP="00C722F8">
            <w:pPr>
              <w:spacing w:line="240" w:lineRule="auto"/>
              <w:rPr>
                <w:rFonts w:cs="Calibri"/>
                <w:lang w:val="nl-NL" w:eastAsia="nl-NL"/>
              </w:rPr>
            </w:pPr>
            <w:r w:rsidRPr="00C722F8">
              <w:rPr>
                <w:rFonts w:cs="Calibri"/>
                <w:lang w:val="nl-NL" w:eastAsia="nl-NL"/>
              </w:rPr>
              <w:t>0,000000722</w:t>
            </w:r>
          </w:p>
        </w:tc>
      </w:tr>
      <w:tr w:rsidR="00C650FC" w:rsidRPr="007350B7" w:rsidTr="00C722F8">
        <w:trPr>
          <w:trHeight w:val="375"/>
        </w:trPr>
        <w:tc>
          <w:tcPr>
            <w:tcW w:w="3472" w:type="dxa"/>
            <w:tcBorders>
              <w:top w:val="nil"/>
              <w:left w:val="single" w:sz="4" w:space="0" w:color="auto"/>
              <w:bottom w:val="nil"/>
              <w:right w:val="single" w:sz="4" w:space="0" w:color="auto"/>
            </w:tcBorders>
            <w:noWrap/>
            <w:vAlign w:val="center"/>
          </w:tcPr>
          <w:p w:rsidR="00C650FC" w:rsidRPr="0057233A" w:rsidRDefault="00C650FC" w:rsidP="00C722F8">
            <w:pPr>
              <w:spacing w:line="240" w:lineRule="auto"/>
              <w:rPr>
                <w:rFonts w:cs="Calibri"/>
                <w:i/>
                <w:color w:val="000000"/>
                <w:lang w:val="nl-NL" w:eastAsia="nl-NL"/>
              </w:rPr>
            </w:pPr>
            <w:r w:rsidRPr="0057233A">
              <w:rPr>
                <w:rFonts w:cs="Calibri"/>
                <w:i/>
                <w:color w:val="000000"/>
                <w:lang w:val="nl-NL" w:eastAsia="nl-NL"/>
              </w:rPr>
              <w:t>Intercept</w:t>
            </w:r>
          </w:p>
        </w:tc>
        <w:tc>
          <w:tcPr>
            <w:tcW w:w="1985" w:type="dxa"/>
            <w:tcBorders>
              <w:top w:val="nil"/>
              <w:left w:val="nil"/>
              <w:bottom w:val="nil"/>
              <w:right w:val="single" w:sz="4" w:space="0" w:color="auto"/>
            </w:tcBorders>
            <w:noWrap/>
            <w:vAlign w:val="center"/>
          </w:tcPr>
          <w:p w:rsidR="00C650FC" w:rsidRPr="00C722F8" w:rsidRDefault="00C650FC" w:rsidP="00C722F8">
            <w:pPr>
              <w:spacing w:line="240" w:lineRule="auto"/>
              <w:rPr>
                <w:rFonts w:cs="Calibri"/>
                <w:lang w:val="nl-NL" w:eastAsia="nl-NL"/>
              </w:rPr>
            </w:pPr>
            <w:r w:rsidRPr="00C722F8">
              <w:rPr>
                <w:rFonts w:cs="Calibri"/>
                <w:lang w:val="nl-NL" w:eastAsia="nl-NL"/>
              </w:rPr>
              <w:t>0,37109</w:t>
            </w:r>
            <w:r>
              <w:rPr>
                <w:rFonts w:cs="Calibri"/>
                <w:lang w:val="nl-NL" w:eastAsia="nl-NL"/>
              </w:rPr>
              <w:t>***</w:t>
            </w:r>
          </w:p>
        </w:tc>
        <w:tc>
          <w:tcPr>
            <w:tcW w:w="1843" w:type="dxa"/>
            <w:tcBorders>
              <w:top w:val="nil"/>
              <w:left w:val="nil"/>
              <w:bottom w:val="nil"/>
              <w:right w:val="single" w:sz="4" w:space="0" w:color="auto"/>
            </w:tcBorders>
            <w:noWrap/>
            <w:vAlign w:val="center"/>
          </w:tcPr>
          <w:p w:rsidR="00C650FC" w:rsidRPr="00C722F8" w:rsidRDefault="00C650FC" w:rsidP="00C722F8">
            <w:pPr>
              <w:spacing w:line="240" w:lineRule="auto"/>
              <w:rPr>
                <w:rFonts w:cs="Calibri"/>
                <w:lang w:val="nl-NL" w:eastAsia="nl-NL"/>
              </w:rPr>
            </w:pPr>
            <w:r w:rsidRPr="00C722F8">
              <w:rPr>
                <w:rFonts w:cs="Calibri"/>
                <w:lang w:val="nl-NL" w:eastAsia="nl-NL"/>
              </w:rPr>
              <w:t>0,338551</w:t>
            </w:r>
            <w:r>
              <w:rPr>
                <w:rFonts w:cs="Calibri"/>
                <w:lang w:val="nl-NL" w:eastAsia="nl-NL"/>
              </w:rPr>
              <w:t>***</w:t>
            </w:r>
          </w:p>
        </w:tc>
        <w:tc>
          <w:tcPr>
            <w:tcW w:w="1984" w:type="dxa"/>
            <w:tcBorders>
              <w:top w:val="nil"/>
              <w:left w:val="nil"/>
              <w:bottom w:val="nil"/>
              <w:right w:val="single" w:sz="4" w:space="0" w:color="auto"/>
            </w:tcBorders>
            <w:noWrap/>
            <w:vAlign w:val="center"/>
          </w:tcPr>
          <w:p w:rsidR="00C650FC" w:rsidRPr="00C722F8" w:rsidRDefault="00C650FC" w:rsidP="00C722F8">
            <w:pPr>
              <w:spacing w:line="240" w:lineRule="auto"/>
              <w:rPr>
                <w:rFonts w:cs="Calibri"/>
                <w:lang w:val="nl-NL" w:eastAsia="nl-NL"/>
              </w:rPr>
            </w:pPr>
            <w:r w:rsidRPr="00C722F8">
              <w:rPr>
                <w:rFonts w:cs="Calibri"/>
                <w:lang w:val="nl-NL" w:eastAsia="nl-NL"/>
              </w:rPr>
              <w:t>0,424945</w:t>
            </w:r>
            <w:r>
              <w:rPr>
                <w:rFonts w:cs="Calibri"/>
                <w:lang w:val="nl-NL" w:eastAsia="nl-NL"/>
              </w:rPr>
              <w:t>***</w:t>
            </w:r>
          </w:p>
        </w:tc>
      </w:tr>
      <w:tr w:rsidR="00C650FC" w:rsidRPr="007350B7" w:rsidTr="00C722F8">
        <w:trPr>
          <w:trHeight w:val="375"/>
        </w:trPr>
        <w:tc>
          <w:tcPr>
            <w:tcW w:w="3472" w:type="dxa"/>
            <w:tcBorders>
              <w:top w:val="nil"/>
              <w:left w:val="single" w:sz="4" w:space="0" w:color="auto"/>
              <w:bottom w:val="nil"/>
              <w:right w:val="single" w:sz="4" w:space="0" w:color="auto"/>
            </w:tcBorders>
            <w:noWrap/>
            <w:vAlign w:val="center"/>
          </w:tcPr>
          <w:p w:rsidR="00C650FC" w:rsidRPr="0057233A" w:rsidRDefault="00C650FC" w:rsidP="00C722F8">
            <w:pPr>
              <w:spacing w:line="240" w:lineRule="auto"/>
              <w:rPr>
                <w:rFonts w:cs="Calibri"/>
                <w:i/>
                <w:color w:val="000000"/>
                <w:lang w:val="nl-NL" w:eastAsia="nl-NL"/>
              </w:rPr>
            </w:pPr>
            <w:r w:rsidRPr="0057233A">
              <w:rPr>
                <w:rFonts w:cs="Calibri"/>
                <w:i/>
                <w:color w:val="000000"/>
                <w:lang w:val="nl-NL" w:eastAsia="nl-NL"/>
              </w:rPr>
              <w:t>Union rights</w:t>
            </w:r>
          </w:p>
        </w:tc>
        <w:tc>
          <w:tcPr>
            <w:tcW w:w="1985" w:type="dxa"/>
            <w:tcBorders>
              <w:top w:val="nil"/>
              <w:left w:val="nil"/>
              <w:bottom w:val="nil"/>
              <w:right w:val="single" w:sz="4" w:space="0" w:color="auto"/>
            </w:tcBorders>
            <w:noWrap/>
            <w:vAlign w:val="center"/>
          </w:tcPr>
          <w:p w:rsidR="00C650FC" w:rsidRPr="00C722F8" w:rsidRDefault="00C650FC" w:rsidP="00C722F8">
            <w:pPr>
              <w:spacing w:line="240" w:lineRule="auto"/>
              <w:rPr>
                <w:rFonts w:cs="Calibri"/>
                <w:color w:val="000000"/>
                <w:lang w:val="nl-NL" w:eastAsia="nl-NL"/>
              </w:rPr>
            </w:pPr>
            <w:r w:rsidRPr="00C722F8">
              <w:rPr>
                <w:rFonts w:cs="Calibri"/>
                <w:color w:val="000000"/>
                <w:lang w:val="nl-NL" w:eastAsia="nl-NL"/>
              </w:rPr>
              <w:t> </w:t>
            </w:r>
          </w:p>
        </w:tc>
        <w:tc>
          <w:tcPr>
            <w:tcW w:w="1843" w:type="dxa"/>
            <w:tcBorders>
              <w:top w:val="nil"/>
              <w:left w:val="nil"/>
              <w:bottom w:val="nil"/>
              <w:right w:val="single" w:sz="4" w:space="0" w:color="auto"/>
            </w:tcBorders>
            <w:noWrap/>
            <w:vAlign w:val="center"/>
          </w:tcPr>
          <w:p w:rsidR="00C650FC" w:rsidRPr="00C722F8" w:rsidRDefault="00C650FC" w:rsidP="00C722F8">
            <w:pPr>
              <w:spacing w:line="240" w:lineRule="auto"/>
              <w:rPr>
                <w:rFonts w:cs="Calibri"/>
                <w:lang w:val="nl-NL" w:eastAsia="nl-NL"/>
              </w:rPr>
            </w:pPr>
            <w:r w:rsidRPr="00C722F8">
              <w:rPr>
                <w:rFonts w:cs="Calibri"/>
                <w:lang w:val="nl-NL" w:eastAsia="nl-NL"/>
              </w:rPr>
              <w:t>0,03893</w:t>
            </w:r>
            <w:r>
              <w:rPr>
                <w:rFonts w:cs="Calibri"/>
                <w:lang w:val="nl-NL" w:eastAsia="nl-NL"/>
              </w:rPr>
              <w:t>***</w:t>
            </w:r>
          </w:p>
        </w:tc>
        <w:tc>
          <w:tcPr>
            <w:tcW w:w="1984" w:type="dxa"/>
            <w:tcBorders>
              <w:top w:val="nil"/>
              <w:left w:val="nil"/>
              <w:bottom w:val="nil"/>
              <w:right w:val="single" w:sz="4" w:space="0" w:color="auto"/>
            </w:tcBorders>
            <w:noWrap/>
            <w:vAlign w:val="center"/>
          </w:tcPr>
          <w:p w:rsidR="00C650FC" w:rsidRPr="00C722F8" w:rsidRDefault="00C650FC" w:rsidP="00C722F8">
            <w:pPr>
              <w:spacing w:line="240" w:lineRule="auto"/>
              <w:rPr>
                <w:rFonts w:cs="Calibri"/>
                <w:lang w:val="nl-NL" w:eastAsia="nl-NL"/>
              </w:rPr>
            </w:pPr>
            <w:r w:rsidRPr="00C722F8">
              <w:rPr>
                <w:rFonts w:cs="Calibri"/>
                <w:lang w:val="nl-NL" w:eastAsia="nl-NL"/>
              </w:rPr>
              <w:t>-0,041707</w:t>
            </w:r>
            <w:r>
              <w:rPr>
                <w:rFonts w:cs="Calibri"/>
                <w:lang w:val="nl-NL" w:eastAsia="nl-NL"/>
              </w:rPr>
              <w:t>***</w:t>
            </w:r>
          </w:p>
        </w:tc>
      </w:tr>
      <w:tr w:rsidR="00C650FC" w:rsidRPr="007350B7" w:rsidTr="00C722F8">
        <w:trPr>
          <w:trHeight w:val="375"/>
        </w:trPr>
        <w:tc>
          <w:tcPr>
            <w:tcW w:w="3472" w:type="dxa"/>
            <w:tcBorders>
              <w:top w:val="nil"/>
              <w:left w:val="single" w:sz="4" w:space="0" w:color="auto"/>
              <w:bottom w:val="nil"/>
              <w:right w:val="single" w:sz="4" w:space="0" w:color="auto"/>
            </w:tcBorders>
            <w:noWrap/>
            <w:vAlign w:val="center"/>
          </w:tcPr>
          <w:p w:rsidR="00C650FC" w:rsidRPr="0057233A" w:rsidRDefault="00C650FC" w:rsidP="00C722F8">
            <w:pPr>
              <w:spacing w:line="240" w:lineRule="auto"/>
              <w:rPr>
                <w:rFonts w:cs="Calibri"/>
                <w:i/>
                <w:color w:val="000000"/>
                <w:lang w:val="nl-NL" w:eastAsia="nl-NL"/>
              </w:rPr>
            </w:pPr>
            <w:r w:rsidRPr="0057233A">
              <w:rPr>
                <w:rFonts w:cs="Calibri"/>
                <w:i/>
                <w:color w:val="000000"/>
                <w:lang w:val="nl-NL" w:eastAsia="nl-NL"/>
              </w:rPr>
              <w:t>Union rights * GDPpc Difference</w:t>
            </w:r>
          </w:p>
        </w:tc>
        <w:tc>
          <w:tcPr>
            <w:tcW w:w="1985" w:type="dxa"/>
            <w:tcBorders>
              <w:top w:val="nil"/>
              <w:left w:val="nil"/>
              <w:bottom w:val="nil"/>
              <w:right w:val="single" w:sz="4" w:space="0" w:color="auto"/>
            </w:tcBorders>
            <w:noWrap/>
            <w:vAlign w:val="center"/>
          </w:tcPr>
          <w:p w:rsidR="00C650FC" w:rsidRPr="00C722F8" w:rsidRDefault="00C650FC" w:rsidP="00C722F8">
            <w:pPr>
              <w:spacing w:line="240" w:lineRule="auto"/>
              <w:rPr>
                <w:rFonts w:cs="Calibri"/>
                <w:color w:val="000000"/>
                <w:lang w:val="nl-NL" w:eastAsia="nl-NL"/>
              </w:rPr>
            </w:pPr>
            <w:r w:rsidRPr="00C722F8">
              <w:rPr>
                <w:rFonts w:cs="Calibri"/>
                <w:color w:val="000000"/>
                <w:lang w:val="nl-NL" w:eastAsia="nl-NL"/>
              </w:rPr>
              <w:t> </w:t>
            </w:r>
          </w:p>
        </w:tc>
        <w:tc>
          <w:tcPr>
            <w:tcW w:w="1843" w:type="dxa"/>
            <w:tcBorders>
              <w:top w:val="nil"/>
              <w:left w:val="nil"/>
              <w:bottom w:val="nil"/>
              <w:right w:val="single" w:sz="4" w:space="0" w:color="auto"/>
            </w:tcBorders>
            <w:noWrap/>
            <w:vAlign w:val="center"/>
          </w:tcPr>
          <w:p w:rsidR="00C650FC" w:rsidRPr="00C722F8" w:rsidRDefault="00C650FC" w:rsidP="00C722F8">
            <w:pPr>
              <w:spacing w:line="240" w:lineRule="auto"/>
              <w:rPr>
                <w:rFonts w:cs="Calibri"/>
                <w:color w:val="000000"/>
                <w:lang w:val="nl-NL" w:eastAsia="nl-NL"/>
              </w:rPr>
            </w:pPr>
            <w:r w:rsidRPr="00C722F8">
              <w:rPr>
                <w:rFonts w:cs="Calibri"/>
                <w:color w:val="000000"/>
                <w:lang w:val="nl-NL" w:eastAsia="nl-NL"/>
              </w:rPr>
              <w:t> </w:t>
            </w:r>
          </w:p>
        </w:tc>
        <w:tc>
          <w:tcPr>
            <w:tcW w:w="1984" w:type="dxa"/>
            <w:tcBorders>
              <w:top w:val="nil"/>
              <w:left w:val="nil"/>
              <w:bottom w:val="nil"/>
              <w:right w:val="single" w:sz="4" w:space="0" w:color="auto"/>
            </w:tcBorders>
            <w:noWrap/>
            <w:vAlign w:val="center"/>
          </w:tcPr>
          <w:p w:rsidR="00C650FC" w:rsidRPr="00C722F8" w:rsidRDefault="00C650FC" w:rsidP="00C722F8">
            <w:pPr>
              <w:spacing w:line="240" w:lineRule="auto"/>
              <w:rPr>
                <w:rFonts w:cs="Calibri"/>
                <w:lang w:val="nl-NL" w:eastAsia="nl-NL"/>
              </w:rPr>
            </w:pPr>
            <w:r w:rsidRPr="00C722F8">
              <w:rPr>
                <w:rFonts w:cs="Calibri"/>
                <w:lang w:val="nl-NL" w:eastAsia="nl-NL"/>
              </w:rPr>
              <w:t>0,00000369</w:t>
            </w:r>
            <w:r>
              <w:rPr>
                <w:rFonts w:cs="Calibri"/>
                <w:lang w:val="nl-NL" w:eastAsia="nl-NL"/>
              </w:rPr>
              <w:t>***</w:t>
            </w:r>
          </w:p>
        </w:tc>
      </w:tr>
      <w:tr w:rsidR="00C650FC" w:rsidRPr="007350B7" w:rsidTr="00C722F8">
        <w:trPr>
          <w:trHeight w:val="375"/>
        </w:trPr>
        <w:tc>
          <w:tcPr>
            <w:tcW w:w="3472" w:type="dxa"/>
            <w:tcBorders>
              <w:top w:val="single" w:sz="4" w:space="0" w:color="auto"/>
              <w:left w:val="single" w:sz="4" w:space="0" w:color="auto"/>
              <w:bottom w:val="nil"/>
              <w:right w:val="single" w:sz="4" w:space="0" w:color="auto"/>
            </w:tcBorders>
            <w:noWrap/>
            <w:vAlign w:val="center"/>
          </w:tcPr>
          <w:p w:rsidR="00C650FC" w:rsidRPr="00C722F8" w:rsidRDefault="00C650FC" w:rsidP="00C722F8">
            <w:pPr>
              <w:spacing w:line="240" w:lineRule="auto"/>
              <w:rPr>
                <w:rFonts w:cs="Calibri"/>
                <w:color w:val="000000"/>
                <w:lang w:val="nl-NL" w:eastAsia="nl-NL"/>
              </w:rPr>
            </w:pPr>
            <w:r w:rsidRPr="00C722F8">
              <w:rPr>
                <w:rFonts w:cs="Calibri"/>
                <w:color w:val="000000"/>
                <w:lang w:val="nl-NL" w:eastAsia="nl-NL"/>
              </w:rPr>
              <w:t>Observations</w:t>
            </w:r>
          </w:p>
        </w:tc>
        <w:tc>
          <w:tcPr>
            <w:tcW w:w="1985" w:type="dxa"/>
            <w:tcBorders>
              <w:top w:val="single" w:sz="4" w:space="0" w:color="auto"/>
              <w:left w:val="nil"/>
              <w:bottom w:val="nil"/>
              <w:right w:val="single" w:sz="4" w:space="0" w:color="auto"/>
            </w:tcBorders>
            <w:noWrap/>
            <w:vAlign w:val="center"/>
          </w:tcPr>
          <w:p w:rsidR="00C650FC" w:rsidRPr="00C722F8" w:rsidRDefault="00C650FC" w:rsidP="00C722F8">
            <w:pPr>
              <w:spacing w:line="240" w:lineRule="auto"/>
              <w:rPr>
                <w:rFonts w:cs="Calibri"/>
                <w:lang w:val="nl-NL" w:eastAsia="nl-NL"/>
              </w:rPr>
            </w:pPr>
            <w:r w:rsidRPr="00C722F8">
              <w:rPr>
                <w:rFonts w:cs="Calibri"/>
                <w:lang w:val="nl-NL" w:eastAsia="nl-NL"/>
              </w:rPr>
              <w:t>1006</w:t>
            </w:r>
          </w:p>
        </w:tc>
        <w:tc>
          <w:tcPr>
            <w:tcW w:w="1843" w:type="dxa"/>
            <w:tcBorders>
              <w:top w:val="single" w:sz="4" w:space="0" w:color="auto"/>
              <w:left w:val="nil"/>
              <w:bottom w:val="nil"/>
              <w:right w:val="single" w:sz="4" w:space="0" w:color="auto"/>
            </w:tcBorders>
            <w:noWrap/>
            <w:vAlign w:val="center"/>
          </w:tcPr>
          <w:p w:rsidR="00C650FC" w:rsidRPr="00C722F8" w:rsidRDefault="00C650FC" w:rsidP="00C722F8">
            <w:pPr>
              <w:spacing w:line="240" w:lineRule="auto"/>
              <w:rPr>
                <w:rFonts w:cs="Calibri"/>
                <w:lang w:val="nl-NL" w:eastAsia="nl-NL"/>
              </w:rPr>
            </w:pPr>
            <w:r w:rsidRPr="00C722F8">
              <w:rPr>
                <w:rFonts w:cs="Calibri"/>
                <w:lang w:val="nl-NL" w:eastAsia="nl-NL"/>
              </w:rPr>
              <w:t>987</w:t>
            </w:r>
          </w:p>
        </w:tc>
        <w:tc>
          <w:tcPr>
            <w:tcW w:w="1984" w:type="dxa"/>
            <w:tcBorders>
              <w:top w:val="single" w:sz="4" w:space="0" w:color="auto"/>
              <w:left w:val="nil"/>
              <w:bottom w:val="nil"/>
              <w:right w:val="single" w:sz="4" w:space="0" w:color="auto"/>
            </w:tcBorders>
            <w:noWrap/>
            <w:vAlign w:val="center"/>
          </w:tcPr>
          <w:p w:rsidR="00C650FC" w:rsidRPr="00C722F8" w:rsidRDefault="00C650FC" w:rsidP="00C722F8">
            <w:pPr>
              <w:spacing w:line="240" w:lineRule="auto"/>
              <w:rPr>
                <w:rFonts w:cs="Calibri"/>
                <w:lang w:val="nl-NL" w:eastAsia="nl-NL"/>
              </w:rPr>
            </w:pPr>
            <w:r w:rsidRPr="00C722F8">
              <w:rPr>
                <w:rFonts w:cs="Calibri"/>
                <w:lang w:val="nl-NL" w:eastAsia="nl-NL"/>
              </w:rPr>
              <w:t>987</w:t>
            </w:r>
          </w:p>
        </w:tc>
      </w:tr>
      <w:tr w:rsidR="00C650FC" w:rsidRPr="007350B7" w:rsidTr="00C722F8">
        <w:trPr>
          <w:trHeight w:val="375"/>
        </w:trPr>
        <w:tc>
          <w:tcPr>
            <w:tcW w:w="3472" w:type="dxa"/>
            <w:tcBorders>
              <w:top w:val="nil"/>
              <w:left w:val="single" w:sz="4" w:space="0" w:color="auto"/>
              <w:bottom w:val="single" w:sz="4" w:space="0" w:color="auto"/>
              <w:right w:val="single" w:sz="4" w:space="0" w:color="auto"/>
            </w:tcBorders>
            <w:noWrap/>
            <w:vAlign w:val="center"/>
          </w:tcPr>
          <w:p w:rsidR="00C650FC" w:rsidRPr="00C722F8" w:rsidRDefault="00C650FC" w:rsidP="00C722F8">
            <w:pPr>
              <w:spacing w:line="240" w:lineRule="auto"/>
              <w:rPr>
                <w:rFonts w:cs="Calibri"/>
                <w:lang w:val="nl-NL" w:eastAsia="nl-NL"/>
              </w:rPr>
            </w:pPr>
            <w:r w:rsidRPr="00C722F8">
              <w:rPr>
                <w:rFonts w:cs="Calibri"/>
                <w:lang w:val="nl-NL" w:eastAsia="nl-NL"/>
              </w:rPr>
              <w:t>Adjusted R-squared</w:t>
            </w:r>
          </w:p>
        </w:tc>
        <w:tc>
          <w:tcPr>
            <w:tcW w:w="1985" w:type="dxa"/>
            <w:tcBorders>
              <w:top w:val="nil"/>
              <w:left w:val="nil"/>
              <w:bottom w:val="single" w:sz="4" w:space="0" w:color="auto"/>
              <w:right w:val="single" w:sz="4" w:space="0" w:color="auto"/>
            </w:tcBorders>
            <w:noWrap/>
            <w:vAlign w:val="center"/>
          </w:tcPr>
          <w:p w:rsidR="00C650FC" w:rsidRPr="00C722F8" w:rsidRDefault="00C650FC" w:rsidP="00C722F8">
            <w:pPr>
              <w:spacing w:line="240" w:lineRule="auto"/>
              <w:rPr>
                <w:rFonts w:cs="Calibri"/>
                <w:lang w:val="nl-NL" w:eastAsia="nl-NL"/>
              </w:rPr>
            </w:pPr>
            <w:r w:rsidRPr="00C722F8">
              <w:rPr>
                <w:rFonts w:cs="Calibri"/>
                <w:lang w:val="nl-NL" w:eastAsia="nl-NL"/>
              </w:rPr>
              <w:t>0,248982</w:t>
            </w:r>
          </w:p>
        </w:tc>
        <w:tc>
          <w:tcPr>
            <w:tcW w:w="1843" w:type="dxa"/>
            <w:tcBorders>
              <w:top w:val="nil"/>
              <w:left w:val="nil"/>
              <w:bottom w:val="single" w:sz="4" w:space="0" w:color="auto"/>
              <w:right w:val="single" w:sz="4" w:space="0" w:color="auto"/>
            </w:tcBorders>
            <w:noWrap/>
            <w:vAlign w:val="center"/>
          </w:tcPr>
          <w:p w:rsidR="00C650FC" w:rsidRPr="00C722F8" w:rsidRDefault="00C650FC" w:rsidP="00C722F8">
            <w:pPr>
              <w:spacing w:line="240" w:lineRule="auto"/>
              <w:rPr>
                <w:rFonts w:cs="Calibri"/>
                <w:lang w:val="nl-NL" w:eastAsia="nl-NL"/>
              </w:rPr>
            </w:pPr>
            <w:r w:rsidRPr="00C722F8">
              <w:rPr>
                <w:rFonts w:cs="Calibri"/>
                <w:lang w:val="nl-NL" w:eastAsia="nl-NL"/>
              </w:rPr>
              <w:t>0,271866</w:t>
            </w:r>
          </w:p>
        </w:tc>
        <w:tc>
          <w:tcPr>
            <w:tcW w:w="1984" w:type="dxa"/>
            <w:tcBorders>
              <w:top w:val="nil"/>
              <w:left w:val="nil"/>
              <w:bottom w:val="single" w:sz="4" w:space="0" w:color="auto"/>
              <w:right w:val="single" w:sz="4" w:space="0" w:color="auto"/>
            </w:tcBorders>
            <w:noWrap/>
            <w:vAlign w:val="center"/>
          </w:tcPr>
          <w:p w:rsidR="00C650FC" w:rsidRPr="00C722F8" w:rsidRDefault="00C650FC" w:rsidP="00C722F8">
            <w:pPr>
              <w:spacing w:line="240" w:lineRule="auto"/>
              <w:rPr>
                <w:rFonts w:cs="Calibri"/>
                <w:lang w:val="nl-NL" w:eastAsia="nl-NL"/>
              </w:rPr>
            </w:pPr>
            <w:r w:rsidRPr="00C722F8">
              <w:rPr>
                <w:rFonts w:cs="Calibri"/>
                <w:lang w:val="nl-NL" w:eastAsia="nl-NL"/>
              </w:rPr>
              <w:t>0,298512</w:t>
            </w:r>
          </w:p>
        </w:tc>
      </w:tr>
    </w:tbl>
    <w:p w:rsidR="00C650FC" w:rsidRDefault="00C650FC" w:rsidP="00C722F8">
      <w:pPr>
        <w:spacing w:line="360" w:lineRule="auto"/>
        <w:jc w:val="both"/>
        <w:rPr>
          <w:sz w:val="18"/>
          <w:szCs w:val="18"/>
        </w:rPr>
      </w:pPr>
      <w:r w:rsidRPr="00240DE0">
        <w:rPr>
          <w:sz w:val="18"/>
          <w:szCs w:val="18"/>
        </w:rPr>
        <w:t>Note:</w:t>
      </w:r>
      <w:r>
        <w:rPr>
          <w:sz w:val="18"/>
          <w:szCs w:val="18"/>
        </w:rPr>
        <w:t xml:space="preserve"> (1) The complete overview can be found in Appendix H. (2) ***, ** and * denote </w:t>
      </w:r>
      <w:r w:rsidRPr="00240DE0">
        <w:rPr>
          <w:sz w:val="18"/>
          <w:szCs w:val="18"/>
        </w:rPr>
        <w:t>significant levels of respectively 99%, 95% and 90%.</w:t>
      </w:r>
      <w:r>
        <w:rPr>
          <w:sz w:val="18"/>
          <w:szCs w:val="18"/>
        </w:rPr>
        <w:t xml:space="preserve"> (3) Time fixed effects are included.</w:t>
      </w:r>
    </w:p>
    <w:p w:rsidR="00C650FC" w:rsidRDefault="00C650FC" w:rsidP="001E45D7">
      <w:pPr>
        <w:spacing w:line="360" w:lineRule="auto"/>
      </w:pPr>
    </w:p>
    <w:p w:rsidR="00C650FC" w:rsidRDefault="00C650FC" w:rsidP="001E45D7">
      <w:pPr>
        <w:pStyle w:val="Heading3"/>
        <w:spacing w:line="360" w:lineRule="auto"/>
        <w:jc w:val="both"/>
      </w:pPr>
      <w:bookmarkStart w:id="27" w:name="_Toc296415487"/>
      <w:r>
        <w:t>4.1.5. Total export sales</w:t>
      </w:r>
      <w:bookmarkEnd w:id="27"/>
    </w:p>
    <w:p w:rsidR="00C650FC" w:rsidRDefault="00C650FC" w:rsidP="001E45D7">
      <w:pPr>
        <w:spacing w:line="360" w:lineRule="auto"/>
        <w:jc w:val="both"/>
      </w:pPr>
      <w:r>
        <w:t xml:space="preserve">This dependent variable is included since it captures the most broad notion and data of vertical FDI. It includes the data from the previously discussed dependent variables: </w:t>
      </w:r>
      <w:r w:rsidRPr="0057233A">
        <w:rPr>
          <w:i/>
        </w:rPr>
        <w:t>Sales US Parents</w:t>
      </w:r>
      <w:r>
        <w:t xml:space="preserve">, </w:t>
      </w:r>
      <w:r w:rsidRPr="0057233A">
        <w:rPr>
          <w:i/>
        </w:rPr>
        <w:t>Sales to US</w:t>
      </w:r>
      <w:r>
        <w:t xml:space="preserve"> and </w:t>
      </w:r>
      <w:r w:rsidRPr="0057233A">
        <w:rPr>
          <w:i/>
        </w:rPr>
        <w:t>Sales to third markets</w:t>
      </w:r>
      <w:r>
        <w:t xml:space="preserve">. It should be noted here that the dependent </w:t>
      </w:r>
      <w:r w:rsidRPr="007D53D9">
        <w:t>variable</w:t>
      </w:r>
      <w:r w:rsidRPr="0057233A">
        <w:rPr>
          <w:i/>
        </w:rPr>
        <w:t xml:space="preserve"> Sales to third markets</w:t>
      </w:r>
      <w:r>
        <w:t xml:space="preserve"> could also capture horizontal FDI. However, once could still argue it is the largest measurement of all data which could be associated with vertical FDI.</w:t>
      </w:r>
    </w:p>
    <w:p w:rsidR="00C650FC" w:rsidRDefault="00C650FC" w:rsidP="001E45D7">
      <w:pPr>
        <w:spacing w:line="360" w:lineRule="auto"/>
        <w:jc w:val="both"/>
      </w:pPr>
    </w:p>
    <w:p w:rsidR="00C650FC" w:rsidRPr="001E45D7" w:rsidRDefault="00C650FC" w:rsidP="001E45D7">
      <w:pPr>
        <w:spacing w:line="360" w:lineRule="auto"/>
        <w:jc w:val="both"/>
      </w:pPr>
      <w:r>
        <w:t xml:space="preserve">Table 8 party shows the results of the regression of which an complete overview can be found in Appendix I. The coefficients of the first two variables </w:t>
      </w:r>
      <w:r w:rsidRPr="0057233A">
        <w:rPr>
          <w:i/>
        </w:rPr>
        <w:t>GDP Host</w:t>
      </w:r>
      <w:r>
        <w:t xml:space="preserve"> and </w:t>
      </w:r>
      <w:r w:rsidRPr="0057233A">
        <w:rPr>
          <w:i/>
        </w:rPr>
        <w:t>GDPpc Difference</w:t>
      </w:r>
      <w:r>
        <w:t xml:space="preserve"> once again seem to contradict each other with regard to the type of FDI. The size of the host market is negatively related to this dependent variable indicating vertical FDI. However, the difference in relative factor endowments is negatively correlated with this variable indicating horizontal FDI. With regard to the variable </w:t>
      </w:r>
      <w:r w:rsidRPr="00C61CC8">
        <w:rPr>
          <w:i/>
        </w:rPr>
        <w:t>Distance</w:t>
      </w:r>
      <w:r>
        <w:t xml:space="preserve">, though not at a significant level, it is negatively correlated with </w:t>
      </w:r>
      <w:r>
        <w:rPr>
          <w:i/>
        </w:rPr>
        <w:t xml:space="preserve">Total export sales </w:t>
      </w:r>
      <w:r>
        <w:t xml:space="preserve">and thereby shows the expected sign that is associated with vertical FDI. </w:t>
      </w:r>
      <w:r w:rsidRPr="00C61CC8">
        <w:rPr>
          <w:i/>
        </w:rPr>
        <w:t>Union rights</w:t>
      </w:r>
      <w:r>
        <w:t xml:space="preserve"> are also in line with what has been seen so far with regard to vertical FDI. The weaker the provisions of union rights the higher the FDI flows indicating that MNEs (vertical) are attracted to low labor standards when this latter is measured by </w:t>
      </w:r>
      <w:r w:rsidRPr="00C61CC8">
        <w:rPr>
          <w:i/>
        </w:rPr>
        <w:t>Union rights</w:t>
      </w:r>
      <w:r>
        <w:t>.</w:t>
      </w:r>
    </w:p>
    <w:p w:rsidR="00C650FC" w:rsidRDefault="00C650FC" w:rsidP="00C722F8"/>
    <w:p w:rsidR="00C650FC" w:rsidRDefault="00C650FC" w:rsidP="00C722F8"/>
    <w:p w:rsidR="00C650FC" w:rsidRDefault="00C650FC" w:rsidP="00C722F8"/>
    <w:p w:rsidR="00C650FC" w:rsidRDefault="00C650FC" w:rsidP="00C722F8"/>
    <w:tbl>
      <w:tblPr>
        <w:tblpPr w:leftFromText="141" w:rightFromText="141" w:vertAnchor="text" w:horzAnchor="margin" w:tblpY="475"/>
        <w:tblW w:w="9284" w:type="dxa"/>
        <w:tblCellMar>
          <w:left w:w="70" w:type="dxa"/>
          <w:right w:w="70" w:type="dxa"/>
        </w:tblCellMar>
        <w:tblLook w:val="00A0"/>
      </w:tblPr>
      <w:tblGrid>
        <w:gridCol w:w="3472"/>
        <w:gridCol w:w="1985"/>
        <w:gridCol w:w="1843"/>
        <w:gridCol w:w="1984"/>
      </w:tblGrid>
      <w:tr w:rsidR="00C650FC" w:rsidRPr="007350B7" w:rsidTr="00C722F8">
        <w:trPr>
          <w:trHeight w:val="375"/>
        </w:trPr>
        <w:tc>
          <w:tcPr>
            <w:tcW w:w="5457" w:type="dxa"/>
            <w:gridSpan w:val="2"/>
            <w:tcBorders>
              <w:top w:val="single" w:sz="4" w:space="0" w:color="auto"/>
              <w:left w:val="single" w:sz="4" w:space="0" w:color="auto"/>
              <w:bottom w:val="single" w:sz="4" w:space="0" w:color="auto"/>
              <w:right w:val="nil"/>
            </w:tcBorders>
            <w:shd w:val="clear" w:color="000000" w:fill="C5D9F1"/>
            <w:noWrap/>
            <w:vAlign w:val="center"/>
          </w:tcPr>
          <w:p w:rsidR="00C650FC" w:rsidRPr="00955879" w:rsidRDefault="00C650FC" w:rsidP="007D53D9">
            <w:pPr>
              <w:spacing w:line="240" w:lineRule="auto"/>
              <w:rPr>
                <w:rFonts w:cs="Calibri"/>
                <w:color w:val="000000"/>
                <w:lang w:eastAsia="nl-NL"/>
              </w:rPr>
            </w:pPr>
            <w:r w:rsidRPr="00955879">
              <w:rPr>
                <w:rFonts w:cs="Calibri"/>
                <w:color w:val="000000"/>
                <w:lang w:eastAsia="nl-NL"/>
              </w:rPr>
              <w:t xml:space="preserve">Dependent variable: Total </w:t>
            </w:r>
            <w:r>
              <w:rPr>
                <w:rFonts w:cs="Calibri"/>
                <w:color w:val="000000"/>
                <w:lang w:eastAsia="nl-NL"/>
              </w:rPr>
              <w:t>export sales</w:t>
            </w:r>
          </w:p>
        </w:tc>
        <w:tc>
          <w:tcPr>
            <w:tcW w:w="1843" w:type="dxa"/>
            <w:tcBorders>
              <w:top w:val="single" w:sz="4" w:space="0" w:color="auto"/>
              <w:left w:val="nil"/>
              <w:bottom w:val="single" w:sz="4" w:space="0" w:color="auto"/>
              <w:right w:val="nil"/>
            </w:tcBorders>
            <w:shd w:val="clear" w:color="000000" w:fill="C5D9F1"/>
            <w:noWrap/>
            <w:vAlign w:val="center"/>
          </w:tcPr>
          <w:p w:rsidR="00C650FC" w:rsidRPr="00955879" w:rsidRDefault="00C650FC" w:rsidP="00C722F8">
            <w:pPr>
              <w:spacing w:line="240" w:lineRule="auto"/>
              <w:rPr>
                <w:rFonts w:cs="Calibri"/>
                <w:color w:val="000000"/>
                <w:lang w:eastAsia="nl-NL"/>
              </w:rPr>
            </w:pPr>
            <w:r w:rsidRPr="00955879">
              <w:rPr>
                <w:rFonts w:cs="Calibri"/>
                <w:color w:val="000000"/>
                <w:lang w:eastAsia="nl-NL"/>
              </w:rPr>
              <w:t> </w:t>
            </w:r>
          </w:p>
        </w:tc>
        <w:tc>
          <w:tcPr>
            <w:tcW w:w="1984" w:type="dxa"/>
            <w:tcBorders>
              <w:top w:val="single" w:sz="4" w:space="0" w:color="auto"/>
              <w:left w:val="nil"/>
              <w:bottom w:val="single" w:sz="4" w:space="0" w:color="auto"/>
              <w:right w:val="single" w:sz="4" w:space="0" w:color="auto"/>
            </w:tcBorders>
            <w:shd w:val="clear" w:color="000000" w:fill="C5D9F1"/>
            <w:noWrap/>
            <w:vAlign w:val="center"/>
          </w:tcPr>
          <w:p w:rsidR="00C650FC" w:rsidRPr="00955879" w:rsidRDefault="00C650FC" w:rsidP="00C722F8">
            <w:pPr>
              <w:spacing w:line="240" w:lineRule="auto"/>
              <w:rPr>
                <w:rFonts w:cs="Calibri"/>
                <w:color w:val="000000"/>
                <w:lang w:eastAsia="nl-NL"/>
              </w:rPr>
            </w:pPr>
            <w:r w:rsidRPr="00955879">
              <w:rPr>
                <w:rFonts w:cs="Calibri"/>
                <w:color w:val="000000"/>
                <w:lang w:eastAsia="nl-NL"/>
              </w:rPr>
              <w:t> </w:t>
            </w:r>
          </w:p>
        </w:tc>
      </w:tr>
      <w:tr w:rsidR="00C650FC" w:rsidRPr="007350B7" w:rsidTr="00C722F8">
        <w:trPr>
          <w:trHeight w:val="375"/>
        </w:trPr>
        <w:tc>
          <w:tcPr>
            <w:tcW w:w="3472" w:type="dxa"/>
            <w:tcBorders>
              <w:top w:val="nil"/>
              <w:left w:val="single" w:sz="4" w:space="0" w:color="auto"/>
              <w:bottom w:val="nil"/>
              <w:right w:val="single" w:sz="4" w:space="0" w:color="auto"/>
            </w:tcBorders>
            <w:noWrap/>
            <w:vAlign w:val="center"/>
          </w:tcPr>
          <w:p w:rsidR="00C650FC" w:rsidRPr="00955879" w:rsidRDefault="00C650FC" w:rsidP="00C722F8">
            <w:pPr>
              <w:spacing w:line="240" w:lineRule="auto"/>
              <w:rPr>
                <w:rFonts w:cs="Calibri"/>
                <w:b/>
                <w:bCs/>
                <w:color w:val="000000"/>
                <w:lang w:val="nl-NL" w:eastAsia="nl-NL"/>
              </w:rPr>
            </w:pPr>
            <w:r w:rsidRPr="00955879">
              <w:rPr>
                <w:rFonts w:cs="Calibri"/>
                <w:b/>
                <w:bCs/>
                <w:color w:val="000000"/>
                <w:lang w:val="nl-NL" w:eastAsia="nl-NL"/>
              </w:rPr>
              <w:t>Variable</w:t>
            </w:r>
          </w:p>
        </w:tc>
        <w:tc>
          <w:tcPr>
            <w:tcW w:w="1985" w:type="dxa"/>
            <w:tcBorders>
              <w:top w:val="nil"/>
              <w:left w:val="nil"/>
              <w:bottom w:val="nil"/>
              <w:right w:val="nil"/>
            </w:tcBorders>
            <w:noWrap/>
            <w:vAlign w:val="center"/>
          </w:tcPr>
          <w:p w:rsidR="00C650FC" w:rsidRPr="00955879" w:rsidRDefault="00C650FC" w:rsidP="00C722F8">
            <w:pPr>
              <w:spacing w:line="240" w:lineRule="auto"/>
              <w:rPr>
                <w:rFonts w:cs="Calibri"/>
                <w:b/>
                <w:bCs/>
                <w:color w:val="000000"/>
                <w:lang w:val="nl-NL" w:eastAsia="nl-NL"/>
              </w:rPr>
            </w:pPr>
            <w:r w:rsidRPr="00955879">
              <w:rPr>
                <w:rFonts w:cs="Calibri"/>
                <w:b/>
                <w:bCs/>
                <w:color w:val="000000"/>
                <w:lang w:val="nl-NL" w:eastAsia="nl-NL"/>
              </w:rPr>
              <w:t>Coefficient</w:t>
            </w:r>
          </w:p>
        </w:tc>
        <w:tc>
          <w:tcPr>
            <w:tcW w:w="1843" w:type="dxa"/>
            <w:tcBorders>
              <w:top w:val="nil"/>
              <w:left w:val="nil"/>
              <w:bottom w:val="nil"/>
              <w:right w:val="nil"/>
            </w:tcBorders>
            <w:noWrap/>
            <w:vAlign w:val="center"/>
          </w:tcPr>
          <w:p w:rsidR="00C650FC" w:rsidRPr="00955879" w:rsidRDefault="00C650FC" w:rsidP="00C722F8">
            <w:pPr>
              <w:spacing w:line="240" w:lineRule="auto"/>
              <w:rPr>
                <w:rFonts w:cs="Calibri"/>
                <w:color w:val="000000"/>
                <w:lang w:val="nl-NL" w:eastAsia="nl-NL"/>
              </w:rPr>
            </w:pPr>
            <w:r w:rsidRPr="00955879">
              <w:rPr>
                <w:rFonts w:cs="Calibri"/>
                <w:color w:val="000000"/>
                <w:lang w:val="nl-NL" w:eastAsia="nl-NL"/>
              </w:rPr>
              <w:t> </w:t>
            </w:r>
          </w:p>
        </w:tc>
        <w:tc>
          <w:tcPr>
            <w:tcW w:w="1984" w:type="dxa"/>
            <w:tcBorders>
              <w:top w:val="nil"/>
              <w:left w:val="nil"/>
              <w:bottom w:val="nil"/>
              <w:right w:val="single" w:sz="4" w:space="0" w:color="auto"/>
            </w:tcBorders>
            <w:noWrap/>
            <w:vAlign w:val="center"/>
          </w:tcPr>
          <w:p w:rsidR="00C650FC" w:rsidRPr="00955879" w:rsidRDefault="00C650FC" w:rsidP="00C722F8">
            <w:pPr>
              <w:spacing w:line="240" w:lineRule="auto"/>
              <w:rPr>
                <w:rFonts w:cs="Calibri"/>
                <w:color w:val="000000"/>
                <w:lang w:val="nl-NL" w:eastAsia="nl-NL"/>
              </w:rPr>
            </w:pPr>
            <w:r w:rsidRPr="00955879">
              <w:rPr>
                <w:rFonts w:cs="Calibri"/>
                <w:color w:val="000000"/>
                <w:lang w:val="nl-NL" w:eastAsia="nl-NL"/>
              </w:rPr>
              <w:t> </w:t>
            </w:r>
          </w:p>
        </w:tc>
      </w:tr>
      <w:tr w:rsidR="00C650FC" w:rsidRPr="007350B7" w:rsidTr="00C722F8">
        <w:trPr>
          <w:trHeight w:val="375"/>
        </w:trPr>
        <w:tc>
          <w:tcPr>
            <w:tcW w:w="3472" w:type="dxa"/>
            <w:tcBorders>
              <w:top w:val="nil"/>
              <w:left w:val="single" w:sz="4" w:space="0" w:color="auto"/>
              <w:bottom w:val="single" w:sz="4" w:space="0" w:color="auto"/>
              <w:right w:val="nil"/>
            </w:tcBorders>
            <w:noWrap/>
            <w:vAlign w:val="center"/>
          </w:tcPr>
          <w:p w:rsidR="00C650FC" w:rsidRPr="00955879" w:rsidRDefault="00C650FC" w:rsidP="00C722F8">
            <w:pPr>
              <w:spacing w:line="240" w:lineRule="auto"/>
              <w:rPr>
                <w:rFonts w:cs="Calibri"/>
                <w:color w:val="000000"/>
                <w:lang w:val="nl-NL" w:eastAsia="nl-NL"/>
              </w:rPr>
            </w:pPr>
            <w:r w:rsidRPr="00955879">
              <w:rPr>
                <w:rFonts w:cs="Calibri"/>
                <w:color w:val="000000"/>
                <w:lang w:val="nl-NL" w:eastAsia="nl-NL"/>
              </w:rPr>
              <w:t> </w:t>
            </w:r>
          </w:p>
        </w:tc>
        <w:tc>
          <w:tcPr>
            <w:tcW w:w="1985" w:type="dxa"/>
            <w:tcBorders>
              <w:top w:val="single" w:sz="4" w:space="0" w:color="auto"/>
              <w:left w:val="single" w:sz="4" w:space="0" w:color="auto"/>
              <w:bottom w:val="single" w:sz="4" w:space="0" w:color="auto"/>
              <w:right w:val="single" w:sz="4" w:space="0" w:color="auto"/>
            </w:tcBorders>
            <w:noWrap/>
            <w:vAlign w:val="center"/>
          </w:tcPr>
          <w:p w:rsidR="00C650FC" w:rsidRPr="00955879" w:rsidRDefault="00C650FC" w:rsidP="00C722F8">
            <w:pPr>
              <w:spacing w:line="240" w:lineRule="auto"/>
              <w:rPr>
                <w:rFonts w:cs="Calibri"/>
                <w:b/>
                <w:bCs/>
                <w:i/>
                <w:iCs/>
                <w:color w:val="000000"/>
                <w:lang w:val="nl-NL" w:eastAsia="nl-NL"/>
              </w:rPr>
            </w:pPr>
            <w:r w:rsidRPr="00955879">
              <w:rPr>
                <w:rFonts w:cs="Calibri"/>
                <w:b/>
                <w:bCs/>
                <w:i/>
                <w:iCs/>
                <w:color w:val="000000"/>
                <w:lang w:val="nl-NL" w:eastAsia="nl-NL"/>
              </w:rPr>
              <w:t>Model 1</w:t>
            </w:r>
          </w:p>
        </w:tc>
        <w:tc>
          <w:tcPr>
            <w:tcW w:w="1843" w:type="dxa"/>
            <w:tcBorders>
              <w:top w:val="single" w:sz="4" w:space="0" w:color="auto"/>
              <w:left w:val="nil"/>
              <w:bottom w:val="single" w:sz="4" w:space="0" w:color="auto"/>
              <w:right w:val="single" w:sz="4" w:space="0" w:color="auto"/>
            </w:tcBorders>
            <w:noWrap/>
            <w:vAlign w:val="center"/>
          </w:tcPr>
          <w:p w:rsidR="00C650FC" w:rsidRPr="00955879" w:rsidRDefault="00C650FC" w:rsidP="00C722F8">
            <w:pPr>
              <w:spacing w:line="240" w:lineRule="auto"/>
              <w:rPr>
                <w:rFonts w:cs="Calibri"/>
                <w:b/>
                <w:bCs/>
                <w:i/>
                <w:iCs/>
                <w:color w:val="000000"/>
                <w:lang w:val="nl-NL" w:eastAsia="nl-NL"/>
              </w:rPr>
            </w:pPr>
            <w:r w:rsidRPr="00955879">
              <w:rPr>
                <w:rFonts w:cs="Calibri"/>
                <w:b/>
                <w:bCs/>
                <w:i/>
                <w:iCs/>
                <w:color w:val="000000"/>
                <w:lang w:val="nl-NL" w:eastAsia="nl-NL"/>
              </w:rPr>
              <w:t>Model 2</w:t>
            </w:r>
          </w:p>
        </w:tc>
        <w:tc>
          <w:tcPr>
            <w:tcW w:w="1984" w:type="dxa"/>
            <w:tcBorders>
              <w:top w:val="single" w:sz="4" w:space="0" w:color="auto"/>
              <w:left w:val="nil"/>
              <w:bottom w:val="single" w:sz="4" w:space="0" w:color="auto"/>
              <w:right w:val="single" w:sz="4" w:space="0" w:color="auto"/>
            </w:tcBorders>
            <w:noWrap/>
            <w:vAlign w:val="center"/>
          </w:tcPr>
          <w:p w:rsidR="00C650FC" w:rsidRPr="00955879" w:rsidRDefault="00C650FC" w:rsidP="00C722F8">
            <w:pPr>
              <w:spacing w:line="240" w:lineRule="auto"/>
              <w:rPr>
                <w:rFonts w:cs="Calibri"/>
                <w:b/>
                <w:bCs/>
                <w:i/>
                <w:iCs/>
                <w:color w:val="000000"/>
                <w:lang w:val="nl-NL" w:eastAsia="nl-NL"/>
              </w:rPr>
            </w:pPr>
            <w:r w:rsidRPr="00955879">
              <w:rPr>
                <w:rFonts w:cs="Calibri"/>
                <w:b/>
                <w:bCs/>
                <w:i/>
                <w:iCs/>
                <w:color w:val="000000"/>
                <w:lang w:val="nl-NL" w:eastAsia="nl-NL"/>
              </w:rPr>
              <w:t>Model 3</w:t>
            </w:r>
          </w:p>
        </w:tc>
      </w:tr>
      <w:tr w:rsidR="00C650FC" w:rsidRPr="007350B7" w:rsidTr="00C722F8">
        <w:trPr>
          <w:trHeight w:val="375"/>
        </w:trPr>
        <w:tc>
          <w:tcPr>
            <w:tcW w:w="3472" w:type="dxa"/>
            <w:tcBorders>
              <w:top w:val="nil"/>
              <w:left w:val="single" w:sz="4" w:space="0" w:color="auto"/>
              <w:bottom w:val="nil"/>
              <w:right w:val="single" w:sz="4" w:space="0" w:color="auto"/>
            </w:tcBorders>
            <w:noWrap/>
            <w:vAlign w:val="center"/>
          </w:tcPr>
          <w:p w:rsidR="00C650FC" w:rsidRPr="00C61CC8" w:rsidRDefault="00C650FC" w:rsidP="00C722F8">
            <w:pPr>
              <w:spacing w:line="240" w:lineRule="auto"/>
              <w:rPr>
                <w:rFonts w:cs="Calibri"/>
                <w:i/>
                <w:color w:val="000000"/>
                <w:lang w:val="nl-NL" w:eastAsia="nl-NL"/>
              </w:rPr>
            </w:pPr>
            <w:r w:rsidRPr="00C61CC8">
              <w:rPr>
                <w:rFonts w:cs="Calibri"/>
                <w:i/>
                <w:color w:val="000000"/>
                <w:lang w:val="nl-NL" w:eastAsia="nl-NL"/>
              </w:rPr>
              <w:t>GDP Host</w:t>
            </w:r>
          </w:p>
        </w:tc>
        <w:tc>
          <w:tcPr>
            <w:tcW w:w="1985" w:type="dxa"/>
            <w:tcBorders>
              <w:top w:val="nil"/>
              <w:left w:val="nil"/>
              <w:bottom w:val="nil"/>
              <w:right w:val="single" w:sz="4" w:space="0" w:color="auto"/>
            </w:tcBorders>
            <w:noWrap/>
            <w:vAlign w:val="center"/>
          </w:tcPr>
          <w:p w:rsidR="00C650FC" w:rsidRPr="00955879" w:rsidRDefault="00C650FC" w:rsidP="00C722F8">
            <w:pPr>
              <w:spacing w:line="240" w:lineRule="auto"/>
              <w:rPr>
                <w:rFonts w:cs="Calibri"/>
                <w:lang w:val="nl-NL" w:eastAsia="nl-NL"/>
              </w:rPr>
            </w:pPr>
            <w:r w:rsidRPr="00955879">
              <w:rPr>
                <w:rFonts w:cs="Calibri"/>
                <w:lang w:val="nl-NL" w:eastAsia="nl-NL"/>
              </w:rPr>
              <w:t>-9,32E-14</w:t>
            </w:r>
            <w:r>
              <w:rPr>
                <w:rFonts w:cs="Calibri"/>
                <w:lang w:val="nl-NL" w:eastAsia="nl-NL"/>
              </w:rPr>
              <w:t>***</w:t>
            </w:r>
          </w:p>
        </w:tc>
        <w:tc>
          <w:tcPr>
            <w:tcW w:w="1843" w:type="dxa"/>
            <w:tcBorders>
              <w:top w:val="nil"/>
              <w:left w:val="nil"/>
              <w:bottom w:val="nil"/>
              <w:right w:val="single" w:sz="4" w:space="0" w:color="auto"/>
            </w:tcBorders>
            <w:noWrap/>
            <w:vAlign w:val="center"/>
          </w:tcPr>
          <w:p w:rsidR="00C650FC" w:rsidRPr="00955879" w:rsidRDefault="00C650FC" w:rsidP="00C722F8">
            <w:pPr>
              <w:spacing w:line="240" w:lineRule="auto"/>
              <w:rPr>
                <w:rFonts w:cs="Calibri"/>
                <w:lang w:val="nl-NL" w:eastAsia="nl-NL"/>
              </w:rPr>
            </w:pPr>
            <w:r w:rsidRPr="00955879">
              <w:rPr>
                <w:rFonts w:cs="Calibri"/>
                <w:lang w:val="nl-NL" w:eastAsia="nl-NL"/>
              </w:rPr>
              <w:t>-8,09E-14</w:t>
            </w:r>
            <w:r>
              <w:rPr>
                <w:rFonts w:cs="Calibri"/>
                <w:lang w:val="nl-NL" w:eastAsia="nl-NL"/>
              </w:rPr>
              <w:t>***</w:t>
            </w:r>
          </w:p>
        </w:tc>
        <w:tc>
          <w:tcPr>
            <w:tcW w:w="1984" w:type="dxa"/>
            <w:tcBorders>
              <w:top w:val="nil"/>
              <w:left w:val="nil"/>
              <w:bottom w:val="nil"/>
              <w:right w:val="single" w:sz="4" w:space="0" w:color="auto"/>
            </w:tcBorders>
            <w:noWrap/>
            <w:vAlign w:val="center"/>
          </w:tcPr>
          <w:p w:rsidR="00C650FC" w:rsidRPr="00955879" w:rsidRDefault="00C650FC" w:rsidP="00C722F8">
            <w:pPr>
              <w:spacing w:line="240" w:lineRule="auto"/>
              <w:rPr>
                <w:rFonts w:cs="Calibri"/>
                <w:lang w:val="nl-NL" w:eastAsia="nl-NL"/>
              </w:rPr>
            </w:pPr>
            <w:r w:rsidRPr="00955879">
              <w:rPr>
                <w:rFonts w:cs="Calibri"/>
                <w:lang w:val="nl-NL" w:eastAsia="nl-NL"/>
              </w:rPr>
              <w:t>-8,42E-14</w:t>
            </w:r>
            <w:r>
              <w:rPr>
                <w:rFonts w:cs="Calibri"/>
                <w:lang w:val="nl-NL" w:eastAsia="nl-NL"/>
              </w:rPr>
              <w:t>***</w:t>
            </w:r>
          </w:p>
        </w:tc>
      </w:tr>
      <w:tr w:rsidR="00C650FC" w:rsidRPr="007350B7" w:rsidTr="00C722F8">
        <w:trPr>
          <w:trHeight w:val="375"/>
        </w:trPr>
        <w:tc>
          <w:tcPr>
            <w:tcW w:w="3472" w:type="dxa"/>
            <w:tcBorders>
              <w:top w:val="nil"/>
              <w:left w:val="single" w:sz="4" w:space="0" w:color="auto"/>
              <w:bottom w:val="nil"/>
              <w:right w:val="single" w:sz="4" w:space="0" w:color="auto"/>
            </w:tcBorders>
            <w:noWrap/>
            <w:vAlign w:val="center"/>
          </w:tcPr>
          <w:p w:rsidR="00C650FC" w:rsidRPr="00C61CC8" w:rsidRDefault="00C650FC" w:rsidP="00C722F8">
            <w:pPr>
              <w:spacing w:line="240" w:lineRule="auto"/>
              <w:rPr>
                <w:rFonts w:cs="Calibri"/>
                <w:i/>
                <w:lang w:val="nl-NL" w:eastAsia="nl-NL"/>
              </w:rPr>
            </w:pPr>
            <w:r w:rsidRPr="00C61CC8">
              <w:rPr>
                <w:rFonts w:cs="Calibri"/>
                <w:i/>
                <w:lang w:val="nl-NL" w:eastAsia="nl-NL"/>
              </w:rPr>
              <w:t>GDPpc Difference</w:t>
            </w:r>
          </w:p>
        </w:tc>
        <w:tc>
          <w:tcPr>
            <w:tcW w:w="1985" w:type="dxa"/>
            <w:tcBorders>
              <w:top w:val="nil"/>
              <w:left w:val="nil"/>
              <w:bottom w:val="nil"/>
              <w:right w:val="single" w:sz="4" w:space="0" w:color="auto"/>
            </w:tcBorders>
            <w:noWrap/>
            <w:vAlign w:val="center"/>
          </w:tcPr>
          <w:p w:rsidR="00C650FC" w:rsidRPr="00955879" w:rsidRDefault="00C650FC" w:rsidP="00C722F8">
            <w:pPr>
              <w:spacing w:line="240" w:lineRule="auto"/>
              <w:rPr>
                <w:rFonts w:cs="Calibri"/>
                <w:lang w:val="nl-NL" w:eastAsia="nl-NL"/>
              </w:rPr>
            </w:pPr>
            <w:r w:rsidRPr="00955879">
              <w:rPr>
                <w:rFonts w:cs="Calibri"/>
                <w:lang w:val="nl-NL" w:eastAsia="nl-NL"/>
              </w:rPr>
              <w:t>-0,00000579</w:t>
            </w:r>
            <w:r>
              <w:rPr>
                <w:rFonts w:cs="Calibri"/>
                <w:lang w:val="nl-NL" w:eastAsia="nl-NL"/>
              </w:rPr>
              <w:t>***</w:t>
            </w:r>
          </w:p>
        </w:tc>
        <w:tc>
          <w:tcPr>
            <w:tcW w:w="1843" w:type="dxa"/>
            <w:tcBorders>
              <w:top w:val="nil"/>
              <w:left w:val="nil"/>
              <w:bottom w:val="nil"/>
              <w:right w:val="single" w:sz="4" w:space="0" w:color="auto"/>
            </w:tcBorders>
            <w:noWrap/>
            <w:vAlign w:val="center"/>
          </w:tcPr>
          <w:p w:rsidR="00C650FC" w:rsidRPr="00955879" w:rsidRDefault="00C650FC" w:rsidP="00C722F8">
            <w:pPr>
              <w:spacing w:line="240" w:lineRule="auto"/>
              <w:rPr>
                <w:rFonts w:cs="Calibri"/>
                <w:lang w:val="nl-NL" w:eastAsia="nl-NL"/>
              </w:rPr>
            </w:pPr>
            <w:r w:rsidRPr="00955879">
              <w:rPr>
                <w:rFonts w:cs="Calibri"/>
                <w:lang w:val="nl-NL" w:eastAsia="nl-NL"/>
              </w:rPr>
              <w:t>-0,0000104</w:t>
            </w:r>
            <w:r>
              <w:rPr>
                <w:rFonts w:cs="Calibri"/>
                <w:lang w:val="nl-NL" w:eastAsia="nl-NL"/>
              </w:rPr>
              <w:t>***</w:t>
            </w:r>
          </w:p>
        </w:tc>
        <w:tc>
          <w:tcPr>
            <w:tcW w:w="1984" w:type="dxa"/>
            <w:tcBorders>
              <w:top w:val="nil"/>
              <w:left w:val="nil"/>
              <w:bottom w:val="nil"/>
              <w:right w:val="single" w:sz="4" w:space="0" w:color="auto"/>
            </w:tcBorders>
            <w:noWrap/>
            <w:vAlign w:val="center"/>
          </w:tcPr>
          <w:p w:rsidR="00C650FC" w:rsidRPr="00955879" w:rsidRDefault="00C650FC" w:rsidP="00C722F8">
            <w:pPr>
              <w:spacing w:line="240" w:lineRule="auto"/>
              <w:rPr>
                <w:rFonts w:cs="Calibri"/>
                <w:lang w:val="nl-NL" w:eastAsia="nl-NL"/>
              </w:rPr>
            </w:pPr>
            <w:r w:rsidRPr="00955879">
              <w:rPr>
                <w:rFonts w:cs="Calibri"/>
                <w:lang w:val="nl-NL" w:eastAsia="nl-NL"/>
              </w:rPr>
              <w:t>-0,0000136</w:t>
            </w:r>
            <w:r>
              <w:rPr>
                <w:rFonts w:cs="Calibri"/>
                <w:lang w:val="nl-NL" w:eastAsia="nl-NL"/>
              </w:rPr>
              <w:t>***</w:t>
            </w:r>
          </w:p>
        </w:tc>
      </w:tr>
      <w:tr w:rsidR="00C650FC" w:rsidRPr="007350B7" w:rsidTr="00C722F8">
        <w:trPr>
          <w:trHeight w:val="375"/>
        </w:trPr>
        <w:tc>
          <w:tcPr>
            <w:tcW w:w="3472" w:type="dxa"/>
            <w:tcBorders>
              <w:top w:val="nil"/>
              <w:left w:val="single" w:sz="4" w:space="0" w:color="auto"/>
              <w:bottom w:val="nil"/>
              <w:right w:val="single" w:sz="4" w:space="0" w:color="auto"/>
            </w:tcBorders>
            <w:noWrap/>
            <w:vAlign w:val="center"/>
          </w:tcPr>
          <w:p w:rsidR="00C650FC" w:rsidRPr="00C61CC8" w:rsidRDefault="00C650FC" w:rsidP="00C722F8">
            <w:pPr>
              <w:spacing w:line="240" w:lineRule="auto"/>
              <w:rPr>
                <w:rFonts w:cs="Calibri"/>
                <w:i/>
                <w:color w:val="000000"/>
                <w:lang w:val="nl-NL" w:eastAsia="nl-NL"/>
              </w:rPr>
            </w:pPr>
            <w:r w:rsidRPr="00C61CC8">
              <w:rPr>
                <w:rFonts w:cs="Calibri"/>
                <w:i/>
                <w:color w:val="000000"/>
                <w:lang w:val="nl-NL" w:eastAsia="nl-NL"/>
              </w:rPr>
              <w:t>Distance</w:t>
            </w:r>
          </w:p>
        </w:tc>
        <w:tc>
          <w:tcPr>
            <w:tcW w:w="1985" w:type="dxa"/>
            <w:tcBorders>
              <w:top w:val="nil"/>
              <w:left w:val="nil"/>
              <w:bottom w:val="nil"/>
              <w:right w:val="single" w:sz="4" w:space="0" w:color="auto"/>
            </w:tcBorders>
            <w:noWrap/>
            <w:vAlign w:val="center"/>
          </w:tcPr>
          <w:p w:rsidR="00C650FC" w:rsidRPr="00955879" w:rsidRDefault="00C650FC" w:rsidP="00C722F8">
            <w:pPr>
              <w:spacing w:line="240" w:lineRule="auto"/>
              <w:rPr>
                <w:rFonts w:cs="Calibri"/>
                <w:lang w:val="nl-NL" w:eastAsia="nl-NL"/>
              </w:rPr>
            </w:pPr>
            <w:r w:rsidRPr="00955879">
              <w:rPr>
                <w:rFonts w:cs="Calibri"/>
                <w:lang w:val="nl-NL" w:eastAsia="nl-NL"/>
              </w:rPr>
              <w:t>0,00000184</w:t>
            </w:r>
          </w:p>
        </w:tc>
        <w:tc>
          <w:tcPr>
            <w:tcW w:w="1843" w:type="dxa"/>
            <w:tcBorders>
              <w:top w:val="nil"/>
              <w:left w:val="nil"/>
              <w:bottom w:val="nil"/>
              <w:right w:val="single" w:sz="4" w:space="0" w:color="auto"/>
            </w:tcBorders>
            <w:noWrap/>
            <w:vAlign w:val="center"/>
          </w:tcPr>
          <w:p w:rsidR="00C650FC" w:rsidRPr="00955879" w:rsidRDefault="00C650FC" w:rsidP="00C722F8">
            <w:pPr>
              <w:spacing w:line="240" w:lineRule="auto"/>
              <w:rPr>
                <w:rFonts w:cs="Calibri"/>
                <w:lang w:val="nl-NL" w:eastAsia="nl-NL"/>
              </w:rPr>
            </w:pPr>
            <w:r w:rsidRPr="00955879">
              <w:rPr>
                <w:rFonts w:cs="Calibri"/>
                <w:lang w:val="nl-NL" w:eastAsia="nl-NL"/>
              </w:rPr>
              <w:t>-0,00000247</w:t>
            </w:r>
          </w:p>
        </w:tc>
        <w:tc>
          <w:tcPr>
            <w:tcW w:w="1984" w:type="dxa"/>
            <w:tcBorders>
              <w:top w:val="nil"/>
              <w:left w:val="nil"/>
              <w:bottom w:val="nil"/>
              <w:right w:val="single" w:sz="4" w:space="0" w:color="auto"/>
            </w:tcBorders>
            <w:noWrap/>
            <w:vAlign w:val="center"/>
          </w:tcPr>
          <w:p w:rsidR="00C650FC" w:rsidRPr="00955879" w:rsidRDefault="00C650FC" w:rsidP="00C722F8">
            <w:pPr>
              <w:spacing w:line="240" w:lineRule="auto"/>
              <w:rPr>
                <w:rFonts w:cs="Calibri"/>
                <w:lang w:val="nl-NL" w:eastAsia="nl-NL"/>
              </w:rPr>
            </w:pPr>
            <w:r w:rsidRPr="00955879">
              <w:rPr>
                <w:rFonts w:cs="Calibri"/>
                <w:lang w:val="nl-NL" w:eastAsia="nl-NL"/>
              </w:rPr>
              <w:t>-0,0000017</w:t>
            </w:r>
          </w:p>
        </w:tc>
      </w:tr>
      <w:tr w:rsidR="00C650FC" w:rsidRPr="007350B7" w:rsidTr="00C722F8">
        <w:trPr>
          <w:trHeight w:val="375"/>
        </w:trPr>
        <w:tc>
          <w:tcPr>
            <w:tcW w:w="3472" w:type="dxa"/>
            <w:tcBorders>
              <w:top w:val="nil"/>
              <w:left w:val="single" w:sz="4" w:space="0" w:color="auto"/>
              <w:bottom w:val="nil"/>
              <w:right w:val="single" w:sz="4" w:space="0" w:color="auto"/>
            </w:tcBorders>
            <w:noWrap/>
            <w:vAlign w:val="center"/>
          </w:tcPr>
          <w:p w:rsidR="00C650FC" w:rsidRPr="00C61CC8" w:rsidRDefault="00C650FC" w:rsidP="00C722F8">
            <w:pPr>
              <w:spacing w:line="240" w:lineRule="auto"/>
              <w:rPr>
                <w:rFonts w:cs="Calibri"/>
                <w:i/>
                <w:color w:val="000000"/>
                <w:lang w:val="nl-NL" w:eastAsia="nl-NL"/>
              </w:rPr>
            </w:pPr>
            <w:r w:rsidRPr="00C61CC8">
              <w:rPr>
                <w:rFonts w:cs="Calibri"/>
                <w:i/>
                <w:color w:val="000000"/>
                <w:lang w:val="nl-NL" w:eastAsia="nl-NL"/>
              </w:rPr>
              <w:t>Intercept</w:t>
            </w:r>
          </w:p>
        </w:tc>
        <w:tc>
          <w:tcPr>
            <w:tcW w:w="1985" w:type="dxa"/>
            <w:tcBorders>
              <w:top w:val="nil"/>
              <w:left w:val="nil"/>
              <w:bottom w:val="nil"/>
              <w:right w:val="single" w:sz="4" w:space="0" w:color="auto"/>
            </w:tcBorders>
            <w:noWrap/>
            <w:vAlign w:val="center"/>
          </w:tcPr>
          <w:p w:rsidR="00C650FC" w:rsidRPr="00955879" w:rsidRDefault="00C650FC" w:rsidP="00C722F8">
            <w:pPr>
              <w:spacing w:line="240" w:lineRule="auto"/>
              <w:rPr>
                <w:rFonts w:cs="Calibri"/>
                <w:lang w:val="nl-NL" w:eastAsia="nl-NL"/>
              </w:rPr>
            </w:pPr>
            <w:r w:rsidRPr="00955879">
              <w:rPr>
                <w:rFonts w:cs="Calibri"/>
                <w:lang w:val="nl-NL" w:eastAsia="nl-NL"/>
              </w:rPr>
              <w:t>0,445508</w:t>
            </w:r>
            <w:r>
              <w:rPr>
                <w:rFonts w:cs="Calibri"/>
                <w:lang w:val="nl-NL" w:eastAsia="nl-NL"/>
              </w:rPr>
              <w:t>***</w:t>
            </w:r>
          </w:p>
        </w:tc>
        <w:tc>
          <w:tcPr>
            <w:tcW w:w="1843" w:type="dxa"/>
            <w:tcBorders>
              <w:top w:val="nil"/>
              <w:left w:val="nil"/>
              <w:bottom w:val="nil"/>
              <w:right w:val="single" w:sz="4" w:space="0" w:color="auto"/>
            </w:tcBorders>
            <w:noWrap/>
            <w:vAlign w:val="center"/>
          </w:tcPr>
          <w:p w:rsidR="00C650FC" w:rsidRPr="00955879" w:rsidRDefault="00C650FC" w:rsidP="00C722F8">
            <w:pPr>
              <w:spacing w:line="240" w:lineRule="auto"/>
              <w:rPr>
                <w:rFonts w:cs="Calibri"/>
                <w:lang w:val="nl-NL" w:eastAsia="nl-NL"/>
              </w:rPr>
            </w:pPr>
            <w:r w:rsidRPr="00955879">
              <w:rPr>
                <w:rFonts w:cs="Calibri"/>
                <w:lang w:val="nl-NL" w:eastAsia="nl-NL"/>
              </w:rPr>
              <w:t>0,367982</w:t>
            </w:r>
            <w:r>
              <w:rPr>
                <w:rFonts w:cs="Calibri"/>
                <w:lang w:val="nl-NL" w:eastAsia="nl-NL"/>
              </w:rPr>
              <w:t>***</w:t>
            </w:r>
          </w:p>
        </w:tc>
        <w:tc>
          <w:tcPr>
            <w:tcW w:w="1984" w:type="dxa"/>
            <w:tcBorders>
              <w:top w:val="nil"/>
              <w:left w:val="nil"/>
              <w:bottom w:val="nil"/>
              <w:right w:val="single" w:sz="4" w:space="0" w:color="auto"/>
            </w:tcBorders>
            <w:noWrap/>
            <w:vAlign w:val="center"/>
          </w:tcPr>
          <w:p w:rsidR="00C650FC" w:rsidRPr="00955879" w:rsidRDefault="00C650FC" w:rsidP="00C722F8">
            <w:pPr>
              <w:spacing w:line="240" w:lineRule="auto"/>
              <w:rPr>
                <w:rFonts w:cs="Calibri"/>
                <w:lang w:val="nl-NL" w:eastAsia="nl-NL"/>
              </w:rPr>
            </w:pPr>
            <w:r w:rsidRPr="00955879">
              <w:rPr>
                <w:rFonts w:cs="Calibri"/>
                <w:lang w:val="nl-NL" w:eastAsia="nl-NL"/>
              </w:rPr>
              <w:t>0,419868</w:t>
            </w:r>
            <w:r>
              <w:rPr>
                <w:rFonts w:cs="Calibri"/>
                <w:lang w:val="nl-NL" w:eastAsia="nl-NL"/>
              </w:rPr>
              <w:t>***</w:t>
            </w:r>
          </w:p>
        </w:tc>
      </w:tr>
      <w:tr w:rsidR="00C650FC" w:rsidRPr="007350B7" w:rsidTr="00C722F8">
        <w:trPr>
          <w:trHeight w:val="375"/>
        </w:trPr>
        <w:tc>
          <w:tcPr>
            <w:tcW w:w="3472" w:type="dxa"/>
            <w:tcBorders>
              <w:top w:val="nil"/>
              <w:left w:val="single" w:sz="4" w:space="0" w:color="auto"/>
              <w:bottom w:val="nil"/>
              <w:right w:val="single" w:sz="4" w:space="0" w:color="auto"/>
            </w:tcBorders>
            <w:noWrap/>
            <w:vAlign w:val="center"/>
          </w:tcPr>
          <w:p w:rsidR="00C650FC" w:rsidRPr="00C61CC8" w:rsidRDefault="00C650FC" w:rsidP="00C722F8">
            <w:pPr>
              <w:spacing w:line="240" w:lineRule="auto"/>
              <w:rPr>
                <w:rFonts w:cs="Calibri"/>
                <w:i/>
                <w:color w:val="000000"/>
                <w:lang w:val="nl-NL" w:eastAsia="nl-NL"/>
              </w:rPr>
            </w:pPr>
            <w:r w:rsidRPr="00C61CC8">
              <w:rPr>
                <w:rFonts w:cs="Calibri"/>
                <w:i/>
                <w:color w:val="000000"/>
                <w:lang w:val="nl-NL" w:eastAsia="nl-NL"/>
              </w:rPr>
              <w:t>Union rights</w:t>
            </w:r>
          </w:p>
        </w:tc>
        <w:tc>
          <w:tcPr>
            <w:tcW w:w="1985" w:type="dxa"/>
            <w:tcBorders>
              <w:top w:val="nil"/>
              <w:left w:val="nil"/>
              <w:bottom w:val="nil"/>
              <w:right w:val="single" w:sz="4" w:space="0" w:color="auto"/>
            </w:tcBorders>
            <w:noWrap/>
            <w:vAlign w:val="center"/>
          </w:tcPr>
          <w:p w:rsidR="00C650FC" w:rsidRPr="00955879" w:rsidRDefault="00C650FC" w:rsidP="00C722F8">
            <w:pPr>
              <w:spacing w:line="240" w:lineRule="auto"/>
              <w:rPr>
                <w:rFonts w:cs="Calibri"/>
                <w:color w:val="000000"/>
                <w:lang w:val="nl-NL" w:eastAsia="nl-NL"/>
              </w:rPr>
            </w:pPr>
            <w:r w:rsidRPr="00955879">
              <w:rPr>
                <w:rFonts w:cs="Calibri"/>
                <w:color w:val="000000"/>
                <w:lang w:val="nl-NL" w:eastAsia="nl-NL"/>
              </w:rPr>
              <w:t> </w:t>
            </w:r>
          </w:p>
        </w:tc>
        <w:tc>
          <w:tcPr>
            <w:tcW w:w="1843" w:type="dxa"/>
            <w:tcBorders>
              <w:top w:val="nil"/>
              <w:left w:val="nil"/>
              <w:bottom w:val="nil"/>
              <w:right w:val="single" w:sz="4" w:space="0" w:color="auto"/>
            </w:tcBorders>
            <w:noWrap/>
            <w:vAlign w:val="center"/>
          </w:tcPr>
          <w:p w:rsidR="00C650FC" w:rsidRPr="00955879" w:rsidRDefault="00C650FC" w:rsidP="00C722F8">
            <w:pPr>
              <w:spacing w:line="240" w:lineRule="auto"/>
              <w:rPr>
                <w:rFonts w:cs="Calibri"/>
                <w:lang w:val="nl-NL" w:eastAsia="nl-NL"/>
              </w:rPr>
            </w:pPr>
            <w:r w:rsidRPr="00955879">
              <w:rPr>
                <w:rFonts w:cs="Calibri"/>
                <w:lang w:val="nl-NL" w:eastAsia="nl-NL"/>
              </w:rPr>
              <w:t>0,096079</w:t>
            </w:r>
            <w:r>
              <w:rPr>
                <w:rFonts w:cs="Calibri"/>
                <w:lang w:val="nl-NL" w:eastAsia="nl-NL"/>
              </w:rPr>
              <w:t>***</w:t>
            </w:r>
          </w:p>
        </w:tc>
        <w:tc>
          <w:tcPr>
            <w:tcW w:w="1984" w:type="dxa"/>
            <w:tcBorders>
              <w:top w:val="nil"/>
              <w:left w:val="nil"/>
              <w:bottom w:val="nil"/>
              <w:right w:val="single" w:sz="4" w:space="0" w:color="auto"/>
            </w:tcBorders>
            <w:noWrap/>
            <w:vAlign w:val="center"/>
          </w:tcPr>
          <w:p w:rsidR="00C650FC" w:rsidRPr="00955879" w:rsidRDefault="00C650FC" w:rsidP="00C722F8">
            <w:pPr>
              <w:spacing w:line="240" w:lineRule="auto"/>
              <w:rPr>
                <w:rFonts w:cs="Calibri"/>
                <w:lang w:val="nl-NL" w:eastAsia="nl-NL"/>
              </w:rPr>
            </w:pPr>
            <w:r w:rsidRPr="00955879">
              <w:rPr>
                <w:rFonts w:cs="Calibri"/>
                <w:lang w:val="nl-NL" w:eastAsia="nl-NL"/>
              </w:rPr>
              <w:t>0,049357</w:t>
            </w:r>
            <w:r>
              <w:rPr>
                <w:rFonts w:cs="Calibri"/>
                <w:lang w:val="nl-NL" w:eastAsia="nl-NL"/>
              </w:rPr>
              <w:t>***</w:t>
            </w:r>
          </w:p>
        </w:tc>
      </w:tr>
      <w:tr w:rsidR="00C650FC" w:rsidRPr="007350B7" w:rsidTr="00C722F8">
        <w:trPr>
          <w:trHeight w:val="375"/>
        </w:trPr>
        <w:tc>
          <w:tcPr>
            <w:tcW w:w="3472" w:type="dxa"/>
            <w:tcBorders>
              <w:top w:val="nil"/>
              <w:left w:val="single" w:sz="4" w:space="0" w:color="auto"/>
              <w:bottom w:val="nil"/>
              <w:right w:val="single" w:sz="4" w:space="0" w:color="auto"/>
            </w:tcBorders>
            <w:noWrap/>
            <w:vAlign w:val="center"/>
          </w:tcPr>
          <w:p w:rsidR="00C650FC" w:rsidRPr="00C61CC8" w:rsidRDefault="00C650FC" w:rsidP="00C722F8">
            <w:pPr>
              <w:spacing w:line="240" w:lineRule="auto"/>
              <w:rPr>
                <w:rFonts w:cs="Calibri"/>
                <w:i/>
                <w:color w:val="000000"/>
                <w:lang w:val="nl-NL" w:eastAsia="nl-NL"/>
              </w:rPr>
            </w:pPr>
            <w:r w:rsidRPr="00C61CC8">
              <w:rPr>
                <w:rFonts w:cs="Calibri"/>
                <w:i/>
                <w:color w:val="000000"/>
                <w:lang w:val="nl-NL" w:eastAsia="nl-NL"/>
              </w:rPr>
              <w:t>Union rights * GDPpc Difference</w:t>
            </w:r>
          </w:p>
        </w:tc>
        <w:tc>
          <w:tcPr>
            <w:tcW w:w="1985" w:type="dxa"/>
            <w:tcBorders>
              <w:top w:val="nil"/>
              <w:left w:val="nil"/>
              <w:bottom w:val="nil"/>
              <w:right w:val="single" w:sz="4" w:space="0" w:color="auto"/>
            </w:tcBorders>
            <w:noWrap/>
            <w:vAlign w:val="center"/>
          </w:tcPr>
          <w:p w:rsidR="00C650FC" w:rsidRPr="00955879" w:rsidRDefault="00C650FC" w:rsidP="00C722F8">
            <w:pPr>
              <w:spacing w:line="240" w:lineRule="auto"/>
              <w:rPr>
                <w:rFonts w:cs="Calibri"/>
                <w:color w:val="000000"/>
                <w:lang w:val="nl-NL" w:eastAsia="nl-NL"/>
              </w:rPr>
            </w:pPr>
            <w:r w:rsidRPr="00955879">
              <w:rPr>
                <w:rFonts w:cs="Calibri"/>
                <w:color w:val="000000"/>
                <w:lang w:val="nl-NL" w:eastAsia="nl-NL"/>
              </w:rPr>
              <w:t> </w:t>
            </w:r>
          </w:p>
        </w:tc>
        <w:tc>
          <w:tcPr>
            <w:tcW w:w="1843" w:type="dxa"/>
            <w:tcBorders>
              <w:top w:val="nil"/>
              <w:left w:val="nil"/>
              <w:bottom w:val="nil"/>
              <w:right w:val="single" w:sz="4" w:space="0" w:color="auto"/>
            </w:tcBorders>
            <w:noWrap/>
            <w:vAlign w:val="center"/>
          </w:tcPr>
          <w:p w:rsidR="00C650FC" w:rsidRPr="00955879" w:rsidRDefault="00C650FC" w:rsidP="00C722F8">
            <w:pPr>
              <w:spacing w:line="240" w:lineRule="auto"/>
              <w:rPr>
                <w:rFonts w:cs="Calibri"/>
                <w:color w:val="000000"/>
                <w:lang w:val="nl-NL" w:eastAsia="nl-NL"/>
              </w:rPr>
            </w:pPr>
            <w:r w:rsidRPr="00955879">
              <w:rPr>
                <w:rFonts w:cs="Calibri"/>
                <w:color w:val="000000"/>
                <w:lang w:val="nl-NL" w:eastAsia="nl-NL"/>
              </w:rPr>
              <w:t> </w:t>
            </w:r>
          </w:p>
        </w:tc>
        <w:tc>
          <w:tcPr>
            <w:tcW w:w="1984" w:type="dxa"/>
            <w:tcBorders>
              <w:top w:val="nil"/>
              <w:left w:val="nil"/>
              <w:bottom w:val="nil"/>
              <w:right w:val="single" w:sz="4" w:space="0" w:color="auto"/>
            </w:tcBorders>
            <w:noWrap/>
            <w:vAlign w:val="center"/>
          </w:tcPr>
          <w:p w:rsidR="00C650FC" w:rsidRPr="00955879" w:rsidRDefault="00C650FC" w:rsidP="00C722F8">
            <w:pPr>
              <w:spacing w:line="240" w:lineRule="auto"/>
              <w:rPr>
                <w:rFonts w:cs="Calibri"/>
                <w:lang w:val="nl-NL" w:eastAsia="nl-NL"/>
              </w:rPr>
            </w:pPr>
            <w:r w:rsidRPr="00955879">
              <w:rPr>
                <w:rFonts w:cs="Calibri"/>
                <w:lang w:val="nl-NL" w:eastAsia="nl-NL"/>
              </w:rPr>
              <w:t>0,00000218</w:t>
            </w:r>
            <w:r>
              <w:rPr>
                <w:rFonts w:cs="Calibri"/>
                <w:lang w:val="nl-NL" w:eastAsia="nl-NL"/>
              </w:rPr>
              <w:t>***</w:t>
            </w:r>
          </w:p>
        </w:tc>
      </w:tr>
      <w:tr w:rsidR="00C650FC" w:rsidRPr="007350B7" w:rsidTr="00C722F8">
        <w:trPr>
          <w:trHeight w:val="375"/>
        </w:trPr>
        <w:tc>
          <w:tcPr>
            <w:tcW w:w="3472" w:type="dxa"/>
            <w:tcBorders>
              <w:top w:val="single" w:sz="4" w:space="0" w:color="auto"/>
              <w:left w:val="single" w:sz="4" w:space="0" w:color="auto"/>
              <w:bottom w:val="nil"/>
              <w:right w:val="single" w:sz="4" w:space="0" w:color="auto"/>
            </w:tcBorders>
            <w:noWrap/>
            <w:vAlign w:val="center"/>
          </w:tcPr>
          <w:p w:rsidR="00C650FC" w:rsidRPr="00955879" w:rsidRDefault="00C650FC" w:rsidP="00C722F8">
            <w:pPr>
              <w:spacing w:line="240" w:lineRule="auto"/>
              <w:rPr>
                <w:rFonts w:cs="Calibri"/>
                <w:color w:val="000000"/>
                <w:lang w:val="nl-NL" w:eastAsia="nl-NL"/>
              </w:rPr>
            </w:pPr>
            <w:r w:rsidRPr="00955879">
              <w:rPr>
                <w:rFonts w:cs="Calibri"/>
                <w:color w:val="000000"/>
                <w:lang w:val="nl-NL" w:eastAsia="nl-NL"/>
              </w:rPr>
              <w:t>Observations</w:t>
            </w:r>
          </w:p>
        </w:tc>
        <w:tc>
          <w:tcPr>
            <w:tcW w:w="1985" w:type="dxa"/>
            <w:tcBorders>
              <w:top w:val="single" w:sz="4" w:space="0" w:color="auto"/>
              <w:left w:val="nil"/>
              <w:bottom w:val="nil"/>
              <w:right w:val="single" w:sz="4" w:space="0" w:color="auto"/>
            </w:tcBorders>
            <w:noWrap/>
            <w:vAlign w:val="center"/>
          </w:tcPr>
          <w:p w:rsidR="00C650FC" w:rsidRPr="00955879" w:rsidRDefault="00C650FC" w:rsidP="00C722F8">
            <w:pPr>
              <w:spacing w:line="240" w:lineRule="auto"/>
              <w:rPr>
                <w:rFonts w:cs="Calibri"/>
                <w:lang w:val="nl-NL" w:eastAsia="nl-NL"/>
              </w:rPr>
            </w:pPr>
            <w:r w:rsidRPr="00955879">
              <w:rPr>
                <w:rFonts w:cs="Calibri"/>
                <w:lang w:val="nl-NL" w:eastAsia="nl-NL"/>
              </w:rPr>
              <w:t>983</w:t>
            </w:r>
          </w:p>
        </w:tc>
        <w:tc>
          <w:tcPr>
            <w:tcW w:w="1843" w:type="dxa"/>
            <w:tcBorders>
              <w:top w:val="single" w:sz="4" w:space="0" w:color="auto"/>
              <w:left w:val="nil"/>
              <w:bottom w:val="nil"/>
              <w:right w:val="single" w:sz="4" w:space="0" w:color="auto"/>
            </w:tcBorders>
            <w:noWrap/>
            <w:vAlign w:val="center"/>
          </w:tcPr>
          <w:p w:rsidR="00C650FC" w:rsidRPr="00955879" w:rsidRDefault="00C650FC" w:rsidP="00C722F8">
            <w:pPr>
              <w:spacing w:line="240" w:lineRule="auto"/>
              <w:rPr>
                <w:rFonts w:cs="Calibri"/>
                <w:lang w:val="nl-NL" w:eastAsia="nl-NL"/>
              </w:rPr>
            </w:pPr>
            <w:r w:rsidRPr="00955879">
              <w:rPr>
                <w:rFonts w:cs="Calibri"/>
                <w:lang w:val="nl-NL" w:eastAsia="nl-NL"/>
              </w:rPr>
              <w:t>964</w:t>
            </w:r>
          </w:p>
        </w:tc>
        <w:tc>
          <w:tcPr>
            <w:tcW w:w="1984" w:type="dxa"/>
            <w:tcBorders>
              <w:top w:val="single" w:sz="4" w:space="0" w:color="auto"/>
              <w:left w:val="nil"/>
              <w:bottom w:val="nil"/>
              <w:right w:val="single" w:sz="4" w:space="0" w:color="auto"/>
            </w:tcBorders>
            <w:noWrap/>
            <w:vAlign w:val="center"/>
          </w:tcPr>
          <w:p w:rsidR="00C650FC" w:rsidRPr="00955879" w:rsidRDefault="00C650FC" w:rsidP="00C722F8">
            <w:pPr>
              <w:spacing w:line="240" w:lineRule="auto"/>
              <w:rPr>
                <w:rFonts w:cs="Calibri"/>
                <w:lang w:val="nl-NL" w:eastAsia="nl-NL"/>
              </w:rPr>
            </w:pPr>
            <w:r w:rsidRPr="00955879">
              <w:rPr>
                <w:rFonts w:cs="Calibri"/>
                <w:lang w:val="nl-NL" w:eastAsia="nl-NL"/>
              </w:rPr>
              <w:t>964</w:t>
            </w:r>
          </w:p>
        </w:tc>
      </w:tr>
      <w:tr w:rsidR="00C650FC" w:rsidRPr="007350B7" w:rsidTr="00C722F8">
        <w:trPr>
          <w:trHeight w:val="375"/>
        </w:trPr>
        <w:tc>
          <w:tcPr>
            <w:tcW w:w="3472" w:type="dxa"/>
            <w:tcBorders>
              <w:top w:val="nil"/>
              <w:left w:val="single" w:sz="4" w:space="0" w:color="auto"/>
              <w:bottom w:val="single" w:sz="4" w:space="0" w:color="auto"/>
              <w:right w:val="single" w:sz="4" w:space="0" w:color="auto"/>
            </w:tcBorders>
            <w:noWrap/>
            <w:vAlign w:val="center"/>
          </w:tcPr>
          <w:p w:rsidR="00C650FC" w:rsidRPr="00955879" w:rsidRDefault="00C650FC" w:rsidP="00C722F8">
            <w:pPr>
              <w:spacing w:line="240" w:lineRule="auto"/>
              <w:rPr>
                <w:rFonts w:cs="Calibri"/>
                <w:lang w:val="nl-NL" w:eastAsia="nl-NL"/>
              </w:rPr>
            </w:pPr>
            <w:r w:rsidRPr="00955879">
              <w:rPr>
                <w:rFonts w:cs="Calibri"/>
                <w:lang w:val="nl-NL" w:eastAsia="nl-NL"/>
              </w:rPr>
              <w:t>Adjusted R-squared</w:t>
            </w:r>
          </w:p>
        </w:tc>
        <w:tc>
          <w:tcPr>
            <w:tcW w:w="1985" w:type="dxa"/>
            <w:tcBorders>
              <w:top w:val="nil"/>
              <w:left w:val="nil"/>
              <w:bottom w:val="single" w:sz="4" w:space="0" w:color="auto"/>
              <w:right w:val="single" w:sz="4" w:space="0" w:color="auto"/>
            </w:tcBorders>
            <w:noWrap/>
            <w:vAlign w:val="center"/>
          </w:tcPr>
          <w:p w:rsidR="00C650FC" w:rsidRPr="00955879" w:rsidRDefault="00C650FC" w:rsidP="00C722F8">
            <w:pPr>
              <w:spacing w:line="240" w:lineRule="auto"/>
              <w:rPr>
                <w:rFonts w:cs="Calibri"/>
                <w:lang w:val="nl-NL" w:eastAsia="nl-NL"/>
              </w:rPr>
            </w:pPr>
            <w:r w:rsidRPr="00955879">
              <w:rPr>
                <w:rFonts w:cs="Calibri"/>
                <w:lang w:val="nl-NL" w:eastAsia="nl-NL"/>
              </w:rPr>
              <w:t>0,15103</w:t>
            </w:r>
          </w:p>
        </w:tc>
        <w:tc>
          <w:tcPr>
            <w:tcW w:w="1843" w:type="dxa"/>
            <w:tcBorders>
              <w:top w:val="nil"/>
              <w:left w:val="nil"/>
              <w:bottom w:val="single" w:sz="4" w:space="0" w:color="auto"/>
              <w:right w:val="single" w:sz="4" w:space="0" w:color="auto"/>
            </w:tcBorders>
            <w:noWrap/>
            <w:vAlign w:val="center"/>
          </w:tcPr>
          <w:p w:rsidR="00C650FC" w:rsidRPr="00955879" w:rsidRDefault="00C650FC" w:rsidP="00C722F8">
            <w:pPr>
              <w:spacing w:line="240" w:lineRule="auto"/>
              <w:rPr>
                <w:rFonts w:cs="Calibri"/>
                <w:lang w:val="nl-NL" w:eastAsia="nl-NL"/>
              </w:rPr>
            </w:pPr>
            <w:r w:rsidRPr="00955879">
              <w:rPr>
                <w:rFonts w:cs="Calibri"/>
                <w:lang w:val="nl-NL" w:eastAsia="nl-NL"/>
              </w:rPr>
              <w:t>0,247517</w:t>
            </w:r>
          </w:p>
        </w:tc>
        <w:tc>
          <w:tcPr>
            <w:tcW w:w="1984" w:type="dxa"/>
            <w:tcBorders>
              <w:top w:val="nil"/>
              <w:left w:val="nil"/>
              <w:bottom w:val="single" w:sz="4" w:space="0" w:color="auto"/>
              <w:right w:val="single" w:sz="4" w:space="0" w:color="auto"/>
            </w:tcBorders>
            <w:noWrap/>
            <w:vAlign w:val="center"/>
          </w:tcPr>
          <w:p w:rsidR="00C650FC" w:rsidRPr="00955879" w:rsidRDefault="00C650FC" w:rsidP="00C722F8">
            <w:pPr>
              <w:spacing w:line="240" w:lineRule="auto"/>
              <w:rPr>
                <w:rFonts w:cs="Calibri"/>
                <w:lang w:val="nl-NL" w:eastAsia="nl-NL"/>
              </w:rPr>
            </w:pPr>
            <w:r w:rsidRPr="00955879">
              <w:rPr>
                <w:rFonts w:cs="Calibri"/>
                <w:lang w:val="nl-NL" w:eastAsia="nl-NL"/>
              </w:rPr>
              <w:t>0,254388</w:t>
            </w:r>
          </w:p>
        </w:tc>
      </w:tr>
    </w:tbl>
    <w:p w:rsidR="00C650FC" w:rsidRPr="00C722F8" w:rsidRDefault="00C650FC" w:rsidP="00C722F8">
      <w:pPr>
        <w:spacing w:line="360" w:lineRule="auto"/>
        <w:jc w:val="both"/>
        <w:rPr>
          <w:i/>
        </w:rPr>
      </w:pPr>
      <w:r w:rsidRPr="00C722F8">
        <w:rPr>
          <w:i/>
        </w:rPr>
        <w:t xml:space="preserve">Table 8 – Regression Total </w:t>
      </w:r>
      <w:r>
        <w:rPr>
          <w:i/>
        </w:rPr>
        <w:t>export sales</w:t>
      </w:r>
    </w:p>
    <w:p w:rsidR="00C650FC" w:rsidRDefault="00C650FC" w:rsidP="00C722F8">
      <w:pPr>
        <w:spacing w:line="360" w:lineRule="auto"/>
        <w:jc w:val="both"/>
        <w:rPr>
          <w:sz w:val="18"/>
          <w:szCs w:val="18"/>
        </w:rPr>
      </w:pPr>
      <w:r w:rsidRPr="00240DE0">
        <w:rPr>
          <w:sz w:val="18"/>
          <w:szCs w:val="18"/>
        </w:rPr>
        <w:t>Note:</w:t>
      </w:r>
      <w:r>
        <w:rPr>
          <w:sz w:val="18"/>
          <w:szCs w:val="18"/>
        </w:rPr>
        <w:t xml:space="preserve"> (1) The complete overview can be found in Appendix I. (2) ***, ** and * denote </w:t>
      </w:r>
      <w:r w:rsidRPr="00240DE0">
        <w:rPr>
          <w:sz w:val="18"/>
          <w:szCs w:val="18"/>
        </w:rPr>
        <w:t>significant levels of respectively 99%, 95% and 90%.</w:t>
      </w:r>
      <w:r>
        <w:rPr>
          <w:sz w:val="18"/>
          <w:szCs w:val="18"/>
        </w:rPr>
        <w:t xml:space="preserve"> (3) Time fixed effects are included.</w:t>
      </w:r>
    </w:p>
    <w:p w:rsidR="00C650FC" w:rsidRDefault="00C650FC" w:rsidP="00CF7762"/>
    <w:p w:rsidR="00C650FC" w:rsidRDefault="00C650FC" w:rsidP="00567C16">
      <w:pPr>
        <w:pStyle w:val="Heading2"/>
        <w:spacing w:line="360" w:lineRule="auto"/>
        <w:jc w:val="both"/>
      </w:pPr>
      <w:bookmarkStart w:id="28" w:name="_Toc296415488"/>
      <w:r>
        <w:t>4.2. Discussion of marginal effects</w:t>
      </w:r>
      <w:bookmarkEnd w:id="28"/>
    </w:p>
    <w:p w:rsidR="00C650FC" w:rsidRDefault="00C650FC" w:rsidP="001857B6">
      <w:pPr>
        <w:spacing w:line="360" w:lineRule="auto"/>
        <w:jc w:val="both"/>
      </w:pPr>
      <w:r>
        <w:t xml:space="preserve">In this part of the chapter the partial derivatives are presented of the three dependent variables that represent vertical FDI which are </w:t>
      </w:r>
      <w:r w:rsidRPr="00C61CC8">
        <w:rPr>
          <w:i/>
        </w:rPr>
        <w:t>Sales US Parents</w:t>
      </w:r>
      <w:r>
        <w:t xml:space="preserve">, </w:t>
      </w:r>
      <w:r w:rsidRPr="00C61CC8">
        <w:rPr>
          <w:i/>
        </w:rPr>
        <w:t>Sales to US</w:t>
      </w:r>
      <w:r>
        <w:t xml:space="preserve"> and </w:t>
      </w:r>
      <w:r w:rsidRPr="00C722F8">
        <w:rPr>
          <w:i/>
        </w:rPr>
        <w:t xml:space="preserve">Total </w:t>
      </w:r>
      <w:r>
        <w:rPr>
          <w:i/>
        </w:rPr>
        <w:t>export sales</w:t>
      </w:r>
      <w:r>
        <w:t xml:space="preserve"> with regard to </w:t>
      </w:r>
      <w:r w:rsidRPr="00C61CC8">
        <w:rPr>
          <w:i/>
        </w:rPr>
        <w:t>Union rights</w:t>
      </w:r>
      <w:r>
        <w:t xml:space="preserve"> and </w:t>
      </w:r>
      <w:r w:rsidRPr="00C61CC8">
        <w:rPr>
          <w:i/>
        </w:rPr>
        <w:t>GDPpc Difference</w:t>
      </w:r>
      <w:r>
        <w:t>. These partial derivatives are derived in order to be able to discuss the marginal effects these two variables have on the dependent variables representing vertical FDI. The method used to derive these partial derivatives can be found in Appendix J.</w:t>
      </w:r>
    </w:p>
    <w:p w:rsidR="00C650FC" w:rsidRDefault="00C650FC" w:rsidP="001857B6">
      <w:pPr>
        <w:spacing w:line="360" w:lineRule="auto"/>
        <w:jc w:val="both"/>
      </w:pPr>
    </w:p>
    <w:p w:rsidR="00C650FC" w:rsidRDefault="00C650FC" w:rsidP="001857B6">
      <w:pPr>
        <w:spacing w:line="360" w:lineRule="auto"/>
        <w:jc w:val="both"/>
      </w:pPr>
      <w:r>
        <w:t xml:space="preserve">First the partial derivatives of these two independent variables with respect to the two dependent variables </w:t>
      </w:r>
      <w:r w:rsidRPr="00912D04">
        <w:rPr>
          <w:i/>
        </w:rPr>
        <w:t>Sales US Parents</w:t>
      </w:r>
      <w:r>
        <w:t xml:space="preserve"> and </w:t>
      </w:r>
      <w:r w:rsidRPr="00912D04">
        <w:rPr>
          <w:i/>
        </w:rPr>
        <w:t>Sales to US</w:t>
      </w:r>
      <w:r>
        <w:t xml:space="preserve">. These two dependent variables clearly represent vertical FDI and the results of the partial derivatives are the same for both these variables. </w:t>
      </w:r>
    </w:p>
    <w:p w:rsidR="00C650FC" w:rsidRDefault="00C650FC" w:rsidP="001857B6">
      <w:pPr>
        <w:spacing w:line="360" w:lineRule="auto"/>
        <w:jc w:val="both"/>
      </w:pPr>
    </w:p>
    <w:p w:rsidR="00C650FC" w:rsidRDefault="00C650FC" w:rsidP="001857B6">
      <w:pPr>
        <w:spacing w:line="360" w:lineRule="auto"/>
        <w:jc w:val="both"/>
      </w:pPr>
      <w:r>
        <w:t xml:space="preserve">The derivative of these variables with regard to </w:t>
      </w:r>
      <w:r w:rsidRPr="000838EC">
        <w:rPr>
          <w:i/>
        </w:rPr>
        <w:t>GDPpc Difference</w:t>
      </w:r>
      <w:r>
        <w:t xml:space="preserve"> are both positive and decreasing when </w:t>
      </w:r>
      <w:r w:rsidRPr="000838EC">
        <w:rPr>
          <w:i/>
        </w:rPr>
        <w:t>Union rights</w:t>
      </w:r>
      <w:r>
        <w:t xml:space="preserve"> become weaker, so when the level increases. Yet the minimum value of </w:t>
      </w:r>
      <w:r w:rsidRPr="000838EC">
        <w:rPr>
          <w:i/>
        </w:rPr>
        <w:t>Union rights</w:t>
      </w:r>
      <w:r>
        <w:t xml:space="preserve">, namely 1 (representing strong union rights provisions in a country), already makes the total effect of this partial derivative negative. As indicated before in this thesis, the </w:t>
      </w:r>
      <w:r w:rsidRPr="000838EC">
        <w:rPr>
          <w:i/>
        </w:rPr>
        <w:t>GDPpc Difference</w:t>
      </w:r>
      <w:r>
        <w:t xml:space="preserve"> represents the difference in relative factor endowments between the US and the host country. This means that when this difference is large the host country is expected to be a labor abundant country which instigates that wages there are relatively lower than in the US. Referring back to the partial derivative, the effect could be explained by stating that the level of wages becomes less relevant for a firm when union rights are very low in this country. Since union rights include more than the possibility to discuss minimum wages. Please note the earlier discussion on the wage and non-wage effect of union rights in chapter 3.2.3. and the aspects of the OECD studies also mentioned in this chapter. An example could be that low union rights give a firm the opportunity to have employees work overtime without getting paid for it. Some other examples could be that workers do not get a paid leave or that they can be fired easily without receiving any severance payment. Having the opportunity to do this might lead to the situation in which MNEs care less about the relative height of the wages as costs will be lower anyway.</w:t>
      </w:r>
    </w:p>
    <w:p w:rsidR="00C650FC" w:rsidRDefault="00C650FC" w:rsidP="001857B6">
      <w:pPr>
        <w:spacing w:line="360" w:lineRule="auto"/>
        <w:jc w:val="both"/>
      </w:pPr>
    </w:p>
    <w:p w:rsidR="00C650FC" w:rsidRDefault="00C650FC" w:rsidP="001857B6">
      <w:pPr>
        <w:spacing w:line="360" w:lineRule="auto"/>
        <w:jc w:val="both"/>
      </w:pPr>
      <w:r>
        <w:t xml:space="preserve">Now the partial derivatives of the dependent variables </w:t>
      </w:r>
      <w:r w:rsidRPr="00312CD4">
        <w:rPr>
          <w:i/>
        </w:rPr>
        <w:t>Sales US Parents</w:t>
      </w:r>
      <w:r>
        <w:t xml:space="preserve"> and </w:t>
      </w:r>
      <w:r w:rsidRPr="00312CD4">
        <w:rPr>
          <w:i/>
        </w:rPr>
        <w:t>Sales to US</w:t>
      </w:r>
      <w:r>
        <w:t xml:space="preserve"> with respect to </w:t>
      </w:r>
      <w:r w:rsidRPr="00312CD4">
        <w:rPr>
          <w:i/>
        </w:rPr>
        <w:t>Union rights</w:t>
      </w:r>
      <w:r>
        <w:t xml:space="preserve"> will be discussed. These derivatives are both positive but decreasing when </w:t>
      </w:r>
      <w:r w:rsidRPr="00E01642">
        <w:rPr>
          <w:i/>
        </w:rPr>
        <w:t>GDPpc Difference</w:t>
      </w:r>
      <w:r>
        <w:t xml:space="preserve"> increases. Yet for both partial derivatives the maximum value of the </w:t>
      </w:r>
      <w:r w:rsidRPr="00E01642">
        <w:rPr>
          <w:i/>
        </w:rPr>
        <w:t>GDPpc Difference</w:t>
      </w:r>
      <w:r>
        <w:t xml:space="preserve"> is not high enough to turn them negative. This means that for this dataset the effect of Union rights on the dependent variables representing vertical FDI is positive indicating that the weaker the union rights provisions are in a country the more vertical FDI is attracted. Furthermore the effect of these partial derivatives is also in line with the effect of the partial derivatives of these dependent variables with respect to </w:t>
      </w:r>
      <w:r w:rsidRPr="005B0E2F">
        <w:rPr>
          <w:i/>
        </w:rPr>
        <w:t>GDPpc Difference</w:t>
      </w:r>
      <w:r>
        <w:t xml:space="preserve">. Because as the </w:t>
      </w:r>
      <w:r w:rsidRPr="009C1E2B">
        <w:rPr>
          <w:i/>
        </w:rPr>
        <w:t>GDPpc Difference</w:t>
      </w:r>
      <w:r>
        <w:t xml:space="preserve"> increases the effect of </w:t>
      </w:r>
      <w:r w:rsidRPr="009C1E2B">
        <w:rPr>
          <w:i/>
        </w:rPr>
        <w:t>Union rights</w:t>
      </w:r>
      <w:r>
        <w:t xml:space="preserve"> wears off which could be explained by the idea that as the </w:t>
      </w:r>
      <w:r w:rsidRPr="009C1E2B">
        <w:rPr>
          <w:i/>
        </w:rPr>
        <w:t>GDPpc Difference</w:t>
      </w:r>
      <w:r>
        <w:t xml:space="preserve"> increases the relative wages between the US and the host country become more different and thereby more attractive. As the relative wages decrease they make the earlier mentioned aspects of lower union rights relatively less appealing.</w:t>
      </w:r>
    </w:p>
    <w:p w:rsidR="00C650FC" w:rsidRDefault="00C650FC" w:rsidP="001857B6">
      <w:pPr>
        <w:spacing w:line="360" w:lineRule="auto"/>
        <w:jc w:val="both"/>
      </w:pPr>
    </w:p>
    <w:p w:rsidR="00C650FC" w:rsidRDefault="00C650FC" w:rsidP="001857B6">
      <w:pPr>
        <w:spacing w:line="360" w:lineRule="auto"/>
        <w:jc w:val="both"/>
      </w:pPr>
      <w:r>
        <w:t xml:space="preserve">Finally the partial derivatives of </w:t>
      </w:r>
      <w:r w:rsidRPr="00DA3A3F">
        <w:rPr>
          <w:i/>
        </w:rPr>
        <w:t>Total export sales</w:t>
      </w:r>
      <w:r>
        <w:t xml:space="preserve"> with respect to </w:t>
      </w:r>
      <w:r w:rsidRPr="00DA3A3F">
        <w:rPr>
          <w:i/>
        </w:rPr>
        <w:t>GDPpc Difference</w:t>
      </w:r>
      <w:r>
        <w:t xml:space="preserve"> and </w:t>
      </w:r>
      <w:r w:rsidRPr="00DA3A3F">
        <w:rPr>
          <w:i/>
        </w:rPr>
        <w:t>Union rights</w:t>
      </w:r>
      <w:r>
        <w:t xml:space="preserve"> will be discussed. Recall that </w:t>
      </w:r>
      <w:r w:rsidRPr="00303FFD">
        <w:rPr>
          <w:i/>
        </w:rPr>
        <w:t>Total export sales</w:t>
      </w:r>
      <w:r>
        <w:t xml:space="preserve"> includes the three dependent variables </w:t>
      </w:r>
      <w:r w:rsidRPr="00303FFD">
        <w:rPr>
          <w:i/>
        </w:rPr>
        <w:t>Sales US Parents</w:t>
      </w:r>
      <w:r>
        <w:t xml:space="preserve">, </w:t>
      </w:r>
      <w:r w:rsidRPr="00303FFD">
        <w:rPr>
          <w:i/>
        </w:rPr>
        <w:t>Sales to US</w:t>
      </w:r>
      <w:r>
        <w:t xml:space="preserve"> and </w:t>
      </w:r>
      <w:r w:rsidRPr="00303FFD">
        <w:rPr>
          <w:i/>
        </w:rPr>
        <w:t>Sales to third markets</w:t>
      </w:r>
      <w:r>
        <w:t xml:space="preserve">. With regard to </w:t>
      </w:r>
      <w:r w:rsidRPr="00303FFD">
        <w:rPr>
          <w:i/>
        </w:rPr>
        <w:t>Sales to third markets</w:t>
      </w:r>
      <w:r>
        <w:t xml:space="preserve"> there is uncertainty about to what extend it reflects vertical or horizontal FDI. It was mentioned earlier in this thesis that </w:t>
      </w:r>
      <w:r w:rsidRPr="00303FFD">
        <w:rPr>
          <w:i/>
        </w:rPr>
        <w:t>Total export sales</w:t>
      </w:r>
      <w:r>
        <w:t xml:space="preserve"> reflects the broadest measure of vertical FDI but that it also reflects a part of horizontal FDI. This leads to a mixed effect with regard to the partial derivatives which are not in line with those derived from </w:t>
      </w:r>
      <w:r w:rsidRPr="00303FFD">
        <w:rPr>
          <w:i/>
        </w:rPr>
        <w:t>Sales US Parents</w:t>
      </w:r>
      <w:r>
        <w:t xml:space="preserve"> and </w:t>
      </w:r>
      <w:r w:rsidRPr="00303FFD">
        <w:rPr>
          <w:i/>
        </w:rPr>
        <w:t>Sales to US</w:t>
      </w:r>
      <w:r>
        <w:t xml:space="preserve">. The derivative with respect to </w:t>
      </w:r>
      <w:r w:rsidRPr="00303FFD">
        <w:rPr>
          <w:i/>
        </w:rPr>
        <w:t>GDPpc Difference</w:t>
      </w:r>
      <w:r>
        <w:t xml:space="preserve"> is negative but increasing in </w:t>
      </w:r>
      <w:r w:rsidRPr="00303FFD">
        <w:rPr>
          <w:i/>
        </w:rPr>
        <w:t>Union rights</w:t>
      </w:r>
      <w:r>
        <w:t xml:space="preserve">, so when union rights become weaker the partial derivative becomes less negative. Yet the maximum value of </w:t>
      </w:r>
      <w:r w:rsidRPr="00303FFD">
        <w:rPr>
          <w:i/>
        </w:rPr>
        <w:t>Union rights</w:t>
      </w:r>
      <w:r>
        <w:t xml:space="preserve"> is not high enough to turn this partial derivative positive. The partial derivative with respect to </w:t>
      </w:r>
      <w:r w:rsidRPr="00303FFD">
        <w:rPr>
          <w:i/>
        </w:rPr>
        <w:t>Union rights</w:t>
      </w:r>
      <w:r>
        <w:t xml:space="preserve"> is positive and increasingly so as the </w:t>
      </w:r>
      <w:r w:rsidRPr="00303FFD">
        <w:rPr>
          <w:i/>
        </w:rPr>
        <w:t>GDPpc Difference</w:t>
      </w:r>
      <w:r>
        <w:t xml:space="preserve"> becomes larger. The fact that the effects of these partial derivatives are contradictive to those of </w:t>
      </w:r>
      <w:r w:rsidRPr="00303FFD">
        <w:rPr>
          <w:i/>
        </w:rPr>
        <w:t>Sales US Parents</w:t>
      </w:r>
      <w:r>
        <w:t xml:space="preserve"> and </w:t>
      </w:r>
      <w:r w:rsidRPr="00303FFD">
        <w:rPr>
          <w:i/>
        </w:rPr>
        <w:t>Sales to US</w:t>
      </w:r>
      <w:r>
        <w:t xml:space="preserve"> can be explained by the idea that this type of sales (</w:t>
      </w:r>
      <w:r w:rsidRPr="00303FFD">
        <w:rPr>
          <w:i/>
        </w:rPr>
        <w:t>Total exports sales</w:t>
      </w:r>
      <w:r>
        <w:t xml:space="preserve">) does not necessarily reflect the decision of the US MNEs to produce in the host country because labor intensive production is cheaper there than in the US. For example a MNE that wants to sell in China might locate its production plant in Vietnam because it is cheaper to produce there than in China. In order to be able to draw a sensible conclusion one should compare the relative factor endowments of both countries. This is not possible in this thesis since the data does not indicate where the sales to the third markets are directed to. </w:t>
      </w:r>
    </w:p>
    <w:p w:rsidR="00C650FC" w:rsidRDefault="00C650FC" w:rsidP="001857B6">
      <w:pPr>
        <w:spacing w:line="360" w:lineRule="auto"/>
        <w:jc w:val="both"/>
      </w:pPr>
    </w:p>
    <w:p w:rsidR="00C650FC" w:rsidRDefault="00C650FC" w:rsidP="001857B6">
      <w:pPr>
        <w:spacing w:line="360" w:lineRule="auto"/>
        <w:jc w:val="both"/>
      </w:pPr>
      <w:r>
        <w:t xml:space="preserve">To conclude, no sensible conclusion can be derived from the partial derivates of </w:t>
      </w:r>
      <w:r w:rsidRPr="00CC29B3">
        <w:rPr>
          <w:i/>
        </w:rPr>
        <w:t>Total export sales</w:t>
      </w:r>
      <w:r>
        <w:t xml:space="preserve"> with respect to </w:t>
      </w:r>
      <w:r w:rsidRPr="00CC29B3">
        <w:rPr>
          <w:i/>
        </w:rPr>
        <w:t>GDPpc Difference</w:t>
      </w:r>
      <w:r>
        <w:t xml:space="preserve"> and </w:t>
      </w:r>
      <w:r w:rsidRPr="00CC29B3">
        <w:rPr>
          <w:i/>
        </w:rPr>
        <w:t>Union rights</w:t>
      </w:r>
      <w:r>
        <w:t xml:space="preserve">. This is different for the partial derivatives of </w:t>
      </w:r>
      <w:r w:rsidRPr="00CC29B3">
        <w:rPr>
          <w:i/>
        </w:rPr>
        <w:t>Sales US Parents</w:t>
      </w:r>
      <w:r>
        <w:t xml:space="preserve"> and </w:t>
      </w:r>
      <w:r w:rsidRPr="00CC29B3">
        <w:rPr>
          <w:i/>
        </w:rPr>
        <w:t>Sales to US</w:t>
      </w:r>
      <w:r>
        <w:t>. With regard to these effects one can conclude that vertical FDI is attracted by lower union rights.</w:t>
      </w:r>
    </w:p>
    <w:p w:rsidR="00C650FC" w:rsidRDefault="00C650FC" w:rsidP="001857B6">
      <w:pPr>
        <w:spacing w:line="360" w:lineRule="auto"/>
        <w:jc w:val="both"/>
      </w:pPr>
    </w:p>
    <w:p w:rsidR="00C650FC" w:rsidRDefault="00C650FC">
      <w:r>
        <w:br w:type="page"/>
      </w:r>
    </w:p>
    <w:p w:rsidR="00C650FC" w:rsidRDefault="00C650FC" w:rsidP="002C3C11">
      <w:pPr>
        <w:pStyle w:val="Heading1"/>
        <w:spacing w:line="360" w:lineRule="auto"/>
        <w:jc w:val="both"/>
      </w:pPr>
      <w:bookmarkStart w:id="29" w:name="_Toc296415489"/>
      <w:r>
        <w:t>5. Conclusion</w:t>
      </w:r>
      <w:bookmarkEnd w:id="29"/>
    </w:p>
    <w:p w:rsidR="00C650FC" w:rsidRPr="007F2EAA" w:rsidRDefault="00C650FC" w:rsidP="007F2EAA"/>
    <w:p w:rsidR="00C650FC" w:rsidRPr="002C3C11" w:rsidRDefault="00C650FC" w:rsidP="002C3C11">
      <w:pPr>
        <w:spacing w:line="360" w:lineRule="auto"/>
        <w:jc w:val="both"/>
      </w:pPr>
      <w:r>
        <w:t xml:space="preserve">This thesis set out to study the relationship between vertical FDI and the level of union rights. The panel dataset that was used comprised 43 countries in a period of 24 years from 1984 until 2007. FDI flows were captured by using sales data of foreign majority owned non bank affiliates of US MNEs. By using an OLS regression an significant relationship was found between three measures of vertical FDI and </w:t>
      </w:r>
      <w:r w:rsidRPr="00D600DD">
        <w:rPr>
          <w:i/>
        </w:rPr>
        <w:t>Union rights</w:t>
      </w:r>
      <w:r>
        <w:t xml:space="preserve">. These results are not entirely in line with previous research. These studies showed that a positive relationship exists between labor standards, including union rights, and FDI. Thereby concluding that there is no reason to fear a race to the bottom when countries lower their labor standards in order to attract more FDI. These studies however did not differentiate in their measure of FDI between horizontal and vertical FDI. As empirics have shown, horizontal FDI is far more dominant than vertical FDI which of course creates a bias in the results. In this thesis this differentiation was made and the results show a different world. They thus indicate that there is a reason to believe that vertical MNEs are attracted to countries where union rights provisions are low. It is a step too far to state that the fear of a race to the bottom is eminent since NGOs are constantly on top of such situations making it very unwise for MNEs to engage in exploiting laborers. Yet it thus indicate that in the past decades vertical MNEs have sought to invest in countries where organized labor was less prevailing. This research of course has its limitations and improvements could be made in either the dataset and the regression models used. In this thesis the measure of union rights does not vary much over time and a more thorough analysis of the relationship between vertical FDI and union rights should include a measurement of union rights that makes it possible to see how they vary over time in relation to vertical FDI. Due to data availability this was not possible at the current time. Furthermore the sales data used to determine FDI are on US affiliates alone which in some way creates a bias since there are of course differences in for instance preferences of FDI location between the US and other countries that could be of any influence. </w:t>
      </w:r>
    </w:p>
    <w:p w:rsidR="00C650FC" w:rsidRPr="002C3C11" w:rsidRDefault="00C650FC" w:rsidP="002C3C11">
      <w:pPr>
        <w:spacing w:line="360" w:lineRule="auto"/>
        <w:jc w:val="both"/>
      </w:pPr>
    </w:p>
    <w:p w:rsidR="00C650FC" w:rsidRPr="00894EFB" w:rsidRDefault="00C650FC" w:rsidP="00597B4B">
      <w:pPr>
        <w:spacing w:line="360" w:lineRule="auto"/>
        <w:jc w:val="both"/>
      </w:pPr>
    </w:p>
    <w:p w:rsidR="00C650FC" w:rsidRDefault="00C650FC" w:rsidP="000E248E">
      <w:pPr>
        <w:spacing w:line="360" w:lineRule="auto"/>
        <w:jc w:val="both"/>
      </w:pPr>
    </w:p>
    <w:p w:rsidR="00C650FC" w:rsidRDefault="00C650FC" w:rsidP="000E248E">
      <w:pPr>
        <w:spacing w:line="360" w:lineRule="auto"/>
        <w:jc w:val="both"/>
      </w:pPr>
    </w:p>
    <w:p w:rsidR="00C650FC" w:rsidRPr="000E248E" w:rsidRDefault="00C650FC" w:rsidP="000E248E">
      <w:pPr>
        <w:spacing w:line="360" w:lineRule="auto"/>
        <w:jc w:val="both"/>
        <w:rPr>
          <w:i/>
        </w:rPr>
      </w:pPr>
      <w:r w:rsidRPr="000E248E">
        <w:rPr>
          <w:i/>
        </w:rPr>
        <w:br w:type="page"/>
      </w:r>
    </w:p>
    <w:p w:rsidR="00C650FC" w:rsidRDefault="00C650FC" w:rsidP="009B1D37">
      <w:pPr>
        <w:pStyle w:val="Heading1"/>
      </w:pPr>
      <w:bookmarkStart w:id="30" w:name="_Toc296415490"/>
      <w:r>
        <w:t>References</w:t>
      </w:r>
      <w:bookmarkEnd w:id="30"/>
    </w:p>
    <w:p w:rsidR="00C650FC" w:rsidRDefault="00C650FC" w:rsidP="00AD7E3C">
      <w:pPr>
        <w:spacing w:line="360" w:lineRule="auto"/>
        <w:jc w:val="both"/>
      </w:pPr>
    </w:p>
    <w:p w:rsidR="00C650FC" w:rsidRDefault="00C650FC" w:rsidP="00AD7E3C">
      <w:pPr>
        <w:spacing w:line="360" w:lineRule="auto"/>
        <w:jc w:val="both"/>
      </w:pPr>
      <w:r>
        <w:t>Bazillier, Rémi, 2008, ‘’</w:t>
      </w:r>
      <w:r w:rsidRPr="006D0939">
        <w:t>Core Labor Standards and Development:</w:t>
      </w:r>
      <w:r>
        <w:t xml:space="preserve"> </w:t>
      </w:r>
      <w:r w:rsidRPr="006D0939">
        <w:t>Impact on Long-Term Income</w:t>
      </w:r>
      <w:r>
        <w:t xml:space="preserve">,’’ </w:t>
      </w:r>
      <w:r w:rsidRPr="006D0939">
        <w:t>World Development</w:t>
      </w:r>
      <w:r>
        <w:t>,</w:t>
      </w:r>
      <w:r w:rsidRPr="006D0939">
        <w:t xml:space="preserve"> </w:t>
      </w:r>
      <w:r>
        <w:t>Vol. 36, No. 1, pp. 17-38.</w:t>
      </w:r>
    </w:p>
    <w:p w:rsidR="00C650FC" w:rsidRDefault="00C650FC" w:rsidP="00AD7E3C">
      <w:pPr>
        <w:spacing w:line="360" w:lineRule="auto"/>
        <w:jc w:val="both"/>
      </w:pPr>
    </w:p>
    <w:p w:rsidR="00C650FC" w:rsidRPr="00A905E8" w:rsidRDefault="00C650FC" w:rsidP="00AD7E3C">
      <w:pPr>
        <w:spacing w:line="360" w:lineRule="auto"/>
        <w:jc w:val="both"/>
      </w:pPr>
      <w:r>
        <w:t>Blanpain, R. (1991), Labour law and industrial relations of the European Community, Kluwer Law and Taxation Publishers, Deventer, (Netherlands).</w:t>
      </w:r>
    </w:p>
    <w:p w:rsidR="00C650FC" w:rsidRDefault="00C650FC" w:rsidP="00AD7E3C">
      <w:pPr>
        <w:spacing w:line="360" w:lineRule="auto"/>
        <w:jc w:val="both"/>
      </w:pPr>
    </w:p>
    <w:p w:rsidR="00C650FC" w:rsidRDefault="00C650FC" w:rsidP="00AD7E3C">
      <w:pPr>
        <w:spacing w:line="360" w:lineRule="auto"/>
        <w:jc w:val="both"/>
      </w:pPr>
      <w:r>
        <w:t xml:space="preserve">Boggan, Steve, 20-10-2001, ‘’Nike admits to mistakes over child labour,’’ The Indepdent, retrieved from: </w:t>
      </w:r>
      <w:hyperlink r:id="rId13" w:history="1">
        <w:r w:rsidRPr="00405C11">
          <w:rPr>
            <w:rStyle w:val="Hyperlink"/>
          </w:rPr>
          <w:t>http://www.independent.co.uk/news/world/americas/nike-admits-to-mistakes-over-child-labour-631975.html</w:t>
        </w:r>
      </w:hyperlink>
    </w:p>
    <w:p w:rsidR="00C650FC" w:rsidRDefault="00C650FC" w:rsidP="00AD7E3C">
      <w:pPr>
        <w:spacing w:line="360" w:lineRule="auto"/>
        <w:jc w:val="both"/>
      </w:pPr>
    </w:p>
    <w:p w:rsidR="00C650FC" w:rsidRPr="00CA72A2" w:rsidRDefault="00C650FC" w:rsidP="00AD7E3C">
      <w:pPr>
        <w:spacing w:line="360" w:lineRule="auto"/>
        <w:jc w:val="both"/>
      </w:pPr>
      <w:r>
        <w:t xml:space="preserve">Brainard, S. Lael, 1997, ‘’An empirical assessment of the proximity-concentration trade-off between multinational sales and trade,’’ </w:t>
      </w:r>
      <w:r w:rsidRPr="00CA72A2">
        <w:t>American Economic Review</w:t>
      </w:r>
      <w:r>
        <w:t>,</w:t>
      </w:r>
      <w:r w:rsidRPr="00CA72A2">
        <w:t xml:space="preserve"> Vol</w:t>
      </w:r>
      <w:r>
        <w:t>.</w:t>
      </w:r>
      <w:r w:rsidRPr="00CA72A2">
        <w:t xml:space="preserve"> 87</w:t>
      </w:r>
      <w:r>
        <w:t>,</w:t>
      </w:r>
      <w:r w:rsidRPr="00CA72A2">
        <w:t xml:space="preserve"> Issue 4</w:t>
      </w:r>
      <w:r>
        <w:t>, pp. 520-</w:t>
      </w:r>
      <w:r w:rsidRPr="00CA72A2">
        <w:t>544</w:t>
      </w:r>
      <w:r>
        <w:t>.</w:t>
      </w:r>
      <w:r w:rsidRPr="00CA72A2">
        <w:t xml:space="preserve"> </w:t>
      </w:r>
    </w:p>
    <w:p w:rsidR="00C650FC" w:rsidRDefault="00C650FC" w:rsidP="00AD7E3C">
      <w:pPr>
        <w:spacing w:line="360" w:lineRule="auto"/>
        <w:jc w:val="both"/>
      </w:pPr>
    </w:p>
    <w:p w:rsidR="00C650FC" w:rsidRDefault="00C650FC" w:rsidP="00AD7E3C">
      <w:pPr>
        <w:spacing w:line="360" w:lineRule="auto"/>
        <w:jc w:val="both"/>
      </w:pPr>
      <w:r>
        <w:t>Brown, Drusilla K., Alan Deardorff and Robert Stern, 2004, ‘’</w:t>
      </w:r>
      <w:r w:rsidRPr="00BC2F25">
        <w:t xml:space="preserve"> The Effects of Multinational Production on Wages and Working Conditions in Developing Countries</w:t>
      </w:r>
      <w:r>
        <w:t xml:space="preserve">,’’ </w:t>
      </w:r>
      <w:r w:rsidRPr="000031D8">
        <w:t>University of Chicago Press</w:t>
      </w:r>
      <w:r>
        <w:t>, pp.279-330.</w:t>
      </w:r>
    </w:p>
    <w:p w:rsidR="00C650FC" w:rsidRDefault="00C650FC" w:rsidP="00AD7E3C">
      <w:pPr>
        <w:spacing w:line="360" w:lineRule="auto"/>
        <w:jc w:val="both"/>
      </w:pPr>
    </w:p>
    <w:p w:rsidR="00C650FC" w:rsidRDefault="00C650FC" w:rsidP="00AD7E3C">
      <w:pPr>
        <w:spacing w:line="360" w:lineRule="auto"/>
        <w:jc w:val="both"/>
      </w:pPr>
      <w:r>
        <w:t xml:space="preserve">Busse, Matthias, 2002a, ‘’Comparative advantage, trade and labour standards,’’ </w:t>
      </w:r>
      <w:r w:rsidRPr="008C45C3">
        <w:rPr>
          <w:iCs/>
        </w:rPr>
        <w:t xml:space="preserve">Economics Bulletin, </w:t>
      </w:r>
      <w:r w:rsidRPr="008C45C3">
        <w:t>Vol. 6, No. 2</w:t>
      </w:r>
      <w:r>
        <w:t xml:space="preserve">, </w:t>
      </w:r>
      <w:r w:rsidRPr="008C45C3">
        <w:t>pp. 1−8</w:t>
      </w:r>
      <w:r>
        <w:t>.</w:t>
      </w:r>
    </w:p>
    <w:p w:rsidR="00C650FC" w:rsidRDefault="00C650FC" w:rsidP="00AD7E3C">
      <w:pPr>
        <w:spacing w:line="360" w:lineRule="auto"/>
        <w:jc w:val="both"/>
      </w:pPr>
    </w:p>
    <w:p w:rsidR="00C650FC" w:rsidRDefault="00C650FC" w:rsidP="00AD7E3C">
      <w:pPr>
        <w:spacing w:line="360" w:lineRule="auto"/>
        <w:jc w:val="both"/>
      </w:pPr>
      <w:r>
        <w:t>Busse, Matthias, 2002b, ‘’Do labor standards affect comparative advantage in developing countries?,’’ World Development, Vol. 30, No. 11, pp. 1921-1932.</w:t>
      </w:r>
    </w:p>
    <w:p w:rsidR="00C650FC" w:rsidRDefault="00C650FC" w:rsidP="00AD7E3C">
      <w:pPr>
        <w:spacing w:line="360" w:lineRule="auto"/>
        <w:jc w:val="both"/>
      </w:pPr>
    </w:p>
    <w:p w:rsidR="00C650FC" w:rsidRDefault="00C650FC" w:rsidP="00AD7E3C">
      <w:pPr>
        <w:spacing w:line="360" w:lineRule="auto"/>
        <w:jc w:val="both"/>
      </w:pPr>
      <w:r>
        <w:t xml:space="preserve">Busse, Matthias, 2002c, ‘’Do transnational corporations care about labor standards?,’’ </w:t>
      </w:r>
      <w:r w:rsidRPr="004142DC">
        <w:t>Hamburg Institute of International Economics</w:t>
      </w:r>
      <w:r>
        <w:t>, Discussion paper 182.</w:t>
      </w:r>
    </w:p>
    <w:p w:rsidR="00C650FC" w:rsidRDefault="00C650FC" w:rsidP="00AD7E3C">
      <w:pPr>
        <w:spacing w:line="360" w:lineRule="auto"/>
        <w:jc w:val="both"/>
      </w:pPr>
    </w:p>
    <w:p w:rsidR="00C650FC" w:rsidRDefault="00C650FC" w:rsidP="00AD7E3C">
      <w:pPr>
        <w:spacing w:line="360" w:lineRule="auto"/>
        <w:jc w:val="both"/>
      </w:pPr>
      <w:r>
        <w:t xml:space="preserve">Busse, Matthias and Sebastian Braun, 2003, ‘’Export structure, FDI and child labour,’’ </w:t>
      </w:r>
      <w:r w:rsidRPr="004142DC">
        <w:t>Hamburg Institute of International Economics</w:t>
      </w:r>
      <w:r>
        <w:t>, Discussion paper 216.</w:t>
      </w:r>
    </w:p>
    <w:p w:rsidR="00C650FC" w:rsidRDefault="00C650FC" w:rsidP="00AD7E3C">
      <w:pPr>
        <w:spacing w:line="360" w:lineRule="auto"/>
        <w:jc w:val="both"/>
      </w:pPr>
    </w:p>
    <w:p w:rsidR="00C650FC" w:rsidRDefault="00C650FC" w:rsidP="00AD7E3C">
      <w:pPr>
        <w:spacing w:line="360" w:lineRule="auto"/>
        <w:jc w:val="both"/>
      </w:pPr>
      <w:r>
        <w:t>Busse, Matthias, 2004, ‘’Transnational corporations and repression of political rights and civil liberties: an empirical analysis,’’ KYKLOS, Vol. 57, Fasc. 1, 45-</w:t>
      </w:r>
      <w:r w:rsidRPr="00643C34">
        <w:t>66</w:t>
      </w:r>
      <w:r>
        <w:t xml:space="preserve">. </w:t>
      </w:r>
    </w:p>
    <w:p w:rsidR="00C650FC" w:rsidRDefault="00C650FC" w:rsidP="00AD7E3C">
      <w:pPr>
        <w:spacing w:line="360" w:lineRule="auto"/>
        <w:jc w:val="both"/>
      </w:pPr>
    </w:p>
    <w:p w:rsidR="00C650FC" w:rsidRDefault="00C650FC" w:rsidP="00AD7E3C">
      <w:pPr>
        <w:spacing w:line="360" w:lineRule="auto"/>
        <w:jc w:val="both"/>
      </w:pPr>
      <w:r>
        <w:t>Busse, Matthias, Peter Nunnenkamp and Mariana Spatareanu, 2011, ‘’Foreign direct investment and labour rights: a panel analysis of bilateral FDI flows,’’ Applied Economics Letters, Vol. 18, No. 2, pp. 149-152(4).</w:t>
      </w:r>
    </w:p>
    <w:p w:rsidR="00C650FC" w:rsidRDefault="00C650FC" w:rsidP="00AD7E3C">
      <w:pPr>
        <w:spacing w:line="360" w:lineRule="auto"/>
        <w:jc w:val="both"/>
      </w:pPr>
    </w:p>
    <w:p w:rsidR="00C650FC" w:rsidRDefault="00C650FC" w:rsidP="00AD7E3C">
      <w:pPr>
        <w:spacing w:line="360" w:lineRule="auto"/>
        <w:jc w:val="both"/>
      </w:pPr>
      <w:r>
        <w:t>Carr, David L., James R. Markusen and Keith E. Maskus, 2001, "Estimating the knowledge-capital model of the multinational enterprise, " American Economic Review, Vol. 91(3), pp. 693-708.</w:t>
      </w:r>
    </w:p>
    <w:p w:rsidR="00C650FC" w:rsidRDefault="00C650FC" w:rsidP="00AD7E3C">
      <w:pPr>
        <w:spacing w:line="360" w:lineRule="auto"/>
        <w:jc w:val="both"/>
      </w:pPr>
      <w:r>
        <w:t>Forteza, Alvara, Mart</w:t>
      </w:r>
      <w:r>
        <w:rPr>
          <w:rFonts w:cs="Calibri"/>
        </w:rPr>
        <w:t>í</w:t>
      </w:r>
      <w:r>
        <w:t xml:space="preserve">n Rama, 2006, ‘’Labor market ‘rigidity’ and the success of economic reforms across more than 100 countries,’’ </w:t>
      </w:r>
      <w:r w:rsidRPr="00BB6215">
        <w:t>The Journal of Policy Reform</w:t>
      </w:r>
      <w:r>
        <w:t xml:space="preserve">. </w:t>
      </w:r>
      <w:r w:rsidRPr="00BB6215">
        <w:t>Vol. 9, No. 1,</w:t>
      </w:r>
      <w:r>
        <w:t xml:space="preserve"> pp. 75-</w:t>
      </w:r>
      <w:r w:rsidRPr="00BB6215">
        <w:t>105</w:t>
      </w:r>
      <w:r>
        <w:t>.</w:t>
      </w:r>
    </w:p>
    <w:p w:rsidR="00C650FC" w:rsidRDefault="00C650FC" w:rsidP="00AD7E3C">
      <w:pPr>
        <w:spacing w:line="360" w:lineRule="auto"/>
        <w:jc w:val="both"/>
      </w:pPr>
    </w:p>
    <w:p w:rsidR="00C650FC" w:rsidRPr="00FA2FD3" w:rsidRDefault="00C650FC" w:rsidP="00AD7E3C">
      <w:pPr>
        <w:spacing w:line="360" w:lineRule="auto"/>
        <w:jc w:val="both"/>
      </w:pPr>
      <w:r>
        <w:t xml:space="preserve">Friedman, Joseph, Daniel A. Gerlowski and Jonathan Silberman, 1992, ‘’What attracts foreign multinational corporations? Evidence from branch plan location in the United States,’’ Journal of Regional Science, Vol. 32, No. 4. </w:t>
      </w:r>
    </w:p>
    <w:p w:rsidR="00C650FC" w:rsidRDefault="00C650FC" w:rsidP="00AD7E3C">
      <w:pPr>
        <w:spacing w:line="360" w:lineRule="auto"/>
        <w:jc w:val="both"/>
      </w:pPr>
    </w:p>
    <w:p w:rsidR="00C650FC" w:rsidRDefault="00C650FC" w:rsidP="00AD7E3C">
      <w:pPr>
        <w:spacing w:line="360" w:lineRule="auto"/>
        <w:jc w:val="both"/>
      </w:pPr>
      <w:r>
        <w:t>Habib-Mintz, Nazia, 2009, ‘’Multinational Corporation’s role in improving labor standards in developing countries,’’ Journal of International Business and Economy, Vol. 10, No. 2, pp. 39-58.</w:t>
      </w:r>
    </w:p>
    <w:p w:rsidR="00C650FC" w:rsidRDefault="00C650FC" w:rsidP="00AD7E3C">
      <w:pPr>
        <w:spacing w:line="360" w:lineRule="auto"/>
        <w:jc w:val="both"/>
      </w:pPr>
    </w:p>
    <w:p w:rsidR="00C650FC" w:rsidRDefault="00C650FC" w:rsidP="00AD7E3C">
      <w:pPr>
        <w:spacing w:line="360" w:lineRule="auto"/>
        <w:jc w:val="both"/>
      </w:pPr>
      <w:r>
        <w:t>Helpman, Elhanan, 1984, ‘’A simple theory of international trade with multinational corporations,’’ Journal of Political Economy, Vol. 92, No. 31, pp. 451-471.</w:t>
      </w:r>
    </w:p>
    <w:p w:rsidR="00C650FC" w:rsidRDefault="00C650FC" w:rsidP="00AD7E3C">
      <w:pPr>
        <w:spacing w:line="360" w:lineRule="auto"/>
      </w:pPr>
    </w:p>
    <w:p w:rsidR="00C650FC" w:rsidRPr="009566E5" w:rsidRDefault="00C650FC" w:rsidP="00AD7E3C">
      <w:pPr>
        <w:spacing w:line="360" w:lineRule="auto"/>
        <w:rPr>
          <w:b/>
          <w:bCs/>
        </w:rPr>
      </w:pPr>
      <w:r>
        <w:t xml:space="preserve">ILO, 1998, </w:t>
      </w:r>
      <w:bookmarkStart w:id="31" w:name="Link"/>
      <w:bookmarkEnd w:id="31"/>
      <w:r>
        <w:t>‘’</w:t>
      </w:r>
      <w:r w:rsidRPr="009566E5">
        <w:rPr>
          <w:bCs/>
        </w:rPr>
        <w:t>ILO Declaration on fundamental principles and rights at work</w:t>
      </w:r>
      <w:r>
        <w:rPr>
          <w:bCs/>
        </w:rPr>
        <w:t>,’’ Internet posting 13-05-11:</w:t>
      </w:r>
      <w:r>
        <w:rPr>
          <w:b/>
          <w:bCs/>
        </w:rPr>
        <w:t xml:space="preserve"> </w:t>
      </w:r>
    </w:p>
    <w:p w:rsidR="00C650FC" w:rsidRDefault="00C650FC" w:rsidP="00AD7E3C">
      <w:pPr>
        <w:spacing w:line="360" w:lineRule="auto"/>
        <w:jc w:val="both"/>
      </w:pPr>
      <w:hyperlink r:id="rId14" w:history="1">
        <w:r w:rsidRPr="00A218B2">
          <w:rPr>
            <w:rStyle w:val="Hyperlink"/>
          </w:rPr>
          <w:t>http://www.ilo.org/ilolex/cgilex/pdconv.pl?host=status01&amp;textbase=iloeng&amp;document=2&amp;chapter=26&amp;query=%28%23docno%3D261998%29+%40ref&amp;hightlight=&amp;querytype=bool&amp;context=0</w:t>
        </w:r>
      </w:hyperlink>
    </w:p>
    <w:p w:rsidR="00C650FC" w:rsidRDefault="00C650FC" w:rsidP="00AD7E3C">
      <w:pPr>
        <w:spacing w:line="360" w:lineRule="auto"/>
        <w:jc w:val="both"/>
      </w:pPr>
    </w:p>
    <w:p w:rsidR="00C650FC" w:rsidRDefault="00C650FC" w:rsidP="00AD7E3C">
      <w:pPr>
        <w:spacing w:line="360" w:lineRule="auto"/>
        <w:jc w:val="both"/>
      </w:pPr>
      <w:r>
        <w:t>ILO, 2011a, General information about the ILO, Internet posting 13-05-11:</w:t>
      </w:r>
    </w:p>
    <w:p w:rsidR="00C650FC" w:rsidRDefault="00C650FC" w:rsidP="00AD7E3C">
      <w:pPr>
        <w:spacing w:line="360" w:lineRule="auto"/>
        <w:jc w:val="both"/>
      </w:pPr>
      <w:hyperlink r:id="rId15" w:history="1">
        <w:r w:rsidRPr="00A218B2">
          <w:rPr>
            <w:rStyle w:val="Hyperlink"/>
          </w:rPr>
          <w:t>http://www.ilo.org/global/about-the-ilo/lang--en/index.htm</w:t>
        </w:r>
      </w:hyperlink>
    </w:p>
    <w:p w:rsidR="00C650FC" w:rsidRDefault="00C650FC" w:rsidP="00AD7E3C">
      <w:pPr>
        <w:spacing w:line="360" w:lineRule="auto"/>
        <w:jc w:val="both"/>
      </w:pPr>
    </w:p>
    <w:p w:rsidR="00C650FC" w:rsidRDefault="00C650FC" w:rsidP="00AD7E3C">
      <w:pPr>
        <w:spacing w:line="360" w:lineRule="auto"/>
        <w:jc w:val="both"/>
      </w:pPr>
      <w:r>
        <w:t xml:space="preserve">ILO, 2011b, </w:t>
      </w:r>
      <w:r w:rsidRPr="00186C19">
        <w:t>Ratifications of the ILO Fundamental Conventions</w:t>
      </w:r>
      <w:r>
        <w:t>, Internet posting 13-05-11:</w:t>
      </w:r>
    </w:p>
    <w:p w:rsidR="00C650FC" w:rsidRDefault="00C650FC" w:rsidP="00AD7E3C">
      <w:pPr>
        <w:spacing w:line="360" w:lineRule="auto"/>
        <w:jc w:val="both"/>
      </w:pPr>
      <w:hyperlink r:id="rId16" w:history="1">
        <w:r w:rsidRPr="004E58B3">
          <w:rPr>
            <w:rStyle w:val="Hyperlink"/>
          </w:rPr>
          <w:t>http://webfusion.ilo.org/public/db/standards/normes/appl/appl-ratif8conv.cfm?Lang=EN</w:t>
        </w:r>
      </w:hyperlink>
    </w:p>
    <w:p w:rsidR="00C650FC" w:rsidRDefault="00C650FC" w:rsidP="001B0D3A">
      <w:pPr>
        <w:spacing w:line="360" w:lineRule="auto"/>
        <w:jc w:val="both"/>
      </w:pPr>
    </w:p>
    <w:p w:rsidR="00C650FC" w:rsidRDefault="00C650FC" w:rsidP="001B0D3A">
      <w:pPr>
        <w:spacing w:line="360" w:lineRule="auto"/>
        <w:jc w:val="both"/>
      </w:pPr>
      <w:r>
        <w:t>Klasen, Stephen, 1999, ‘’Does Gender Inequality Reduce Growth and Development? Evidence from</w:t>
      </w:r>
    </w:p>
    <w:p w:rsidR="00C650FC" w:rsidRDefault="00C650FC" w:rsidP="001B0D3A">
      <w:pPr>
        <w:spacing w:line="360" w:lineRule="auto"/>
        <w:jc w:val="both"/>
      </w:pPr>
      <w:r>
        <w:t>Cross-Country Regressions,’’ World Bank Policy Research Report on Gender and Development, Working Paper Series, No. 7.</w:t>
      </w:r>
    </w:p>
    <w:p w:rsidR="00C650FC" w:rsidRDefault="00C650FC" w:rsidP="001B0D3A">
      <w:pPr>
        <w:spacing w:line="360" w:lineRule="auto"/>
        <w:jc w:val="both"/>
      </w:pPr>
    </w:p>
    <w:p w:rsidR="00C650FC" w:rsidRPr="00AB57A8" w:rsidRDefault="00C650FC" w:rsidP="001B0D3A">
      <w:pPr>
        <w:spacing w:line="360" w:lineRule="auto"/>
        <w:jc w:val="both"/>
      </w:pPr>
      <w:r>
        <w:t xml:space="preserve">Kucera, David, 2001, ‘’The effects of core workers rights on labour costs and foreign direct investment: Evaluating the “conventional wisdom”,’’ </w:t>
      </w:r>
      <w:r w:rsidRPr="00AB57A8">
        <w:t>International Institute for Labour Studies Geneva</w:t>
      </w:r>
      <w:r>
        <w:t>, Discussion paper series No. 130.</w:t>
      </w:r>
    </w:p>
    <w:p w:rsidR="00C650FC" w:rsidRDefault="00C650FC" w:rsidP="001B0D3A">
      <w:pPr>
        <w:spacing w:line="360" w:lineRule="auto"/>
        <w:jc w:val="both"/>
      </w:pPr>
    </w:p>
    <w:p w:rsidR="00C650FC" w:rsidRDefault="00C650FC" w:rsidP="001B0D3A">
      <w:pPr>
        <w:spacing w:line="360" w:lineRule="auto"/>
        <w:jc w:val="both"/>
      </w:pPr>
      <w:r>
        <w:t xml:space="preserve">Kucera, David, 2002, ‘’Core labour standards and foreign direct investment,’’ </w:t>
      </w:r>
      <w:r w:rsidRPr="00FA2FD3">
        <w:t>Internationa</w:t>
      </w:r>
      <w:r>
        <w:t>l Labour Review, Vol. 141</w:t>
      </w:r>
      <w:r w:rsidRPr="00FA2FD3">
        <w:t>, No. 1-2</w:t>
      </w:r>
      <w:r>
        <w:t>, pp. 31-69.</w:t>
      </w:r>
    </w:p>
    <w:p w:rsidR="00C650FC" w:rsidRDefault="00C650FC" w:rsidP="00AD7E3C">
      <w:pPr>
        <w:spacing w:line="360" w:lineRule="auto"/>
        <w:jc w:val="both"/>
      </w:pPr>
    </w:p>
    <w:p w:rsidR="00C650FC" w:rsidRDefault="00C650FC" w:rsidP="00AD7E3C">
      <w:pPr>
        <w:spacing w:line="360" w:lineRule="auto"/>
        <w:jc w:val="both"/>
      </w:pPr>
      <w:r>
        <w:t>Leamer, Edward E., 1995, ‘’The Heckscher-Ohlin model in theory and practice,’’ Princeton studies in international finance, No. 77, February 1995.</w:t>
      </w:r>
    </w:p>
    <w:p w:rsidR="00C650FC" w:rsidRDefault="00C650FC" w:rsidP="00AD7E3C">
      <w:pPr>
        <w:spacing w:line="360" w:lineRule="auto"/>
        <w:jc w:val="both"/>
      </w:pPr>
    </w:p>
    <w:p w:rsidR="00C650FC" w:rsidRDefault="00C650FC" w:rsidP="00AD7E3C">
      <w:pPr>
        <w:spacing w:line="360" w:lineRule="auto"/>
        <w:jc w:val="both"/>
      </w:pPr>
      <w:r>
        <w:t>Marin, D. and M. Schnitzer, 2004, ‘’Global versus local: the financing of Foreign Direct Investment,’’ University of Munich, Department of Economics, Manuscript.</w:t>
      </w:r>
    </w:p>
    <w:p w:rsidR="00C650FC" w:rsidRDefault="00C650FC" w:rsidP="00AD7E3C">
      <w:pPr>
        <w:spacing w:line="360" w:lineRule="auto"/>
        <w:jc w:val="both"/>
      </w:pPr>
    </w:p>
    <w:p w:rsidR="00C650FC" w:rsidRDefault="00C650FC" w:rsidP="00AD7E3C">
      <w:pPr>
        <w:spacing w:line="360" w:lineRule="auto"/>
        <w:jc w:val="both"/>
      </w:pPr>
      <w:r>
        <w:t>Markusen, James R., 1984, ‘’Multinationals, multi-plant economies and the gains from trade,’’ Journal of International Economics, Vol. 16, pp. 205-226.</w:t>
      </w:r>
    </w:p>
    <w:p w:rsidR="00C650FC" w:rsidRDefault="00C650FC" w:rsidP="00AD7E3C">
      <w:pPr>
        <w:spacing w:line="360" w:lineRule="auto"/>
        <w:jc w:val="both"/>
      </w:pPr>
    </w:p>
    <w:p w:rsidR="00C650FC" w:rsidRDefault="00C650FC" w:rsidP="00AD7E3C">
      <w:pPr>
        <w:spacing w:line="360" w:lineRule="auto"/>
        <w:jc w:val="both"/>
      </w:pPr>
      <w:r>
        <w:t>Markusen, James R. and Keith E. Maskus, 1999, ‘’Multinational firms: reconciling theory and evidence,’’ National Bureau of Economic Research, Working paper 7163.</w:t>
      </w:r>
    </w:p>
    <w:p w:rsidR="00C650FC" w:rsidRDefault="00C650FC" w:rsidP="00AD7E3C">
      <w:pPr>
        <w:spacing w:line="360" w:lineRule="auto"/>
        <w:jc w:val="both"/>
      </w:pPr>
    </w:p>
    <w:p w:rsidR="00C650FC" w:rsidRDefault="00C650FC" w:rsidP="00AD7E3C">
      <w:pPr>
        <w:spacing w:line="360" w:lineRule="auto"/>
        <w:jc w:val="both"/>
      </w:pPr>
      <w:r>
        <w:t>Markusen, James R., 2002, ‘’</w:t>
      </w:r>
      <w:r w:rsidRPr="00B278F4">
        <w:rPr>
          <w:rFonts w:ascii="Times New Roman" w:hAnsi="Times New Roman"/>
          <w:sz w:val="34"/>
          <w:szCs w:val="34"/>
        </w:rPr>
        <w:t xml:space="preserve"> </w:t>
      </w:r>
      <w:r w:rsidRPr="00B278F4">
        <w:t>Multinational Firms and the Theory of International Trade</w:t>
      </w:r>
      <w:r>
        <w:t xml:space="preserve">,’’ </w:t>
      </w:r>
      <w:r w:rsidRPr="00C37E18">
        <w:t>University of Colorado, Boulder</w:t>
      </w:r>
      <w:r>
        <w:t>: MIT Press.</w:t>
      </w:r>
    </w:p>
    <w:p w:rsidR="00C650FC" w:rsidRDefault="00C650FC" w:rsidP="00AD7E3C">
      <w:pPr>
        <w:spacing w:line="360" w:lineRule="auto"/>
        <w:jc w:val="both"/>
      </w:pPr>
    </w:p>
    <w:p w:rsidR="00C650FC" w:rsidRDefault="00C650FC" w:rsidP="00AD7E3C">
      <w:pPr>
        <w:spacing w:line="360" w:lineRule="auto"/>
        <w:jc w:val="both"/>
      </w:pPr>
      <w:r>
        <w:t>OECD, 1996, ‘’Trade, employment and labour standards : A study of core workers’ rights and international trade,’’ Paris.</w:t>
      </w:r>
    </w:p>
    <w:p w:rsidR="00C650FC" w:rsidRDefault="00C650FC" w:rsidP="00AD7E3C">
      <w:pPr>
        <w:spacing w:line="360" w:lineRule="auto"/>
        <w:jc w:val="both"/>
      </w:pPr>
    </w:p>
    <w:p w:rsidR="00C650FC" w:rsidRDefault="00C650FC" w:rsidP="00AD7E3C">
      <w:pPr>
        <w:spacing w:line="360" w:lineRule="auto"/>
        <w:jc w:val="both"/>
      </w:pPr>
      <w:r>
        <w:t>OECD, 2000, ‘’International trade and core labour standards,’’ Paris.</w:t>
      </w:r>
    </w:p>
    <w:p w:rsidR="00C650FC" w:rsidRDefault="00C650FC" w:rsidP="00AD7E3C">
      <w:pPr>
        <w:spacing w:line="360" w:lineRule="auto"/>
        <w:jc w:val="both"/>
      </w:pPr>
    </w:p>
    <w:p w:rsidR="00C650FC" w:rsidRDefault="00C650FC" w:rsidP="00AD7E3C">
      <w:pPr>
        <w:spacing w:line="360" w:lineRule="auto"/>
        <w:jc w:val="both"/>
      </w:pPr>
      <w:r>
        <w:t>Palley, Thomas. I., 1999, "The Economic Case for International Labor Standards: Theory and Some Evidence," AFL-CIO Public Policy Department, Economic Policy Paper E036.</w:t>
      </w:r>
    </w:p>
    <w:p w:rsidR="00C650FC" w:rsidRDefault="00C650FC" w:rsidP="00AD7E3C">
      <w:pPr>
        <w:spacing w:line="360" w:lineRule="auto"/>
        <w:jc w:val="both"/>
      </w:pPr>
    </w:p>
    <w:p w:rsidR="00C650FC" w:rsidRDefault="00C650FC" w:rsidP="00AD7E3C">
      <w:pPr>
        <w:spacing w:line="360" w:lineRule="auto"/>
        <w:jc w:val="both"/>
      </w:pPr>
      <w:r>
        <w:t>Palley, Thomas I., 2002, ‘’The child labor problem and the need for international labor standards,’’ Journal of Economic Issues, Vol. 36, No. 3, pp. 601-615.</w:t>
      </w:r>
    </w:p>
    <w:p w:rsidR="00C650FC" w:rsidRDefault="00C650FC" w:rsidP="00E267F3">
      <w:pPr>
        <w:spacing w:line="360" w:lineRule="auto"/>
        <w:jc w:val="both"/>
      </w:pPr>
    </w:p>
    <w:p w:rsidR="00C650FC" w:rsidRDefault="00C650FC" w:rsidP="00E267F3">
      <w:pPr>
        <w:spacing w:line="360" w:lineRule="auto"/>
        <w:jc w:val="both"/>
      </w:pPr>
      <w:r>
        <w:t>Rama, Mart</w:t>
      </w:r>
      <w:r>
        <w:rPr>
          <w:rFonts w:cs="Calibri"/>
        </w:rPr>
        <w:t>í</w:t>
      </w:r>
      <w:r>
        <w:t>n, 1995, “Do Labor Market Policies and Institutions Matter? The Adjustment Experience in Latin America and the Caribbean,” Labor, pp. 243-269.</w:t>
      </w:r>
    </w:p>
    <w:p w:rsidR="00C650FC" w:rsidRDefault="00C650FC" w:rsidP="00AD7E3C">
      <w:pPr>
        <w:spacing w:line="360" w:lineRule="auto"/>
        <w:jc w:val="both"/>
      </w:pPr>
      <w:r>
        <w:t>Rodrik, Dani, 1996, “Labor standards in international trade: do they matter and what do we do about them?,” In Robert Z. Lawrence, Dani Rodrik and John Whalley (eds.), Emerging Agenda For Global Trade: High States for Developing Countries, Baltimore: Johns Hopkins University Press, pp. 35-79.</w:t>
      </w:r>
    </w:p>
    <w:p w:rsidR="00C650FC" w:rsidRDefault="00C650FC" w:rsidP="00E267F3">
      <w:pPr>
        <w:spacing w:line="360" w:lineRule="auto"/>
        <w:jc w:val="both"/>
      </w:pPr>
    </w:p>
    <w:p w:rsidR="00C650FC" w:rsidRDefault="00C650FC" w:rsidP="00E267F3">
      <w:pPr>
        <w:spacing w:line="360" w:lineRule="auto"/>
        <w:jc w:val="both"/>
      </w:pPr>
      <w:r>
        <w:t>Ruffin, R.J., 2002, ‘’David Ricardo’s discovery of comparative advantage,’’ History of Political Economy 34:4, Duke University Press.</w:t>
      </w:r>
    </w:p>
    <w:p w:rsidR="00C650FC" w:rsidRDefault="00C650FC" w:rsidP="008C45C3">
      <w:pPr>
        <w:spacing w:line="360" w:lineRule="auto"/>
        <w:jc w:val="both"/>
      </w:pPr>
    </w:p>
    <w:p w:rsidR="00C650FC" w:rsidRDefault="00C650FC" w:rsidP="009C6618">
      <w:pPr>
        <w:spacing w:line="360" w:lineRule="auto"/>
        <w:jc w:val="both"/>
      </w:pPr>
      <w:r>
        <w:t>Saint-Paul, Gilles, 1997, ‘’</w:t>
      </w:r>
      <w:r w:rsidRPr="009C6618">
        <w:t>Is Labour Rigidity Harming Europe's Competitiveness? The Effect of Job Protection</w:t>
      </w:r>
      <w:r>
        <w:t xml:space="preserve"> </w:t>
      </w:r>
      <w:r w:rsidRPr="009C6618">
        <w:t>on the Pattern of Trade and Welfare,"</w:t>
      </w:r>
      <w:r>
        <w:t xml:space="preserve"> </w:t>
      </w:r>
      <w:r w:rsidRPr="009C6618">
        <w:t>European Economic Review</w:t>
      </w:r>
      <w:r>
        <w:t xml:space="preserve"> 41, pp. 499-506.</w:t>
      </w:r>
    </w:p>
    <w:p w:rsidR="00C650FC" w:rsidRDefault="00C650FC" w:rsidP="009C6618">
      <w:pPr>
        <w:spacing w:line="360" w:lineRule="auto"/>
        <w:jc w:val="both"/>
      </w:pPr>
    </w:p>
    <w:p w:rsidR="00C650FC" w:rsidRDefault="00C650FC" w:rsidP="00AD7E3C">
      <w:pPr>
        <w:spacing w:line="360" w:lineRule="auto"/>
        <w:jc w:val="both"/>
      </w:pPr>
      <w:r w:rsidRPr="00741FD3">
        <w:t>UNCTAD</w:t>
      </w:r>
      <w:r>
        <w:t>, 1998,</w:t>
      </w:r>
      <w:r w:rsidRPr="00741FD3">
        <w:t xml:space="preserve"> </w:t>
      </w:r>
      <w:r>
        <w:t>‘’</w:t>
      </w:r>
      <w:r w:rsidRPr="00741FD3">
        <w:rPr>
          <w:iCs/>
        </w:rPr>
        <w:t>World Investment Report 1998,</w:t>
      </w:r>
      <w:r>
        <w:rPr>
          <w:iCs/>
        </w:rPr>
        <w:t>’’</w:t>
      </w:r>
      <w:r w:rsidRPr="00741FD3">
        <w:rPr>
          <w:iCs/>
        </w:rPr>
        <w:t xml:space="preserve"> </w:t>
      </w:r>
      <w:r w:rsidRPr="00741FD3">
        <w:t>New York and Geneva: United Nations.</w:t>
      </w:r>
    </w:p>
    <w:p w:rsidR="00C650FC" w:rsidRDefault="00C650FC" w:rsidP="009C6618">
      <w:pPr>
        <w:spacing w:line="360" w:lineRule="auto"/>
        <w:jc w:val="both"/>
      </w:pPr>
    </w:p>
    <w:p w:rsidR="00C650FC" w:rsidRDefault="00C650FC" w:rsidP="009C6618">
      <w:pPr>
        <w:spacing w:line="360" w:lineRule="auto"/>
        <w:jc w:val="both"/>
      </w:pPr>
      <w:r>
        <w:t xml:space="preserve">UNCTAD, 2007, ‘’World Investment Report 2007,’’ </w:t>
      </w:r>
      <w:r w:rsidRPr="00741FD3">
        <w:t>New York and Geneva: United Nations.</w:t>
      </w:r>
    </w:p>
    <w:p w:rsidR="00C650FC" w:rsidRDefault="00C650FC" w:rsidP="009C6618">
      <w:pPr>
        <w:spacing w:line="360" w:lineRule="auto"/>
        <w:jc w:val="both"/>
      </w:pPr>
    </w:p>
    <w:p w:rsidR="00C650FC" w:rsidRDefault="00C650FC" w:rsidP="009C6618">
      <w:pPr>
        <w:spacing w:line="360" w:lineRule="auto"/>
        <w:jc w:val="both"/>
      </w:pPr>
    </w:p>
    <w:p w:rsidR="00C650FC" w:rsidRDefault="00C650FC" w:rsidP="009C6618">
      <w:pPr>
        <w:spacing w:line="360" w:lineRule="auto"/>
        <w:jc w:val="both"/>
      </w:pPr>
    </w:p>
    <w:p w:rsidR="00C650FC" w:rsidRDefault="00C650FC" w:rsidP="009C6618">
      <w:pPr>
        <w:spacing w:line="360" w:lineRule="auto"/>
        <w:jc w:val="both"/>
      </w:pPr>
    </w:p>
    <w:p w:rsidR="00C650FC" w:rsidRDefault="00C650FC" w:rsidP="009C6618">
      <w:pPr>
        <w:spacing w:line="360" w:lineRule="auto"/>
        <w:jc w:val="both"/>
      </w:pPr>
    </w:p>
    <w:p w:rsidR="00C650FC" w:rsidRDefault="00C650FC" w:rsidP="009C6618">
      <w:pPr>
        <w:spacing w:line="360" w:lineRule="auto"/>
        <w:jc w:val="both"/>
      </w:pPr>
    </w:p>
    <w:p w:rsidR="00C650FC" w:rsidRDefault="00C650FC" w:rsidP="009C6618">
      <w:pPr>
        <w:spacing w:line="360" w:lineRule="auto"/>
        <w:jc w:val="both"/>
      </w:pPr>
    </w:p>
    <w:p w:rsidR="00C650FC" w:rsidRDefault="00C650FC" w:rsidP="009C6618">
      <w:pPr>
        <w:spacing w:line="360" w:lineRule="auto"/>
        <w:jc w:val="both"/>
      </w:pPr>
    </w:p>
    <w:p w:rsidR="00C650FC" w:rsidRDefault="00C650FC" w:rsidP="009C6618">
      <w:pPr>
        <w:spacing w:line="360" w:lineRule="auto"/>
        <w:jc w:val="both"/>
      </w:pPr>
    </w:p>
    <w:p w:rsidR="00C650FC" w:rsidRDefault="00C650FC" w:rsidP="009C6618">
      <w:pPr>
        <w:spacing w:line="360" w:lineRule="auto"/>
        <w:jc w:val="both"/>
      </w:pPr>
    </w:p>
    <w:p w:rsidR="00C650FC" w:rsidRDefault="00C650FC" w:rsidP="009C6618">
      <w:pPr>
        <w:spacing w:line="360" w:lineRule="auto"/>
        <w:jc w:val="both"/>
      </w:pPr>
    </w:p>
    <w:p w:rsidR="00C650FC" w:rsidRDefault="00C650FC" w:rsidP="009C6618">
      <w:pPr>
        <w:spacing w:line="360" w:lineRule="auto"/>
        <w:jc w:val="both"/>
      </w:pPr>
    </w:p>
    <w:p w:rsidR="00C650FC" w:rsidRDefault="00C650FC" w:rsidP="009C6618">
      <w:pPr>
        <w:spacing w:line="360" w:lineRule="auto"/>
        <w:jc w:val="both"/>
      </w:pPr>
    </w:p>
    <w:p w:rsidR="00C650FC" w:rsidRDefault="00C650FC" w:rsidP="009C6618">
      <w:pPr>
        <w:spacing w:line="360" w:lineRule="auto"/>
        <w:jc w:val="both"/>
      </w:pPr>
    </w:p>
    <w:p w:rsidR="00C650FC" w:rsidRDefault="00C650FC" w:rsidP="009C6618">
      <w:pPr>
        <w:spacing w:line="360" w:lineRule="auto"/>
        <w:jc w:val="both"/>
      </w:pPr>
    </w:p>
    <w:p w:rsidR="00C650FC" w:rsidRDefault="00C650FC" w:rsidP="009C6618">
      <w:pPr>
        <w:spacing w:line="360" w:lineRule="auto"/>
        <w:jc w:val="both"/>
      </w:pPr>
    </w:p>
    <w:p w:rsidR="00C650FC" w:rsidRDefault="00C650FC" w:rsidP="009C6618">
      <w:pPr>
        <w:spacing w:line="360" w:lineRule="auto"/>
        <w:jc w:val="both"/>
      </w:pPr>
    </w:p>
    <w:p w:rsidR="00C650FC" w:rsidRDefault="00C650FC" w:rsidP="009C6618">
      <w:pPr>
        <w:spacing w:line="360" w:lineRule="auto"/>
        <w:jc w:val="both"/>
      </w:pPr>
    </w:p>
    <w:p w:rsidR="00C650FC" w:rsidRDefault="00C650FC" w:rsidP="009C6618">
      <w:pPr>
        <w:spacing w:line="360" w:lineRule="auto"/>
        <w:jc w:val="both"/>
      </w:pPr>
    </w:p>
    <w:p w:rsidR="00C650FC" w:rsidRDefault="00C650FC" w:rsidP="009C6618">
      <w:pPr>
        <w:spacing w:line="360" w:lineRule="auto"/>
        <w:jc w:val="both"/>
      </w:pPr>
    </w:p>
    <w:p w:rsidR="00C650FC" w:rsidRDefault="00C650FC" w:rsidP="009C6618">
      <w:pPr>
        <w:spacing w:line="360" w:lineRule="auto"/>
        <w:jc w:val="both"/>
      </w:pPr>
    </w:p>
    <w:p w:rsidR="00C650FC" w:rsidRDefault="00C650FC" w:rsidP="00AD7E3C">
      <w:pPr>
        <w:pStyle w:val="Heading1"/>
      </w:pPr>
      <w:bookmarkStart w:id="32" w:name="_Toc296415491"/>
      <w:r>
        <w:t>Appendix</w:t>
      </w:r>
      <w:bookmarkEnd w:id="32"/>
    </w:p>
    <w:p w:rsidR="00C650FC" w:rsidRPr="006D2EBB" w:rsidRDefault="00C650FC" w:rsidP="006D2EBB"/>
    <w:p w:rsidR="00C650FC" w:rsidRDefault="00C650FC" w:rsidP="006D2EBB">
      <w:pPr>
        <w:pStyle w:val="Heading3"/>
      </w:pPr>
      <w:bookmarkStart w:id="33" w:name="_Toc296415492"/>
      <w:r>
        <w:t>Appendix A: ILO Conventions</w:t>
      </w:r>
      <w:bookmarkEnd w:id="33"/>
    </w:p>
    <w:p w:rsidR="00C650FC" w:rsidRPr="00A905E8" w:rsidRDefault="00C650FC" w:rsidP="00852D37">
      <w:pPr>
        <w:spacing w:line="360" w:lineRule="auto"/>
      </w:pPr>
    </w:p>
    <w:p w:rsidR="00C650FC" w:rsidRPr="00A905E8" w:rsidRDefault="00C650FC" w:rsidP="009C6618">
      <w:pPr>
        <w:spacing w:line="360" w:lineRule="auto"/>
        <w:jc w:val="both"/>
        <w:rPr>
          <w:i/>
        </w:rPr>
      </w:pPr>
      <w:r w:rsidRPr="00A905E8">
        <w:rPr>
          <w:i/>
        </w:rPr>
        <w:t>ILO Conventions on core labor standards and number of ratifications</w:t>
      </w:r>
      <w:r>
        <w:rPr>
          <w:i/>
        </w:rPr>
        <w:t xml:space="preserve"> (as of May 27, 2011)</w:t>
      </w:r>
      <w:r w:rsidRPr="00A905E8">
        <w:rPr>
          <w:i/>
        </w:rPr>
        <w:t>.</w:t>
      </w:r>
    </w:p>
    <w:tbl>
      <w:tblPr>
        <w:tblW w:w="9171" w:type="dxa"/>
        <w:tblCellMar>
          <w:left w:w="70" w:type="dxa"/>
          <w:right w:w="70" w:type="dxa"/>
        </w:tblCellMar>
        <w:tblLook w:val="00A0"/>
      </w:tblPr>
      <w:tblGrid>
        <w:gridCol w:w="1575"/>
        <w:gridCol w:w="6095"/>
        <w:gridCol w:w="1501"/>
      </w:tblGrid>
      <w:tr w:rsidR="00C650FC" w:rsidRPr="007350B7" w:rsidTr="007F4077">
        <w:trPr>
          <w:trHeight w:val="651"/>
        </w:trPr>
        <w:tc>
          <w:tcPr>
            <w:tcW w:w="1575" w:type="dxa"/>
            <w:tcBorders>
              <w:top w:val="single" w:sz="4" w:space="0" w:color="auto"/>
              <w:left w:val="single" w:sz="4" w:space="0" w:color="auto"/>
              <w:bottom w:val="single" w:sz="4" w:space="0" w:color="auto"/>
              <w:right w:val="nil"/>
            </w:tcBorders>
            <w:vAlign w:val="center"/>
          </w:tcPr>
          <w:p w:rsidR="00C650FC" w:rsidRPr="007F4077" w:rsidRDefault="00C650FC" w:rsidP="00A905E8">
            <w:pPr>
              <w:spacing w:line="240" w:lineRule="auto"/>
              <w:rPr>
                <w:rFonts w:cs="Calibri"/>
                <w:b/>
                <w:bCs/>
                <w:color w:val="000000"/>
                <w:sz w:val="20"/>
                <w:szCs w:val="20"/>
                <w:lang w:val="nl-NL" w:eastAsia="nl-NL"/>
              </w:rPr>
            </w:pPr>
            <w:r w:rsidRPr="007F4077">
              <w:rPr>
                <w:rFonts w:cs="Calibri"/>
                <w:b/>
                <w:bCs/>
                <w:color w:val="000000"/>
                <w:sz w:val="20"/>
                <w:szCs w:val="20"/>
                <w:lang w:val="nl-NL" w:eastAsia="nl-NL"/>
              </w:rPr>
              <w:t>ILO Convention</w:t>
            </w:r>
          </w:p>
        </w:tc>
        <w:tc>
          <w:tcPr>
            <w:tcW w:w="6095" w:type="dxa"/>
            <w:tcBorders>
              <w:top w:val="single" w:sz="4" w:space="0" w:color="auto"/>
              <w:left w:val="nil"/>
              <w:bottom w:val="single" w:sz="4" w:space="0" w:color="auto"/>
              <w:right w:val="single" w:sz="4" w:space="0" w:color="auto"/>
            </w:tcBorders>
            <w:noWrap/>
            <w:vAlign w:val="center"/>
          </w:tcPr>
          <w:p w:rsidR="00C650FC" w:rsidRPr="007F4077" w:rsidRDefault="00C650FC" w:rsidP="00A905E8">
            <w:pPr>
              <w:spacing w:line="240" w:lineRule="auto"/>
              <w:rPr>
                <w:rFonts w:cs="Calibri"/>
                <w:color w:val="000000"/>
                <w:sz w:val="20"/>
                <w:szCs w:val="20"/>
                <w:lang w:val="nl-NL" w:eastAsia="nl-NL"/>
              </w:rPr>
            </w:pPr>
            <w:r w:rsidRPr="007F4077">
              <w:rPr>
                <w:rFonts w:cs="Calibri"/>
                <w:color w:val="000000"/>
                <w:sz w:val="20"/>
                <w:szCs w:val="20"/>
                <w:lang w:val="nl-NL" w:eastAsia="nl-NL"/>
              </w:rPr>
              <w:t> </w:t>
            </w:r>
          </w:p>
        </w:tc>
        <w:tc>
          <w:tcPr>
            <w:tcW w:w="1501" w:type="dxa"/>
            <w:tcBorders>
              <w:top w:val="single" w:sz="4" w:space="0" w:color="auto"/>
              <w:left w:val="nil"/>
              <w:bottom w:val="single" w:sz="4" w:space="0" w:color="auto"/>
              <w:right w:val="single" w:sz="4" w:space="0" w:color="auto"/>
            </w:tcBorders>
            <w:vAlign w:val="center"/>
          </w:tcPr>
          <w:p w:rsidR="00C650FC" w:rsidRPr="007F4077" w:rsidRDefault="00C650FC" w:rsidP="00A905E8">
            <w:pPr>
              <w:spacing w:line="240" w:lineRule="auto"/>
              <w:jc w:val="center"/>
              <w:rPr>
                <w:rFonts w:cs="Calibri"/>
                <w:b/>
                <w:bCs/>
                <w:color w:val="000000"/>
                <w:sz w:val="20"/>
                <w:szCs w:val="20"/>
                <w:lang w:val="nl-NL" w:eastAsia="nl-NL"/>
              </w:rPr>
            </w:pPr>
            <w:r w:rsidRPr="007F4077">
              <w:rPr>
                <w:rFonts w:cs="Calibri"/>
                <w:b/>
                <w:bCs/>
                <w:color w:val="000000"/>
                <w:sz w:val="20"/>
                <w:szCs w:val="20"/>
                <w:lang w:val="nl-NL" w:eastAsia="nl-NL"/>
              </w:rPr>
              <w:t>Number of ratifications</w:t>
            </w:r>
          </w:p>
        </w:tc>
      </w:tr>
      <w:tr w:rsidR="00C650FC" w:rsidRPr="007350B7" w:rsidTr="007F4077">
        <w:trPr>
          <w:trHeight w:val="330"/>
        </w:trPr>
        <w:tc>
          <w:tcPr>
            <w:tcW w:w="1575" w:type="dxa"/>
            <w:tcBorders>
              <w:top w:val="nil"/>
              <w:left w:val="single" w:sz="4" w:space="0" w:color="auto"/>
              <w:bottom w:val="nil"/>
              <w:right w:val="single" w:sz="4" w:space="0" w:color="auto"/>
            </w:tcBorders>
            <w:noWrap/>
            <w:vAlign w:val="center"/>
          </w:tcPr>
          <w:p w:rsidR="00C650FC" w:rsidRPr="007F4077" w:rsidRDefault="00C650FC" w:rsidP="006F699F">
            <w:pPr>
              <w:spacing w:line="240" w:lineRule="auto"/>
              <w:jc w:val="center"/>
              <w:rPr>
                <w:rFonts w:cs="Calibri"/>
                <w:i/>
                <w:iCs/>
                <w:color w:val="000000"/>
                <w:sz w:val="20"/>
                <w:szCs w:val="20"/>
                <w:lang w:val="nl-NL" w:eastAsia="nl-NL"/>
              </w:rPr>
            </w:pPr>
            <w:r w:rsidRPr="007F4077">
              <w:rPr>
                <w:rFonts w:cs="Calibri"/>
                <w:i/>
                <w:iCs/>
                <w:color w:val="000000"/>
                <w:sz w:val="20"/>
                <w:szCs w:val="20"/>
                <w:lang w:val="nl-NL" w:eastAsia="nl-NL"/>
              </w:rPr>
              <w:t>Union Rights</w:t>
            </w:r>
          </w:p>
        </w:tc>
        <w:tc>
          <w:tcPr>
            <w:tcW w:w="6095" w:type="dxa"/>
            <w:tcBorders>
              <w:top w:val="nil"/>
              <w:left w:val="nil"/>
              <w:bottom w:val="nil"/>
              <w:right w:val="single" w:sz="4" w:space="0" w:color="auto"/>
            </w:tcBorders>
            <w:noWrap/>
            <w:vAlign w:val="center"/>
          </w:tcPr>
          <w:p w:rsidR="00C650FC" w:rsidRPr="007F4077" w:rsidRDefault="00C650FC" w:rsidP="00A905E8">
            <w:pPr>
              <w:spacing w:line="240" w:lineRule="auto"/>
              <w:rPr>
                <w:rFonts w:cs="Calibri"/>
                <w:color w:val="000000"/>
                <w:sz w:val="20"/>
                <w:szCs w:val="20"/>
                <w:lang w:val="nl-NL" w:eastAsia="nl-NL"/>
              </w:rPr>
            </w:pPr>
            <w:r w:rsidRPr="007F4077">
              <w:rPr>
                <w:rFonts w:cs="Calibri"/>
                <w:color w:val="000000"/>
                <w:sz w:val="20"/>
                <w:szCs w:val="20"/>
                <w:lang w:val="nl-NL" w:eastAsia="nl-NL"/>
              </w:rPr>
              <w:t> </w:t>
            </w:r>
          </w:p>
        </w:tc>
        <w:tc>
          <w:tcPr>
            <w:tcW w:w="1501" w:type="dxa"/>
            <w:tcBorders>
              <w:top w:val="nil"/>
              <w:left w:val="nil"/>
              <w:bottom w:val="nil"/>
              <w:right w:val="single" w:sz="4" w:space="0" w:color="auto"/>
            </w:tcBorders>
            <w:noWrap/>
            <w:vAlign w:val="center"/>
          </w:tcPr>
          <w:p w:rsidR="00C650FC" w:rsidRPr="007F4077" w:rsidRDefault="00C650FC" w:rsidP="00A905E8">
            <w:pPr>
              <w:spacing w:line="240" w:lineRule="auto"/>
              <w:rPr>
                <w:rFonts w:cs="Calibri"/>
                <w:color w:val="000000"/>
                <w:sz w:val="20"/>
                <w:szCs w:val="20"/>
                <w:lang w:val="nl-NL" w:eastAsia="nl-NL"/>
              </w:rPr>
            </w:pPr>
            <w:r w:rsidRPr="007F4077">
              <w:rPr>
                <w:rFonts w:cs="Calibri"/>
                <w:color w:val="000000"/>
                <w:sz w:val="20"/>
                <w:szCs w:val="20"/>
                <w:lang w:val="nl-NL" w:eastAsia="nl-NL"/>
              </w:rPr>
              <w:t> </w:t>
            </w:r>
          </w:p>
        </w:tc>
      </w:tr>
      <w:tr w:rsidR="00C650FC" w:rsidRPr="007350B7" w:rsidTr="007F4077">
        <w:trPr>
          <w:trHeight w:val="330"/>
        </w:trPr>
        <w:tc>
          <w:tcPr>
            <w:tcW w:w="1575" w:type="dxa"/>
            <w:tcBorders>
              <w:top w:val="nil"/>
              <w:left w:val="single" w:sz="4" w:space="0" w:color="auto"/>
              <w:bottom w:val="nil"/>
              <w:right w:val="single" w:sz="4" w:space="0" w:color="auto"/>
            </w:tcBorders>
            <w:noWrap/>
            <w:vAlign w:val="center"/>
          </w:tcPr>
          <w:p w:rsidR="00C650FC" w:rsidRPr="007F4077" w:rsidRDefault="00C650FC" w:rsidP="00A905E8">
            <w:pPr>
              <w:spacing w:line="240" w:lineRule="auto"/>
              <w:jc w:val="center"/>
              <w:rPr>
                <w:rFonts w:cs="Calibri"/>
                <w:color w:val="000000"/>
                <w:sz w:val="20"/>
                <w:szCs w:val="20"/>
                <w:lang w:val="nl-NL" w:eastAsia="nl-NL"/>
              </w:rPr>
            </w:pPr>
            <w:r w:rsidRPr="007F4077">
              <w:rPr>
                <w:rFonts w:cs="Calibri"/>
                <w:color w:val="000000"/>
                <w:sz w:val="20"/>
                <w:szCs w:val="20"/>
                <w:lang w:val="nl-NL" w:eastAsia="nl-NL"/>
              </w:rPr>
              <w:t>No. 87</w:t>
            </w:r>
          </w:p>
        </w:tc>
        <w:tc>
          <w:tcPr>
            <w:tcW w:w="6095" w:type="dxa"/>
            <w:tcBorders>
              <w:top w:val="nil"/>
              <w:left w:val="nil"/>
              <w:bottom w:val="nil"/>
              <w:right w:val="single" w:sz="4" w:space="0" w:color="auto"/>
            </w:tcBorders>
            <w:noWrap/>
            <w:vAlign w:val="center"/>
          </w:tcPr>
          <w:p w:rsidR="00C650FC" w:rsidRPr="007F4077" w:rsidRDefault="00C650FC" w:rsidP="00A905E8">
            <w:pPr>
              <w:spacing w:line="240" w:lineRule="auto"/>
              <w:rPr>
                <w:rFonts w:cs="Calibri"/>
                <w:color w:val="000000"/>
                <w:sz w:val="20"/>
                <w:szCs w:val="20"/>
                <w:lang w:eastAsia="nl-NL"/>
              </w:rPr>
            </w:pPr>
            <w:r w:rsidRPr="007F4077">
              <w:rPr>
                <w:rFonts w:cs="Calibri"/>
                <w:color w:val="000000"/>
                <w:sz w:val="20"/>
                <w:szCs w:val="20"/>
                <w:lang w:eastAsia="nl-NL"/>
              </w:rPr>
              <w:t xml:space="preserve">Freedom of Association and Protection of the Right to Organise </w:t>
            </w:r>
          </w:p>
          <w:p w:rsidR="00C650FC" w:rsidRPr="007F4077" w:rsidRDefault="00C650FC" w:rsidP="00A905E8">
            <w:pPr>
              <w:spacing w:line="240" w:lineRule="auto"/>
              <w:rPr>
                <w:rFonts w:cs="Calibri"/>
                <w:color w:val="000000"/>
                <w:sz w:val="20"/>
                <w:szCs w:val="20"/>
                <w:lang w:eastAsia="nl-NL"/>
              </w:rPr>
            </w:pPr>
            <w:r w:rsidRPr="007F4077">
              <w:rPr>
                <w:rFonts w:cs="Calibri"/>
                <w:color w:val="000000"/>
                <w:sz w:val="20"/>
                <w:szCs w:val="20"/>
                <w:lang w:eastAsia="nl-NL"/>
              </w:rPr>
              <w:t xml:space="preserve">Convention, 1948 </w:t>
            </w:r>
          </w:p>
        </w:tc>
        <w:tc>
          <w:tcPr>
            <w:tcW w:w="1501" w:type="dxa"/>
            <w:tcBorders>
              <w:top w:val="nil"/>
              <w:left w:val="nil"/>
              <w:bottom w:val="nil"/>
              <w:right w:val="single" w:sz="4" w:space="0" w:color="auto"/>
            </w:tcBorders>
            <w:noWrap/>
            <w:vAlign w:val="center"/>
          </w:tcPr>
          <w:p w:rsidR="00C650FC" w:rsidRPr="007F4077" w:rsidRDefault="00C650FC" w:rsidP="00A905E8">
            <w:pPr>
              <w:spacing w:line="240" w:lineRule="auto"/>
              <w:jc w:val="center"/>
              <w:rPr>
                <w:rFonts w:cs="Calibri"/>
                <w:color w:val="000000"/>
                <w:sz w:val="20"/>
                <w:szCs w:val="20"/>
                <w:lang w:val="nl-NL" w:eastAsia="nl-NL"/>
              </w:rPr>
            </w:pPr>
            <w:r w:rsidRPr="007F4077">
              <w:rPr>
                <w:rFonts w:cs="Calibri"/>
                <w:color w:val="000000"/>
                <w:sz w:val="20"/>
                <w:szCs w:val="20"/>
                <w:lang w:val="nl-NL" w:eastAsia="nl-NL"/>
              </w:rPr>
              <w:t>150</w:t>
            </w:r>
          </w:p>
        </w:tc>
      </w:tr>
      <w:tr w:rsidR="00C650FC" w:rsidRPr="007350B7" w:rsidTr="007F4077">
        <w:trPr>
          <w:trHeight w:val="330"/>
        </w:trPr>
        <w:tc>
          <w:tcPr>
            <w:tcW w:w="1575" w:type="dxa"/>
            <w:tcBorders>
              <w:top w:val="nil"/>
              <w:left w:val="single" w:sz="4" w:space="0" w:color="auto"/>
              <w:bottom w:val="nil"/>
              <w:right w:val="single" w:sz="4" w:space="0" w:color="auto"/>
            </w:tcBorders>
            <w:noWrap/>
            <w:vAlign w:val="center"/>
          </w:tcPr>
          <w:p w:rsidR="00C650FC" w:rsidRPr="007F4077" w:rsidRDefault="00C650FC" w:rsidP="00A905E8">
            <w:pPr>
              <w:spacing w:line="240" w:lineRule="auto"/>
              <w:jc w:val="center"/>
              <w:rPr>
                <w:rFonts w:cs="Calibri"/>
                <w:color w:val="000000"/>
                <w:sz w:val="20"/>
                <w:szCs w:val="20"/>
                <w:lang w:val="nl-NL" w:eastAsia="nl-NL"/>
              </w:rPr>
            </w:pPr>
            <w:r w:rsidRPr="007F4077">
              <w:rPr>
                <w:rFonts w:cs="Calibri"/>
                <w:color w:val="000000"/>
                <w:sz w:val="20"/>
                <w:szCs w:val="20"/>
                <w:lang w:val="nl-NL" w:eastAsia="nl-NL"/>
              </w:rPr>
              <w:t>No. 98</w:t>
            </w:r>
          </w:p>
        </w:tc>
        <w:tc>
          <w:tcPr>
            <w:tcW w:w="6095" w:type="dxa"/>
            <w:tcBorders>
              <w:top w:val="nil"/>
              <w:left w:val="nil"/>
              <w:bottom w:val="nil"/>
              <w:right w:val="single" w:sz="4" w:space="0" w:color="auto"/>
            </w:tcBorders>
            <w:noWrap/>
            <w:vAlign w:val="center"/>
          </w:tcPr>
          <w:p w:rsidR="00C650FC" w:rsidRPr="007F4077" w:rsidRDefault="00C650FC" w:rsidP="00A905E8">
            <w:pPr>
              <w:spacing w:line="240" w:lineRule="auto"/>
              <w:rPr>
                <w:rFonts w:cs="Calibri"/>
                <w:color w:val="000000"/>
                <w:sz w:val="20"/>
                <w:szCs w:val="20"/>
                <w:lang w:eastAsia="nl-NL"/>
              </w:rPr>
            </w:pPr>
            <w:r w:rsidRPr="007F4077">
              <w:rPr>
                <w:rFonts w:cs="Calibri"/>
                <w:color w:val="000000"/>
                <w:sz w:val="20"/>
                <w:szCs w:val="20"/>
                <w:lang w:eastAsia="nl-NL"/>
              </w:rPr>
              <w:t>Right to Organise and Collective Bargaining Convention, 1949</w:t>
            </w:r>
          </w:p>
        </w:tc>
        <w:tc>
          <w:tcPr>
            <w:tcW w:w="1501" w:type="dxa"/>
            <w:tcBorders>
              <w:top w:val="nil"/>
              <w:left w:val="nil"/>
              <w:bottom w:val="nil"/>
              <w:right w:val="single" w:sz="4" w:space="0" w:color="auto"/>
            </w:tcBorders>
            <w:noWrap/>
            <w:vAlign w:val="center"/>
          </w:tcPr>
          <w:p w:rsidR="00C650FC" w:rsidRPr="007F4077" w:rsidRDefault="00C650FC" w:rsidP="00A905E8">
            <w:pPr>
              <w:spacing w:line="240" w:lineRule="auto"/>
              <w:jc w:val="center"/>
              <w:rPr>
                <w:rFonts w:cs="Calibri"/>
                <w:color w:val="000000"/>
                <w:sz w:val="20"/>
                <w:szCs w:val="20"/>
                <w:lang w:val="nl-NL" w:eastAsia="nl-NL"/>
              </w:rPr>
            </w:pPr>
            <w:r w:rsidRPr="007F4077">
              <w:rPr>
                <w:rFonts w:cs="Calibri"/>
                <w:color w:val="000000"/>
                <w:sz w:val="20"/>
                <w:szCs w:val="20"/>
                <w:lang w:val="nl-NL" w:eastAsia="nl-NL"/>
              </w:rPr>
              <w:t>160</w:t>
            </w:r>
          </w:p>
        </w:tc>
      </w:tr>
      <w:tr w:rsidR="00C650FC" w:rsidRPr="007350B7" w:rsidTr="007F4077">
        <w:trPr>
          <w:trHeight w:val="330"/>
        </w:trPr>
        <w:tc>
          <w:tcPr>
            <w:tcW w:w="1575" w:type="dxa"/>
            <w:tcBorders>
              <w:top w:val="nil"/>
              <w:left w:val="single" w:sz="4" w:space="0" w:color="auto"/>
              <w:bottom w:val="nil"/>
              <w:right w:val="single" w:sz="4" w:space="0" w:color="auto"/>
            </w:tcBorders>
            <w:noWrap/>
            <w:vAlign w:val="center"/>
          </w:tcPr>
          <w:p w:rsidR="00C650FC" w:rsidRPr="007F4077" w:rsidRDefault="00C650FC" w:rsidP="00A905E8">
            <w:pPr>
              <w:spacing w:line="240" w:lineRule="auto"/>
              <w:jc w:val="center"/>
              <w:rPr>
                <w:rFonts w:cs="Calibri"/>
                <w:color w:val="000000"/>
                <w:sz w:val="20"/>
                <w:szCs w:val="20"/>
                <w:lang w:val="nl-NL" w:eastAsia="nl-NL"/>
              </w:rPr>
            </w:pPr>
            <w:r w:rsidRPr="007F4077">
              <w:rPr>
                <w:rFonts w:cs="Calibri"/>
                <w:color w:val="000000"/>
                <w:sz w:val="20"/>
                <w:szCs w:val="20"/>
                <w:lang w:val="nl-NL" w:eastAsia="nl-NL"/>
              </w:rPr>
              <w:t> </w:t>
            </w:r>
          </w:p>
        </w:tc>
        <w:tc>
          <w:tcPr>
            <w:tcW w:w="6095" w:type="dxa"/>
            <w:tcBorders>
              <w:top w:val="nil"/>
              <w:left w:val="nil"/>
              <w:bottom w:val="nil"/>
              <w:right w:val="single" w:sz="4" w:space="0" w:color="auto"/>
            </w:tcBorders>
            <w:noWrap/>
            <w:vAlign w:val="center"/>
          </w:tcPr>
          <w:p w:rsidR="00C650FC" w:rsidRPr="007F4077" w:rsidRDefault="00C650FC" w:rsidP="00A905E8">
            <w:pPr>
              <w:spacing w:line="240" w:lineRule="auto"/>
              <w:rPr>
                <w:rFonts w:cs="Calibri"/>
                <w:color w:val="000000"/>
                <w:sz w:val="20"/>
                <w:szCs w:val="20"/>
                <w:lang w:val="nl-NL" w:eastAsia="nl-NL"/>
              </w:rPr>
            </w:pPr>
            <w:r w:rsidRPr="007F4077">
              <w:rPr>
                <w:rFonts w:cs="Calibri"/>
                <w:color w:val="000000"/>
                <w:sz w:val="20"/>
                <w:szCs w:val="20"/>
                <w:lang w:val="nl-NL" w:eastAsia="nl-NL"/>
              </w:rPr>
              <w:t> </w:t>
            </w:r>
          </w:p>
        </w:tc>
        <w:tc>
          <w:tcPr>
            <w:tcW w:w="1501" w:type="dxa"/>
            <w:tcBorders>
              <w:top w:val="nil"/>
              <w:left w:val="nil"/>
              <w:bottom w:val="nil"/>
              <w:right w:val="single" w:sz="4" w:space="0" w:color="auto"/>
            </w:tcBorders>
            <w:noWrap/>
            <w:vAlign w:val="center"/>
          </w:tcPr>
          <w:p w:rsidR="00C650FC" w:rsidRPr="007F4077" w:rsidRDefault="00C650FC" w:rsidP="00A905E8">
            <w:pPr>
              <w:spacing w:line="240" w:lineRule="auto"/>
              <w:jc w:val="center"/>
              <w:rPr>
                <w:rFonts w:cs="Calibri"/>
                <w:color w:val="000000"/>
                <w:sz w:val="20"/>
                <w:szCs w:val="20"/>
                <w:lang w:val="nl-NL" w:eastAsia="nl-NL"/>
              </w:rPr>
            </w:pPr>
            <w:r w:rsidRPr="007F4077">
              <w:rPr>
                <w:rFonts w:cs="Calibri"/>
                <w:color w:val="000000"/>
                <w:sz w:val="20"/>
                <w:szCs w:val="20"/>
                <w:lang w:val="nl-NL" w:eastAsia="nl-NL"/>
              </w:rPr>
              <w:t> </w:t>
            </w:r>
          </w:p>
        </w:tc>
      </w:tr>
      <w:tr w:rsidR="00C650FC" w:rsidRPr="007350B7" w:rsidTr="007F4077">
        <w:trPr>
          <w:trHeight w:val="330"/>
        </w:trPr>
        <w:tc>
          <w:tcPr>
            <w:tcW w:w="1575" w:type="dxa"/>
            <w:tcBorders>
              <w:top w:val="nil"/>
              <w:left w:val="single" w:sz="4" w:space="0" w:color="auto"/>
              <w:bottom w:val="nil"/>
              <w:right w:val="single" w:sz="4" w:space="0" w:color="auto"/>
            </w:tcBorders>
            <w:noWrap/>
            <w:vAlign w:val="center"/>
          </w:tcPr>
          <w:p w:rsidR="00C650FC" w:rsidRPr="007F4077" w:rsidRDefault="00C650FC" w:rsidP="006F699F">
            <w:pPr>
              <w:spacing w:line="240" w:lineRule="auto"/>
              <w:jc w:val="center"/>
              <w:rPr>
                <w:rFonts w:cs="Calibri"/>
                <w:i/>
                <w:iCs/>
                <w:color w:val="000000"/>
                <w:sz w:val="20"/>
                <w:szCs w:val="20"/>
                <w:lang w:val="nl-NL" w:eastAsia="nl-NL"/>
              </w:rPr>
            </w:pPr>
            <w:r w:rsidRPr="007F4077">
              <w:rPr>
                <w:rFonts w:cs="Calibri"/>
                <w:i/>
                <w:iCs/>
                <w:color w:val="000000"/>
                <w:sz w:val="20"/>
                <w:szCs w:val="20"/>
                <w:lang w:val="nl-NL" w:eastAsia="nl-NL"/>
              </w:rPr>
              <w:t>Forced Labor</w:t>
            </w:r>
          </w:p>
        </w:tc>
        <w:tc>
          <w:tcPr>
            <w:tcW w:w="6095" w:type="dxa"/>
            <w:tcBorders>
              <w:top w:val="nil"/>
              <w:left w:val="nil"/>
              <w:bottom w:val="nil"/>
              <w:right w:val="single" w:sz="4" w:space="0" w:color="auto"/>
            </w:tcBorders>
            <w:noWrap/>
            <w:vAlign w:val="center"/>
          </w:tcPr>
          <w:p w:rsidR="00C650FC" w:rsidRPr="007F4077" w:rsidRDefault="00C650FC" w:rsidP="00A905E8">
            <w:pPr>
              <w:spacing w:line="240" w:lineRule="auto"/>
              <w:rPr>
                <w:rFonts w:cs="Calibri"/>
                <w:color w:val="000000"/>
                <w:sz w:val="20"/>
                <w:szCs w:val="20"/>
                <w:lang w:val="nl-NL" w:eastAsia="nl-NL"/>
              </w:rPr>
            </w:pPr>
            <w:r w:rsidRPr="007F4077">
              <w:rPr>
                <w:rFonts w:cs="Calibri"/>
                <w:color w:val="000000"/>
                <w:sz w:val="20"/>
                <w:szCs w:val="20"/>
                <w:lang w:val="nl-NL" w:eastAsia="nl-NL"/>
              </w:rPr>
              <w:t> </w:t>
            </w:r>
          </w:p>
        </w:tc>
        <w:tc>
          <w:tcPr>
            <w:tcW w:w="1501" w:type="dxa"/>
            <w:tcBorders>
              <w:top w:val="nil"/>
              <w:left w:val="nil"/>
              <w:bottom w:val="nil"/>
              <w:right w:val="single" w:sz="4" w:space="0" w:color="auto"/>
            </w:tcBorders>
            <w:noWrap/>
            <w:vAlign w:val="center"/>
          </w:tcPr>
          <w:p w:rsidR="00C650FC" w:rsidRPr="007F4077" w:rsidRDefault="00C650FC" w:rsidP="00A905E8">
            <w:pPr>
              <w:spacing w:line="240" w:lineRule="auto"/>
              <w:jc w:val="center"/>
              <w:rPr>
                <w:rFonts w:cs="Calibri"/>
                <w:color w:val="000000"/>
                <w:sz w:val="20"/>
                <w:szCs w:val="20"/>
                <w:lang w:val="nl-NL" w:eastAsia="nl-NL"/>
              </w:rPr>
            </w:pPr>
            <w:r w:rsidRPr="007F4077">
              <w:rPr>
                <w:rFonts w:cs="Calibri"/>
                <w:color w:val="000000"/>
                <w:sz w:val="20"/>
                <w:szCs w:val="20"/>
                <w:lang w:val="nl-NL" w:eastAsia="nl-NL"/>
              </w:rPr>
              <w:t> </w:t>
            </w:r>
          </w:p>
        </w:tc>
      </w:tr>
      <w:tr w:rsidR="00C650FC" w:rsidRPr="007350B7" w:rsidTr="007F4077">
        <w:trPr>
          <w:trHeight w:val="330"/>
        </w:trPr>
        <w:tc>
          <w:tcPr>
            <w:tcW w:w="1575" w:type="dxa"/>
            <w:tcBorders>
              <w:top w:val="nil"/>
              <w:left w:val="single" w:sz="4" w:space="0" w:color="auto"/>
              <w:bottom w:val="nil"/>
              <w:right w:val="single" w:sz="4" w:space="0" w:color="auto"/>
            </w:tcBorders>
            <w:noWrap/>
            <w:vAlign w:val="center"/>
          </w:tcPr>
          <w:p w:rsidR="00C650FC" w:rsidRPr="007F4077" w:rsidRDefault="00C650FC" w:rsidP="00A905E8">
            <w:pPr>
              <w:spacing w:line="240" w:lineRule="auto"/>
              <w:jc w:val="center"/>
              <w:rPr>
                <w:rFonts w:cs="Calibri"/>
                <w:color w:val="000000"/>
                <w:sz w:val="20"/>
                <w:szCs w:val="20"/>
                <w:lang w:val="nl-NL" w:eastAsia="nl-NL"/>
              </w:rPr>
            </w:pPr>
            <w:r w:rsidRPr="007F4077">
              <w:rPr>
                <w:rFonts w:cs="Calibri"/>
                <w:color w:val="000000"/>
                <w:sz w:val="20"/>
                <w:szCs w:val="20"/>
                <w:lang w:val="nl-NL" w:eastAsia="nl-NL"/>
              </w:rPr>
              <w:t>No. 29</w:t>
            </w:r>
          </w:p>
        </w:tc>
        <w:tc>
          <w:tcPr>
            <w:tcW w:w="6095" w:type="dxa"/>
            <w:tcBorders>
              <w:top w:val="nil"/>
              <w:left w:val="nil"/>
              <w:bottom w:val="nil"/>
              <w:right w:val="single" w:sz="4" w:space="0" w:color="auto"/>
            </w:tcBorders>
            <w:noWrap/>
            <w:vAlign w:val="center"/>
          </w:tcPr>
          <w:p w:rsidR="00C650FC" w:rsidRPr="007F4077" w:rsidRDefault="00C650FC" w:rsidP="00A905E8">
            <w:pPr>
              <w:spacing w:line="240" w:lineRule="auto"/>
              <w:rPr>
                <w:rFonts w:cs="Calibri"/>
                <w:color w:val="000000"/>
                <w:sz w:val="20"/>
                <w:szCs w:val="20"/>
                <w:lang w:val="nl-NL" w:eastAsia="nl-NL"/>
              </w:rPr>
            </w:pPr>
            <w:r w:rsidRPr="007F4077">
              <w:rPr>
                <w:rFonts w:cs="Calibri"/>
                <w:color w:val="000000"/>
                <w:sz w:val="20"/>
                <w:szCs w:val="20"/>
                <w:lang w:val="nl-NL" w:eastAsia="nl-NL"/>
              </w:rPr>
              <w:t>Forced Labour Convention, 1930</w:t>
            </w:r>
          </w:p>
        </w:tc>
        <w:tc>
          <w:tcPr>
            <w:tcW w:w="1501" w:type="dxa"/>
            <w:tcBorders>
              <w:top w:val="nil"/>
              <w:left w:val="nil"/>
              <w:bottom w:val="nil"/>
              <w:right w:val="single" w:sz="4" w:space="0" w:color="auto"/>
            </w:tcBorders>
            <w:noWrap/>
            <w:vAlign w:val="center"/>
          </w:tcPr>
          <w:p w:rsidR="00C650FC" w:rsidRPr="007F4077" w:rsidRDefault="00C650FC" w:rsidP="00A905E8">
            <w:pPr>
              <w:spacing w:line="240" w:lineRule="auto"/>
              <w:jc w:val="center"/>
              <w:rPr>
                <w:rFonts w:cs="Calibri"/>
                <w:color w:val="000000"/>
                <w:sz w:val="20"/>
                <w:szCs w:val="20"/>
                <w:lang w:val="nl-NL" w:eastAsia="nl-NL"/>
              </w:rPr>
            </w:pPr>
            <w:r w:rsidRPr="007F4077">
              <w:rPr>
                <w:rFonts w:cs="Calibri"/>
                <w:color w:val="000000"/>
                <w:sz w:val="20"/>
                <w:szCs w:val="20"/>
                <w:lang w:val="nl-NL" w:eastAsia="nl-NL"/>
              </w:rPr>
              <w:t>174</w:t>
            </w:r>
          </w:p>
        </w:tc>
      </w:tr>
      <w:tr w:rsidR="00C650FC" w:rsidRPr="007350B7" w:rsidTr="007F4077">
        <w:trPr>
          <w:trHeight w:val="330"/>
        </w:trPr>
        <w:tc>
          <w:tcPr>
            <w:tcW w:w="1575" w:type="dxa"/>
            <w:tcBorders>
              <w:top w:val="nil"/>
              <w:left w:val="single" w:sz="4" w:space="0" w:color="auto"/>
              <w:bottom w:val="nil"/>
              <w:right w:val="single" w:sz="4" w:space="0" w:color="auto"/>
            </w:tcBorders>
            <w:noWrap/>
            <w:vAlign w:val="center"/>
          </w:tcPr>
          <w:p w:rsidR="00C650FC" w:rsidRPr="007F4077" w:rsidRDefault="00C650FC" w:rsidP="00A905E8">
            <w:pPr>
              <w:spacing w:line="240" w:lineRule="auto"/>
              <w:jc w:val="center"/>
              <w:rPr>
                <w:rFonts w:cs="Calibri"/>
                <w:color w:val="000000"/>
                <w:sz w:val="20"/>
                <w:szCs w:val="20"/>
                <w:lang w:val="nl-NL" w:eastAsia="nl-NL"/>
              </w:rPr>
            </w:pPr>
            <w:r w:rsidRPr="007F4077">
              <w:rPr>
                <w:rFonts w:cs="Calibri"/>
                <w:color w:val="000000"/>
                <w:sz w:val="20"/>
                <w:szCs w:val="20"/>
                <w:lang w:val="nl-NL" w:eastAsia="nl-NL"/>
              </w:rPr>
              <w:t>No. 105</w:t>
            </w:r>
          </w:p>
        </w:tc>
        <w:tc>
          <w:tcPr>
            <w:tcW w:w="6095" w:type="dxa"/>
            <w:tcBorders>
              <w:top w:val="nil"/>
              <w:left w:val="nil"/>
              <w:bottom w:val="nil"/>
              <w:right w:val="single" w:sz="4" w:space="0" w:color="auto"/>
            </w:tcBorders>
            <w:noWrap/>
            <w:vAlign w:val="center"/>
          </w:tcPr>
          <w:p w:rsidR="00C650FC" w:rsidRPr="007F4077" w:rsidRDefault="00C650FC" w:rsidP="00A905E8">
            <w:pPr>
              <w:spacing w:line="240" w:lineRule="auto"/>
              <w:rPr>
                <w:rFonts w:cs="Calibri"/>
                <w:color w:val="000000"/>
                <w:sz w:val="20"/>
                <w:szCs w:val="20"/>
                <w:lang w:eastAsia="nl-NL"/>
              </w:rPr>
            </w:pPr>
            <w:r w:rsidRPr="007F4077">
              <w:rPr>
                <w:rFonts w:cs="Calibri"/>
                <w:color w:val="000000"/>
                <w:sz w:val="20"/>
                <w:szCs w:val="20"/>
                <w:lang w:eastAsia="nl-NL"/>
              </w:rPr>
              <w:t>Abolition of Forced Labour Convention, 1957</w:t>
            </w:r>
          </w:p>
        </w:tc>
        <w:tc>
          <w:tcPr>
            <w:tcW w:w="1501" w:type="dxa"/>
            <w:tcBorders>
              <w:top w:val="nil"/>
              <w:left w:val="nil"/>
              <w:bottom w:val="nil"/>
              <w:right w:val="single" w:sz="4" w:space="0" w:color="auto"/>
            </w:tcBorders>
            <w:noWrap/>
            <w:vAlign w:val="center"/>
          </w:tcPr>
          <w:p w:rsidR="00C650FC" w:rsidRPr="007F4077" w:rsidRDefault="00C650FC" w:rsidP="00A905E8">
            <w:pPr>
              <w:spacing w:line="240" w:lineRule="auto"/>
              <w:jc w:val="center"/>
              <w:rPr>
                <w:rFonts w:cs="Calibri"/>
                <w:color w:val="000000"/>
                <w:sz w:val="20"/>
                <w:szCs w:val="20"/>
                <w:lang w:val="nl-NL" w:eastAsia="nl-NL"/>
              </w:rPr>
            </w:pPr>
            <w:r w:rsidRPr="007F4077">
              <w:rPr>
                <w:rFonts w:cs="Calibri"/>
                <w:color w:val="000000"/>
                <w:sz w:val="20"/>
                <w:szCs w:val="20"/>
                <w:lang w:val="nl-NL" w:eastAsia="nl-NL"/>
              </w:rPr>
              <w:t>171</w:t>
            </w:r>
          </w:p>
        </w:tc>
      </w:tr>
      <w:tr w:rsidR="00C650FC" w:rsidRPr="007350B7" w:rsidTr="007F4077">
        <w:trPr>
          <w:trHeight w:val="330"/>
        </w:trPr>
        <w:tc>
          <w:tcPr>
            <w:tcW w:w="1575" w:type="dxa"/>
            <w:tcBorders>
              <w:top w:val="nil"/>
              <w:left w:val="single" w:sz="4" w:space="0" w:color="auto"/>
              <w:bottom w:val="nil"/>
              <w:right w:val="single" w:sz="4" w:space="0" w:color="auto"/>
            </w:tcBorders>
            <w:noWrap/>
            <w:vAlign w:val="center"/>
          </w:tcPr>
          <w:p w:rsidR="00C650FC" w:rsidRPr="007F4077" w:rsidRDefault="00C650FC" w:rsidP="00A905E8">
            <w:pPr>
              <w:spacing w:line="240" w:lineRule="auto"/>
              <w:jc w:val="center"/>
              <w:rPr>
                <w:rFonts w:cs="Calibri"/>
                <w:color w:val="000000"/>
                <w:sz w:val="20"/>
                <w:szCs w:val="20"/>
                <w:lang w:val="nl-NL" w:eastAsia="nl-NL"/>
              </w:rPr>
            </w:pPr>
            <w:r w:rsidRPr="007F4077">
              <w:rPr>
                <w:rFonts w:cs="Calibri"/>
                <w:color w:val="000000"/>
                <w:sz w:val="20"/>
                <w:szCs w:val="20"/>
                <w:lang w:val="nl-NL" w:eastAsia="nl-NL"/>
              </w:rPr>
              <w:t> </w:t>
            </w:r>
          </w:p>
        </w:tc>
        <w:tc>
          <w:tcPr>
            <w:tcW w:w="6095" w:type="dxa"/>
            <w:tcBorders>
              <w:top w:val="nil"/>
              <w:left w:val="nil"/>
              <w:bottom w:val="nil"/>
              <w:right w:val="single" w:sz="4" w:space="0" w:color="auto"/>
            </w:tcBorders>
            <w:noWrap/>
            <w:vAlign w:val="center"/>
          </w:tcPr>
          <w:p w:rsidR="00C650FC" w:rsidRPr="007F4077" w:rsidRDefault="00C650FC" w:rsidP="00A905E8">
            <w:pPr>
              <w:spacing w:line="240" w:lineRule="auto"/>
              <w:rPr>
                <w:rFonts w:cs="Calibri"/>
                <w:color w:val="000000"/>
                <w:sz w:val="20"/>
                <w:szCs w:val="20"/>
                <w:lang w:val="nl-NL" w:eastAsia="nl-NL"/>
              </w:rPr>
            </w:pPr>
            <w:r w:rsidRPr="007F4077">
              <w:rPr>
                <w:rFonts w:cs="Calibri"/>
                <w:color w:val="000000"/>
                <w:sz w:val="20"/>
                <w:szCs w:val="20"/>
                <w:lang w:val="nl-NL" w:eastAsia="nl-NL"/>
              </w:rPr>
              <w:t> </w:t>
            </w:r>
          </w:p>
        </w:tc>
        <w:tc>
          <w:tcPr>
            <w:tcW w:w="1501" w:type="dxa"/>
            <w:tcBorders>
              <w:top w:val="nil"/>
              <w:left w:val="nil"/>
              <w:bottom w:val="nil"/>
              <w:right w:val="single" w:sz="4" w:space="0" w:color="auto"/>
            </w:tcBorders>
            <w:noWrap/>
            <w:vAlign w:val="center"/>
          </w:tcPr>
          <w:p w:rsidR="00C650FC" w:rsidRPr="007F4077" w:rsidRDefault="00C650FC" w:rsidP="00A905E8">
            <w:pPr>
              <w:spacing w:line="240" w:lineRule="auto"/>
              <w:jc w:val="center"/>
              <w:rPr>
                <w:rFonts w:cs="Calibri"/>
                <w:color w:val="000000"/>
                <w:sz w:val="20"/>
                <w:szCs w:val="20"/>
                <w:lang w:val="nl-NL" w:eastAsia="nl-NL"/>
              </w:rPr>
            </w:pPr>
            <w:r w:rsidRPr="007F4077">
              <w:rPr>
                <w:rFonts w:cs="Calibri"/>
                <w:color w:val="000000"/>
                <w:sz w:val="20"/>
                <w:szCs w:val="20"/>
                <w:lang w:val="nl-NL" w:eastAsia="nl-NL"/>
              </w:rPr>
              <w:t> </w:t>
            </w:r>
          </w:p>
        </w:tc>
      </w:tr>
      <w:tr w:rsidR="00C650FC" w:rsidRPr="007350B7" w:rsidTr="007F4077">
        <w:trPr>
          <w:trHeight w:val="330"/>
        </w:trPr>
        <w:tc>
          <w:tcPr>
            <w:tcW w:w="1575" w:type="dxa"/>
            <w:tcBorders>
              <w:top w:val="nil"/>
              <w:left w:val="single" w:sz="4" w:space="0" w:color="auto"/>
              <w:bottom w:val="nil"/>
              <w:right w:val="single" w:sz="4" w:space="0" w:color="auto"/>
            </w:tcBorders>
            <w:noWrap/>
            <w:vAlign w:val="center"/>
          </w:tcPr>
          <w:p w:rsidR="00C650FC" w:rsidRPr="007F4077" w:rsidRDefault="00C650FC" w:rsidP="006F699F">
            <w:pPr>
              <w:spacing w:line="240" w:lineRule="auto"/>
              <w:jc w:val="center"/>
              <w:rPr>
                <w:rFonts w:cs="Calibri"/>
                <w:i/>
                <w:iCs/>
                <w:color w:val="000000"/>
                <w:sz w:val="20"/>
                <w:szCs w:val="20"/>
                <w:lang w:val="nl-NL" w:eastAsia="nl-NL"/>
              </w:rPr>
            </w:pPr>
            <w:r w:rsidRPr="007F4077">
              <w:rPr>
                <w:rFonts w:cs="Calibri"/>
                <w:i/>
                <w:iCs/>
                <w:color w:val="000000"/>
                <w:sz w:val="20"/>
                <w:szCs w:val="20"/>
                <w:lang w:val="nl-NL" w:eastAsia="nl-NL"/>
              </w:rPr>
              <w:t>Child Labour</w:t>
            </w:r>
          </w:p>
        </w:tc>
        <w:tc>
          <w:tcPr>
            <w:tcW w:w="6095" w:type="dxa"/>
            <w:tcBorders>
              <w:top w:val="nil"/>
              <w:left w:val="nil"/>
              <w:bottom w:val="nil"/>
              <w:right w:val="single" w:sz="4" w:space="0" w:color="auto"/>
            </w:tcBorders>
            <w:noWrap/>
            <w:vAlign w:val="center"/>
          </w:tcPr>
          <w:p w:rsidR="00C650FC" w:rsidRPr="007F4077" w:rsidRDefault="00C650FC" w:rsidP="00A905E8">
            <w:pPr>
              <w:spacing w:line="240" w:lineRule="auto"/>
              <w:rPr>
                <w:rFonts w:cs="Calibri"/>
                <w:color w:val="000000"/>
                <w:sz w:val="20"/>
                <w:szCs w:val="20"/>
                <w:lang w:val="nl-NL" w:eastAsia="nl-NL"/>
              </w:rPr>
            </w:pPr>
            <w:r w:rsidRPr="007F4077">
              <w:rPr>
                <w:rFonts w:cs="Calibri"/>
                <w:color w:val="000000"/>
                <w:sz w:val="20"/>
                <w:szCs w:val="20"/>
                <w:lang w:val="nl-NL" w:eastAsia="nl-NL"/>
              </w:rPr>
              <w:t> </w:t>
            </w:r>
          </w:p>
        </w:tc>
        <w:tc>
          <w:tcPr>
            <w:tcW w:w="1501" w:type="dxa"/>
            <w:tcBorders>
              <w:top w:val="nil"/>
              <w:left w:val="nil"/>
              <w:bottom w:val="nil"/>
              <w:right w:val="single" w:sz="4" w:space="0" w:color="auto"/>
            </w:tcBorders>
            <w:noWrap/>
            <w:vAlign w:val="center"/>
          </w:tcPr>
          <w:p w:rsidR="00C650FC" w:rsidRPr="007F4077" w:rsidRDefault="00C650FC" w:rsidP="00A905E8">
            <w:pPr>
              <w:spacing w:line="240" w:lineRule="auto"/>
              <w:jc w:val="center"/>
              <w:rPr>
                <w:rFonts w:cs="Calibri"/>
                <w:color w:val="000000"/>
                <w:sz w:val="20"/>
                <w:szCs w:val="20"/>
                <w:lang w:val="nl-NL" w:eastAsia="nl-NL"/>
              </w:rPr>
            </w:pPr>
            <w:r w:rsidRPr="007F4077">
              <w:rPr>
                <w:rFonts w:cs="Calibri"/>
                <w:color w:val="000000"/>
                <w:sz w:val="20"/>
                <w:szCs w:val="20"/>
                <w:lang w:val="nl-NL" w:eastAsia="nl-NL"/>
              </w:rPr>
              <w:t> </w:t>
            </w:r>
          </w:p>
        </w:tc>
      </w:tr>
      <w:tr w:rsidR="00C650FC" w:rsidRPr="007350B7" w:rsidTr="007F4077">
        <w:trPr>
          <w:trHeight w:val="330"/>
        </w:trPr>
        <w:tc>
          <w:tcPr>
            <w:tcW w:w="1575" w:type="dxa"/>
            <w:tcBorders>
              <w:top w:val="nil"/>
              <w:left w:val="single" w:sz="4" w:space="0" w:color="auto"/>
              <w:bottom w:val="nil"/>
              <w:right w:val="single" w:sz="4" w:space="0" w:color="auto"/>
            </w:tcBorders>
            <w:noWrap/>
            <w:vAlign w:val="center"/>
          </w:tcPr>
          <w:p w:rsidR="00C650FC" w:rsidRPr="007F4077" w:rsidRDefault="00C650FC" w:rsidP="00A905E8">
            <w:pPr>
              <w:spacing w:line="240" w:lineRule="auto"/>
              <w:jc w:val="center"/>
              <w:rPr>
                <w:rFonts w:cs="Calibri"/>
                <w:color w:val="000000"/>
                <w:sz w:val="20"/>
                <w:szCs w:val="20"/>
                <w:lang w:val="nl-NL" w:eastAsia="nl-NL"/>
              </w:rPr>
            </w:pPr>
            <w:r w:rsidRPr="007F4077">
              <w:rPr>
                <w:rFonts w:cs="Calibri"/>
                <w:color w:val="000000"/>
                <w:sz w:val="20"/>
                <w:szCs w:val="20"/>
                <w:lang w:val="nl-NL" w:eastAsia="nl-NL"/>
              </w:rPr>
              <w:t>No. 138</w:t>
            </w:r>
          </w:p>
        </w:tc>
        <w:tc>
          <w:tcPr>
            <w:tcW w:w="6095" w:type="dxa"/>
            <w:tcBorders>
              <w:top w:val="nil"/>
              <w:left w:val="nil"/>
              <w:bottom w:val="nil"/>
              <w:right w:val="single" w:sz="4" w:space="0" w:color="auto"/>
            </w:tcBorders>
            <w:noWrap/>
            <w:vAlign w:val="center"/>
          </w:tcPr>
          <w:p w:rsidR="00C650FC" w:rsidRPr="007F4077" w:rsidRDefault="00C650FC" w:rsidP="00A905E8">
            <w:pPr>
              <w:spacing w:line="240" w:lineRule="auto"/>
              <w:rPr>
                <w:rFonts w:cs="Calibri"/>
                <w:color w:val="000000"/>
                <w:sz w:val="20"/>
                <w:szCs w:val="20"/>
                <w:lang w:val="nl-NL" w:eastAsia="nl-NL"/>
              </w:rPr>
            </w:pPr>
            <w:r w:rsidRPr="007F4077">
              <w:rPr>
                <w:rFonts w:cs="Calibri"/>
                <w:color w:val="000000"/>
                <w:sz w:val="20"/>
                <w:szCs w:val="20"/>
                <w:lang w:val="nl-NL" w:eastAsia="nl-NL"/>
              </w:rPr>
              <w:t>Minimum Age Convention, 1973</w:t>
            </w:r>
          </w:p>
        </w:tc>
        <w:tc>
          <w:tcPr>
            <w:tcW w:w="1501" w:type="dxa"/>
            <w:tcBorders>
              <w:top w:val="nil"/>
              <w:left w:val="nil"/>
              <w:bottom w:val="nil"/>
              <w:right w:val="single" w:sz="4" w:space="0" w:color="auto"/>
            </w:tcBorders>
            <w:noWrap/>
            <w:vAlign w:val="center"/>
          </w:tcPr>
          <w:p w:rsidR="00C650FC" w:rsidRPr="007F4077" w:rsidRDefault="00C650FC" w:rsidP="00A905E8">
            <w:pPr>
              <w:spacing w:line="240" w:lineRule="auto"/>
              <w:jc w:val="center"/>
              <w:rPr>
                <w:rFonts w:cs="Calibri"/>
                <w:color w:val="000000"/>
                <w:sz w:val="20"/>
                <w:szCs w:val="20"/>
                <w:lang w:val="nl-NL" w:eastAsia="nl-NL"/>
              </w:rPr>
            </w:pPr>
            <w:r w:rsidRPr="007F4077">
              <w:rPr>
                <w:rFonts w:cs="Calibri"/>
                <w:color w:val="000000"/>
                <w:sz w:val="20"/>
                <w:szCs w:val="20"/>
                <w:lang w:val="nl-NL" w:eastAsia="nl-NL"/>
              </w:rPr>
              <w:t>158</w:t>
            </w:r>
          </w:p>
        </w:tc>
      </w:tr>
      <w:tr w:rsidR="00C650FC" w:rsidRPr="007350B7" w:rsidTr="007F4077">
        <w:trPr>
          <w:trHeight w:val="330"/>
        </w:trPr>
        <w:tc>
          <w:tcPr>
            <w:tcW w:w="1575" w:type="dxa"/>
            <w:tcBorders>
              <w:top w:val="nil"/>
              <w:left w:val="single" w:sz="4" w:space="0" w:color="auto"/>
              <w:bottom w:val="nil"/>
              <w:right w:val="single" w:sz="4" w:space="0" w:color="auto"/>
            </w:tcBorders>
            <w:noWrap/>
            <w:vAlign w:val="center"/>
          </w:tcPr>
          <w:p w:rsidR="00C650FC" w:rsidRPr="007F4077" w:rsidRDefault="00C650FC" w:rsidP="00A905E8">
            <w:pPr>
              <w:spacing w:line="240" w:lineRule="auto"/>
              <w:jc w:val="center"/>
              <w:rPr>
                <w:rFonts w:cs="Calibri"/>
                <w:color w:val="000000"/>
                <w:sz w:val="20"/>
                <w:szCs w:val="20"/>
                <w:lang w:val="nl-NL" w:eastAsia="nl-NL"/>
              </w:rPr>
            </w:pPr>
            <w:r w:rsidRPr="007F4077">
              <w:rPr>
                <w:rFonts w:cs="Calibri"/>
                <w:color w:val="000000"/>
                <w:sz w:val="20"/>
                <w:szCs w:val="20"/>
                <w:lang w:val="nl-NL" w:eastAsia="nl-NL"/>
              </w:rPr>
              <w:t>No. 182</w:t>
            </w:r>
          </w:p>
        </w:tc>
        <w:tc>
          <w:tcPr>
            <w:tcW w:w="6095" w:type="dxa"/>
            <w:tcBorders>
              <w:top w:val="nil"/>
              <w:left w:val="nil"/>
              <w:bottom w:val="nil"/>
              <w:right w:val="single" w:sz="4" w:space="0" w:color="auto"/>
            </w:tcBorders>
            <w:noWrap/>
            <w:vAlign w:val="center"/>
          </w:tcPr>
          <w:p w:rsidR="00C650FC" w:rsidRPr="007F4077" w:rsidRDefault="00C650FC" w:rsidP="00A905E8">
            <w:pPr>
              <w:spacing w:line="240" w:lineRule="auto"/>
              <w:rPr>
                <w:rFonts w:cs="Calibri"/>
                <w:color w:val="000000"/>
                <w:sz w:val="20"/>
                <w:szCs w:val="20"/>
                <w:lang w:eastAsia="nl-NL"/>
              </w:rPr>
            </w:pPr>
            <w:r w:rsidRPr="007F4077">
              <w:rPr>
                <w:rFonts w:cs="Calibri"/>
                <w:color w:val="000000"/>
                <w:sz w:val="20"/>
                <w:szCs w:val="20"/>
                <w:lang w:eastAsia="nl-NL"/>
              </w:rPr>
              <w:t>Worst Forms of Child Labour Convention, 1999</w:t>
            </w:r>
          </w:p>
        </w:tc>
        <w:tc>
          <w:tcPr>
            <w:tcW w:w="1501" w:type="dxa"/>
            <w:tcBorders>
              <w:top w:val="nil"/>
              <w:left w:val="nil"/>
              <w:bottom w:val="nil"/>
              <w:right w:val="single" w:sz="4" w:space="0" w:color="auto"/>
            </w:tcBorders>
            <w:noWrap/>
            <w:vAlign w:val="center"/>
          </w:tcPr>
          <w:p w:rsidR="00C650FC" w:rsidRPr="007F4077" w:rsidRDefault="00C650FC" w:rsidP="00A905E8">
            <w:pPr>
              <w:spacing w:line="240" w:lineRule="auto"/>
              <w:jc w:val="center"/>
              <w:rPr>
                <w:rFonts w:cs="Calibri"/>
                <w:color w:val="000000"/>
                <w:sz w:val="20"/>
                <w:szCs w:val="20"/>
                <w:lang w:val="nl-NL" w:eastAsia="nl-NL"/>
              </w:rPr>
            </w:pPr>
            <w:r w:rsidRPr="007F4077">
              <w:rPr>
                <w:rFonts w:cs="Calibri"/>
                <w:color w:val="000000"/>
                <w:sz w:val="20"/>
                <w:szCs w:val="20"/>
                <w:lang w:val="nl-NL" w:eastAsia="nl-NL"/>
              </w:rPr>
              <w:t>173</w:t>
            </w:r>
          </w:p>
        </w:tc>
      </w:tr>
      <w:tr w:rsidR="00C650FC" w:rsidRPr="007350B7" w:rsidTr="007F4077">
        <w:trPr>
          <w:trHeight w:val="330"/>
        </w:trPr>
        <w:tc>
          <w:tcPr>
            <w:tcW w:w="1575" w:type="dxa"/>
            <w:tcBorders>
              <w:top w:val="nil"/>
              <w:left w:val="single" w:sz="4" w:space="0" w:color="auto"/>
              <w:bottom w:val="nil"/>
              <w:right w:val="single" w:sz="4" w:space="0" w:color="auto"/>
            </w:tcBorders>
            <w:noWrap/>
            <w:vAlign w:val="center"/>
          </w:tcPr>
          <w:p w:rsidR="00C650FC" w:rsidRPr="007F4077" w:rsidRDefault="00C650FC" w:rsidP="00A905E8">
            <w:pPr>
              <w:spacing w:line="240" w:lineRule="auto"/>
              <w:jc w:val="center"/>
              <w:rPr>
                <w:rFonts w:cs="Calibri"/>
                <w:color w:val="000000"/>
                <w:sz w:val="20"/>
                <w:szCs w:val="20"/>
                <w:lang w:val="nl-NL" w:eastAsia="nl-NL"/>
              </w:rPr>
            </w:pPr>
            <w:r w:rsidRPr="007F4077">
              <w:rPr>
                <w:rFonts w:cs="Calibri"/>
                <w:color w:val="000000"/>
                <w:sz w:val="20"/>
                <w:szCs w:val="20"/>
                <w:lang w:val="nl-NL" w:eastAsia="nl-NL"/>
              </w:rPr>
              <w:t> </w:t>
            </w:r>
          </w:p>
        </w:tc>
        <w:tc>
          <w:tcPr>
            <w:tcW w:w="6095" w:type="dxa"/>
            <w:tcBorders>
              <w:top w:val="nil"/>
              <w:left w:val="nil"/>
              <w:bottom w:val="nil"/>
              <w:right w:val="single" w:sz="4" w:space="0" w:color="auto"/>
            </w:tcBorders>
            <w:noWrap/>
            <w:vAlign w:val="center"/>
          </w:tcPr>
          <w:p w:rsidR="00C650FC" w:rsidRPr="007F4077" w:rsidRDefault="00C650FC" w:rsidP="00A905E8">
            <w:pPr>
              <w:spacing w:line="240" w:lineRule="auto"/>
              <w:rPr>
                <w:rFonts w:cs="Calibri"/>
                <w:color w:val="000000"/>
                <w:sz w:val="20"/>
                <w:szCs w:val="20"/>
                <w:lang w:val="nl-NL" w:eastAsia="nl-NL"/>
              </w:rPr>
            </w:pPr>
            <w:r w:rsidRPr="007F4077">
              <w:rPr>
                <w:rFonts w:cs="Calibri"/>
                <w:color w:val="000000"/>
                <w:sz w:val="20"/>
                <w:szCs w:val="20"/>
                <w:lang w:val="nl-NL" w:eastAsia="nl-NL"/>
              </w:rPr>
              <w:t> </w:t>
            </w:r>
          </w:p>
        </w:tc>
        <w:tc>
          <w:tcPr>
            <w:tcW w:w="1501" w:type="dxa"/>
            <w:tcBorders>
              <w:top w:val="nil"/>
              <w:left w:val="nil"/>
              <w:bottom w:val="nil"/>
              <w:right w:val="single" w:sz="4" w:space="0" w:color="auto"/>
            </w:tcBorders>
            <w:noWrap/>
            <w:vAlign w:val="center"/>
          </w:tcPr>
          <w:p w:rsidR="00C650FC" w:rsidRPr="007F4077" w:rsidRDefault="00C650FC" w:rsidP="00A905E8">
            <w:pPr>
              <w:spacing w:line="240" w:lineRule="auto"/>
              <w:jc w:val="center"/>
              <w:rPr>
                <w:rFonts w:cs="Calibri"/>
                <w:color w:val="000000"/>
                <w:sz w:val="20"/>
                <w:szCs w:val="20"/>
                <w:lang w:val="nl-NL" w:eastAsia="nl-NL"/>
              </w:rPr>
            </w:pPr>
            <w:r w:rsidRPr="007F4077">
              <w:rPr>
                <w:rFonts w:cs="Calibri"/>
                <w:color w:val="000000"/>
                <w:sz w:val="20"/>
                <w:szCs w:val="20"/>
                <w:lang w:val="nl-NL" w:eastAsia="nl-NL"/>
              </w:rPr>
              <w:t> </w:t>
            </w:r>
          </w:p>
        </w:tc>
      </w:tr>
      <w:tr w:rsidR="00C650FC" w:rsidRPr="007350B7" w:rsidTr="007F4077">
        <w:trPr>
          <w:trHeight w:val="330"/>
        </w:trPr>
        <w:tc>
          <w:tcPr>
            <w:tcW w:w="1575" w:type="dxa"/>
            <w:tcBorders>
              <w:top w:val="nil"/>
              <w:left w:val="single" w:sz="4" w:space="0" w:color="auto"/>
              <w:bottom w:val="nil"/>
              <w:right w:val="single" w:sz="4" w:space="0" w:color="auto"/>
            </w:tcBorders>
            <w:noWrap/>
            <w:vAlign w:val="center"/>
          </w:tcPr>
          <w:p w:rsidR="00C650FC" w:rsidRPr="007F4077" w:rsidRDefault="00C650FC" w:rsidP="006F699F">
            <w:pPr>
              <w:spacing w:line="240" w:lineRule="auto"/>
              <w:jc w:val="center"/>
              <w:rPr>
                <w:rFonts w:cs="Calibri"/>
                <w:i/>
                <w:iCs/>
                <w:color w:val="000000"/>
                <w:sz w:val="20"/>
                <w:szCs w:val="20"/>
                <w:lang w:val="nl-NL" w:eastAsia="nl-NL"/>
              </w:rPr>
            </w:pPr>
            <w:r w:rsidRPr="007F4077">
              <w:rPr>
                <w:rFonts w:cs="Calibri"/>
                <w:i/>
                <w:iCs/>
                <w:color w:val="000000"/>
                <w:sz w:val="20"/>
                <w:szCs w:val="20"/>
                <w:lang w:val="nl-NL" w:eastAsia="nl-NL"/>
              </w:rPr>
              <w:t>Discrimination</w:t>
            </w:r>
          </w:p>
        </w:tc>
        <w:tc>
          <w:tcPr>
            <w:tcW w:w="6095" w:type="dxa"/>
            <w:tcBorders>
              <w:top w:val="nil"/>
              <w:left w:val="nil"/>
              <w:bottom w:val="nil"/>
              <w:right w:val="single" w:sz="4" w:space="0" w:color="auto"/>
            </w:tcBorders>
            <w:noWrap/>
            <w:vAlign w:val="center"/>
          </w:tcPr>
          <w:p w:rsidR="00C650FC" w:rsidRPr="007F4077" w:rsidRDefault="00C650FC" w:rsidP="00A905E8">
            <w:pPr>
              <w:spacing w:line="240" w:lineRule="auto"/>
              <w:rPr>
                <w:rFonts w:cs="Calibri"/>
                <w:color w:val="000000"/>
                <w:sz w:val="20"/>
                <w:szCs w:val="20"/>
                <w:lang w:val="nl-NL" w:eastAsia="nl-NL"/>
              </w:rPr>
            </w:pPr>
            <w:r w:rsidRPr="007F4077">
              <w:rPr>
                <w:rFonts w:cs="Calibri"/>
                <w:color w:val="000000"/>
                <w:sz w:val="20"/>
                <w:szCs w:val="20"/>
                <w:lang w:val="nl-NL" w:eastAsia="nl-NL"/>
              </w:rPr>
              <w:t> </w:t>
            </w:r>
          </w:p>
        </w:tc>
        <w:tc>
          <w:tcPr>
            <w:tcW w:w="1501" w:type="dxa"/>
            <w:tcBorders>
              <w:top w:val="nil"/>
              <w:left w:val="nil"/>
              <w:bottom w:val="nil"/>
              <w:right w:val="single" w:sz="4" w:space="0" w:color="auto"/>
            </w:tcBorders>
            <w:noWrap/>
            <w:vAlign w:val="center"/>
          </w:tcPr>
          <w:p w:rsidR="00C650FC" w:rsidRPr="007F4077" w:rsidRDefault="00C650FC" w:rsidP="00A905E8">
            <w:pPr>
              <w:spacing w:line="240" w:lineRule="auto"/>
              <w:jc w:val="center"/>
              <w:rPr>
                <w:rFonts w:cs="Calibri"/>
                <w:color w:val="000000"/>
                <w:sz w:val="20"/>
                <w:szCs w:val="20"/>
                <w:lang w:val="nl-NL" w:eastAsia="nl-NL"/>
              </w:rPr>
            </w:pPr>
            <w:r w:rsidRPr="007F4077">
              <w:rPr>
                <w:rFonts w:cs="Calibri"/>
                <w:color w:val="000000"/>
                <w:sz w:val="20"/>
                <w:szCs w:val="20"/>
                <w:lang w:val="nl-NL" w:eastAsia="nl-NL"/>
              </w:rPr>
              <w:t> </w:t>
            </w:r>
          </w:p>
        </w:tc>
      </w:tr>
      <w:tr w:rsidR="00C650FC" w:rsidRPr="007350B7" w:rsidTr="007F4077">
        <w:trPr>
          <w:trHeight w:val="330"/>
        </w:trPr>
        <w:tc>
          <w:tcPr>
            <w:tcW w:w="1575" w:type="dxa"/>
            <w:tcBorders>
              <w:top w:val="nil"/>
              <w:left w:val="single" w:sz="4" w:space="0" w:color="auto"/>
              <w:bottom w:val="nil"/>
              <w:right w:val="single" w:sz="4" w:space="0" w:color="auto"/>
            </w:tcBorders>
            <w:noWrap/>
            <w:vAlign w:val="center"/>
          </w:tcPr>
          <w:p w:rsidR="00C650FC" w:rsidRPr="007F4077" w:rsidRDefault="00C650FC" w:rsidP="00A905E8">
            <w:pPr>
              <w:spacing w:line="240" w:lineRule="auto"/>
              <w:jc w:val="center"/>
              <w:rPr>
                <w:rFonts w:cs="Calibri"/>
                <w:color w:val="000000"/>
                <w:sz w:val="20"/>
                <w:szCs w:val="20"/>
                <w:lang w:val="nl-NL" w:eastAsia="nl-NL"/>
              </w:rPr>
            </w:pPr>
            <w:r w:rsidRPr="007F4077">
              <w:rPr>
                <w:rFonts w:cs="Calibri"/>
                <w:color w:val="000000"/>
                <w:sz w:val="20"/>
                <w:szCs w:val="20"/>
                <w:lang w:val="nl-NL" w:eastAsia="nl-NL"/>
              </w:rPr>
              <w:t>No. 100</w:t>
            </w:r>
          </w:p>
        </w:tc>
        <w:tc>
          <w:tcPr>
            <w:tcW w:w="6095" w:type="dxa"/>
            <w:tcBorders>
              <w:top w:val="nil"/>
              <w:left w:val="nil"/>
              <w:bottom w:val="nil"/>
              <w:right w:val="single" w:sz="4" w:space="0" w:color="auto"/>
            </w:tcBorders>
            <w:noWrap/>
            <w:vAlign w:val="center"/>
          </w:tcPr>
          <w:p w:rsidR="00C650FC" w:rsidRPr="007F4077" w:rsidRDefault="00C650FC" w:rsidP="00A905E8">
            <w:pPr>
              <w:spacing w:line="240" w:lineRule="auto"/>
              <w:rPr>
                <w:rFonts w:cs="Calibri"/>
                <w:color w:val="000000"/>
                <w:sz w:val="20"/>
                <w:szCs w:val="20"/>
                <w:lang w:val="nl-NL" w:eastAsia="nl-NL"/>
              </w:rPr>
            </w:pPr>
            <w:r w:rsidRPr="007F4077">
              <w:rPr>
                <w:rFonts w:cs="Calibri"/>
                <w:color w:val="000000"/>
                <w:sz w:val="20"/>
                <w:szCs w:val="20"/>
                <w:lang w:val="nl-NL" w:eastAsia="nl-NL"/>
              </w:rPr>
              <w:t>Equal Remuneration Convention, 1951</w:t>
            </w:r>
          </w:p>
        </w:tc>
        <w:tc>
          <w:tcPr>
            <w:tcW w:w="1501" w:type="dxa"/>
            <w:tcBorders>
              <w:top w:val="nil"/>
              <w:left w:val="nil"/>
              <w:bottom w:val="nil"/>
              <w:right w:val="single" w:sz="4" w:space="0" w:color="auto"/>
            </w:tcBorders>
            <w:noWrap/>
            <w:vAlign w:val="center"/>
          </w:tcPr>
          <w:p w:rsidR="00C650FC" w:rsidRPr="007F4077" w:rsidRDefault="00C650FC" w:rsidP="00A905E8">
            <w:pPr>
              <w:spacing w:line="240" w:lineRule="auto"/>
              <w:jc w:val="center"/>
              <w:rPr>
                <w:rFonts w:cs="Calibri"/>
                <w:color w:val="000000"/>
                <w:sz w:val="20"/>
                <w:szCs w:val="20"/>
                <w:lang w:val="nl-NL" w:eastAsia="nl-NL"/>
              </w:rPr>
            </w:pPr>
            <w:r w:rsidRPr="007F4077">
              <w:rPr>
                <w:rFonts w:cs="Calibri"/>
                <w:color w:val="000000"/>
                <w:sz w:val="20"/>
                <w:szCs w:val="20"/>
                <w:lang w:val="nl-NL" w:eastAsia="nl-NL"/>
              </w:rPr>
              <w:t>168</w:t>
            </w:r>
          </w:p>
        </w:tc>
      </w:tr>
      <w:tr w:rsidR="00C650FC" w:rsidRPr="007350B7" w:rsidTr="007F4077">
        <w:trPr>
          <w:trHeight w:val="330"/>
        </w:trPr>
        <w:tc>
          <w:tcPr>
            <w:tcW w:w="1575" w:type="dxa"/>
            <w:tcBorders>
              <w:top w:val="nil"/>
              <w:left w:val="single" w:sz="4" w:space="0" w:color="auto"/>
              <w:bottom w:val="single" w:sz="4" w:space="0" w:color="auto"/>
              <w:right w:val="single" w:sz="4" w:space="0" w:color="auto"/>
            </w:tcBorders>
            <w:noWrap/>
            <w:vAlign w:val="center"/>
          </w:tcPr>
          <w:p w:rsidR="00C650FC" w:rsidRPr="007F4077" w:rsidRDefault="00C650FC" w:rsidP="00A905E8">
            <w:pPr>
              <w:spacing w:line="240" w:lineRule="auto"/>
              <w:jc w:val="center"/>
              <w:rPr>
                <w:rFonts w:cs="Calibri"/>
                <w:color w:val="000000"/>
                <w:sz w:val="20"/>
                <w:szCs w:val="20"/>
                <w:lang w:val="nl-NL" w:eastAsia="nl-NL"/>
              </w:rPr>
            </w:pPr>
            <w:r w:rsidRPr="007F4077">
              <w:rPr>
                <w:rFonts w:cs="Calibri"/>
                <w:color w:val="000000"/>
                <w:sz w:val="20"/>
                <w:szCs w:val="20"/>
                <w:lang w:val="nl-NL" w:eastAsia="nl-NL"/>
              </w:rPr>
              <w:t>No. 111</w:t>
            </w:r>
          </w:p>
        </w:tc>
        <w:tc>
          <w:tcPr>
            <w:tcW w:w="6095" w:type="dxa"/>
            <w:tcBorders>
              <w:top w:val="nil"/>
              <w:left w:val="nil"/>
              <w:bottom w:val="single" w:sz="4" w:space="0" w:color="auto"/>
              <w:right w:val="single" w:sz="4" w:space="0" w:color="auto"/>
            </w:tcBorders>
            <w:noWrap/>
            <w:vAlign w:val="center"/>
          </w:tcPr>
          <w:p w:rsidR="00C650FC" w:rsidRPr="007F4077" w:rsidRDefault="00C650FC" w:rsidP="00A905E8">
            <w:pPr>
              <w:spacing w:line="240" w:lineRule="auto"/>
              <w:rPr>
                <w:rFonts w:cs="Calibri"/>
                <w:color w:val="000000"/>
                <w:sz w:val="20"/>
                <w:szCs w:val="20"/>
                <w:lang w:eastAsia="nl-NL"/>
              </w:rPr>
            </w:pPr>
            <w:r w:rsidRPr="007F4077">
              <w:rPr>
                <w:rFonts w:cs="Calibri"/>
                <w:color w:val="000000"/>
                <w:sz w:val="20"/>
                <w:szCs w:val="20"/>
                <w:lang w:eastAsia="nl-NL"/>
              </w:rPr>
              <w:t>Discrimination (Employment and Occupation) Convention, 1958</w:t>
            </w:r>
          </w:p>
        </w:tc>
        <w:tc>
          <w:tcPr>
            <w:tcW w:w="1501" w:type="dxa"/>
            <w:tcBorders>
              <w:top w:val="nil"/>
              <w:left w:val="nil"/>
              <w:bottom w:val="single" w:sz="4" w:space="0" w:color="auto"/>
              <w:right w:val="single" w:sz="4" w:space="0" w:color="auto"/>
            </w:tcBorders>
            <w:noWrap/>
            <w:vAlign w:val="center"/>
          </w:tcPr>
          <w:p w:rsidR="00C650FC" w:rsidRPr="007F4077" w:rsidRDefault="00C650FC" w:rsidP="00A905E8">
            <w:pPr>
              <w:spacing w:line="240" w:lineRule="auto"/>
              <w:jc w:val="center"/>
              <w:rPr>
                <w:rFonts w:cs="Calibri"/>
                <w:color w:val="000000"/>
                <w:sz w:val="20"/>
                <w:szCs w:val="20"/>
                <w:lang w:val="nl-NL" w:eastAsia="nl-NL"/>
              </w:rPr>
            </w:pPr>
            <w:r w:rsidRPr="007F4077">
              <w:rPr>
                <w:rFonts w:cs="Calibri"/>
                <w:color w:val="000000"/>
                <w:sz w:val="20"/>
                <w:szCs w:val="20"/>
                <w:lang w:val="nl-NL" w:eastAsia="nl-NL"/>
              </w:rPr>
              <w:t>169</w:t>
            </w:r>
          </w:p>
        </w:tc>
      </w:tr>
    </w:tbl>
    <w:p w:rsidR="00C650FC" w:rsidRDefault="00C650FC" w:rsidP="009C6618">
      <w:pPr>
        <w:spacing w:line="360" w:lineRule="auto"/>
        <w:jc w:val="both"/>
        <w:rPr>
          <w:sz w:val="18"/>
          <w:szCs w:val="18"/>
        </w:rPr>
      </w:pPr>
      <w:r w:rsidRPr="00A905E8">
        <w:rPr>
          <w:sz w:val="18"/>
          <w:szCs w:val="18"/>
        </w:rPr>
        <w:t>Source: ILO 2011b.</w:t>
      </w:r>
    </w:p>
    <w:p w:rsidR="00C650FC" w:rsidRDefault="00C650FC" w:rsidP="006D2EBB">
      <w:pPr>
        <w:pStyle w:val="Heading3"/>
      </w:pPr>
    </w:p>
    <w:p w:rsidR="00C650FC" w:rsidRDefault="00C650FC" w:rsidP="006D2EBB">
      <w:pPr>
        <w:pStyle w:val="Heading3"/>
      </w:pPr>
      <w:bookmarkStart w:id="34" w:name="_Toc296415493"/>
      <w:r>
        <w:t>Appendix B: List of countries</w:t>
      </w:r>
      <w:bookmarkEnd w:id="34"/>
    </w:p>
    <w:p w:rsidR="00C650FC" w:rsidRDefault="00C650FC" w:rsidP="00852D37">
      <w:pPr>
        <w:spacing w:line="360" w:lineRule="auto"/>
        <w:jc w:val="both"/>
      </w:pPr>
    </w:p>
    <w:p w:rsidR="00C650FC" w:rsidRPr="00941B9C" w:rsidRDefault="00C650FC" w:rsidP="009C6618">
      <w:pPr>
        <w:spacing w:line="360" w:lineRule="auto"/>
        <w:jc w:val="both"/>
        <w:rPr>
          <w:i/>
        </w:rPr>
      </w:pPr>
      <w:r w:rsidRPr="00941B9C">
        <w:rPr>
          <w:i/>
        </w:rPr>
        <w:t>Countries included in the dataset (44 in total).</w:t>
      </w:r>
    </w:p>
    <w:tbl>
      <w:tblPr>
        <w:tblpPr w:leftFromText="141" w:rightFromText="141" w:vertAnchor="text" w:tblpY="1"/>
        <w:tblOverlap w:val="never"/>
        <w:tblW w:w="9229" w:type="dxa"/>
        <w:tblInd w:w="55" w:type="dxa"/>
        <w:tblCellMar>
          <w:left w:w="70" w:type="dxa"/>
          <w:right w:w="70" w:type="dxa"/>
        </w:tblCellMar>
        <w:tblLook w:val="00A0"/>
      </w:tblPr>
      <w:tblGrid>
        <w:gridCol w:w="2142"/>
        <w:gridCol w:w="2268"/>
        <w:gridCol w:w="2409"/>
        <w:gridCol w:w="2410"/>
      </w:tblGrid>
      <w:tr w:rsidR="00C650FC" w:rsidRPr="007350B7" w:rsidTr="007F4077">
        <w:trPr>
          <w:trHeight w:val="370"/>
        </w:trPr>
        <w:tc>
          <w:tcPr>
            <w:tcW w:w="2142" w:type="dxa"/>
            <w:tcBorders>
              <w:top w:val="single" w:sz="4" w:space="0" w:color="auto"/>
              <w:left w:val="single" w:sz="4" w:space="0" w:color="auto"/>
              <w:bottom w:val="nil"/>
              <w:right w:val="nil"/>
            </w:tcBorders>
            <w:noWrap/>
            <w:vAlign w:val="bottom"/>
          </w:tcPr>
          <w:p w:rsidR="00C650FC" w:rsidRPr="007F4077" w:rsidRDefault="00C650FC" w:rsidP="00941B9C">
            <w:pPr>
              <w:spacing w:line="360" w:lineRule="auto"/>
              <w:rPr>
                <w:rFonts w:cs="Calibri"/>
                <w:b/>
                <w:bCs/>
                <w:color w:val="000000"/>
                <w:sz w:val="20"/>
                <w:szCs w:val="20"/>
                <w:lang w:val="nl-NL" w:eastAsia="nl-NL"/>
              </w:rPr>
            </w:pPr>
            <w:r w:rsidRPr="007F4077">
              <w:rPr>
                <w:rFonts w:cs="Calibri"/>
                <w:b/>
                <w:bCs/>
                <w:color w:val="000000"/>
                <w:sz w:val="20"/>
                <w:szCs w:val="20"/>
                <w:lang w:val="nl-NL" w:eastAsia="nl-NL"/>
              </w:rPr>
              <w:t>Countries</w:t>
            </w:r>
          </w:p>
        </w:tc>
        <w:tc>
          <w:tcPr>
            <w:tcW w:w="2268" w:type="dxa"/>
            <w:tcBorders>
              <w:top w:val="single" w:sz="4" w:space="0" w:color="auto"/>
              <w:left w:val="nil"/>
              <w:bottom w:val="nil"/>
              <w:right w:val="nil"/>
            </w:tcBorders>
            <w:noWrap/>
            <w:vAlign w:val="bottom"/>
          </w:tcPr>
          <w:p w:rsidR="00C650FC" w:rsidRPr="007F4077" w:rsidRDefault="00C650FC" w:rsidP="00941B9C">
            <w:pPr>
              <w:spacing w:line="240" w:lineRule="auto"/>
              <w:rPr>
                <w:rFonts w:cs="Calibri"/>
                <w:color w:val="000000"/>
                <w:sz w:val="20"/>
                <w:szCs w:val="20"/>
                <w:lang w:val="nl-NL" w:eastAsia="nl-NL"/>
              </w:rPr>
            </w:pPr>
            <w:r w:rsidRPr="007F4077">
              <w:rPr>
                <w:rFonts w:cs="Calibri"/>
                <w:color w:val="000000"/>
                <w:sz w:val="20"/>
                <w:szCs w:val="20"/>
                <w:lang w:val="nl-NL" w:eastAsia="nl-NL"/>
              </w:rPr>
              <w:t> </w:t>
            </w:r>
          </w:p>
        </w:tc>
        <w:tc>
          <w:tcPr>
            <w:tcW w:w="2409" w:type="dxa"/>
            <w:tcBorders>
              <w:top w:val="single" w:sz="4" w:space="0" w:color="auto"/>
              <w:left w:val="nil"/>
              <w:bottom w:val="nil"/>
              <w:right w:val="nil"/>
            </w:tcBorders>
            <w:noWrap/>
            <w:vAlign w:val="bottom"/>
          </w:tcPr>
          <w:p w:rsidR="00C650FC" w:rsidRPr="007F4077" w:rsidRDefault="00C650FC" w:rsidP="00941B9C">
            <w:pPr>
              <w:spacing w:line="240" w:lineRule="auto"/>
              <w:rPr>
                <w:rFonts w:cs="Calibri"/>
                <w:color w:val="000000"/>
                <w:sz w:val="20"/>
                <w:szCs w:val="20"/>
                <w:lang w:val="nl-NL" w:eastAsia="nl-NL"/>
              </w:rPr>
            </w:pPr>
            <w:r w:rsidRPr="007F4077">
              <w:rPr>
                <w:rFonts w:cs="Calibri"/>
                <w:color w:val="000000"/>
                <w:sz w:val="20"/>
                <w:szCs w:val="20"/>
                <w:lang w:val="nl-NL" w:eastAsia="nl-NL"/>
              </w:rPr>
              <w:t> </w:t>
            </w:r>
          </w:p>
        </w:tc>
        <w:tc>
          <w:tcPr>
            <w:tcW w:w="2410" w:type="dxa"/>
            <w:tcBorders>
              <w:top w:val="single" w:sz="4" w:space="0" w:color="auto"/>
              <w:left w:val="nil"/>
              <w:bottom w:val="nil"/>
              <w:right w:val="single" w:sz="4" w:space="0" w:color="auto"/>
            </w:tcBorders>
            <w:noWrap/>
            <w:vAlign w:val="bottom"/>
          </w:tcPr>
          <w:p w:rsidR="00C650FC" w:rsidRPr="007F4077" w:rsidRDefault="00C650FC" w:rsidP="00941B9C">
            <w:pPr>
              <w:spacing w:line="240" w:lineRule="auto"/>
              <w:rPr>
                <w:rFonts w:cs="Calibri"/>
                <w:color w:val="000000"/>
                <w:sz w:val="20"/>
                <w:szCs w:val="20"/>
                <w:lang w:val="nl-NL" w:eastAsia="nl-NL"/>
              </w:rPr>
            </w:pPr>
            <w:r w:rsidRPr="007F4077">
              <w:rPr>
                <w:rFonts w:cs="Calibri"/>
                <w:color w:val="000000"/>
                <w:sz w:val="20"/>
                <w:szCs w:val="20"/>
                <w:lang w:val="nl-NL" w:eastAsia="nl-NL"/>
              </w:rPr>
              <w:t> </w:t>
            </w:r>
          </w:p>
        </w:tc>
      </w:tr>
      <w:tr w:rsidR="00C650FC" w:rsidRPr="007350B7" w:rsidTr="007F4077">
        <w:trPr>
          <w:trHeight w:val="301"/>
        </w:trPr>
        <w:tc>
          <w:tcPr>
            <w:tcW w:w="2142" w:type="dxa"/>
            <w:tcBorders>
              <w:top w:val="single" w:sz="4" w:space="0" w:color="auto"/>
              <w:left w:val="single" w:sz="4" w:space="0" w:color="auto"/>
              <w:bottom w:val="nil"/>
              <w:right w:val="nil"/>
            </w:tcBorders>
            <w:noWrap/>
            <w:vAlign w:val="center"/>
          </w:tcPr>
          <w:p w:rsidR="00C650FC" w:rsidRPr="007F4077" w:rsidRDefault="00C650FC" w:rsidP="00941B9C">
            <w:pPr>
              <w:spacing w:line="240" w:lineRule="auto"/>
              <w:rPr>
                <w:rFonts w:cs="Calibri"/>
                <w:sz w:val="20"/>
                <w:szCs w:val="20"/>
                <w:lang w:val="nl-NL" w:eastAsia="nl-NL"/>
              </w:rPr>
            </w:pPr>
            <w:r w:rsidRPr="007F4077">
              <w:rPr>
                <w:rFonts w:cs="Calibri"/>
                <w:sz w:val="20"/>
                <w:szCs w:val="20"/>
                <w:lang w:val="nl-NL" w:eastAsia="nl-NL"/>
              </w:rPr>
              <w:t>Argentina</w:t>
            </w:r>
          </w:p>
        </w:tc>
        <w:tc>
          <w:tcPr>
            <w:tcW w:w="2268" w:type="dxa"/>
            <w:tcBorders>
              <w:top w:val="single" w:sz="4" w:space="0" w:color="auto"/>
              <w:left w:val="nil"/>
              <w:bottom w:val="nil"/>
              <w:right w:val="nil"/>
            </w:tcBorders>
            <w:noWrap/>
            <w:vAlign w:val="center"/>
          </w:tcPr>
          <w:p w:rsidR="00C650FC" w:rsidRPr="007F4077" w:rsidRDefault="00C650FC" w:rsidP="00941B9C">
            <w:pPr>
              <w:spacing w:line="240" w:lineRule="auto"/>
              <w:rPr>
                <w:rFonts w:cs="Calibri"/>
                <w:sz w:val="20"/>
                <w:szCs w:val="20"/>
                <w:lang w:val="nl-NL" w:eastAsia="nl-NL"/>
              </w:rPr>
            </w:pPr>
            <w:r w:rsidRPr="007F4077">
              <w:rPr>
                <w:rFonts w:cs="Calibri"/>
                <w:sz w:val="20"/>
                <w:szCs w:val="20"/>
                <w:lang w:val="nl-NL" w:eastAsia="nl-NL"/>
              </w:rPr>
              <w:t>Ecuador</w:t>
            </w:r>
          </w:p>
        </w:tc>
        <w:tc>
          <w:tcPr>
            <w:tcW w:w="2409" w:type="dxa"/>
            <w:tcBorders>
              <w:top w:val="single" w:sz="4" w:space="0" w:color="auto"/>
              <w:left w:val="nil"/>
              <w:bottom w:val="nil"/>
              <w:right w:val="nil"/>
            </w:tcBorders>
            <w:vAlign w:val="center"/>
          </w:tcPr>
          <w:p w:rsidR="00C650FC" w:rsidRPr="007F4077" w:rsidRDefault="00C650FC" w:rsidP="00941B9C">
            <w:pPr>
              <w:spacing w:line="240" w:lineRule="auto"/>
              <w:rPr>
                <w:rFonts w:cs="Calibri"/>
                <w:sz w:val="20"/>
                <w:szCs w:val="20"/>
                <w:lang w:val="nl-NL" w:eastAsia="nl-NL"/>
              </w:rPr>
            </w:pPr>
            <w:r w:rsidRPr="007F4077">
              <w:rPr>
                <w:rFonts w:cs="Calibri"/>
                <w:sz w:val="20"/>
                <w:szCs w:val="20"/>
                <w:lang w:val="nl-NL" w:eastAsia="nl-NL"/>
              </w:rPr>
              <w:t>Japan</w:t>
            </w:r>
          </w:p>
        </w:tc>
        <w:tc>
          <w:tcPr>
            <w:tcW w:w="2410" w:type="dxa"/>
            <w:tcBorders>
              <w:top w:val="single" w:sz="4" w:space="0" w:color="auto"/>
              <w:left w:val="nil"/>
              <w:bottom w:val="nil"/>
              <w:right w:val="single" w:sz="4" w:space="0" w:color="auto"/>
            </w:tcBorders>
            <w:noWrap/>
            <w:vAlign w:val="center"/>
          </w:tcPr>
          <w:p w:rsidR="00C650FC" w:rsidRPr="007F4077" w:rsidRDefault="00C650FC" w:rsidP="00941B9C">
            <w:pPr>
              <w:spacing w:line="240" w:lineRule="auto"/>
              <w:rPr>
                <w:rFonts w:cs="Calibri"/>
                <w:color w:val="000000"/>
                <w:sz w:val="20"/>
                <w:szCs w:val="20"/>
                <w:lang w:val="nl-NL" w:eastAsia="nl-NL"/>
              </w:rPr>
            </w:pPr>
            <w:r w:rsidRPr="007F4077">
              <w:rPr>
                <w:rFonts w:cs="Calibri"/>
                <w:color w:val="000000"/>
                <w:sz w:val="20"/>
                <w:szCs w:val="20"/>
                <w:lang w:val="nl-NL" w:eastAsia="nl-NL"/>
              </w:rPr>
              <w:t>Portugal</w:t>
            </w:r>
          </w:p>
        </w:tc>
      </w:tr>
      <w:tr w:rsidR="00C650FC" w:rsidRPr="007350B7" w:rsidTr="007F4077">
        <w:trPr>
          <w:trHeight w:val="301"/>
        </w:trPr>
        <w:tc>
          <w:tcPr>
            <w:tcW w:w="2142" w:type="dxa"/>
            <w:tcBorders>
              <w:top w:val="nil"/>
              <w:left w:val="single" w:sz="4" w:space="0" w:color="auto"/>
              <w:bottom w:val="nil"/>
              <w:right w:val="nil"/>
            </w:tcBorders>
            <w:noWrap/>
            <w:vAlign w:val="center"/>
          </w:tcPr>
          <w:p w:rsidR="00C650FC" w:rsidRPr="007F4077" w:rsidRDefault="00C650FC" w:rsidP="00941B9C">
            <w:pPr>
              <w:spacing w:line="240" w:lineRule="auto"/>
              <w:rPr>
                <w:rFonts w:cs="Calibri"/>
                <w:color w:val="000000"/>
                <w:sz w:val="20"/>
                <w:szCs w:val="20"/>
                <w:lang w:val="nl-NL" w:eastAsia="nl-NL"/>
              </w:rPr>
            </w:pPr>
            <w:r w:rsidRPr="007F4077">
              <w:rPr>
                <w:rFonts w:cs="Calibri"/>
                <w:color w:val="000000"/>
                <w:sz w:val="20"/>
                <w:szCs w:val="20"/>
                <w:lang w:val="nl-NL" w:eastAsia="nl-NL"/>
              </w:rPr>
              <w:t>Australia</w:t>
            </w:r>
          </w:p>
        </w:tc>
        <w:tc>
          <w:tcPr>
            <w:tcW w:w="2268" w:type="dxa"/>
            <w:tcBorders>
              <w:top w:val="nil"/>
              <w:left w:val="nil"/>
              <w:bottom w:val="nil"/>
              <w:right w:val="nil"/>
            </w:tcBorders>
            <w:noWrap/>
            <w:vAlign w:val="center"/>
          </w:tcPr>
          <w:p w:rsidR="00C650FC" w:rsidRPr="007F4077" w:rsidRDefault="00C650FC" w:rsidP="00941B9C">
            <w:pPr>
              <w:spacing w:line="240" w:lineRule="auto"/>
              <w:rPr>
                <w:rFonts w:cs="Calibri"/>
                <w:color w:val="000000"/>
                <w:sz w:val="20"/>
                <w:szCs w:val="20"/>
                <w:lang w:val="nl-NL" w:eastAsia="nl-NL"/>
              </w:rPr>
            </w:pPr>
            <w:r w:rsidRPr="007F4077">
              <w:rPr>
                <w:rFonts w:cs="Calibri"/>
                <w:color w:val="000000"/>
                <w:sz w:val="20"/>
                <w:szCs w:val="20"/>
                <w:lang w:val="nl-NL" w:eastAsia="nl-NL"/>
              </w:rPr>
              <w:t>Finland</w:t>
            </w:r>
          </w:p>
        </w:tc>
        <w:tc>
          <w:tcPr>
            <w:tcW w:w="2409" w:type="dxa"/>
            <w:tcBorders>
              <w:top w:val="nil"/>
              <w:left w:val="nil"/>
              <w:bottom w:val="nil"/>
              <w:right w:val="nil"/>
            </w:tcBorders>
            <w:vAlign w:val="center"/>
          </w:tcPr>
          <w:p w:rsidR="00C650FC" w:rsidRPr="007F4077" w:rsidRDefault="00C650FC" w:rsidP="00941B9C">
            <w:pPr>
              <w:spacing w:line="240" w:lineRule="auto"/>
              <w:rPr>
                <w:rFonts w:cs="Calibri"/>
                <w:sz w:val="20"/>
                <w:szCs w:val="20"/>
                <w:lang w:val="nl-NL" w:eastAsia="nl-NL"/>
              </w:rPr>
            </w:pPr>
            <w:r w:rsidRPr="007F4077">
              <w:rPr>
                <w:rFonts w:cs="Calibri"/>
                <w:sz w:val="20"/>
                <w:szCs w:val="20"/>
                <w:lang w:val="nl-NL" w:eastAsia="nl-NL"/>
              </w:rPr>
              <w:t>Korea, Republic of</w:t>
            </w:r>
          </w:p>
        </w:tc>
        <w:tc>
          <w:tcPr>
            <w:tcW w:w="2410" w:type="dxa"/>
            <w:tcBorders>
              <w:top w:val="nil"/>
              <w:left w:val="nil"/>
              <w:bottom w:val="nil"/>
              <w:right w:val="single" w:sz="4" w:space="0" w:color="auto"/>
            </w:tcBorders>
            <w:vAlign w:val="center"/>
          </w:tcPr>
          <w:p w:rsidR="00C650FC" w:rsidRPr="007F4077" w:rsidRDefault="00C650FC" w:rsidP="00941B9C">
            <w:pPr>
              <w:spacing w:line="240" w:lineRule="auto"/>
              <w:rPr>
                <w:rFonts w:cs="Calibri"/>
                <w:sz w:val="20"/>
                <w:szCs w:val="20"/>
                <w:lang w:val="nl-NL" w:eastAsia="nl-NL"/>
              </w:rPr>
            </w:pPr>
            <w:r w:rsidRPr="007F4077">
              <w:rPr>
                <w:rFonts w:cs="Calibri"/>
                <w:sz w:val="20"/>
                <w:szCs w:val="20"/>
                <w:lang w:val="nl-NL" w:eastAsia="nl-NL"/>
              </w:rPr>
              <w:t>Singapore</w:t>
            </w:r>
          </w:p>
        </w:tc>
      </w:tr>
      <w:tr w:rsidR="00C650FC" w:rsidRPr="007350B7" w:rsidTr="007F4077">
        <w:trPr>
          <w:trHeight w:val="301"/>
        </w:trPr>
        <w:tc>
          <w:tcPr>
            <w:tcW w:w="2142" w:type="dxa"/>
            <w:tcBorders>
              <w:top w:val="nil"/>
              <w:left w:val="single" w:sz="4" w:space="0" w:color="auto"/>
              <w:bottom w:val="nil"/>
              <w:right w:val="nil"/>
            </w:tcBorders>
            <w:noWrap/>
            <w:vAlign w:val="center"/>
          </w:tcPr>
          <w:p w:rsidR="00C650FC" w:rsidRPr="007F4077" w:rsidRDefault="00C650FC" w:rsidP="00941B9C">
            <w:pPr>
              <w:spacing w:line="240" w:lineRule="auto"/>
              <w:rPr>
                <w:rFonts w:cs="Calibri"/>
                <w:color w:val="000000"/>
                <w:sz w:val="20"/>
                <w:szCs w:val="20"/>
                <w:lang w:val="nl-NL" w:eastAsia="nl-NL"/>
              </w:rPr>
            </w:pPr>
            <w:r w:rsidRPr="007F4077">
              <w:rPr>
                <w:rFonts w:cs="Calibri"/>
                <w:color w:val="000000"/>
                <w:sz w:val="20"/>
                <w:szCs w:val="20"/>
                <w:lang w:val="nl-NL" w:eastAsia="nl-NL"/>
              </w:rPr>
              <w:t>Austria</w:t>
            </w:r>
          </w:p>
        </w:tc>
        <w:tc>
          <w:tcPr>
            <w:tcW w:w="2268" w:type="dxa"/>
            <w:tcBorders>
              <w:top w:val="nil"/>
              <w:left w:val="nil"/>
              <w:bottom w:val="nil"/>
              <w:right w:val="nil"/>
            </w:tcBorders>
            <w:noWrap/>
            <w:vAlign w:val="center"/>
          </w:tcPr>
          <w:p w:rsidR="00C650FC" w:rsidRPr="007F4077" w:rsidRDefault="00C650FC" w:rsidP="00941B9C">
            <w:pPr>
              <w:spacing w:line="240" w:lineRule="auto"/>
              <w:rPr>
                <w:rFonts w:cs="Calibri"/>
                <w:color w:val="000000"/>
                <w:sz w:val="20"/>
                <w:szCs w:val="20"/>
                <w:lang w:val="nl-NL" w:eastAsia="nl-NL"/>
              </w:rPr>
            </w:pPr>
            <w:r w:rsidRPr="007F4077">
              <w:rPr>
                <w:rFonts w:cs="Calibri"/>
                <w:color w:val="000000"/>
                <w:sz w:val="20"/>
                <w:szCs w:val="20"/>
                <w:lang w:val="nl-NL" w:eastAsia="nl-NL"/>
              </w:rPr>
              <w:t>France</w:t>
            </w:r>
          </w:p>
        </w:tc>
        <w:tc>
          <w:tcPr>
            <w:tcW w:w="2409" w:type="dxa"/>
            <w:tcBorders>
              <w:top w:val="nil"/>
              <w:left w:val="nil"/>
              <w:bottom w:val="nil"/>
              <w:right w:val="nil"/>
            </w:tcBorders>
            <w:noWrap/>
            <w:vAlign w:val="center"/>
          </w:tcPr>
          <w:p w:rsidR="00C650FC" w:rsidRPr="007F4077" w:rsidRDefault="00C650FC" w:rsidP="00941B9C">
            <w:pPr>
              <w:spacing w:line="240" w:lineRule="auto"/>
              <w:rPr>
                <w:rFonts w:cs="Calibri"/>
                <w:color w:val="000000"/>
                <w:sz w:val="20"/>
                <w:szCs w:val="20"/>
                <w:lang w:val="nl-NL" w:eastAsia="nl-NL"/>
              </w:rPr>
            </w:pPr>
            <w:r w:rsidRPr="007F4077">
              <w:rPr>
                <w:rFonts w:cs="Calibri"/>
                <w:color w:val="000000"/>
                <w:sz w:val="20"/>
                <w:szCs w:val="20"/>
                <w:lang w:val="nl-NL" w:eastAsia="nl-NL"/>
              </w:rPr>
              <w:t>Luxembourg</w:t>
            </w:r>
          </w:p>
        </w:tc>
        <w:tc>
          <w:tcPr>
            <w:tcW w:w="2410" w:type="dxa"/>
            <w:tcBorders>
              <w:top w:val="nil"/>
              <w:left w:val="nil"/>
              <w:bottom w:val="nil"/>
              <w:right w:val="single" w:sz="4" w:space="0" w:color="auto"/>
            </w:tcBorders>
            <w:noWrap/>
            <w:vAlign w:val="center"/>
          </w:tcPr>
          <w:p w:rsidR="00C650FC" w:rsidRPr="007F4077" w:rsidRDefault="00C650FC" w:rsidP="00941B9C">
            <w:pPr>
              <w:spacing w:line="240" w:lineRule="auto"/>
              <w:rPr>
                <w:rFonts w:cs="Calibri"/>
                <w:color w:val="000000"/>
                <w:sz w:val="20"/>
                <w:szCs w:val="20"/>
                <w:lang w:val="nl-NL" w:eastAsia="nl-NL"/>
              </w:rPr>
            </w:pPr>
            <w:r w:rsidRPr="007F4077">
              <w:rPr>
                <w:rFonts w:cs="Calibri"/>
                <w:color w:val="000000"/>
                <w:sz w:val="20"/>
                <w:szCs w:val="20"/>
                <w:lang w:val="nl-NL" w:eastAsia="nl-NL"/>
              </w:rPr>
              <w:t>South Africa</w:t>
            </w:r>
          </w:p>
        </w:tc>
      </w:tr>
      <w:tr w:rsidR="00C650FC" w:rsidRPr="007350B7" w:rsidTr="007F4077">
        <w:trPr>
          <w:trHeight w:val="301"/>
        </w:trPr>
        <w:tc>
          <w:tcPr>
            <w:tcW w:w="2142" w:type="dxa"/>
            <w:tcBorders>
              <w:top w:val="nil"/>
              <w:left w:val="single" w:sz="4" w:space="0" w:color="auto"/>
              <w:bottom w:val="nil"/>
              <w:right w:val="nil"/>
            </w:tcBorders>
            <w:noWrap/>
            <w:vAlign w:val="center"/>
          </w:tcPr>
          <w:p w:rsidR="00C650FC" w:rsidRPr="007F4077" w:rsidRDefault="00C650FC" w:rsidP="00941B9C">
            <w:pPr>
              <w:spacing w:line="240" w:lineRule="auto"/>
              <w:rPr>
                <w:rFonts w:cs="Calibri"/>
                <w:color w:val="000000"/>
                <w:sz w:val="20"/>
                <w:szCs w:val="20"/>
                <w:lang w:val="nl-NL" w:eastAsia="nl-NL"/>
              </w:rPr>
            </w:pPr>
            <w:r w:rsidRPr="007F4077">
              <w:rPr>
                <w:rFonts w:cs="Calibri"/>
                <w:color w:val="000000"/>
                <w:sz w:val="20"/>
                <w:szCs w:val="20"/>
                <w:lang w:val="nl-NL" w:eastAsia="nl-NL"/>
              </w:rPr>
              <w:t>Belgium</w:t>
            </w:r>
          </w:p>
        </w:tc>
        <w:tc>
          <w:tcPr>
            <w:tcW w:w="2268" w:type="dxa"/>
            <w:tcBorders>
              <w:top w:val="nil"/>
              <w:left w:val="nil"/>
              <w:bottom w:val="nil"/>
              <w:right w:val="nil"/>
            </w:tcBorders>
            <w:noWrap/>
            <w:vAlign w:val="center"/>
          </w:tcPr>
          <w:p w:rsidR="00C650FC" w:rsidRPr="007F4077" w:rsidRDefault="00C650FC" w:rsidP="00941B9C">
            <w:pPr>
              <w:spacing w:line="240" w:lineRule="auto"/>
              <w:rPr>
                <w:rFonts w:cs="Calibri"/>
                <w:color w:val="000000"/>
                <w:sz w:val="20"/>
                <w:szCs w:val="20"/>
                <w:lang w:val="nl-NL" w:eastAsia="nl-NL"/>
              </w:rPr>
            </w:pPr>
            <w:r w:rsidRPr="007F4077">
              <w:rPr>
                <w:rFonts w:cs="Calibri"/>
                <w:color w:val="000000"/>
                <w:sz w:val="20"/>
                <w:szCs w:val="20"/>
                <w:lang w:val="nl-NL" w:eastAsia="nl-NL"/>
              </w:rPr>
              <w:t>Germany</w:t>
            </w:r>
          </w:p>
        </w:tc>
        <w:tc>
          <w:tcPr>
            <w:tcW w:w="2409" w:type="dxa"/>
            <w:tcBorders>
              <w:top w:val="nil"/>
              <w:left w:val="nil"/>
              <w:bottom w:val="nil"/>
              <w:right w:val="nil"/>
            </w:tcBorders>
            <w:vAlign w:val="center"/>
          </w:tcPr>
          <w:p w:rsidR="00C650FC" w:rsidRPr="007F4077" w:rsidRDefault="00C650FC" w:rsidP="00941B9C">
            <w:pPr>
              <w:spacing w:line="240" w:lineRule="auto"/>
              <w:rPr>
                <w:rFonts w:cs="Calibri"/>
                <w:sz w:val="20"/>
                <w:szCs w:val="20"/>
                <w:lang w:val="nl-NL" w:eastAsia="nl-NL"/>
              </w:rPr>
            </w:pPr>
            <w:r w:rsidRPr="007F4077">
              <w:rPr>
                <w:rFonts w:cs="Calibri"/>
                <w:sz w:val="20"/>
                <w:szCs w:val="20"/>
                <w:lang w:val="nl-NL" w:eastAsia="nl-NL"/>
              </w:rPr>
              <w:t>Malaysia</w:t>
            </w:r>
          </w:p>
        </w:tc>
        <w:tc>
          <w:tcPr>
            <w:tcW w:w="2410" w:type="dxa"/>
            <w:tcBorders>
              <w:top w:val="nil"/>
              <w:left w:val="nil"/>
              <w:bottom w:val="nil"/>
              <w:right w:val="single" w:sz="4" w:space="0" w:color="auto"/>
            </w:tcBorders>
            <w:noWrap/>
            <w:vAlign w:val="center"/>
          </w:tcPr>
          <w:p w:rsidR="00C650FC" w:rsidRPr="007F4077" w:rsidRDefault="00C650FC" w:rsidP="00941B9C">
            <w:pPr>
              <w:spacing w:line="240" w:lineRule="auto"/>
              <w:rPr>
                <w:rFonts w:cs="Calibri"/>
                <w:color w:val="000000"/>
                <w:sz w:val="20"/>
                <w:szCs w:val="20"/>
                <w:lang w:val="nl-NL" w:eastAsia="nl-NL"/>
              </w:rPr>
            </w:pPr>
            <w:r w:rsidRPr="007F4077">
              <w:rPr>
                <w:rFonts w:cs="Calibri"/>
                <w:color w:val="000000"/>
                <w:sz w:val="20"/>
                <w:szCs w:val="20"/>
                <w:lang w:val="nl-NL" w:eastAsia="nl-NL"/>
              </w:rPr>
              <w:t>Spain</w:t>
            </w:r>
          </w:p>
        </w:tc>
      </w:tr>
      <w:tr w:rsidR="00C650FC" w:rsidRPr="007350B7" w:rsidTr="007F4077">
        <w:trPr>
          <w:trHeight w:val="301"/>
        </w:trPr>
        <w:tc>
          <w:tcPr>
            <w:tcW w:w="2142" w:type="dxa"/>
            <w:tcBorders>
              <w:top w:val="nil"/>
              <w:left w:val="single" w:sz="4" w:space="0" w:color="auto"/>
              <w:bottom w:val="nil"/>
              <w:right w:val="nil"/>
            </w:tcBorders>
            <w:noWrap/>
            <w:vAlign w:val="center"/>
          </w:tcPr>
          <w:p w:rsidR="00C650FC" w:rsidRPr="007F4077" w:rsidRDefault="00C650FC" w:rsidP="00941B9C">
            <w:pPr>
              <w:spacing w:line="240" w:lineRule="auto"/>
              <w:rPr>
                <w:rFonts w:cs="Calibri"/>
                <w:sz w:val="20"/>
                <w:szCs w:val="20"/>
                <w:lang w:val="nl-NL" w:eastAsia="nl-NL"/>
              </w:rPr>
            </w:pPr>
            <w:r w:rsidRPr="007F4077">
              <w:rPr>
                <w:rFonts w:cs="Calibri"/>
                <w:sz w:val="20"/>
                <w:szCs w:val="20"/>
                <w:lang w:val="nl-NL" w:eastAsia="nl-NL"/>
              </w:rPr>
              <w:t>Brazil</w:t>
            </w:r>
          </w:p>
        </w:tc>
        <w:tc>
          <w:tcPr>
            <w:tcW w:w="2268" w:type="dxa"/>
            <w:tcBorders>
              <w:top w:val="nil"/>
              <w:left w:val="nil"/>
              <w:bottom w:val="nil"/>
              <w:right w:val="nil"/>
            </w:tcBorders>
            <w:noWrap/>
            <w:vAlign w:val="center"/>
          </w:tcPr>
          <w:p w:rsidR="00C650FC" w:rsidRPr="007F4077" w:rsidRDefault="00C650FC" w:rsidP="00941B9C">
            <w:pPr>
              <w:spacing w:line="240" w:lineRule="auto"/>
              <w:rPr>
                <w:rFonts w:cs="Calibri"/>
                <w:color w:val="000000"/>
                <w:sz w:val="20"/>
                <w:szCs w:val="20"/>
                <w:lang w:val="nl-NL" w:eastAsia="nl-NL"/>
              </w:rPr>
            </w:pPr>
            <w:r w:rsidRPr="007F4077">
              <w:rPr>
                <w:rFonts w:cs="Calibri"/>
                <w:color w:val="000000"/>
                <w:sz w:val="20"/>
                <w:szCs w:val="20"/>
                <w:lang w:val="nl-NL" w:eastAsia="nl-NL"/>
              </w:rPr>
              <w:t>Greece</w:t>
            </w:r>
          </w:p>
        </w:tc>
        <w:tc>
          <w:tcPr>
            <w:tcW w:w="2409" w:type="dxa"/>
            <w:tcBorders>
              <w:top w:val="nil"/>
              <w:left w:val="nil"/>
              <w:bottom w:val="nil"/>
              <w:right w:val="nil"/>
            </w:tcBorders>
            <w:noWrap/>
            <w:vAlign w:val="center"/>
          </w:tcPr>
          <w:p w:rsidR="00C650FC" w:rsidRPr="007F4077" w:rsidRDefault="00C650FC" w:rsidP="00941B9C">
            <w:pPr>
              <w:spacing w:line="240" w:lineRule="auto"/>
              <w:rPr>
                <w:rFonts w:cs="Calibri"/>
                <w:sz w:val="20"/>
                <w:szCs w:val="20"/>
                <w:lang w:val="nl-NL" w:eastAsia="nl-NL"/>
              </w:rPr>
            </w:pPr>
            <w:r w:rsidRPr="007F4077">
              <w:rPr>
                <w:rFonts w:cs="Calibri"/>
                <w:sz w:val="20"/>
                <w:szCs w:val="20"/>
                <w:lang w:val="nl-NL" w:eastAsia="nl-NL"/>
              </w:rPr>
              <w:t>Mexico</w:t>
            </w:r>
          </w:p>
        </w:tc>
        <w:tc>
          <w:tcPr>
            <w:tcW w:w="2410" w:type="dxa"/>
            <w:tcBorders>
              <w:top w:val="nil"/>
              <w:left w:val="nil"/>
              <w:bottom w:val="nil"/>
              <w:right w:val="single" w:sz="4" w:space="0" w:color="auto"/>
            </w:tcBorders>
            <w:noWrap/>
            <w:vAlign w:val="center"/>
          </w:tcPr>
          <w:p w:rsidR="00C650FC" w:rsidRPr="007F4077" w:rsidRDefault="00C650FC" w:rsidP="00941B9C">
            <w:pPr>
              <w:spacing w:line="240" w:lineRule="auto"/>
              <w:rPr>
                <w:rFonts w:cs="Calibri"/>
                <w:color w:val="000000"/>
                <w:sz w:val="20"/>
                <w:szCs w:val="20"/>
                <w:lang w:val="nl-NL" w:eastAsia="nl-NL"/>
              </w:rPr>
            </w:pPr>
            <w:r w:rsidRPr="007F4077">
              <w:rPr>
                <w:rFonts w:cs="Calibri"/>
                <w:color w:val="000000"/>
                <w:sz w:val="20"/>
                <w:szCs w:val="20"/>
                <w:lang w:val="nl-NL" w:eastAsia="nl-NL"/>
              </w:rPr>
              <w:t>Sweden</w:t>
            </w:r>
          </w:p>
        </w:tc>
      </w:tr>
      <w:tr w:rsidR="00C650FC" w:rsidRPr="007350B7" w:rsidTr="007F4077">
        <w:trPr>
          <w:trHeight w:val="301"/>
        </w:trPr>
        <w:tc>
          <w:tcPr>
            <w:tcW w:w="2142" w:type="dxa"/>
            <w:tcBorders>
              <w:top w:val="nil"/>
              <w:left w:val="single" w:sz="4" w:space="0" w:color="auto"/>
              <w:bottom w:val="nil"/>
              <w:right w:val="nil"/>
            </w:tcBorders>
            <w:noWrap/>
            <w:vAlign w:val="center"/>
          </w:tcPr>
          <w:p w:rsidR="00C650FC" w:rsidRPr="007F4077" w:rsidRDefault="00C650FC" w:rsidP="00941B9C">
            <w:pPr>
              <w:spacing w:line="240" w:lineRule="auto"/>
              <w:rPr>
                <w:rFonts w:cs="Calibri"/>
                <w:color w:val="000000"/>
                <w:sz w:val="20"/>
                <w:szCs w:val="20"/>
                <w:lang w:val="nl-NL" w:eastAsia="nl-NL"/>
              </w:rPr>
            </w:pPr>
            <w:r w:rsidRPr="007F4077">
              <w:rPr>
                <w:rFonts w:cs="Calibri"/>
                <w:color w:val="000000"/>
                <w:sz w:val="20"/>
                <w:szCs w:val="20"/>
                <w:lang w:val="nl-NL" w:eastAsia="nl-NL"/>
              </w:rPr>
              <w:t>Canada</w:t>
            </w:r>
          </w:p>
        </w:tc>
        <w:tc>
          <w:tcPr>
            <w:tcW w:w="2268" w:type="dxa"/>
            <w:tcBorders>
              <w:top w:val="nil"/>
              <w:left w:val="nil"/>
              <w:bottom w:val="nil"/>
              <w:right w:val="nil"/>
            </w:tcBorders>
            <w:noWrap/>
            <w:vAlign w:val="center"/>
          </w:tcPr>
          <w:p w:rsidR="00C650FC" w:rsidRPr="007F4077" w:rsidRDefault="00C650FC" w:rsidP="00941B9C">
            <w:pPr>
              <w:spacing w:line="240" w:lineRule="auto"/>
              <w:rPr>
                <w:rFonts w:cs="Calibri"/>
                <w:sz w:val="20"/>
                <w:szCs w:val="20"/>
                <w:lang w:val="nl-NL" w:eastAsia="nl-NL"/>
              </w:rPr>
            </w:pPr>
            <w:r w:rsidRPr="007F4077">
              <w:rPr>
                <w:rFonts w:cs="Calibri"/>
                <w:sz w:val="20"/>
                <w:szCs w:val="20"/>
                <w:lang w:val="nl-NL" w:eastAsia="nl-NL"/>
              </w:rPr>
              <w:t>Honduras</w:t>
            </w:r>
          </w:p>
        </w:tc>
        <w:tc>
          <w:tcPr>
            <w:tcW w:w="2409" w:type="dxa"/>
            <w:tcBorders>
              <w:top w:val="nil"/>
              <w:left w:val="nil"/>
              <w:bottom w:val="nil"/>
              <w:right w:val="nil"/>
            </w:tcBorders>
            <w:noWrap/>
            <w:vAlign w:val="center"/>
          </w:tcPr>
          <w:p w:rsidR="00C650FC" w:rsidRPr="007F4077" w:rsidRDefault="00C650FC" w:rsidP="00941B9C">
            <w:pPr>
              <w:spacing w:line="240" w:lineRule="auto"/>
              <w:rPr>
                <w:rFonts w:cs="Calibri"/>
                <w:color w:val="000000"/>
                <w:sz w:val="20"/>
                <w:szCs w:val="20"/>
                <w:lang w:val="nl-NL" w:eastAsia="nl-NL"/>
              </w:rPr>
            </w:pPr>
            <w:r w:rsidRPr="007F4077">
              <w:rPr>
                <w:rFonts w:cs="Calibri"/>
                <w:color w:val="000000"/>
                <w:sz w:val="20"/>
                <w:szCs w:val="20"/>
                <w:lang w:val="nl-NL" w:eastAsia="nl-NL"/>
              </w:rPr>
              <w:t>Netherlands</w:t>
            </w:r>
          </w:p>
        </w:tc>
        <w:tc>
          <w:tcPr>
            <w:tcW w:w="2410" w:type="dxa"/>
            <w:tcBorders>
              <w:top w:val="nil"/>
              <w:left w:val="nil"/>
              <w:bottom w:val="nil"/>
              <w:right w:val="single" w:sz="4" w:space="0" w:color="auto"/>
            </w:tcBorders>
            <w:noWrap/>
            <w:vAlign w:val="center"/>
          </w:tcPr>
          <w:p w:rsidR="00C650FC" w:rsidRPr="007F4077" w:rsidRDefault="00C650FC" w:rsidP="00941B9C">
            <w:pPr>
              <w:spacing w:line="240" w:lineRule="auto"/>
              <w:rPr>
                <w:rFonts w:cs="Calibri"/>
                <w:color w:val="000000"/>
                <w:sz w:val="20"/>
                <w:szCs w:val="20"/>
                <w:lang w:val="nl-NL" w:eastAsia="nl-NL"/>
              </w:rPr>
            </w:pPr>
            <w:r w:rsidRPr="007F4077">
              <w:rPr>
                <w:rFonts w:cs="Calibri"/>
                <w:color w:val="000000"/>
                <w:sz w:val="20"/>
                <w:szCs w:val="20"/>
                <w:lang w:val="nl-NL" w:eastAsia="nl-NL"/>
              </w:rPr>
              <w:t>Switzerland</w:t>
            </w:r>
          </w:p>
        </w:tc>
      </w:tr>
      <w:tr w:rsidR="00C650FC" w:rsidRPr="007350B7" w:rsidTr="007F4077">
        <w:trPr>
          <w:trHeight w:val="301"/>
        </w:trPr>
        <w:tc>
          <w:tcPr>
            <w:tcW w:w="2142" w:type="dxa"/>
            <w:tcBorders>
              <w:top w:val="nil"/>
              <w:left w:val="single" w:sz="4" w:space="0" w:color="auto"/>
              <w:bottom w:val="nil"/>
              <w:right w:val="nil"/>
            </w:tcBorders>
            <w:noWrap/>
            <w:vAlign w:val="center"/>
          </w:tcPr>
          <w:p w:rsidR="00C650FC" w:rsidRPr="007F4077" w:rsidRDefault="00C650FC" w:rsidP="00941B9C">
            <w:pPr>
              <w:spacing w:line="240" w:lineRule="auto"/>
              <w:rPr>
                <w:rFonts w:cs="Calibri"/>
                <w:sz w:val="20"/>
                <w:szCs w:val="20"/>
                <w:lang w:val="nl-NL" w:eastAsia="nl-NL"/>
              </w:rPr>
            </w:pPr>
            <w:r w:rsidRPr="007F4077">
              <w:rPr>
                <w:rFonts w:cs="Calibri"/>
                <w:sz w:val="20"/>
                <w:szCs w:val="20"/>
                <w:lang w:val="nl-NL" w:eastAsia="nl-NL"/>
              </w:rPr>
              <w:t>Chile</w:t>
            </w:r>
          </w:p>
        </w:tc>
        <w:tc>
          <w:tcPr>
            <w:tcW w:w="2268" w:type="dxa"/>
            <w:tcBorders>
              <w:top w:val="nil"/>
              <w:left w:val="nil"/>
              <w:bottom w:val="nil"/>
              <w:right w:val="nil"/>
            </w:tcBorders>
            <w:vAlign w:val="center"/>
          </w:tcPr>
          <w:p w:rsidR="00C650FC" w:rsidRPr="007F4077" w:rsidRDefault="00C650FC" w:rsidP="00941B9C">
            <w:pPr>
              <w:spacing w:line="240" w:lineRule="auto"/>
              <w:rPr>
                <w:rFonts w:cs="Calibri"/>
                <w:sz w:val="20"/>
                <w:szCs w:val="20"/>
                <w:lang w:val="nl-NL" w:eastAsia="nl-NL"/>
              </w:rPr>
            </w:pPr>
            <w:r w:rsidRPr="007F4077">
              <w:rPr>
                <w:rFonts w:cs="Calibri"/>
                <w:sz w:val="20"/>
                <w:szCs w:val="20"/>
                <w:lang w:val="nl-NL" w:eastAsia="nl-NL"/>
              </w:rPr>
              <w:t>Hong Kong</w:t>
            </w:r>
          </w:p>
        </w:tc>
        <w:tc>
          <w:tcPr>
            <w:tcW w:w="2409" w:type="dxa"/>
            <w:tcBorders>
              <w:top w:val="nil"/>
              <w:left w:val="nil"/>
              <w:bottom w:val="nil"/>
              <w:right w:val="nil"/>
            </w:tcBorders>
            <w:noWrap/>
            <w:vAlign w:val="center"/>
          </w:tcPr>
          <w:p w:rsidR="00C650FC" w:rsidRPr="007F4077" w:rsidRDefault="00C650FC" w:rsidP="00941B9C">
            <w:pPr>
              <w:spacing w:line="240" w:lineRule="auto"/>
              <w:rPr>
                <w:rFonts w:cs="Calibri"/>
                <w:color w:val="000000"/>
                <w:sz w:val="20"/>
                <w:szCs w:val="20"/>
                <w:lang w:val="nl-NL" w:eastAsia="nl-NL"/>
              </w:rPr>
            </w:pPr>
            <w:r w:rsidRPr="007F4077">
              <w:rPr>
                <w:rFonts w:cs="Calibri"/>
                <w:color w:val="000000"/>
                <w:sz w:val="20"/>
                <w:szCs w:val="20"/>
                <w:lang w:val="nl-NL" w:eastAsia="nl-NL"/>
              </w:rPr>
              <w:t>New Zealand</w:t>
            </w:r>
          </w:p>
        </w:tc>
        <w:tc>
          <w:tcPr>
            <w:tcW w:w="2410" w:type="dxa"/>
            <w:tcBorders>
              <w:top w:val="nil"/>
              <w:left w:val="nil"/>
              <w:bottom w:val="nil"/>
              <w:right w:val="single" w:sz="4" w:space="0" w:color="auto"/>
            </w:tcBorders>
            <w:vAlign w:val="center"/>
          </w:tcPr>
          <w:p w:rsidR="00C650FC" w:rsidRPr="007F4077" w:rsidRDefault="00C650FC" w:rsidP="00941B9C">
            <w:pPr>
              <w:spacing w:line="240" w:lineRule="auto"/>
              <w:rPr>
                <w:rFonts w:cs="Calibri"/>
                <w:sz w:val="20"/>
                <w:szCs w:val="20"/>
                <w:lang w:val="nl-NL" w:eastAsia="nl-NL"/>
              </w:rPr>
            </w:pPr>
            <w:r w:rsidRPr="007F4077">
              <w:rPr>
                <w:rFonts w:cs="Calibri"/>
                <w:sz w:val="20"/>
                <w:szCs w:val="20"/>
                <w:lang w:val="nl-NL" w:eastAsia="nl-NL"/>
              </w:rPr>
              <w:t>Taiwan</w:t>
            </w:r>
          </w:p>
        </w:tc>
      </w:tr>
      <w:tr w:rsidR="00C650FC" w:rsidRPr="007350B7" w:rsidTr="007F4077">
        <w:trPr>
          <w:trHeight w:val="301"/>
        </w:trPr>
        <w:tc>
          <w:tcPr>
            <w:tcW w:w="2142" w:type="dxa"/>
            <w:tcBorders>
              <w:top w:val="nil"/>
              <w:left w:val="single" w:sz="4" w:space="0" w:color="auto"/>
              <w:bottom w:val="nil"/>
              <w:right w:val="nil"/>
            </w:tcBorders>
            <w:vAlign w:val="center"/>
          </w:tcPr>
          <w:p w:rsidR="00C650FC" w:rsidRPr="007F4077" w:rsidRDefault="00C650FC" w:rsidP="00941B9C">
            <w:pPr>
              <w:spacing w:line="240" w:lineRule="auto"/>
              <w:rPr>
                <w:rFonts w:cs="Calibri"/>
                <w:sz w:val="20"/>
                <w:szCs w:val="20"/>
                <w:lang w:val="nl-NL" w:eastAsia="nl-NL"/>
              </w:rPr>
            </w:pPr>
            <w:r w:rsidRPr="007F4077">
              <w:rPr>
                <w:rFonts w:cs="Calibri"/>
                <w:sz w:val="20"/>
                <w:szCs w:val="20"/>
                <w:lang w:val="nl-NL" w:eastAsia="nl-NL"/>
              </w:rPr>
              <w:t>China</w:t>
            </w:r>
          </w:p>
        </w:tc>
        <w:tc>
          <w:tcPr>
            <w:tcW w:w="2268" w:type="dxa"/>
            <w:tcBorders>
              <w:top w:val="nil"/>
              <w:left w:val="nil"/>
              <w:bottom w:val="nil"/>
              <w:right w:val="nil"/>
            </w:tcBorders>
            <w:vAlign w:val="center"/>
          </w:tcPr>
          <w:p w:rsidR="00C650FC" w:rsidRPr="007F4077" w:rsidRDefault="00C650FC" w:rsidP="00941B9C">
            <w:pPr>
              <w:spacing w:line="240" w:lineRule="auto"/>
              <w:rPr>
                <w:rFonts w:cs="Calibri"/>
                <w:sz w:val="20"/>
                <w:szCs w:val="20"/>
                <w:lang w:val="nl-NL" w:eastAsia="nl-NL"/>
              </w:rPr>
            </w:pPr>
            <w:r w:rsidRPr="007F4077">
              <w:rPr>
                <w:rFonts w:cs="Calibri"/>
                <w:sz w:val="20"/>
                <w:szCs w:val="20"/>
                <w:lang w:val="nl-NL" w:eastAsia="nl-NL"/>
              </w:rPr>
              <w:t>India</w:t>
            </w:r>
          </w:p>
        </w:tc>
        <w:tc>
          <w:tcPr>
            <w:tcW w:w="2409" w:type="dxa"/>
            <w:tcBorders>
              <w:top w:val="nil"/>
              <w:left w:val="nil"/>
              <w:bottom w:val="nil"/>
              <w:right w:val="nil"/>
            </w:tcBorders>
            <w:noWrap/>
            <w:vAlign w:val="center"/>
          </w:tcPr>
          <w:p w:rsidR="00C650FC" w:rsidRPr="007F4077" w:rsidRDefault="00C650FC" w:rsidP="00941B9C">
            <w:pPr>
              <w:spacing w:line="240" w:lineRule="auto"/>
              <w:rPr>
                <w:rFonts w:cs="Calibri"/>
                <w:color w:val="000000"/>
                <w:sz w:val="20"/>
                <w:szCs w:val="20"/>
                <w:lang w:val="nl-NL" w:eastAsia="nl-NL"/>
              </w:rPr>
            </w:pPr>
            <w:r w:rsidRPr="007F4077">
              <w:rPr>
                <w:rFonts w:cs="Calibri"/>
                <w:color w:val="000000"/>
                <w:sz w:val="20"/>
                <w:szCs w:val="20"/>
                <w:lang w:val="nl-NL" w:eastAsia="nl-NL"/>
              </w:rPr>
              <w:t>Norway</w:t>
            </w:r>
          </w:p>
        </w:tc>
        <w:tc>
          <w:tcPr>
            <w:tcW w:w="2410" w:type="dxa"/>
            <w:tcBorders>
              <w:top w:val="nil"/>
              <w:left w:val="nil"/>
              <w:bottom w:val="nil"/>
              <w:right w:val="single" w:sz="4" w:space="0" w:color="auto"/>
            </w:tcBorders>
            <w:vAlign w:val="center"/>
          </w:tcPr>
          <w:p w:rsidR="00C650FC" w:rsidRPr="007F4077" w:rsidRDefault="00C650FC" w:rsidP="00941B9C">
            <w:pPr>
              <w:spacing w:line="240" w:lineRule="auto"/>
              <w:rPr>
                <w:rFonts w:cs="Calibri"/>
                <w:sz w:val="20"/>
                <w:szCs w:val="20"/>
                <w:lang w:val="nl-NL" w:eastAsia="nl-NL"/>
              </w:rPr>
            </w:pPr>
            <w:r w:rsidRPr="007F4077">
              <w:rPr>
                <w:rFonts w:cs="Calibri"/>
                <w:sz w:val="20"/>
                <w:szCs w:val="20"/>
                <w:lang w:val="nl-NL" w:eastAsia="nl-NL"/>
              </w:rPr>
              <w:t>Thailand</w:t>
            </w:r>
          </w:p>
        </w:tc>
      </w:tr>
      <w:tr w:rsidR="00C650FC" w:rsidRPr="007350B7" w:rsidTr="007F4077">
        <w:trPr>
          <w:trHeight w:val="301"/>
        </w:trPr>
        <w:tc>
          <w:tcPr>
            <w:tcW w:w="2142" w:type="dxa"/>
            <w:tcBorders>
              <w:top w:val="nil"/>
              <w:left w:val="single" w:sz="4" w:space="0" w:color="auto"/>
              <w:bottom w:val="nil"/>
              <w:right w:val="nil"/>
            </w:tcBorders>
            <w:noWrap/>
            <w:vAlign w:val="center"/>
          </w:tcPr>
          <w:p w:rsidR="00C650FC" w:rsidRPr="007F4077" w:rsidRDefault="00C650FC" w:rsidP="00941B9C">
            <w:pPr>
              <w:spacing w:line="240" w:lineRule="auto"/>
              <w:rPr>
                <w:rFonts w:cs="Calibri"/>
                <w:sz w:val="20"/>
                <w:szCs w:val="20"/>
                <w:lang w:val="nl-NL" w:eastAsia="nl-NL"/>
              </w:rPr>
            </w:pPr>
            <w:r w:rsidRPr="007F4077">
              <w:rPr>
                <w:rFonts w:cs="Calibri"/>
                <w:sz w:val="20"/>
                <w:szCs w:val="20"/>
                <w:lang w:val="nl-NL" w:eastAsia="nl-NL"/>
              </w:rPr>
              <w:t>Colombia</w:t>
            </w:r>
          </w:p>
        </w:tc>
        <w:tc>
          <w:tcPr>
            <w:tcW w:w="2268" w:type="dxa"/>
            <w:tcBorders>
              <w:top w:val="nil"/>
              <w:left w:val="nil"/>
              <w:bottom w:val="nil"/>
              <w:right w:val="nil"/>
            </w:tcBorders>
            <w:vAlign w:val="center"/>
          </w:tcPr>
          <w:p w:rsidR="00C650FC" w:rsidRPr="007F4077" w:rsidRDefault="00C650FC" w:rsidP="00941B9C">
            <w:pPr>
              <w:spacing w:line="240" w:lineRule="auto"/>
              <w:rPr>
                <w:rFonts w:cs="Calibri"/>
                <w:sz w:val="20"/>
                <w:szCs w:val="20"/>
                <w:lang w:val="nl-NL" w:eastAsia="nl-NL"/>
              </w:rPr>
            </w:pPr>
            <w:r w:rsidRPr="007F4077">
              <w:rPr>
                <w:rFonts w:cs="Calibri"/>
                <w:sz w:val="20"/>
                <w:szCs w:val="20"/>
                <w:lang w:val="nl-NL" w:eastAsia="nl-NL"/>
              </w:rPr>
              <w:t>Indonesia</w:t>
            </w:r>
          </w:p>
        </w:tc>
        <w:tc>
          <w:tcPr>
            <w:tcW w:w="2409" w:type="dxa"/>
            <w:tcBorders>
              <w:top w:val="nil"/>
              <w:left w:val="nil"/>
              <w:bottom w:val="nil"/>
              <w:right w:val="nil"/>
            </w:tcBorders>
            <w:noWrap/>
            <w:vAlign w:val="center"/>
          </w:tcPr>
          <w:p w:rsidR="00C650FC" w:rsidRPr="007F4077" w:rsidRDefault="00C650FC" w:rsidP="00941B9C">
            <w:pPr>
              <w:spacing w:line="240" w:lineRule="auto"/>
              <w:rPr>
                <w:rFonts w:cs="Calibri"/>
                <w:sz w:val="20"/>
                <w:szCs w:val="20"/>
                <w:lang w:val="nl-NL" w:eastAsia="nl-NL"/>
              </w:rPr>
            </w:pPr>
            <w:r w:rsidRPr="007F4077">
              <w:rPr>
                <w:rFonts w:cs="Calibri"/>
                <w:sz w:val="20"/>
                <w:szCs w:val="20"/>
                <w:lang w:val="nl-NL" w:eastAsia="nl-NL"/>
              </w:rPr>
              <w:t>Panama</w:t>
            </w:r>
          </w:p>
        </w:tc>
        <w:tc>
          <w:tcPr>
            <w:tcW w:w="2410" w:type="dxa"/>
            <w:tcBorders>
              <w:top w:val="nil"/>
              <w:left w:val="nil"/>
              <w:bottom w:val="nil"/>
              <w:right w:val="single" w:sz="4" w:space="0" w:color="auto"/>
            </w:tcBorders>
            <w:noWrap/>
            <w:vAlign w:val="center"/>
          </w:tcPr>
          <w:p w:rsidR="00C650FC" w:rsidRPr="007F4077" w:rsidRDefault="00C650FC" w:rsidP="00941B9C">
            <w:pPr>
              <w:spacing w:line="240" w:lineRule="auto"/>
              <w:rPr>
                <w:rFonts w:cs="Calibri"/>
                <w:color w:val="000000"/>
                <w:sz w:val="20"/>
                <w:szCs w:val="20"/>
                <w:lang w:val="nl-NL" w:eastAsia="nl-NL"/>
              </w:rPr>
            </w:pPr>
            <w:r w:rsidRPr="007F4077">
              <w:rPr>
                <w:rFonts w:cs="Calibri"/>
                <w:color w:val="000000"/>
                <w:sz w:val="20"/>
                <w:szCs w:val="20"/>
                <w:lang w:val="nl-NL" w:eastAsia="nl-NL"/>
              </w:rPr>
              <w:t>Turkey</w:t>
            </w:r>
          </w:p>
        </w:tc>
      </w:tr>
      <w:tr w:rsidR="00C650FC" w:rsidRPr="007350B7" w:rsidTr="007F4077">
        <w:trPr>
          <w:trHeight w:val="301"/>
        </w:trPr>
        <w:tc>
          <w:tcPr>
            <w:tcW w:w="2142" w:type="dxa"/>
            <w:tcBorders>
              <w:top w:val="nil"/>
              <w:left w:val="single" w:sz="4" w:space="0" w:color="auto"/>
              <w:bottom w:val="nil"/>
              <w:right w:val="nil"/>
            </w:tcBorders>
            <w:noWrap/>
            <w:vAlign w:val="center"/>
          </w:tcPr>
          <w:p w:rsidR="00C650FC" w:rsidRPr="007F4077" w:rsidRDefault="00C650FC" w:rsidP="00941B9C">
            <w:pPr>
              <w:spacing w:line="240" w:lineRule="auto"/>
              <w:rPr>
                <w:rFonts w:cs="Calibri"/>
                <w:sz w:val="20"/>
                <w:szCs w:val="20"/>
                <w:lang w:val="nl-NL" w:eastAsia="nl-NL"/>
              </w:rPr>
            </w:pPr>
            <w:r w:rsidRPr="007F4077">
              <w:rPr>
                <w:rFonts w:cs="Calibri"/>
                <w:sz w:val="20"/>
                <w:szCs w:val="20"/>
                <w:lang w:val="nl-NL" w:eastAsia="nl-NL"/>
              </w:rPr>
              <w:t>Costa Rica</w:t>
            </w:r>
          </w:p>
        </w:tc>
        <w:tc>
          <w:tcPr>
            <w:tcW w:w="2268" w:type="dxa"/>
            <w:tcBorders>
              <w:top w:val="nil"/>
              <w:left w:val="nil"/>
              <w:bottom w:val="nil"/>
              <w:right w:val="nil"/>
            </w:tcBorders>
            <w:noWrap/>
            <w:vAlign w:val="center"/>
          </w:tcPr>
          <w:p w:rsidR="00C650FC" w:rsidRPr="007F4077" w:rsidRDefault="00C650FC" w:rsidP="00941B9C">
            <w:pPr>
              <w:spacing w:line="240" w:lineRule="auto"/>
              <w:rPr>
                <w:rFonts w:cs="Calibri"/>
                <w:color w:val="000000"/>
                <w:sz w:val="20"/>
                <w:szCs w:val="20"/>
                <w:lang w:val="nl-NL" w:eastAsia="nl-NL"/>
              </w:rPr>
            </w:pPr>
            <w:r w:rsidRPr="007F4077">
              <w:rPr>
                <w:rFonts w:cs="Calibri"/>
                <w:color w:val="000000"/>
                <w:sz w:val="20"/>
                <w:szCs w:val="20"/>
                <w:lang w:val="nl-NL" w:eastAsia="nl-NL"/>
              </w:rPr>
              <w:t>Ireland</w:t>
            </w:r>
          </w:p>
        </w:tc>
        <w:tc>
          <w:tcPr>
            <w:tcW w:w="2409" w:type="dxa"/>
            <w:tcBorders>
              <w:top w:val="nil"/>
              <w:left w:val="nil"/>
              <w:bottom w:val="nil"/>
              <w:right w:val="nil"/>
            </w:tcBorders>
            <w:noWrap/>
            <w:vAlign w:val="center"/>
          </w:tcPr>
          <w:p w:rsidR="00C650FC" w:rsidRPr="007F4077" w:rsidRDefault="00C650FC" w:rsidP="00941B9C">
            <w:pPr>
              <w:spacing w:line="240" w:lineRule="auto"/>
              <w:rPr>
                <w:rFonts w:cs="Calibri"/>
                <w:sz w:val="20"/>
                <w:szCs w:val="20"/>
                <w:lang w:val="nl-NL" w:eastAsia="nl-NL"/>
              </w:rPr>
            </w:pPr>
            <w:r w:rsidRPr="007F4077">
              <w:rPr>
                <w:rFonts w:cs="Calibri"/>
                <w:sz w:val="20"/>
                <w:szCs w:val="20"/>
                <w:lang w:val="nl-NL" w:eastAsia="nl-NL"/>
              </w:rPr>
              <w:t>Peru</w:t>
            </w:r>
          </w:p>
        </w:tc>
        <w:tc>
          <w:tcPr>
            <w:tcW w:w="2410" w:type="dxa"/>
            <w:tcBorders>
              <w:top w:val="nil"/>
              <w:left w:val="nil"/>
              <w:bottom w:val="nil"/>
              <w:right w:val="single" w:sz="4" w:space="0" w:color="auto"/>
            </w:tcBorders>
            <w:noWrap/>
            <w:vAlign w:val="center"/>
          </w:tcPr>
          <w:p w:rsidR="00C650FC" w:rsidRPr="007F4077" w:rsidRDefault="00C650FC" w:rsidP="00941B9C">
            <w:pPr>
              <w:spacing w:line="240" w:lineRule="auto"/>
              <w:rPr>
                <w:rFonts w:cs="Calibri"/>
                <w:color w:val="000000"/>
                <w:sz w:val="20"/>
                <w:szCs w:val="20"/>
                <w:lang w:val="nl-NL" w:eastAsia="nl-NL"/>
              </w:rPr>
            </w:pPr>
            <w:r w:rsidRPr="007F4077">
              <w:rPr>
                <w:rFonts w:cs="Calibri"/>
                <w:color w:val="000000"/>
                <w:sz w:val="20"/>
                <w:szCs w:val="20"/>
                <w:lang w:val="nl-NL" w:eastAsia="nl-NL"/>
              </w:rPr>
              <w:t>United Kingdom</w:t>
            </w:r>
          </w:p>
        </w:tc>
      </w:tr>
      <w:tr w:rsidR="00C650FC" w:rsidRPr="007350B7" w:rsidTr="007F4077">
        <w:trPr>
          <w:trHeight w:val="301"/>
        </w:trPr>
        <w:tc>
          <w:tcPr>
            <w:tcW w:w="2142" w:type="dxa"/>
            <w:tcBorders>
              <w:top w:val="nil"/>
              <w:left w:val="single" w:sz="4" w:space="0" w:color="auto"/>
              <w:bottom w:val="single" w:sz="4" w:space="0" w:color="auto"/>
              <w:right w:val="nil"/>
            </w:tcBorders>
            <w:noWrap/>
            <w:vAlign w:val="center"/>
          </w:tcPr>
          <w:p w:rsidR="00C650FC" w:rsidRPr="007F4077" w:rsidRDefault="00C650FC" w:rsidP="00941B9C">
            <w:pPr>
              <w:spacing w:line="240" w:lineRule="auto"/>
              <w:rPr>
                <w:rFonts w:cs="Calibri"/>
                <w:color w:val="000000"/>
                <w:sz w:val="20"/>
                <w:szCs w:val="20"/>
                <w:lang w:val="nl-NL" w:eastAsia="nl-NL"/>
              </w:rPr>
            </w:pPr>
            <w:r w:rsidRPr="007F4077">
              <w:rPr>
                <w:rFonts w:cs="Calibri"/>
                <w:color w:val="000000"/>
                <w:sz w:val="20"/>
                <w:szCs w:val="20"/>
                <w:lang w:val="nl-NL" w:eastAsia="nl-NL"/>
              </w:rPr>
              <w:t>Denmark</w:t>
            </w:r>
          </w:p>
        </w:tc>
        <w:tc>
          <w:tcPr>
            <w:tcW w:w="2268" w:type="dxa"/>
            <w:tcBorders>
              <w:top w:val="nil"/>
              <w:left w:val="nil"/>
              <w:bottom w:val="single" w:sz="4" w:space="0" w:color="auto"/>
              <w:right w:val="nil"/>
            </w:tcBorders>
            <w:noWrap/>
            <w:vAlign w:val="center"/>
          </w:tcPr>
          <w:p w:rsidR="00C650FC" w:rsidRPr="007F4077" w:rsidRDefault="00C650FC" w:rsidP="00941B9C">
            <w:pPr>
              <w:spacing w:line="240" w:lineRule="auto"/>
              <w:rPr>
                <w:rFonts w:cs="Calibri"/>
                <w:color w:val="000000"/>
                <w:sz w:val="20"/>
                <w:szCs w:val="20"/>
                <w:lang w:val="nl-NL" w:eastAsia="nl-NL"/>
              </w:rPr>
            </w:pPr>
            <w:r w:rsidRPr="007F4077">
              <w:rPr>
                <w:rFonts w:cs="Calibri"/>
                <w:color w:val="000000"/>
                <w:sz w:val="20"/>
                <w:szCs w:val="20"/>
                <w:lang w:val="nl-NL" w:eastAsia="nl-NL"/>
              </w:rPr>
              <w:t>Italy</w:t>
            </w:r>
          </w:p>
        </w:tc>
        <w:tc>
          <w:tcPr>
            <w:tcW w:w="2409" w:type="dxa"/>
            <w:tcBorders>
              <w:top w:val="nil"/>
              <w:left w:val="nil"/>
              <w:bottom w:val="single" w:sz="4" w:space="0" w:color="auto"/>
              <w:right w:val="nil"/>
            </w:tcBorders>
            <w:vAlign w:val="center"/>
          </w:tcPr>
          <w:p w:rsidR="00C650FC" w:rsidRPr="007F4077" w:rsidRDefault="00C650FC" w:rsidP="00941B9C">
            <w:pPr>
              <w:spacing w:line="240" w:lineRule="auto"/>
              <w:rPr>
                <w:rFonts w:cs="Calibri"/>
                <w:sz w:val="20"/>
                <w:szCs w:val="20"/>
                <w:lang w:val="nl-NL" w:eastAsia="nl-NL"/>
              </w:rPr>
            </w:pPr>
            <w:r w:rsidRPr="007F4077">
              <w:rPr>
                <w:rFonts w:cs="Calibri"/>
                <w:sz w:val="20"/>
                <w:szCs w:val="20"/>
                <w:lang w:val="nl-NL" w:eastAsia="nl-NL"/>
              </w:rPr>
              <w:t>Philippines</w:t>
            </w:r>
          </w:p>
        </w:tc>
        <w:tc>
          <w:tcPr>
            <w:tcW w:w="2410" w:type="dxa"/>
            <w:tcBorders>
              <w:top w:val="nil"/>
              <w:left w:val="nil"/>
              <w:bottom w:val="single" w:sz="4" w:space="0" w:color="auto"/>
              <w:right w:val="single" w:sz="4" w:space="0" w:color="auto"/>
            </w:tcBorders>
            <w:noWrap/>
            <w:vAlign w:val="center"/>
          </w:tcPr>
          <w:p w:rsidR="00C650FC" w:rsidRPr="007F4077" w:rsidRDefault="00C650FC" w:rsidP="00941B9C">
            <w:pPr>
              <w:spacing w:line="240" w:lineRule="auto"/>
              <w:rPr>
                <w:rFonts w:cs="Calibri"/>
                <w:sz w:val="20"/>
                <w:szCs w:val="20"/>
                <w:lang w:val="nl-NL" w:eastAsia="nl-NL"/>
              </w:rPr>
            </w:pPr>
            <w:r w:rsidRPr="007F4077">
              <w:rPr>
                <w:rFonts w:cs="Calibri"/>
                <w:sz w:val="20"/>
                <w:szCs w:val="20"/>
                <w:lang w:val="nl-NL" w:eastAsia="nl-NL"/>
              </w:rPr>
              <w:t>Venezuela</w:t>
            </w:r>
          </w:p>
        </w:tc>
      </w:tr>
    </w:tbl>
    <w:p w:rsidR="00C650FC" w:rsidRDefault="00C650FC" w:rsidP="003379A7">
      <w:pPr>
        <w:pStyle w:val="Heading3"/>
        <w:spacing w:line="360" w:lineRule="auto"/>
        <w:jc w:val="both"/>
      </w:pPr>
      <w:bookmarkStart w:id="35" w:name="_Toc296415494"/>
      <w:r>
        <w:t>Appendix C: Grouping of Union rights</w:t>
      </w:r>
      <w:bookmarkEnd w:id="35"/>
    </w:p>
    <w:p w:rsidR="00C650FC" w:rsidRDefault="00C650FC" w:rsidP="009C6618">
      <w:pPr>
        <w:spacing w:line="360" w:lineRule="auto"/>
        <w:jc w:val="both"/>
      </w:pPr>
    </w:p>
    <w:p w:rsidR="00C650FC" w:rsidRPr="003379A7" w:rsidRDefault="00C650FC" w:rsidP="009C6618">
      <w:pPr>
        <w:spacing w:line="360" w:lineRule="auto"/>
        <w:jc w:val="both"/>
        <w:rPr>
          <w:i/>
        </w:rPr>
      </w:pPr>
      <w:r w:rsidRPr="003379A7">
        <w:rPr>
          <w:i/>
        </w:rPr>
        <w:t>Country grouping of Union rights in two periods (1 = high, 4 = low).</w:t>
      </w:r>
    </w:p>
    <w:tbl>
      <w:tblPr>
        <w:tblW w:w="9229" w:type="dxa"/>
        <w:tblInd w:w="55" w:type="dxa"/>
        <w:tblCellMar>
          <w:left w:w="70" w:type="dxa"/>
          <w:right w:w="70" w:type="dxa"/>
        </w:tblCellMar>
        <w:tblLook w:val="00A0"/>
      </w:tblPr>
      <w:tblGrid>
        <w:gridCol w:w="1575"/>
        <w:gridCol w:w="1275"/>
        <w:gridCol w:w="1418"/>
        <w:gridCol w:w="2126"/>
        <w:gridCol w:w="1418"/>
        <w:gridCol w:w="1417"/>
      </w:tblGrid>
      <w:tr w:rsidR="00C650FC" w:rsidRPr="007350B7" w:rsidTr="003D0582">
        <w:trPr>
          <w:trHeight w:val="319"/>
        </w:trPr>
        <w:tc>
          <w:tcPr>
            <w:tcW w:w="1575" w:type="dxa"/>
            <w:tcBorders>
              <w:top w:val="single" w:sz="4" w:space="0" w:color="auto"/>
              <w:left w:val="single" w:sz="4" w:space="0" w:color="auto"/>
              <w:bottom w:val="single" w:sz="4" w:space="0" w:color="auto"/>
              <w:right w:val="nil"/>
            </w:tcBorders>
            <w:noWrap/>
            <w:vAlign w:val="center"/>
          </w:tcPr>
          <w:p w:rsidR="00C650FC" w:rsidRPr="003D0582" w:rsidRDefault="00C650FC" w:rsidP="003D0582">
            <w:pPr>
              <w:spacing w:line="360" w:lineRule="auto"/>
              <w:rPr>
                <w:rFonts w:cs="Calibri"/>
                <w:b/>
                <w:bCs/>
                <w:lang w:val="nl-NL" w:eastAsia="nl-NL"/>
              </w:rPr>
            </w:pPr>
            <w:r w:rsidRPr="003D0582">
              <w:rPr>
                <w:rFonts w:cs="Calibri"/>
                <w:b/>
                <w:bCs/>
                <w:lang w:val="nl-NL" w:eastAsia="nl-NL"/>
              </w:rPr>
              <w:t>Country</w:t>
            </w:r>
          </w:p>
        </w:tc>
        <w:tc>
          <w:tcPr>
            <w:tcW w:w="1275" w:type="dxa"/>
            <w:tcBorders>
              <w:top w:val="single" w:sz="4" w:space="0" w:color="auto"/>
              <w:left w:val="single" w:sz="4" w:space="0" w:color="auto"/>
              <w:bottom w:val="single" w:sz="4" w:space="0" w:color="auto"/>
              <w:right w:val="single" w:sz="4" w:space="0" w:color="auto"/>
            </w:tcBorders>
            <w:noWrap/>
            <w:vAlign w:val="bottom"/>
          </w:tcPr>
          <w:p w:rsidR="00C650FC" w:rsidRPr="003D0582" w:rsidRDefault="00C650FC" w:rsidP="003D0582">
            <w:pPr>
              <w:spacing w:line="360" w:lineRule="auto"/>
              <w:jc w:val="center"/>
              <w:rPr>
                <w:rFonts w:cs="Calibri"/>
                <w:b/>
                <w:bCs/>
                <w:color w:val="000000"/>
                <w:lang w:val="nl-NL" w:eastAsia="nl-NL"/>
              </w:rPr>
            </w:pPr>
            <w:r w:rsidRPr="003D0582">
              <w:rPr>
                <w:rFonts w:cs="Calibri"/>
                <w:b/>
                <w:bCs/>
                <w:color w:val="000000"/>
                <w:lang w:val="nl-NL" w:eastAsia="nl-NL"/>
              </w:rPr>
              <w:t>OECD 1996</w:t>
            </w:r>
          </w:p>
        </w:tc>
        <w:tc>
          <w:tcPr>
            <w:tcW w:w="1418" w:type="dxa"/>
            <w:tcBorders>
              <w:top w:val="single" w:sz="4" w:space="0" w:color="auto"/>
              <w:left w:val="nil"/>
              <w:bottom w:val="single" w:sz="4" w:space="0" w:color="auto"/>
              <w:right w:val="single" w:sz="4" w:space="0" w:color="auto"/>
            </w:tcBorders>
            <w:noWrap/>
            <w:vAlign w:val="center"/>
          </w:tcPr>
          <w:p w:rsidR="00C650FC" w:rsidRPr="003D0582" w:rsidRDefault="00C650FC" w:rsidP="003D0582">
            <w:pPr>
              <w:spacing w:line="360" w:lineRule="auto"/>
              <w:jc w:val="center"/>
              <w:rPr>
                <w:rFonts w:cs="Calibri"/>
                <w:b/>
                <w:bCs/>
                <w:lang w:val="nl-NL" w:eastAsia="nl-NL"/>
              </w:rPr>
            </w:pPr>
            <w:r w:rsidRPr="003D0582">
              <w:rPr>
                <w:rFonts w:cs="Calibri"/>
                <w:b/>
                <w:bCs/>
                <w:lang w:val="nl-NL" w:eastAsia="nl-NL"/>
              </w:rPr>
              <w:t>OECD 2000</w:t>
            </w:r>
          </w:p>
        </w:tc>
        <w:tc>
          <w:tcPr>
            <w:tcW w:w="2126" w:type="dxa"/>
            <w:tcBorders>
              <w:top w:val="single" w:sz="4" w:space="0" w:color="auto"/>
              <w:left w:val="nil"/>
              <w:bottom w:val="single" w:sz="4" w:space="0" w:color="auto"/>
              <w:right w:val="nil"/>
            </w:tcBorders>
            <w:noWrap/>
            <w:vAlign w:val="center"/>
          </w:tcPr>
          <w:p w:rsidR="00C650FC" w:rsidRPr="003D0582" w:rsidRDefault="00C650FC" w:rsidP="003D0582">
            <w:pPr>
              <w:spacing w:line="360" w:lineRule="auto"/>
              <w:rPr>
                <w:rFonts w:cs="Calibri"/>
                <w:b/>
                <w:bCs/>
                <w:lang w:val="nl-NL" w:eastAsia="nl-NL"/>
              </w:rPr>
            </w:pPr>
            <w:r w:rsidRPr="003D0582">
              <w:rPr>
                <w:rFonts w:cs="Calibri"/>
                <w:b/>
                <w:bCs/>
                <w:lang w:val="nl-NL" w:eastAsia="nl-NL"/>
              </w:rPr>
              <w:t>Country</w:t>
            </w:r>
          </w:p>
        </w:tc>
        <w:tc>
          <w:tcPr>
            <w:tcW w:w="1418" w:type="dxa"/>
            <w:tcBorders>
              <w:top w:val="single" w:sz="4" w:space="0" w:color="auto"/>
              <w:left w:val="single" w:sz="4" w:space="0" w:color="auto"/>
              <w:bottom w:val="single" w:sz="4" w:space="0" w:color="auto"/>
              <w:right w:val="single" w:sz="4" w:space="0" w:color="auto"/>
            </w:tcBorders>
            <w:noWrap/>
            <w:vAlign w:val="bottom"/>
          </w:tcPr>
          <w:p w:rsidR="00C650FC" w:rsidRPr="003D0582" w:rsidRDefault="00C650FC" w:rsidP="003D0582">
            <w:pPr>
              <w:spacing w:line="360" w:lineRule="auto"/>
              <w:jc w:val="center"/>
              <w:rPr>
                <w:rFonts w:cs="Calibri"/>
                <w:b/>
                <w:bCs/>
                <w:color w:val="000000"/>
                <w:lang w:val="nl-NL" w:eastAsia="nl-NL"/>
              </w:rPr>
            </w:pPr>
            <w:r w:rsidRPr="003D0582">
              <w:rPr>
                <w:rFonts w:cs="Calibri"/>
                <w:b/>
                <w:bCs/>
                <w:color w:val="000000"/>
                <w:lang w:val="nl-NL" w:eastAsia="nl-NL"/>
              </w:rPr>
              <w:t>OECD 1996</w:t>
            </w:r>
          </w:p>
        </w:tc>
        <w:tc>
          <w:tcPr>
            <w:tcW w:w="1417" w:type="dxa"/>
            <w:tcBorders>
              <w:top w:val="single" w:sz="4" w:space="0" w:color="auto"/>
              <w:left w:val="nil"/>
              <w:bottom w:val="single" w:sz="4" w:space="0" w:color="auto"/>
              <w:right w:val="single" w:sz="4" w:space="0" w:color="auto"/>
            </w:tcBorders>
            <w:noWrap/>
            <w:vAlign w:val="center"/>
          </w:tcPr>
          <w:p w:rsidR="00C650FC" w:rsidRPr="003D0582" w:rsidRDefault="00C650FC" w:rsidP="003D0582">
            <w:pPr>
              <w:spacing w:line="360" w:lineRule="auto"/>
              <w:jc w:val="center"/>
              <w:rPr>
                <w:rFonts w:cs="Calibri"/>
                <w:b/>
                <w:bCs/>
                <w:lang w:val="nl-NL" w:eastAsia="nl-NL"/>
              </w:rPr>
            </w:pPr>
            <w:r w:rsidRPr="003D0582">
              <w:rPr>
                <w:rFonts w:cs="Calibri"/>
                <w:b/>
                <w:bCs/>
                <w:lang w:val="nl-NL" w:eastAsia="nl-NL"/>
              </w:rPr>
              <w:t>OECD 2000</w:t>
            </w:r>
          </w:p>
        </w:tc>
      </w:tr>
      <w:tr w:rsidR="00C650FC" w:rsidRPr="007350B7" w:rsidTr="003D0582">
        <w:trPr>
          <w:trHeight w:val="319"/>
        </w:trPr>
        <w:tc>
          <w:tcPr>
            <w:tcW w:w="1575" w:type="dxa"/>
            <w:tcBorders>
              <w:top w:val="nil"/>
              <w:left w:val="single" w:sz="4" w:space="0" w:color="auto"/>
              <w:bottom w:val="nil"/>
              <w:right w:val="nil"/>
            </w:tcBorders>
            <w:noWrap/>
            <w:vAlign w:val="center"/>
          </w:tcPr>
          <w:p w:rsidR="00C650FC" w:rsidRPr="003D0582" w:rsidRDefault="00C650FC" w:rsidP="003D0582">
            <w:pPr>
              <w:spacing w:line="240" w:lineRule="auto"/>
              <w:rPr>
                <w:rFonts w:cs="Calibri"/>
                <w:lang w:val="nl-NL" w:eastAsia="nl-NL"/>
              </w:rPr>
            </w:pPr>
            <w:r w:rsidRPr="003D0582">
              <w:rPr>
                <w:rFonts w:cs="Calibri"/>
                <w:lang w:val="nl-NL" w:eastAsia="nl-NL"/>
              </w:rPr>
              <w:t>Argentina</w:t>
            </w:r>
          </w:p>
        </w:tc>
        <w:tc>
          <w:tcPr>
            <w:tcW w:w="1275" w:type="dxa"/>
            <w:tcBorders>
              <w:top w:val="nil"/>
              <w:left w:val="single" w:sz="4" w:space="0" w:color="auto"/>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2</w:t>
            </w:r>
          </w:p>
        </w:tc>
        <w:tc>
          <w:tcPr>
            <w:tcW w:w="1418" w:type="dxa"/>
            <w:tcBorders>
              <w:top w:val="nil"/>
              <w:left w:val="nil"/>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2</w:t>
            </w:r>
          </w:p>
        </w:tc>
        <w:tc>
          <w:tcPr>
            <w:tcW w:w="2126" w:type="dxa"/>
            <w:tcBorders>
              <w:top w:val="nil"/>
              <w:left w:val="nil"/>
              <w:bottom w:val="nil"/>
              <w:right w:val="single" w:sz="4" w:space="0" w:color="auto"/>
            </w:tcBorders>
            <w:noWrap/>
            <w:vAlign w:val="center"/>
          </w:tcPr>
          <w:p w:rsidR="00C650FC" w:rsidRPr="003D0582" w:rsidRDefault="00C650FC" w:rsidP="003D0582">
            <w:pPr>
              <w:spacing w:line="240" w:lineRule="auto"/>
              <w:rPr>
                <w:rFonts w:cs="Calibri"/>
                <w:lang w:val="nl-NL" w:eastAsia="nl-NL"/>
              </w:rPr>
            </w:pPr>
            <w:r w:rsidRPr="003D0582">
              <w:rPr>
                <w:rFonts w:cs="Calibri"/>
                <w:lang w:val="nl-NL" w:eastAsia="nl-NL"/>
              </w:rPr>
              <w:t>Japan</w:t>
            </w:r>
          </w:p>
        </w:tc>
        <w:tc>
          <w:tcPr>
            <w:tcW w:w="1418" w:type="dxa"/>
            <w:tcBorders>
              <w:top w:val="nil"/>
              <w:left w:val="nil"/>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1</w:t>
            </w:r>
          </w:p>
        </w:tc>
        <w:tc>
          <w:tcPr>
            <w:tcW w:w="1417" w:type="dxa"/>
            <w:tcBorders>
              <w:top w:val="nil"/>
              <w:left w:val="nil"/>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1</w:t>
            </w:r>
          </w:p>
        </w:tc>
      </w:tr>
      <w:tr w:rsidR="00C650FC" w:rsidRPr="007350B7" w:rsidTr="003D0582">
        <w:trPr>
          <w:trHeight w:val="319"/>
        </w:trPr>
        <w:tc>
          <w:tcPr>
            <w:tcW w:w="1575" w:type="dxa"/>
            <w:tcBorders>
              <w:top w:val="nil"/>
              <w:left w:val="single" w:sz="4" w:space="0" w:color="auto"/>
              <w:bottom w:val="nil"/>
              <w:right w:val="nil"/>
            </w:tcBorders>
            <w:noWrap/>
            <w:vAlign w:val="center"/>
          </w:tcPr>
          <w:p w:rsidR="00C650FC" w:rsidRPr="003D0582" w:rsidRDefault="00C650FC" w:rsidP="003D0582">
            <w:pPr>
              <w:spacing w:line="240" w:lineRule="auto"/>
              <w:rPr>
                <w:rFonts w:cs="Calibri"/>
                <w:color w:val="000000"/>
                <w:lang w:val="nl-NL" w:eastAsia="nl-NL"/>
              </w:rPr>
            </w:pPr>
            <w:r w:rsidRPr="003D0582">
              <w:rPr>
                <w:rFonts w:cs="Calibri"/>
                <w:color w:val="000000"/>
                <w:lang w:val="nl-NL" w:eastAsia="nl-NL"/>
              </w:rPr>
              <w:t>Australia</w:t>
            </w:r>
          </w:p>
        </w:tc>
        <w:tc>
          <w:tcPr>
            <w:tcW w:w="1275" w:type="dxa"/>
            <w:tcBorders>
              <w:top w:val="nil"/>
              <w:left w:val="single" w:sz="4" w:space="0" w:color="auto"/>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1</w:t>
            </w:r>
          </w:p>
        </w:tc>
        <w:tc>
          <w:tcPr>
            <w:tcW w:w="1418" w:type="dxa"/>
            <w:tcBorders>
              <w:top w:val="nil"/>
              <w:left w:val="nil"/>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1</w:t>
            </w:r>
          </w:p>
        </w:tc>
        <w:tc>
          <w:tcPr>
            <w:tcW w:w="2126" w:type="dxa"/>
            <w:tcBorders>
              <w:top w:val="nil"/>
              <w:left w:val="nil"/>
              <w:bottom w:val="nil"/>
              <w:right w:val="single" w:sz="4" w:space="0" w:color="auto"/>
            </w:tcBorders>
            <w:noWrap/>
            <w:vAlign w:val="center"/>
          </w:tcPr>
          <w:p w:rsidR="00C650FC" w:rsidRPr="003D0582" w:rsidRDefault="00C650FC" w:rsidP="003D0582">
            <w:pPr>
              <w:spacing w:line="240" w:lineRule="auto"/>
              <w:rPr>
                <w:rFonts w:cs="Calibri"/>
                <w:lang w:val="nl-NL" w:eastAsia="nl-NL"/>
              </w:rPr>
            </w:pPr>
            <w:r w:rsidRPr="003D0582">
              <w:rPr>
                <w:rFonts w:cs="Calibri"/>
                <w:lang w:val="nl-NL" w:eastAsia="nl-NL"/>
              </w:rPr>
              <w:t>Korea, Republic of</w:t>
            </w:r>
          </w:p>
        </w:tc>
        <w:tc>
          <w:tcPr>
            <w:tcW w:w="1418" w:type="dxa"/>
            <w:tcBorders>
              <w:top w:val="nil"/>
              <w:left w:val="nil"/>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3</w:t>
            </w:r>
          </w:p>
        </w:tc>
        <w:tc>
          <w:tcPr>
            <w:tcW w:w="1417" w:type="dxa"/>
            <w:tcBorders>
              <w:top w:val="nil"/>
              <w:left w:val="nil"/>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2</w:t>
            </w:r>
          </w:p>
        </w:tc>
      </w:tr>
      <w:tr w:rsidR="00C650FC" w:rsidRPr="007350B7" w:rsidTr="003D0582">
        <w:trPr>
          <w:trHeight w:val="319"/>
        </w:trPr>
        <w:tc>
          <w:tcPr>
            <w:tcW w:w="1575" w:type="dxa"/>
            <w:tcBorders>
              <w:top w:val="nil"/>
              <w:left w:val="single" w:sz="4" w:space="0" w:color="auto"/>
              <w:bottom w:val="nil"/>
              <w:right w:val="nil"/>
            </w:tcBorders>
            <w:noWrap/>
            <w:vAlign w:val="center"/>
          </w:tcPr>
          <w:p w:rsidR="00C650FC" w:rsidRPr="003D0582" w:rsidRDefault="00C650FC" w:rsidP="003D0582">
            <w:pPr>
              <w:spacing w:line="240" w:lineRule="auto"/>
              <w:rPr>
                <w:rFonts w:cs="Calibri"/>
                <w:color w:val="000000"/>
                <w:lang w:val="nl-NL" w:eastAsia="nl-NL"/>
              </w:rPr>
            </w:pPr>
            <w:r w:rsidRPr="003D0582">
              <w:rPr>
                <w:rFonts w:cs="Calibri"/>
                <w:color w:val="000000"/>
                <w:lang w:val="nl-NL" w:eastAsia="nl-NL"/>
              </w:rPr>
              <w:t>Austria</w:t>
            </w:r>
          </w:p>
        </w:tc>
        <w:tc>
          <w:tcPr>
            <w:tcW w:w="1275" w:type="dxa"/>
            <w:tcBorders>
              <w:top w:val="nil"/>
              <w:left w:val="single" w:sz="4" w:space="0" w:color="auto"/>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1</w:t>
            </w:r>
          </w:p>
        </w:tc>
        <w:tc>
          <w:tcPr>
            <w:tcW w:w="1418" w:type="dxa"/>
            <w:tcBorders>
              <w:top w:val="nil"/>
              <w:left w:val="nil"/>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1</w:t>
            </w:r>
          </w:p>
        </w:tc>
        <w:tc>
          <w:tcPr>
            <w:tcW w:w="2126" w:type="dxa"/>
            <w:tcBorders>
              <w:top w:val="nil"/>
              <w:left w:val="nil"/>
              <w:bottom w:val="nil"/>
              <w:right w:val="single" w:sz="4" w:space="0" w:color="auto"/>
            </w:tcBorders>
            <w:noWrap/>
            <w:vAlign w:val="center"/>
          </w:tcPr>
          <w:p w:rsidR="00C650FC" w:rsidRPr="003D0582" w:rsidRDefault="00C650FC" w:rsidP="003D0582">
            <w:pPr>
              <w:spacing w:line="240" w:lineRule="auto"/>
              <w:rPr>
                <w:rFonts w:cs="Calibri"/>
                <w:color w:val="000000"/>
                <w:lang w:val="nl-NL" w:eastAsia="nl-NL"/>
              </w:rPr>
            </w:pPr>
            <w:r w:rsidRPr="003D0582">
              <w:rPr>
                <w:rFonts w:cs="Calibri"/>
                <w:color w:val="000000"/>
                <w:lang w:val="nl-NL" w:eastAsia="nl-NL"/>
              </w:rPr>
              <w:t>Luxembourg</w:t>
            </w:r>
          </w:p>
        </w:tc>
        <w:tc>
          <w:tcPr>
            <w:tcW w:w="1418" w:type="dxa"/>
            <w:tcBorders>
              <w:top w:val="nil"/>
              <w:left w:val="nil"/>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1</w:t>
            </w:r>
          </w:p>
        </w:tc>
        <w:tc>
          <w:tcPr>
            <w:tcW w:w="1417" w:type="dxa"/>
            <w:tcBorders>
              <w:top w:val="nil"/>
              <w:left w:val="nil"/>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1</w:t>
            </w:r>
          </w:p>
        </w:tc>
      </w:tr>
      <w:tr w:rsidR="00C650FC" w:rsidRPr="007350B7" w:rsidTr="003D0582">
        <w:trPr>
          <w:trHeight w:val="319"/>
        </w:trPr>
        <w:tc>
          <w:tcPr>
            <w:tcW w:w="1575" w:type="dxa"/>
            <w:tcBorders>
              <w:top w:val="nil"/>
              <w:left w:val="single" w:sz="4" w:space="0" w:color="auto"/>
              <w:bottom w:val="nil"/>
              <w:right w:val="nil"/>
            </w:tcBorders>
            <w:noWrap/>
            <w:vAlign w:val="center"/>
          </w:tcPr>
          <w:p w:rsidR="00C650FC" w:rsidRPr="003D0582" w:rsidRDefault="00C650FC" w:rsidP="003D0582">
            <w:pPr>
              <w:spacing w:line="240" w:lineRule="auto"/>
              <w:rPr>
                <w:rFonts w:cs="Calibri"/>
                <w:color w:val="000000"/>
                <w:lang w:val="nl-NL" w:eastAsia="nl-NL"/>
              </w:rPr>
            </w:pPr>
            <w:r w:rsidRPr="003D0582">
              <w:rPr>
                <w:rFonts w:cs="Calibri"/>
                <w:color w:val="000000"/>
                <w:lang w:val="nl-NL" w:eastAsia="nl-NL"/>
              </w:rPr>
              <w:t>Belgium</w:t>
            </w:r>
          </w:p>
        </w:tc>
        <w:tc>
          <w:tcPr>
            <w:tcW w:w="1275" w:type="dxa"/>
            <w:tcBorders>
              <w:top w:val="nil"/>
              <w:left w:val="single" w:sz="4" w:space="0" w:color="auto"/>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1</w:t>
            </w:r>
          </w:p>
        </w:tc>
        <w:tc>
          <w:tcPr>
            <w:tcW w:w="1418" w:type="dxa"/>
            <w:tcBorders>
              <w:top w:val="nil"/>
              <w:left w:val="nil"/>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1</w:t>
            </w:r>
          </w:p>
        </w:tc>
        <w:tc>
          <w:tcPr>
            <w:tcW w:w="2126" w:type="dxa"/>
            <w:tcBorders>
              <w:top w:val="nil"/>
              <w:left w:val="nil"/>
              <w:bottom w:val="nil"/>
              <w:right w:val="single" w:sz="4" w:space="0" w:color="auto"/>
            </w:tcBorders>
            <w:noWrap/>
            <w:vAlign w:val="center"/>
          </w:tcPr>
          <w:p w:rsidR="00C650FC" w:rsidRPr="003D0582" w:rsidRDefault="00C650FC" w:rsidP="003D0582">
            <w:pPr>
              <w:spacing w:line="240" w:lineRule="auto"/>
              <w:rPr>
                <w:rFonts w:cs="Calibri"/>
                <w:lang w:val="nl-NL" w:eastAsia="nl-NL"/>
              </w:rPr>
            </w:pPr>
            <w:r w:rsidRPr="003D0582">
              <w:rPr>
                <w:rFonts w:cs="Calibri"/>
                <w:lang w:val="nl-NL" w:eastAsia="nl-NL"/>
              </w:rPr>
              <w:t>Malaysia</w:t>
            </w:r>
          </w:p>
        </w:tc>
        <w:tc>
          <w:tcPr>
            <w:tcW w:w="1418" w:type="dxa"/>
            <w:tcBorders>
              <w:top w:val="nil"/>
              <w:left w:val="nil"/>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3</w:t>
            </w:r>
          </w:p>
        </w:tc>
        <w:tc>
          <w:tcPr>
            <w:tcW w:w="1417" w:type="dxa"/>
            <w:tcBorders>
              <w:top w:val="nil"/>
              <w:left w:val="nil"/>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3</w:t>
            </w:r>
          </w:p>
        </w:tc>
      </w:tr>
      <w:tr w:rsidR="00C650FC" w:rsidRPr="007350B7" w:rsidTr="003D0582">
        <w:trPr>
          <w:trHeight w:val="319"/>
        </w:trPr>
        <w:tc>
          <w:tcPr>
            <w:tcW w:w="1575" w:type="dxa"/>
            <w:tcBorders>
              <w:top w:val="nil"/>
              <w:left w:val="single" w:sz="4" w:space="0" w:color="auto"/>
              <w:bottom w:val="nil"/>
              <w:right w:val="nil"/>
            </w:tcBorders>
            <w:noWrap/>
            <w:vAlign w:val="center"/>
          </w:tcPr>
          <w:p w:rsidR="00C650FC" w:rsidRPr="003D0582" w:rsidRDefault="00C650FC" w:rsidP="003D0582">
            <w:pPr>
              <w:spacing w:line="240" w:lineRule="auto"/>
              <w:rPr>
                <w:rFonts w:cs="Calibri"/>
                <w:lang w:val="nl-NL" w:eastAsia="nl-NL"/>
              </w:rPr>
            </w:pPr>
            <w:r w:rsidRPr="003D0582">
              <w:rPr>
                <w:rFonts w:cs="Calibri"/>
                <w:lang w:val="nl-NL" w:eastAsia="nl-NL"/>
              </w:rPr>
              <w:t>Brazil</w:t>
            </w:r>
          </w:p>
        </w:tc>
        <w:tc>
          <w:tcPr>
            <w:tcW w:w="1275" w:type="dxa"/>
            <w:tcBorders>
              <w:top w:val="nil"/>
              <w:left w:val="single" w:sz="4" w:space="0" w:color="auto"/>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2</w:t>
            </w:r>
          </w:p>
        </w:tc>
        <w:tc>
          <w:tcPr>
            <w:tcW w:w="1418" w:type="dxa"/>
            <w:tcBorders>
              <w:top w:val="nil"/>
              <w:left w:val="nil"/>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2</w:t>
            </w:r>
          </w:p>
        </w:tc>
        <w:tc>
          <w:tcPr>
            <w:tcW w:w="2126" w:type="dxa"/>
            <w:tcBorders>
              <w:top w:val="nil"/>
              <w:left w:val="nil"/>
              <w:bottom w:val="nil"/>
              <w:right w:val="single" w:sz="4" w:space="0" w:color="auto"/>
            </w:tcBorders>
            <w:noWrap/>
            <w:vAlign w:val="center"/>
          </w:tcPr>
          <w:p w:rsidR="00C650FC" w:rsidRPr="003D0582" w:rsidRDefault="00C650FC" w:rsidP="003D0582">
            <w:pPr>
              <w:spacing w:line="240" w:lineRule="auto"/>
              <w:rPr>
                <w:rFonts w:cs="Calibri"/>
                <w:lang w:val="nl-NL" w:eastAsia="nl-NL"/>
              </w:rPr>
            </w:pPr>
            <w:r w:rsidRPr="003D0582">
              <w:rPr>
                <w:rFonts w:cs="Calibri"/>
                <w:lang w:val="nl-NL" w:eastAsia="nl-NL"/>
              </w:rPr>
              <w:t>Mexico</w:t>
            </w:r>
          </w:p>
        </w:tc>
        <w:tc>
          <w:tcPr>
            <w:tcW w:w="1418" w:type="dxa"/>
            <w:tcBorders>
              <w:top w:val="nil"/>
              <w:left w:val="nil"/>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2</w:t>
            </w:r>
          </w:p>
        </w:tc>
        <w:tc>
          <w:tcPr>
            <w:tcW w:w="1417" w:type="dxa"/>
            <w:tcBorders>
              <w:top w:val="nil"/>
              <w:left w:val="nil"/>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2</w:t>
            </w:r>
          </w:p>
        </w:tc>
      </w:tr>
      <w:tr w:rsidR="00C650FC" w:rsidRPr="007350B7" w:rsidTr="003D0582">
        <w:trPr>
          <w:trHeight w:val="319"/>
        </w:trPr>
        <w:tc>
          <w:tcPr>
            <w:tcW w:w="1575" w:type="dxa"/>
            <w:tcBorders>
              <w:top w:val="nil"/>
              <w:left w:val="single" w:sz="4" w:space="0" w:color="auto"/>
              <w:bottom w:val="nil"/>
              <w:right w:val="nil"/>
            </w:tcBorders>
            <w:noWrap/>
            <w:vAlign w:val="center"/>
          </w:tcPr>
          <w:p w:rsidR="00C650FC" w:rsidRPr="003D0582" w:rsidRDefault="00C650FC" w:rsidP="003D0582">
            <w:pPr>
              <w:spacing w:line="240" w:lineRule="auto"/>
              <w:rPr>
                <w:rFonts w:cs="Calibri"/>
                <w:color w:val="000000"/>
                <w:lang w:val="nl-NL" w:eastAsia="nl-NL"/>
              </w:rPr>
            </w:pPr>
            <w:r w:rsidRPr="003D0582">
              <w:rPr>
                <w:rFonts w:cs="Calibri"/>
                <w:color w:val="000000"/>
                <w:lang w:val="nl-NL" w:eastAsia="nl-NL"/>
              </w:rPr>
              <w:t>Canada</w:t>
            </w:r>
          </w:p>
        </w:tc>
        <w:tc>
          <w:tcPr>
            <w:tcW w:w="1275" w:type="dxa"/>
            <w:tcBorders>
              <w:top w:val="nil"/>
              <w:left w:val="single" w:sz="4" w:space="0" w:color="auto"/>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1</w:t>
            </w:r>
          </w:p>
        </w:tc>
        <w:tc>
          <w:tcPr>
            <w:tcW w:w="1418" w:type="dxa"/>
            <w:tcBorders>
              <w:top w:val="nil"/>
              <w:left w:val="nil"/>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1</w:t>
            </w:r>
          </w:p>
        </w:tc>
        <w:tc>
          <w:tcPr>
            <w:tcW w:w="2126" w:type="dxa"/>
            <w:tcBorders>
              <w:top w:val="nil"/>
              <w:left w:val="nil"/>
              <w:bottom w:val="nil"/>
              <w:right w:val="single" w:sz="4" w:space="0" w:color="auto"/>
            </w:tcBorders>
            <w:noWrap/>
            <w:vAlign w:val="center"/>
          </w:tcPr>
          <w:p w:rsidR="00C650FC" w:rsidRPr="003D0582" w:rsidRDefault="00C650FC" w:rsidP="003D0582">
            <w:pPr>
              <w:spacing w:line="240" w:lineRule="auto"/>
              <w:rPr>
                <w:rFonts w:cs="Calibri"/>
                <w:color w:val="000000"/>
                <w:lang w:val="nl-NL" w:eastAsia="nl-NL"/>
              </w:rPr>
            </w:pPr>
            <w:r w:rsidRPr="003D0582">
              <w:rPr>
                <w:rFonts w:cs="Calibri"/>
                <w:color w:val="000000"/>
                <w:lang w:val="nl-NL" w:eastAsia="nl-NL"/>
              </w:rPr>
              <w:t>Netherlands</w:t>
            </w:r>
          </w:p>
        </w:tc>
        <w:tc>
          <w:tcPr>
            <w:tcW w:w="1418" w:type="dxa"/>
            <w:tcBorders>
              <w:top w:val="nil"/>
              <w:left w:val="nil"/>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1</w:t>
            </w:r>
          </w:p>
        </w:tc>
        <w:tc>
          <w:tcPr>
            <w:tcW w:w="1417" w:type="dxa"/>
            <w:tcBorders>
              <w:top w:val="nil"/>
              <w:left w:val="nil"/>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1</w:t>
            </w:r>
          </w:p>
        </w:tc>
      </w:tr>
      <w:tr w:rsidR="00C650FC" w:rsidRPr="007350B7" w:rsidTr="003D0582">
        <w:trPr>
          <w:trHeight w:val="319"/>
        </w:trPr>
        <w:tc>
          <w:tcPr>
            <w:tcW w:w="1575" w:type="dxa"/>
            <w:tcBorders>
              <w:top w:val="nil"/>
              <w:left w:val="single" w:sz="4" w:space="0" w:color="auto"/>
              <w:bottom w:val="nil"/>
              <w:right w:val="nil"/>
            </w:tcBorders>
            <w:noWrap/>
            <w:vAlign w:val="center"/>
          </w:tcPr>
          <w:p w:rsidR="00C650FC" w:rsidRPr="003D0582" w:rsidRDefault="00C650FC" w:rsidP="003D0582">
            <w:pPr>
              <w:spacing w:line="240" w:lineRule="auto"/>
              <w:rPr>
                <w:rFonts w:cs="Calibri"/>
                <w:lang w:val="nl-NL" w:eastAsia="nl-NL"/>
              </w:rPr>
            </w:pPr>
            <w:r w:rsidRPr="003D0582">
              <w:rPr>
                <w:rFonts w:cs="Calibri"/>
                <w:lang w:val="nl-NL" w:eastAsia="nl-NL"/>
              </w:rPr>
              <w:t>Chile</w:t>
            </w:r>
          </w:p>
        </w:tc>
        <w:tc>
          <w:tcPr>
            <w:tcW w:w="1275" w:type="dxa"/>
            <w:tcBorders>
              <w:top w:val="nil"/>
              <w:left w:val="single" w:sz="4" w:space="0" w:color="auto"/>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2</w:t>
            </w:r>
          </w:p>
        </w:tc>
        <w:tc>
          <w:tcPr>
            <w:tcW w:w="1418" w:type="dxa"/>
            <w:tcBorders>
              <w:top w:val="nil"/>
              <w:left w:val="nil"/>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2</w:t>
            </w:r>
          </w:p>
        </w:tc>
        <w:tc>
          <w:tcPr>
            <w:tcW w:w="2126" w:type="dxa"/>
            <w:tcBorders>
              <w:top w:val="nil"/>
              <w:left w:val="nil"/>
              <w:bottom w:val="nil"/>
              <w:right w:val="single" w:sz="4" w:space="0" w:color="auto"/>
            </w:tcBorders>
            <w:noWrap/>
            <w:vAlign w:val="center"/>
          </w:tcPr>
          <w:p w:rsidR="00C650FC" w:rsidRPr="003D0582" w:rsidRDefault="00C650FC" w:rsidP="003D0582">
            <w:pPr>
              <w:spacing w:line="240" w:lineRule="auto"/>
              <w:rPr>
                <w:rFonts w:cs="Calibri"/>
                <w:color w:val="000000"/>
                <w:lang w:val="nl-NL" w:eastAsia="nl-NL"/>
              </w:rPr>
            </w:pPr>
            <w:r w:rsidRPr="003D0582">
              <w:rPr>
                <w:rFonts w:cs="Calibri"/>
                <w:color w:val="000000"/>
                <w:lang w:val="nl-NL" w:eastAsia="nl-NL"/>
              </w:rPr>
              <w:t>New Zealand</w:t>
            </w:r>
          </w:p>
        </w:tc>
        <w:tc>
          <w:tcPr>
            <w:tcW w:w="1418" w:type="dxa"/>
            <w:tcBorders>
              <w:top w:val="nil"/>
              <w:left w:val="nil"/>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1</w:t>
            </w:r>
          </w:p>
        </w:tc>
        <w:tc>
          <w:tcPr>
            <w:tcW w:w="1417" w:type="dxa"/>
            <w:tcBorders>
              <w:top w:val="nil"/>
              <w:left w:val="nil"/>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1</w:t>
            </w:r>
          </w:p>
        </w:tc>
      </w:tr>
      <w:tr w:rsidR="00C650FC" w:rsidRPr="007350B7" w:rsidTr="003D0582">
        <w:trPr>
          <w:trHeight w:val="319"/>
        </w:trPr>
        <w:tc>
          <w:tcPr>
            <w:tcW w:w="1575" w:type="dxa"/>
            <w:tcBorders>
              <w:top w:val="nil"/>
              <w:left w:val="single" w:sz="4" w:space="0" w:color="auto"/>
              <w:bottom w:val="nil"/>
              <w:right w:val="nil"/>
            </w:tcBorders>
            <w:noWrap/>
            <w:vAlign w:val="center"/>
          </w:tcPr>
          <w:p w:rsidR="00C650FC" w:rsidRPr="003D0582" w:rsidRDefault="00C650FC" w:rsidP="003D0582">
            <w:pPr>
              <w:spacing w:line="240" w:lineRule="auto"/>
              <w:rPr>
                <w:rFonts w:cs="Calibri"/>
                <w:lang w:val="nl-NL" w:eastAsia="nl-NL"/>
              </w:rPr>
            </w:pPr>
            <w:r w:rsidRPr="003D0582">
              <w:rPr>
                <w:rFonts w:cs="Calibri"/>
                <w:lang w:val="nl-NL" w:eastAsia="nl-NL"/>
              </w:rPr>
              <w:t>China</w:t>
            </w:r>
          </w:p>
        </w:tc>
        <w:tc>
          <w:tcPr>
            <w:tcW w:w="1275" w:type="dxa"/>
            <w:tcBorders>
              <w:top w:val="nil"/>
              <w:left w:val="single" w:sz="4" w:space="0" w:color="auto"/>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4</w:t>
            </w:r>
          </w:p>
        </w:tc>
        <w:tc>
          <w:tcPr>
            <w:tcW w:w="1418" w:type="dxa"/>
            <w:tcBorders>
              <w:top w:val="nil"/>
              <w:left w:val="nil"/>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4</w:t>
            </w:r>
          </w:p>
        </w:tc>
        <w:tc>
          <w:tcPr>
            <w:tcW w:w="2126" w:type="dxa"/>
            <w:tcBorders>
              <w:top w:val="nil"/>
              <w:left w:val="nil"/>
              <w:bottom w:val="nil"/>
              <w:right w:val="single" w:sz="4" w:space="0" w:color="auto"/>
            </w:tcBorders>
            <w:noWrap/>
            <w:vAlign w:val="center"/>
          </w:tcPr>
          <w:p w:rsidR="00C650FC" w:rsidRPr="003D0582" w:rsidRDefault="00C650FC" w:rsidP="003D0582">
            <w:pPr>
              <w:spacing w:line="240" w:lineRule="auto"/>
              <w:rPr>
                <w:rFonts w:cs="Calibri"/>
                <w:color w:val="000000"/>
                <w:lang w:val="nl-NL" w:eastAsia="nl-NL"/>
              </w:rPr>
            </w:pPr>
            <w:r w:rsidRPr="003D0582">
              <w:rPr>
                <w:rFonts w:cs="Calibri"/>
                <w:color w:val="000000"/>
                <w:lang w:val="nl-NL" w:eastAsia="nl-NL"/>
              </w:rPr>
              <w:t>Norway</w:t>
            </w:r>
          </w:p>
        </w:tc>
        <w:tc>
          <w:tcPr>
            <w:tcW w:w="1418" w:type="dxa"/>
            <w:tcBorders>
              <w:top w:val="nil"/>
              <w:left w:val="nil"/>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1</w:t>
            </w:r>
          </w:p>
        </w:tc>
        <w:tc>
          <w:tcPr>
            <w:tcW w:w="1417" w:type="dxa"/>
            <w:tcBorders>
              <w:top w:val="nil"/>
              <w:left w:val="nil"/>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1</w:t>
            </w:r>
          </w:p>
        </w:tc>
      </w:tr>
      <w:tr w:rsidR="00C650FC" w:rsidRPr="007350B7" w:rsidTr="003D0582">
        <w:trPr>
          <w:trHeight w:val="319"/>
        </w:trPr>
        <w:tc>
          <w:tcPr>
            <w:tcW w:w="1575" w:type="dxa"/>
            <w:tcBorders>
              <w:top w:val="nil"/>
              <w:left w:val="single" w:sz="4" w:space="0" w:color="auto"/>
              <w:bottom w:val="nil"/>
              <w:right w:val="nil"/>
            </w:tcBorders>
            <w:noWrap/>
            <w:vAlign w:val="center"/>
          </w:tcPr>
          <w:p w:rsidR="00C650FC" w:rsidRPr="003D0582" w:rsidRDefault="00C650FC" w:rsidP="003D0582">
            <w:pPr>
              <w:spacing w:line="240" w:lineRule="auto"/>
              <w:rPr>
                <w:rFonts w:cs="Calibri"/>
                <w:lang w:val="nl-NL" w:eastAsia="nl-NL"/>
              </w:rPr>
            </w:pPr>
            <w:r w:rsidRPr="003D0582">
              <w:rPr>
                <w:rFonts w:cs="Calibri"/>
                <w:lang w:val="nl-NL" w:eastAsia="nl-NL"/>
              </w:rPr>
              <w:t>Colombia</w:t>
            </w:r>
          </w:p>
        </w:tc>
        <w:tc>
          <w:tcPr>
            <w:tcW w:w="1275" w:type="dxa"/>
            <w:tcBorders>
              <w:top w:val="nil"/>
              <w:left w:val="single" w:sz="4" w:space="0" w:color="auto"/>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3</w:t>
            </w:r>
          </w:p>
        </w:tc>
        <w:tc>
          <w:tcPr>
            <w:tcW w:w="1418" w:type="dxa"/>
            <w:tcBorders>
              <w:top w:val="nil"/>
              <w:left w:val="nil"/>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3</w:t>
            </w:r>
          </w:p>
        </w:tc>
        <w:tc>
          <w:tcPr>
            <w:tcW w:w="2126" w:type="dxa"/>
            <w:tcBorders>
              <w:top w:val="nil"/>
              <w:left w:val="nil"/>
              <w:bottom w:val="nil"/>
              <w:right w:val="single" w:sz="4" w:space="0" w:color="auto"/>
            </w:tcBorders>
            <w:noWrap/>
            <w:vAlign w:val="center"/>
          </w:tcPr>
          <w:p w:rsidR="00C650FC" w:rsidRPr="003D0582" w:rsidRDefault="00C650FC" w:rsidP="003D0582">
            <w:pPr>
              <w:spacing w:line="240" w:lineRule="auto"/>
              <w:rPr>
                <w:rFonts w:cs="Calibri"/>
                <w:lang w:val="nl-NL" w:eastAsia="nl-NL"/>
              </w:rPr>
            </w:pPr>
            <w:r w:rsidRPr="003D0582">
              <w:rPr>
                <w:rFonts w:cs="Calibri"/>
                <w:lang w:val="nl-NL" w:eastAsia="nl-NL"/>
              </w:rPr>
              <w:t>Panama</w:t>
            </w:r>
          </w:p>
        </w:tc>
        <w:tc>
          <w:tcPr>
            <w:tcW w:w="1418" w:type="dxa"/>
            <w:tcBorders>
              <w:top w:val="nil"/>
              <w:left w:val="nil"/>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3</w:t>
            </w:r>
          </w:p>
        </w:tc>
        <w:tc>
          <w:tcPr>
            <w:tcW w:w="1417" w:type="dxa"/>
            <w:tcBorders>
              <w:top w:val="nil"/>
              <w:left w:val="nil"/>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3</w:t>
            </w:r>
          </w:p>
        </w:tc>
      </w:tr>
      <w:tr w:rsidR="00C650FC" w:rsidRPr="007350B7" w:rsidTr="003D0582">
        <w:trPr>
          <w:trHeight w:val="319"/>
        </w:trPr>
        <w:tc>
          <w:tcPr>
            <w:tcW w:w="1575" w:type="dxa"/>
            <w:tcBorders>
              <w:top w:val="nil"/>
              <w:left w:val="single" w:sz="4" w:space="0" w:color="auto"/>
              <w:bottom w:val="nil"/>
              <w:right w:val="nil"/>
            </w:tcBorders>
            <w:noWrap/>
            <w:vAlign w:val="center"/>
          </w:tcPr>
          <w:p w:rsidR="00C650FC" w:rsidRPr="003D0582" w:rsidRDefault="00C650FC" w:rsidP="003D0582">
            <w:pPr>
              <w:spacing w:line="240" w:lineRule="auto"/>
              <w:rPr>
                <w:rFonts w:cs="Calibri"/>
                <w:lang w:val="nl-NL" w:eastAsia="nl-NL"/>
              </w:rPr>
            </w:pPr>
            <w:r w:rsidRPr="003D0582">
              <w:rPr>
                <w:rFonts w:cs="Calibri"/>
                <w:lang w:val="nl-NL" w:eastAsia="nl-NL"/>
              </w:rPr>
              <w:t>Costa Rica</w:t>
            </w:r>
          </w:p>
        </w:tc>
        <w:tc>
          <w:tcPr>
            <w:tcW w:w="1275" w:type="dxa"/>
            <w:tcBorders>
              <w:top w:val="nil"/>
              <w:left w:val="single" w:sz="4" w:space="0" w:color="auto"/>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w:t>
            </w:r>
          </w:p>
        </w:tc>
        <w:tc>
          <w:tcPr>
            <w:tcW w:w="1418" w:type="dxa"/>
            <w:tcBorders>
              <w:top w:val="nil"/>
              <w:left w:val="nil"/>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w:t>
            </w:r>
          </w:p>
        </w:tc>
        <w:tc>
          <w:tcPr>
            <w:tcW w:w="2126" w:type="dxa"/>
            <w:tcBorders>
              <w:top w:val="nil"/>
              <w:left w:val="nil"/>
              <w:bottom w:val="nil"/>
              <w:right w:val="single" w:sz="4" w:space="0" w:color="auto"/>
            </w:tcBorders>
            <w:noWrap/>
            <w:vAlign w:val="center"/>
          </w:tcPr>
          <w:p w:rsidR="00C650FC" w:rsidRPr="003D0582" w:rsidRDefault="00C650FC" w:rsidP="003D0582">
            <w:pPr>
              <w:spacing w:line="240" w:lineRule="auto"/>
              <w:rPr>
                <w:rFonts w:cs="Calibri"/>
                <w:lang w:val="nl-NL" w:eastAsia="nl-NL"/>
              </w:rPr>
            </w:pPr>
            <w:r w:rsidRPr="003D0582">
              <w:rPr>
                <w:rFonts w:cs="Calibri"/>
                <w:lang w:val="nl-NL" w:eastAsia="nl-NL"/>
              </w:rPr>
              <w:t>Peru</w:t>
            </w:r>
          </w:p>
        </w:tc>
        <w:tc>
          <w:tcPr>
            <w:tcW w:w="1418" w:type="dxa"/>
            <w:tcBorders>
              <w:top w:val="nil"/>
              <w:left w:val="nil"/>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2</w:t>
            </w:r>
          </w:p>
        </w:tc>
        <w:tc>
          <w:tcPr>
            <w:tcW w:w="1417" w:type="dxa"/>
            <w:tcBorders>
              <w:top w:val="nil"/>
              <w:left w:val="nil"/>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2</w:t>
            </w:r>
          </w:p>
        </w:tc>
      </w:tr>
      <w:tr w:rsidR="00C650FC" w:rsidRPr="007350B7" w:rsidTr="003D0582">
        <w:trPr>
          <w:trHeight w:val="319"/>
        </w:trPr>
        <w:tc>
          <w:tcPr>
            <w:tcW w:w="1575" w:type="dxa"/>
            <w:tcBorders>
              <w:top w:val="nil"/>
              <w:left w:val="single" w:sz="4" w:space="0" w:color="auto"/>
              <w:bottom w:val="nil"/>
              <w:right w:val="nil"/>
            </w:tcBorders>
            <w:noWrap/>
            <w:vAlign w:val="center"/>
          </w:tcPr>
          <w:p w:rsidR="00C650FC" w:rsidRPr="003D0582" w:rsidRDefault="00C650FC" w:rsidP="003D0582">
            <w:pPr>
              <w:spacing w:line="240" w:lineRule="auto"/>
              <w:rPr>
                <w:rFonts w:cs="Calibri"/>
                <w:color w:val="000000"/>
                <w:lang w:val="nl-NL" w:eastAsia="nl-NL"/>
              </w:rPr>
            </w:pPr>
            <w:r w:rsidRPr="003D0582">
              <w:rPr>
                <w:rFonts w:cs="Calibri"/>
                <w:color w:val="000000"/>
                <w:lang w:val="nl-NL" w:eastAsia="nl-NL"/>
              </w:rPr>
              <w:t>Denmark</w:t>
            </w:r>
          </w:p>
        </w:tc>
        <w:tc>
          <w:tcPr>
            <w:tcW w:w="1275" w:type="dxa"/>
            <w:tcBorders>
              <w:top w:val="nil"/>
              <w:left w:val="single" w:sz="4" w:space="0" w:color="auto"/>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1</w:t>
            </w:r>
          </w:p>
        </w:tc>
        <w:tc>
          <w:tcPr>
            <w:tcW w:w="1418" w:type="dxa"/>
            <w:tcBorders>
              <w:top w:val="nil"/>
              <w:left w:val="nil"/>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1</w:t>
            </w:r>
          </w:p>
        </w:tc>
        <w:tc>
          <w:tcPr>
            <w:tcW w:w="2126" w:type="dxa"/>
            <w:tcBorders>
              <w:top w:val="nil"/>
              <w:left w:val="nil"/>
              <w:bottom w:val="nil"/>
              <w:right w:val="single" w:sz="4" w:space="0" w:color="auto"/>
            </w:tcBorders>
            <w:noWrap/>
            <w:vAlign w:val="center"/>
          </w:tcPr>
          <w:p w:rsidR="00C650FC" w:rsidRPr="003D0582" w:rsidRDefault="00C650FC" w:rsidP="003D0582">
            <w:pPr>
              <w:spacing w:line="240" w:lineRule="auto"/>
              <w:rPr>
                <w:rFonts w:cs="Calibri"/>
                <w:lang w:val="nl-NL" w:eastAsia="nl-NL"/>
              </w:rPr>
            </w:pPr>
            <w:r w:rsidRPr="003D0582">
              <w:rPr>
                <w:rFonts w:cs="Calibri"/>
                <w:lang w:val="nl-NL" w:eastAsia="nl-NL"/>
              </w:rPr>
              <w:t>Philippines</w:t>
            </w:r>
          </w:p>
        </w:tc>
        <w:tc>
          <w:tcPr>
            <w:tcW w:w="1418" w:type="dxa"/>
            <w:tcBorders>
              <w:top w:val="nil"/>
              <w:left w:val="nil"/>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3</w:t>
            </w:r>
          </w:p>
        </w:tc>
        <w:tc>
          <w:tcPr>
            <w:tcW w:w="1417" w:type="dxa"/>
            <w:tcBorders>
              <w:top w:val="nil"/>
              <w:left w:val="nil"/>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3</w:t>
            </w:r>
          </w:p>
        </w:tc>
      </w:tr>
      <w:tr w:rsidR="00C650FC" w:rsidRPr="007350B7" w:rsidTr="003D0582">
        <w:trPr>
          <w:trHeight w:val="319"/>
        </w:trPr>
        <w:tc>
          <w:tcPr>
            <w:tcW w:w="1575" w:type="dxa"/>
            <w:tcBorders>
              <w:top w:val="nil"/>
              <w:left w:val="single" w:sz="4" w:space="0" w:color="auto"/>
              <w:bottom w:val="nil"/>
              <w:right w:val="nil"/>
            </w:tcBorders>
            <w:noWrap/>
            <w:vAlign w:val="center"/>
          </w:tcPr>
          <w:p w:rsidR="00C650FC" w:rsidRPr="003D0582" w:rsidRDefault="00C650FC" w:rsidP="003D0582">
            <w:pPr>
              <w:spacing w:line="240" w:lineRule="auto"/>
              <w:rPr>
                <w:rFonts w:cs="Calibri"/>
                <w:lang w:val="nl-NL" w:eastAsia="nl-NL"/>
              </w:rPr>
            </w:pPr>
            <w:r w:rsidRPr="003D0582">
              <w:rPr>
                <w:rFonts w:cs="Calibri"/>
                <w:lang w:val="nl-NL" w:eastAsia="nl-NL"/>
              </w:rPr>
              <w:t>Ecuador</w:t>
            </w:r>
          </w:p>
        </w:tc>
        <w:tc>
          <w:tcPr>
            <w:tcW w:w="1275" w:type="dxa"/>
            <w:tcBorders>
              <w:top w:val="nil"/>
              <w:left w:val="single" w:sz="4" w:space="0" w:color="auto"/>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2</w:t>
            </w:r>
          </w:p>
        </w:tc>
        <w:tc>
          <w:tcPr>
            <w:tcW w:w="1418" w:type="dxa"/>
            <w:tcBorders>
              <w:top w:val="nil"/>
              <w:left w:val="nil"/>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2</w:t>
            </w:r>
          </w:p>
        </w:tc>
        <w:tc>
          <w:tcPr>
            <w:tcW w:w="2126" w:type="dxa"/>
            <w:tcBorders>
              <w:top w:val="nil"/>
              <w:left w:val="nil"/>
              <w:bottom w:val="nil"/>
              <w:right w:val="single" w:sz="4" w:space="0" w:color="auto"/>
            </w:tcBorders>
            <w:noWrap/>
            <w:vAlign w:val="center"/>
          </w:tcPr>
          <w:p w:rsidR="00C650FC" w:rsidRPr="003D0582" w:rsidRDefault="00C650FC" w:rsidP="003D0582">
            <w:pPr>
              <w:spacing w:line="240" w:lineRule="auto"/>
              <w:rPr>
                <w:rFonts w:cs="Calibri"/>
                <w:color w:val="000000"/>
                <w:lang w:val="nl-NL" w:eastAsia="nl-NL"/>
              </w:rPr>
            </w:pPr>
            <w:r w:rsidRPr="003D0582">
              <w:rPr>
                <w:rFonts w:cs="Calibri"/>
                <w:color w:val="000000"/>
                <w:lang w:val="nl-NL" w:eastAsia="nl-NL"/>
              </w:rPr>
              <w:t>Portugal</w:t>
            </w:r>
          </w:p>
        </w:tc>
        <w:tc>
          <w:tcPr>
            <w:tcW w:w="1418" w:type="dxa"/>
            <w:tcBorders>
              <w:top w:val="nil"/>
              <w:left w:val="nil"/>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1</w:t>
            </w:r>
          </w:p>
        </w:tc>
        <w:tc>
          <w:tcPr>
            <w:tcW w:w="1417" w:type="dxa"/>
            <w:tcBorders>
              <w:top w:val="nil"/>
              <w:left w:val="nil"/>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1</w:t>
            </w:r>
          </w:p>
        </w:tc>
      </w:tr>
      <w:tr w:rsidR="00C650FC" w:rsidRPr="007350B7" w:rsidTr="003D0582">
        <w:trPr>
          <w:trHeight w:val="319"/>
        </w:trPr>
        <w:tc>
          <w:tcPr>
            <w:tcW w:w="1575" w:type="dxa"/>
            <w:tcBorders>
              <w:top w:val="nil"/>
              <w:left w:val="single" w:sz="4" w:space="0" w:color="auto"/>
              <w:bottom w:val="nil"/>
              <w:right w:val="nil"/>
            </w:tcBorders>
            <w:noWrap/>
            <w:vAlign w:val="center"/>
          </w:tcPr>
          <w:p w:rsidR="00C650FC" w:rsidRPr="003D0582" w:rsidRDefault="00C650FC" w:rsidP="003D0582">
            <w:pPr>
              <w:spacing w:line="240" w:lineRule="auto"/>
              <w:rPr>
                <w:rFonts w:cs="Calibri"/>
                <w:color w:val="000000"/>
                <w:lang w:val="nl-NL" w:eastAsia="nl-NL"/>
              </w:rPr>
            </w:pPr>
            <w:r w:rsidRPr="003D0582">
              <w:rPr>
                <w:rFonts w:cs="Calibri"/>
                <w:color w:val="000000"/>
                <w:lang w:val="nl-NL" w:eastAsia="nl-NL"/>
              </w:rPr>
              <w:t>Finland</w:t>
            </w:r>
          </w:p>
        </w:tc>
        <w:tc>
          <w:tcPr>
            <w:tcW w:w="1275" w:type="dxa"/>
            <w:tcBorders>
              <w:top w:val="nil"/>
              <w:left w:val="single" w:sz="4" w:space="0" w:color="auto"/>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1</w:t>
            </w:r>
          </w:p>
        </w:tc>
        <w:tc>
          <w:tcPr>
            <w:tcW w:w="1418" w:type="dxa"/>
            <w:tcBorders>
              <w:top w:val="nil"/>
              <w:left w:val="nil"/>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1</w:t>
            </w:r>
          </w:p>
        </w:tc>
        <w:tc>
          <w:tcPr>
            <w:tcW w:w="2126" w:type="dxa"/>
            <w:tcBorders>
              <w:top w:val="nil"/>
              <w:left w:val="nil"/>
              <w:bottom w:val="nil"/>
              <w:right w:val="single" w:sz="4" w:space="0" w:color="auto"/>
            </w:tcBorders>
            <w:noWrap/>
            <w:vAlign w:val="center"/>
          </w:tcPr>
          <w:p w:rsidR="00C650FC" w:rsidRPr="003D0582" w:rsidRDefault="00C650FC" w:rsidP="003D0582">
            <w:pPr>
              <w:spacing w:line="240" w:lineRule="auto"/>
              <w:rPr>
                <w:rFonts w:cs="Calibri"/>
                <w:lang w:val="nl-NL" w:eastAsia="nl-NL"/>
              </w:rPr>
            </w:pPr>
            <w:r w:rsidRPr="003D0582">
              <w:rPr>
                <w:rFonts w:cs="Calibri"/>
                <w:lang w:val="nl-NL" w:eastAsia="nl-NL"/>
              </w:rPr>
              <w:t>Singapore</w:t>
            </w:r>
          </w:p>
        </w:tc>
        <w:tc>
          <w:tcPr>
            <w:tcW w:w="1418" w:type="dxa"/>
            <w:tcBorders>
              <w:top w:val="nil"/>
              <w:left w:val="nil"/>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3</w:t>
            </w:r>
          </w:p>
        </w:tc>
        <w:tc>
          <w:tcPr>
            <w:tcW w:w="1417" w:type="dxa"/>
            <w:tcBorders>
              <w:top w:val="nil"/>
              <w:left w:val="nil"/>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3</w:t>
            </w:r>
          </w:p>
        </w:tc>
      </w:tr>
      <w:tr w:rsidR="00C650FC" w:rsidRPr="007350B7" w:rsidTr="003D0582">
        <w:trPr>
          <w:trHeight w:val="319"/>
        </w:trPr>
        <w:tc>
          <w:tcPr>
            <w:tcW w:w="1575" w:type="dxa"/>
            <w:tcBorders>
              <w:top w:val="nil"/>
              <w:left w:val="single" w:sz="4" w:space="0" w:color="auto"/>
              <w:bottom w:val="nil"/>
              <w:right w:val="nil"/>
            </w:tcBorders>
            <w:noWrap/>
            <w:vAlign w:val="center"/>
          </w:tcPr>
          <w:p w:rsidR="00C650FC" w:rsidRPr="003D0582" w:rsidRDefault="00C650FC" w:rsidP="003D0582">
            <w:pPr>
              <w:spacing w:line="240" w:lineRule="auto"/>
              <w:rPr>
                <w:rFonts w:cs="Calibri"/>
                <w:color w:val="000000"/>
                <w:lang w:val="nl-NL" w:eastAsia="nl-NL"/>
              </w:rPr>
            </w:pPr>
            <w:r w:rsidRPr="003D0582">
              <w:rPr>
                <w:rFonts w:cs="Calibri"/>
                <w:color w:val="000000"/>
                <w:lang w:val="nl-NL" w:eastAsia="nl-NL"/>
              </w:rPr>
              <w:t>France</w:t>
            </w:r>
          </w:p>
        </w:tc>
        <w:tc>
          <w:tcPr>
            <w:tcW w:w="1275" w:type="dxa"/>
            <w:tcBorders>
              <w:top w:val="nil"/>
              <w:left w:val="single" w:sz="4" w:space="0" w:color="auto"/>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1</w:t>
            </w:r>
          </w:p>
        </w:tc>
        <w:tc>
          <w:tcPr>
            <w:tcW w:w="1418" w:type="dxa"/>
            <w:tcBorders>
              <w:top w:val="nil"/>
              <w:left w:val="nil"/>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1</w:t>
            </w:r>
          </w:p>
        </w:tc>
        <w:tc>
          <w:tcPr>
            <w:tcW w:w="2126" w:type="dxa"/>
            <w:tcBorders>
              <w:top w:val="nil"/>
              <w:left w:val="nil"/>
              <w:bottom w:val="nil"/>
              <w:right w:val="single" w:sz="4" w:space="0" w:color="auto"/>
            </w:tcBorders>
            <w:noWrap/>
            <w:vAlign w:val="center"/>
          </w:tcPr>
          <w:p w:rsidR="00C650FC" w:rsidRPr="003D0582" w:rsidRDefault="00C650FC" w:rsidP="003D0582">
            <w:pPr>
              <w:spacing w:line="240" w:lineRule="auto"/>
              <w:rPr>
                <w:rFonts w:cs="Calibri"/>
                <w:color w:val="000000"/>
                <w:lang w:val="nl-NL" w:eastAsia="nl-NL"/>
              </w:rPr>
            </w:pPr>
            <w:r w:rsidRPr="003D0582">
              <w:rPr>
                <w:rFonts w:cs="Calibri"/>
                <w:color w:val="000000"/>
                <w:lang w:val="nl-NL" w:eastAsia="nl-NL"/>
              </w:rPr>
              <w:t>South Africa</w:t>
            </w:r>
          </w:p>
        </w:tc>
        <w:tc>
          <w:tcPr>
            <w:tcW w:w="1418" w:type="dxa"/>
            <w:tcBorders>
              <w:top w:val="nil"/>
              <w:left w:val="nil"/>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2</w:t>
            </w:r>
          </w:p>
        </w:tc>
        <w:tc>
          <w:tcPr>
            <w:tcW w:w="1417" w:type="dxa"/>
            <w:tcBorders>
              <w:top w:val="nil"/>
              <w:left w:val="nil"/>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2</w:t>
            </w:r>
          </w:p>
        </w:tc>
      </w:tr>
      <w:tr w:rsidR="00C650FC" w:rsidRPr="007350B7" w:rsidTr="003D0582">
        <w:trPr>
          <w:trHeight w:val="319"/>
        </w:trPr>
        <w:tc>
          <w:tcPr>
            <w:tcW w:w="1575" w:type="dxa"/>
            <w:tcBorders>
              <w:top w:val="nil"/>
              <w:left w:val="single" w:sz="4" w:space="0" w:color="auto"/>
              <w:bottom w:val="nil"/>
              <w:right w:val="nil"/>
            </w:tcBorders>
            <w:noWrap/>
            <w:vAlign w:val="center"/>
          </w:tcPr>
          <w:p w:rsidR="00C650FC" w:rsidRPr="003D0582" w:rsidRDefault="00C650FC" w:rsidP="003D0582">
            <w:pPr>
              <w:spacing w:line="240" w:lineRule="auto"/>
              <w:rPr>
                <w:rFonts w:cs="Calibri"/>
                <w:color w:val="000000"/>
                <w:lang w:val="nl-NL" w:eastAsia="nl-NL"/>
              </w:rPr>
            </w:pPr>
            <w:r w:rsidRPr="003D0582">
              <w:rPr>
                <w:rFonts w:cs="Calibri"/>
                <w:color w:val="000000"/>
                <w:lang w:val="nl-NL" w:eastAsia="nl-NL"/>
              </w:rPr>
              <w:t>Germany</w:t>
            </w:r>
          </w:p>
        </w:tc>
        <w:tc>
          <w:tcPr>
            <w:tcW w:w="1275" w:type="dxa"/>
            <w:tcBorders>
              <w:top w:val="nil"/>
              <w:left w:val="single" w:sz="4" w:space="0" w:color="auto"/>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1</w:t>
            </w:r>
          </w:p>
        </w:tc>
        <w:tc>
          <w:tcPr>
            <w:tcW w:w="1418" w:type="dxa"/>
            <w:tcBorders>
              <w:top w:val="nil"/>
              <w:left w:val="nil"/>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1</w:t>
            </w:r>
          </w:p>
        </w:tc>
        <w:tc>
          <w:tcPr>
            <w:tcW w:w="2126" w:type="dxa"/>
            <w:tcBorders>
              <w:top w:val="nil"/>
              <w:left w:val="nil"/>
              <w:bottom w:val="nil"/>
              <w:right w:val="single" w:sz="4" w:space="0" w:color="auto"/>
            </w:tcBorders>
            <w:noWrap/>
            <w:vAlign w:val="center"/>
          </w:tcPr>
          <w:p w:rsidR="00C650FC" w:rsidRPr="003D0582" w:rsidRDefault="00C650FC" w:rsidP="003D0582">
            <w:pPr>
              <w:spacing w:line="240" w:lineRule="auto"/>
              <w:rPr>
                <w:rFonts w:cs="Calibri"/>
                <w:color w:val="000000"/>
                <w:lang w:val="nl-NL" w:eastAsia="nl-NL"/>
              </w:rPr>
            </w:pPr>
            <w:r w:rsidRPr="003D0582">
              <w:rPr>
                <w:rFonts w:cs="Calibri"/>
                <w:color w:val="000000"/>
                <w:lang w:val="nl-NL" w:eastAsia="nl-NL"/>
              </w:rPr>
              <w:t>Spain</w:t>
            </w:r>
          </w:p>
        </w:tc>
        <w:tc>
          <w:tcPr>
            <w:tcW w:w="1418" w:type="dxa"/>
            <w:tcBorders>
              <w:top w:val="nil"/>
              <w:left w:val="nil"/>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1</w:t>
            </w:r>
          </w:p>
        </w:tc>
        <w:tc>
          <w:tcPr>
            <w:tcW w:w="1417" w:type="dxa"/>
            <w:tcBorders>
              <w:top w:val="nil"/>
              <w:left w:val="nil"/>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1</w:t>
            </w:r>
          </w:p>
        </w:tc>
      </w:tr>
      <w:tr w:rsidR="00C650FC" w:rsidRPr="007350B7" w:rsidTr="003D0582">
        <w:trPr>
          <w:trHeight w:val="319"/>
        </w:trPr>
        <w:tc>
          <w:tcPr>
            <w:tcW w:w="1575" w:type="dxa"/>
            <w:tcBorders>
              <w:top w:val="nil"/>
              <w:left w:val="single" w:sz="4" w:space="0" w:color="auto"/>
              <w:bottom w:val="nil"/>
              <w:right w:val="nil"/>
            </w:tcBorders>
            <w:noWrap/>
            <w:vAlign w:val="center"/>
          </w:tcPr>
          <w:p w:rsidR="00C650FC" w:rsidRPr="003D0582" w:rsidRDefault="00C650FC" w:rsidP="003D0582">
            <w:pPr>
              <w:spacing w:line="240" w:lineRule="auto"/>
              <w:rPr>
                <w:rFonts w:cs="Calibri"/>
                <w:color w:val="000000"/>
                <w:lang w:val="nl-NL" w:eastAsia="nl-NL"/>
              </w:rPr>
            </w:pPr>
            <w:r w:rsidRPr="003D0582">
              <w:rPr>
                <w:rFonts w:cs="Calibri"/>
                <w:color w:val="000000"/>
                <w:lang w:val="nl-NL" w:eastAsia="nl-NL"/>
              </w:rPr>
              <w:t>Greece</w:t>
            </w:r>
          </w:p>
        </w:tc>
        <w:tc>
          <w:tcPr>
            <w:tcW w:w="1275" w:type="dxa"/>
            <w:tcBorders>
              <w:top w:val="nil"/>
              <w:left w:val="single" w:sz="4" w:space="0" w:color="auto"/>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1</w:t>
            </w:r>
          </w:p>
        </w:tc>
        <w:tc>
          <w:tcPr>
            <w:tcW w:w="1418" w:type="dxa"/>
            <w:tcBorders>
              <w:top w:val="nil"/>
              <w:left w:val="nil"/>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1</w:t>
            </w:r>
          </w:p>
        </w:tc>
        <w:tc>
          <w:tcPr>
            <w:tcW w:w="2126" w:type="dxa"/>
            <w:tcBorders>
              <w:top w:val="nil"/>
              <w:left w:val="nil"/>
              <w:bottom w:val="nil"/>
              <w:right w:val="single" w:sz="4" w:space="0" w:color="auto"/>
            </w:tcBorders>
            <w:noWrap/>
            <w:vAlign w:val="center"/>
          </w:tcPr>
          <w:p w:rsidR="00C650FC" w:rsidRPr="003D0582" w:rsidRDefault="00C650FC" w:rsidP="003D0582">
            <w:pPr>
              <w:spacing w:line="240" w:lineRule="auto"/>
              <w:rPr>
                <w:rFonts w:cs="Calibri"/>
                <w:color w:val="000000"/>
                <w:lang w:val="nl-NL" w:eastAsia="nl-NL"/>
              </w:rPr>
            </w:pPr>
            <w:r w:rsidRPr="003D0582">
              <w:rPr>
                <w:rFonts w:cs="Calibri"/>
                <w:color w:val="000000"/>
                <w:lang w:val="nl-NL" w:eastAsia="nl-NL"/>
              </w:rPr>
              <w:t>Sweden</w:t>
            </w:r>
          </w:p>
        </w:tc>
        <w:tc>
          <w:tcPr>
            <w:tcW w:w="1418" w:type="dxa"/>
            <w:tcBorders>
              <w:top w:val="nil"/>
              <w:left w:val="nil"/>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1</w:t>
            </w:r>
          </w:p>
        </w:tc>
        <w:tc>
          <w:tcPr>
            <w:tcW w:w="1417" w:type="dxa"/>
            <w:tcBorders>
              <w:top w:val="nil"/>
              <w:left w:val="nil"/>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1</w:t>
            </w:r>
          </w:p>
        </w:tc>
      </w:tr>
      <w:tr w:rsidR="00C650FC" w:rsidRPr="007350B7" w:rsidTr="003D0582">
        <w:trPr>
          <w:trHeight w:val="319"/>
        </w:trPr>
        <w:tc>
          <w:tcPr>
            <w:tcW w:w="1575" w:type="dxa"/>
            <w:tcBorders>
              <w:top w:val="nil"/>
              <w:left w:val="single" w:sz="4" w:space="0" w:color="auto"/>
              <w:bottom w:val="nil"/>
              <w:right w:val="nil"/>
            </w:tcBorders>
            <w:noWrap/>
            <w:vAlign w:val="center"/>
          </w:tcPr>
          <w:p w:rsidR="00C650FC" w:rsidRPr="003D0582" w:rsidRDefault="00C650FC" w:rsidP="003D0582">
            <w:pPr>
              <w:spacing w:line="240" w:lineRule="auto"/>
              <w:rPr>
                <w:rFonts w:cs="Calibri"/>
                <w:lang w:val="nl-NL" w:eastAsia="nl-NL"/>
              </w:rPr>
            </w:pPr>
            <w:r w:rsidRPr="003D0582">
              <w:rPr>
                <w:rFonts w:cs="Calibri"/>
                <w:lang w:val="nl-NL" w:eastAsia="nl-NL"/>
              </w:rPr>
              <w:t>Honduras</w:t>
            </w:r>
          </w:p>
        </w:tc>
        <w:tc>
          <w:tcPr>
            <w:tcW w:w="1275" w:type="dxa"/>
            <w:tcBorders>
              <w:top w:val="nil"/>
              <w:left w:val="single" w:sz="4" w:space="0" w:color="auto"/>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3</w:t>
            </w:r>
          </w:p>
        </w:tc>
        <w:tc>
          <w:tcPr>
            <w:tcW w:w="1418" w:type="dxa"/>
            <w:tcBorders>
              <w:top w:val="nil"/>
              <w:left w:val="nil"/>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3</w:t>
            </w:r>
          </w:p>
        </w:tc>
        <w:tc>
          <w:tcPr>
            <w:tcW w:w="2126" w:type="dxa"/>
            <w:tcBorders>
              <w:top w:val="nil"/>
              <w:left w:val="nil"/>
              <w:bottom w:val="nil"/>
              <w:right w:val="single" w:sz="4" w:space="0" w:color="auto"/>
            </w:tcBorders>
            <w:noWrap/>
            <w:vAlign w:val="center"/>
          </w:tcPr>
          <w:p w:rsidR="00C650FC" w:rsidRPr="003D0582" w:rsidRDefault="00C650FC" w:rsidP="003D0582">
            <w:pPr>
              <w:spacing w:line="240" w:lineRule="auto"/>
              <w:rPr>
                <w:rFonts w:cs="Calibri"/>
                <w:color w:val="000000"/>
                <w:lang w:val="nl-NL" w:eastAsia="nl-NL"/>
              </w:rPr>
            </w:pPr>
            <w:r w:rsidRPr="003D0582">
              <w:rPr>
                <w:rFonts w:cs="Calibri"/>
                <w:color w:val="000000"/>
                <w:lang w:val="nl-NL" w:eastAsia="nl-NL"/>
              </w:rPr>
              <w:t>Switzerland</w:t>
            </w:r>
          </w:p>
        </w:tc>
        <w:tc>
          <w:tcPr>
            <w:tcW w:w="1418" w:type="dxa"/>
            <w:tcBorders>
              <w:top w:val="nil"/>
              <w:left w:val="nil"/>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1</w:t>
            </w:r>
          </w:p>
        </w:tc>
        <w:tc>
          <w:tcPr>
            <w:tcW w:w="1417" w:type="dxa"/>
            <w:tcBorders>
              <w:top w:val="nil"/>
              <w:left w:val="nil"/>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1</w:t>
            </w:r>
          </w:p>
        </w:tc>
      </w:tr>
      <w:tr w:rsidR="00C650FC" w:rsidRPr="007350B7" w:rsidTr="003D0582">
        <w:trPr>
          <w:trHeight w:val="319"/>
        </w:trPr>
        <w:tc>
          <w:tcPr>
            <w:tcW w:w="1575" w:type="dxa"/>
            <w:tcBorders>
              <w:top w:val="nil"/>
              <w:left w:val="single" w:sz="4" w:space="0" w:color="auto"/>
              <w:bottom w:val="nil"/>
              <w:right w:val="nil"/>
            </w:tcBorders>
            <w:noWrap/>
            <w:vAlign w:val="center"/>
          </w:tcPr>
          <w:p w:rsidR="00C650FC" w:rsidRPr="003D0582" w:rsidRDefault="00C650FC" w:rsidP="003D0582">
            <w:pPr>
              <w:spacing w:line="240" w:lineRule="auto"/>
              <w:rPr>
                <w:rFonts w:cs="Calibri"/>
                <w:lang w:val="nl-NL" w:eastAsia="nl-NL"/>
              </w:rPr>
            </w:pPr>
            <w:r w:rsidRPr="003D0582">
              <w:rPr>
                <w:rFonts w:cs="Calibri"/>
                <w:lang w:val="nl-NL" w:eastAsia="nl-NL"/>
              </w:rPr>
              <w:t>Hong Kong</w:t>
            </w:r>
          </w:p>
        </w:tc>
        <w:tc>
          <w:tcPr>
            <w:tcW w:w="1275" w:type="dxa"/>
            <w:tcBorders>
              <w:top w:val="nil"/>
              <w:left w:val="single" w:sz="4" w:space="0" w:color="auto"/>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2</w:t>
            </w:r>
          </w:p>
        </w:tc>
        <w:tc>
          <w:tcPr>
            <w:tcW w:w="1418" w:type="dxa"/>
            <w:tcBorders>
              <w:top w:val="nil"/>
              <w:left w:val="nil"/>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2</w:t>
            </w:r>
          </w:p>
        </w:tc>
        <w:tc>
          <w:tcPr>
            <w:tcW w:w="2126" w:type="dxa"/>
            <w:tcBorders>
              <w:top w:val="nil"/>
              <w:left w:val="nil"/>
              <w:bottom w:val="nil"/>
              <w:right w:val="single" w:sz="4" w:space="0" w:color="auto"/>
            </w:tcBorders>
            <w:noWrap/>
            <w:vAlign w:val="center"/>
          </w:tcPr>
          <w:p w:rsidR="00C650FC" w:rsidRPr="003D0582" w:rsidRDefault="00C650FC" w:rsidP="003D0582">
            <w:pPr>
              <w:spacing w:line="240" w:lineRule="auto"/>
              <w:rPr>
                <w:rFonts w:cs="Calibri"/>
                <w:lang w:val="nl-NL" w:eastAsia="nl-NL"/>
              </w:rPr>
            </w:pPr>
            <w:r w:rsidRPr="003D0582">
              <w:rPr>
                <w:rFonts w:cs="Calibri"/>
                <w:lang w:val="nl-NL" w:eastAsia="nl-NL"/>
              </w:rPr>
              <w:t>Taiwan</w:t>
            </w:r>
          </w:p>
        </w:tc>
        <w:tc>
          <w:tcPr>
            <w:tcW w:w="1418" w:type="dxa"/>
            <w:tcBorders>
              <w:top w:val="nil"/>
              <w:left w:val="nil"/>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3</w:t>
            </w:r>
          </w:p>
        </w:tc>
        <w:tc>
          <w:tcPr>
            <w:tcW w:w="1417" w:type="dxa"/>
            <w:tcBorders>
              <w:top w:val="nil"/>
              <w:left w:val="nil"/>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3</w:t>
            </w:r>
          </w:p>
        </w:tc>
      </w:tr>
      <w:tr w:rsidR="00C650FC" w:rsidRPr="007350B7" w:rsidTr="003D0582">
        <w:trPr>
          <w:trHeight w:val="319"/>
        </w:trPr>
        <w:tc>
          <w:tcPr>
            <w:tcW w:w="1575" w:type="dxa"/>
            <w:tcBorders>
              <w:top w:val="nil"/>
              <w:left w:val="single" w:sz="4" w:space="0" w:color="auto"/>
              <w:bottom w:val="nil"/>
              <w:right w:val="nil"/>
            </w:tcBorders>
            <w:noWrap/>
            <w:vAlign w:val="center"/>
          </w:tcPr>
          <w:p w:rsidR="00C650FC" w:rsidRPr="003D0582" w:rsidRDefault="00C650FC" w:rsidP="003D0582">
            <w:pPr>
              <w:spacing w:line="240" w:lineRule="auto"/>
              <w:rPr>
                <w:rFonts w:cs="Calibri"/>
                <w:lang w:val="nl-NL" w:eastAsia="nl-NL"/>
              </w:rPr>
            </w:pPr>
            <w:r w:rsidRPr="003D0582">
              <w:rPr>
                <w:rFonts w:cs="Calibri"/>
                <w:lang w:val="nl-NL" w:eastAsia="nl-NL"/>
              </w:rPr>
              <w:t>India</w:t>
            </w:r>
          </w:p>
        </w:tc>
        <w:tc>
          <w:tcPr>
            <w:tcW w:w="1275" w:type="dxa"/>
            <w:tcBorders>
              <w:top w:val="nil"/>
              <w:left w:val="single" w:sz="4" w:space="0" w:color="auto"/>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2</w:t>
            </w:r>
          </w:p>
        </w:tc>
        <w:tc>
          <w:tcPr>
            <w:tcW w:w="1418" w:type="dxa"/>
            <w:tcBorders>
              <w:top w:val="nil"/>
              <w:left w:val="nil"/>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2</w:t>
            </w:r>
          </w:p>
        </w:tc>
        <w:tc>
          <w:tcPr>
            <w:tcW w:w="2126" w:type="dxa"/>
            <w:tcBorders>
              <w:top w:val="nil"/>
              <w:left w:val="nil"/>
              <w:bottom w:val="nil"/>
              <w:right w:val="single" w:sz="4" w:space="0" w:color="auto"/>
            </w:tcBorders>
            <w:noWrap/>
            <w:vAlign w:val="center"/>
          </w:tcPr>
          <w:p w:rsidR="00C650FC" w:rsidRPr="003D0582" w:rsidRDefault="00C650FC" w:rsidP="003D0582">
            <w:pPr>
              <w:spacing w:line="240" w:lineRule="auto"/>
              <w:rPr>
                <w:rFonts w:cs="Calibri"/>
                <w:lang w:val="nl-NL" w:eastAsia="nl-NL"/>
              </w:rPr>
            </w:pPr>
            <w:r w:rsidRPr="003D0582">
              <w:rPr>
                <w:rFonts w:cs="Calibri"/>
                <w:lang w:val="nl-NL" w:eastAsia="nl-NL"/>
              </w:rPr>
              <w:t>Thailand</w:t>
            </w:r>
          </w:p>
        </w:tc>
        <w:tc>
          <w:tcPr>
            <w:tcW w:w="1418" w:type="dxa"/>
            <w:tcBorders>
              <w:top w:val="nil"/>
              <w:left w:val="nil"/>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3</w:t>
            </w:r>
          </w:p>
        </w:tc>
        <w:tc>
          <w:tcPr>
            <w:tcW w:w="1417" w:type="dxa"/>
            <w:tcBorders>
              <w:top w:val="nil"/>
              <w:left w:val="nil"/>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3</w:t>
            </w:r>
          </w:p>
        </w:tc>
      </w:tr>
      <w:tr w:rsidR="00C650FC" w:rsidRPr="007350B7" w:rsidTr="003D0582">
        <w:trPr>
          <w:trHeight w:val="319"/>
        </w:trPr>
        <w:tc>
          <w:tcPr>
            <w:tcW w:w="1575" w:type="dxa"/>
            <w:tcBorders>
              <w:top w:val="nil"/>
              <w:left w:val="single" w:sz="4" w:space="0" w:color="auto"/>
              <w:bottom w:val="nil"/>
              <w:right w:val="nil"/>
            </w:tcBorders>
            <w:noWrap/>
            <w:vAlign w:val="center"/>
          </w:tcPr>
          <w:p w:rsidR="00C650FC" w:rsidRPr="003D0582" w:rsidRDefault="00C650FC" w:rsidP="003D0582">
            <w:pPr>
              <w:spacing w:line="240" w:lineRule="auto"/>
              <w:rPr>
                <w:rFonts w:cs="Calibri"/>
                <w:lang w:val="nl-NL" w:eastAsia="nl-NL"/>
              </w:rPr>
            </w:pPr>
            <w:r w:rsidRPr="003D0582">
              <w:rPr>
                <w:rFonts w:cs="Calibri"/>
                <w:lang w:val="nl-NL" w:eastAsia="nl-NL"/>
              </w:rPr>
              <w:t>Indonesia</w:t>
            </w:r>
          </w:p>
        </w:tc>
        <w:tc>
          <w:tcPr>
            <w:tcW w:w="1275" w:type="dxa"/>
            <w:tcBorders>
              <w:top w:val="nil"/>
              <w:left w:val="single" w:sz="4" w:space="0" w:color="auto"/>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4</w:t>
            </w:r>
          </w:p>
        </w:tc>
        <w:tc>
          <w:tcPr>
            <w:tcW w:w="1418" w:type="dxa"/>
            <w:tcBorders>
              <w:top w:val="nil"/>
              <w:left w:val="nil"/>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3</w:t>
            </w:r>
          </w:p>
        </w:tc>
        <w:tc>
          <w:tcPr>
            <w:tcW w:w="2126" w:type="dxa"/>
            <w:tcBorders>
              <w:top w:val="nil"/>
              <w:left w:val="nil"/>
              <w:bottom w:val="nil"/>
              <w:right w:val="single" w:sz="4" w:space="0" w:color="auto"/>
            </w:tcBorders>
            <w:noWrap/>
            <w:vAlign w:val="center"/>
          </w:tcPr>
          <w:p w:rsidR="00C650FC" w:rsidRPr="003D0582" w:rsidRDefault="00C650FC" w:rsidP="003D0582">
            <w:pPr>
              <w:spacing w:line="240" w:lineRule="auto"/>
              <w:rPr>
                <w:rFonts w:cs="Calibri"/>
                <w:color w:val="000000"/>
                <w:lang w:val="nl-NL" w:eastAsia="nl-NL"/>
              </w:rPr>
            </w:pPr>
            <w:r w:rsidRPr="003D0582">
              <w:rPr>
                <w:rFonts w:cs="Calibri"/>
                <w:color w:val="000000"/>
                <w:lang w:val="nl-NL" w:eastAsia="nl-NL"/>
              </w:rPr>
              <w:t>Turkey</w:t>
            </w:r>
          </w:p>
        </w:tc>
        <w:tc>
          <w:tcPr>
            <w:tcW w:w="1418" w:type="dxa"/>
            <w:tcBorders>
              <w:top w:val="nil"/>
              <w:left w:val="nil"/>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3</w:t>
            </w:r>
          </w:p>
        </w:tc>
        <w:tc>
          <w:tcPr>
            <w:tcW w:w="1417" w:type="dxa"/>
            <w:tcBorders>
              <w:top w:val="nil"/>
              <w:left w:val="nil"/>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2</w:t>
            </w:r>
          </w:p>
        </w:tc>
      </w:tr>
      <w:tr w:rsidR="00C650FC" w:rsidRPr="007350B7" w:rsidTr="003D0582">
        <w:trPr>
          <w:trHeight w:val="319"/>
        </w:trPr>
        <w:tc>
          <w:tcPr>
            <w:tcW w:w="1575" w:type="dxa"/>
            <w:tcBorders>
              <w:top w:val="nil"/>
              <w:left w:val="single" w:sz="4" w:space="0" w:color="auto"/>
              <w:bottom w:val="nil"/>
              <w:right w:val="nil"/>
            </w:tcBorders>
            <w:noWrap/>
            <w:vAlign w:val="center"/>
          </w:tcPr>
          <w:p w:rsidR="00C650FC" w:rsidRPr="003D0582" w:rsidRDefault="00C650FC" w:rsidP="003D0582">
            <w:pPr>
              <w:spacing w:line="240" w:lineRule="auto"/>
              <w:rPr>
                <w:rFonts w:cs="Calibri"/>
                <w:color w:val="000000"/>
                <w:lang w:val="nl-NL" w:eastAsia="nl-NL"/>
              </w:rPr>
            </w:pPr>
            <w:r w:rsidRPr="003D0582">
              <w:rPr>
                <w:rFonts w:cs="Calibri"/>
                <w:color w:val="000000"/>
                <w:lang w:val="nl-NL" w:eastAsia="nl-NL"/>
              </w:rPr>
              <w:t>Ireland</w:t>
            </w:r>
          </w:p>
        </w:tc>
        <w:tc>
          <w:tcPr>
            <w:tcW w:w="1275" w:type="dxa"/>
            <w:tcBorders>
              <w:top w:val="nil"/>
              <w:left w:val="single" w:sz="4" w:space="0" w:color="auto"/>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1</w:t>
            </w:r>
          </w:p>
        </w:tc>
        <w:tc>
          <w:tcPr>
            <w:tcW w:w="1418" w:type="dxa"/>
            <w:tcBorders>
              <w:top w:val="nil"/>
              <w:left w:val="nil"/>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1</w:t>
            </w:r>
          </w:p>
        </w:tc>
        <w:tc>
          <w:tcPr>
            <w:tcW w:w="2126" w:type="dxa"/>
            <w:tcBorders>
              <w:top w:val="nil"/>
              <w:left w:val="nil"/>
              <w:bottom w:val="nil"/>
              <w:right w:val="single" w:sz="4" w:space="0" w:color="auto"/>
            </w:tcBorders>
            <w:noWrap/>
            <w:vAlign w:val="center"/>
          </w:tcPr>
          <w:p w:rsidR="00C650FC" w:rsidRPr="003D0582" w:rsidRDefault="00C650FC" w:rsidP="003D0582">
            <w:pPr>
              <w:spacing w:line="240" w:lineRule="auto"/>
              <w:rPr>
                <w:rFonts w:cs="Calibri"/>
                <w:color w:val="000000"/>
                <w:lang w:val="nl-NL" w:eastAsia="nl-NL"/>
              </w:rPr>
            </w:pPr>
            <w:r w:rsidRPr="003D0582">
              <w:rPr>
                <w:rFonts w:cs="Calibri"/>
                <w:color w:val="000000"/>
                <w:lang w:val="nl-NL" w:eastAsia="nl-NL"/>
              </w:rPr>
              <w:t>United Kingdom</w:t>
            </w:r>
          </w:p>
        </w:tc>
        <w:tc>
          <w:tcPr>
            <w:tcW w:w="1418" w:type="dxa"/>
            <w:tcBorders>
              <w:top w:val="nil"/>
              <w:left w:val="nil"/>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1</w:t>
            </w:r>
          </w:p>
        </w:tc>
        <w:tc>
          <w:tcPr>
            <w:tcW w:w="1417" w:type="dxa"/>
            <w:tcBorders>
              <w:top w:val="nil"/>
              <w:left w:val="nil"/>
              <w:bottom w:val="nil"/>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1</w:t>
            </w:r>
          </w:p>
        </w:tc>
      </w:tr>
      <w:tr w:rsidR="00C650FC" w:rsidRPr="007350B7" w:rsidTr="003D0582">
        <w:trPr>
          <w:trHeight w:val="319"/>
        </w:trPr>
        <w:tc>
          <w:tcPr>
            <w:tcW w:w="1575" w:type="dxa"/>
            <w:tcBorders>
              <w:top w:val="nil"/>
              <w:left w:val="single" w:sz="4" w:space="0" w:color="auto"/>
              <w:bottom w:val="single" w:sz="4" w:space="0" w:color="auto"/>
              <w:right w:val="nil"/>
            </w:tcBorders>
            <w:noWrap/>
            <w:vAlign w:val="center"/>
          </w:tcPr>
          <w:p w:rsidR="00C650FC" w:rsidRPr="003D0582" w:rsidRDefault="00C650FC" w:rsidP="003D0582">
            <w:pPr>
              <w:spacing w:line="240" w:lineRule="auto"/>
              <w:rPr>
                <w:rFonts w:cs="Calibri"/>
                <w:color w:val="000000"/>
                <w:lang w:val="nl-NL" w:eastAsia="nl-NL"/>
              </w:rPr>
            </w:pPr>
            <w:r w:rsidRPr="003D0582">
              <w:rPr>
                <w:rFonts w:cs="Calibri"/>
                <w:color w:val="000000"/>
                <w:lang w:val="nl-NL" w:eastAsia="nl-NL"/>
              </w:rPr>
              <w:t>Italy</w:t>
            </w:r>
          </w:p>
        </w:tc>
        <w:tc>
          <w:tcPr>
            <w:tcW w:w="1275" w:type="dxa"/>
            <w:tcBorders>
              <w:top w:val="nil"/>
              <w:left w:val="single" w:sz="4" w:space="0" w:color="auto"/>
              <w:bottom w:val="single" w:sz="4" w:space="0" w:color="auto"/>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1</w:t>
            </w:r>
          </w:p>
        </w:tc>
        <w:tc>
          <w:tcPr>
            <w:tcW w:w="1418" w:type="dxa"/>
            <w:tcBorders>
              <w:top w:val="nil"/>
              <w:left w:val="nil"/>
              <w:bottom w:val="single" w:sz="4" w:space="0" w:color="auto"/>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1</w:t>
            </w:r>
          </w:p>
        </w:tc>
        <w:tc>
          <w:tcPr>
            <w:tcW w:w="2126" w:type="dxa"/>
            <w:tcBorders>
              <w:top w:val="nil"/>
              <w:left w:val="nil"/>
              <w:bottom w:val="single" w:sz="4" w:space="0" w:color="auto"/>
              <w:right w:val="single" w:sz="4" w:space="0" w:color="auto"/>
            </w:tcBorders>
            <w:noWrap/>
            <w:vAlign w:val="center"/>
          </w:tcPr>
          <w:p w:rsidR="00C650FC" w:rsidRPr="003D0582" w:rsidRDefault="00C650FC" w:rsidP="003D0582">
            <w:pPr>
              <w:spacing w:line="240" w:lineRule="auto"/>
              <w:rPr>
                <w:rFonts w:cs="Calibri"/>
                <w:lang w:val="nl-NL" w:eastAsia="nl-NL"/>
              </w:rPr>
            </w:pPr>
            <w:r w:rsidRPr="003D0582">
              <w:rPr>
                <w:rFonts w:cs="Calibri"/>
                <w:lang w:val="nl-NL" w:eastAsia="nl-NL"/>
              </w:rPr>
              <w:t>Venezuela</w:t>
            </w:r>
          </w:p>
        </w:tc>
        <w:tc>
          <w:tcPr>
            <w:tcW w:w="1418" w:type="dxa"/>
            <w:tcBorders>
              <w:top w:val="nil"/>
              <w:left w:val="nil"/>
              <w:bottom w:val="single" w:sz="4" w:space="0" w:color="auto"/>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2</w:t>
            </w:r>
          </w:p>
        </w:tc>
        <w:tc>
          <w:tcPr>
            <w:tcW w:w="1417" w:type="dxa"/>
            <w:tcBorders>
              <w:top w:val="nil"/>
              <w:left w:val="nil"/>
              <w:bottom w:val="single" w:sz="4" w:space="0" w:color="auto"/>
              <w:right w:val="single" w:sz="4" w:space="0" w:color="auto"/>
            </w:tcBorders>
            <w:noWrap/>
            <w:vAlign w:val="bottom"/>
          </w:tcPr>
          <w:p w:rsidR="00C650FC" w:rsidRPr="003D0582" w:rsidRDefault="00C650FC" w:rsidP="003D0582">
            <w:pPr>
              <w:spacing w:line="240" w:lineRule="auto"/>
              <w:jc w:val="center"/>
              <w:rPr>
                <w:rFonts w:cs="Calibri"/>
                <w:color w:val="000000"/>
                <w:lang w:val="nl-NL" w:eastAsia="nl-NL"/>
              </w:rPr>
            </w:pPr>
            <w:r w:rsidRPr="003D0582">
              <w:rPr>
                <w:rFonts w:cs="Calibri"/>
                <w:color w:val="000000"/>
                <w:lang w:val="nl-NL" w:eastAsia="nl-NL"/>
              </w:rPr>
              <w:t>2</w:t>
            </w:r>
          </w:p>
        </w:tc>
      </w:tr>
    </w:tbl>
    <w:p w:rsidR="00C650FC" w:rsidRPr="00EC0433" w:rsidRDefault="00C650FC" w:rsidP="009C6618">
      <w:pPr>
        <w:spacing w:line="360" w:lineRule="auto"/>
        <w:jc w:val="both"/>
        <w:rPr>
          <w:sz w:val="18"/>
          <w:szCs w:val="18"/>
        </w:rPr>
      </w:pPr>
      <w:r w:rsidRPr="00EC0433">
        <w:rPr>
          <w:sz w:val="18"/>
          <w:szCs w:val="18"/>
        </w:rPr>
        <w:t>*No data available for Costa Rica on Union rights.</w:t>
      </w:r>
    </w:p>
    <w:p w:rsidR="00C650FC" w:rsidRPr="00EC0433" w:rsidRDefault="00C650FC" w:rsidP="003379A7">
      <w:pPr>
        <w:spacing w:line="360" w:lineRule="auto"/>
        <w:jc w:val="both"/>
        <w:rPr>
          <w:sz w:val="18"/>
          <w:szCs w:val="18"/>
        </w:rPr>
      </w:pPr>
      <w:r w:rsidRPr="00EC0433">
        <w:rPr>
          <w:sz w:val="18"/>
          <w:szCs w:val="18"/>
        </w:rPr>
        <w:t>Source: OECD (1996) and OECD (2000). The OECD used the following sources for their determination of Union rights: Various sources of the ILO; Reports of the US Department of State; Several issues of the International Confederation of Free Trade Unions (Annual Survey of Violations of Trade Union Rights); Blanpain (1991); other OECD reports.</w:t>
      </w:r>
    </w:p>
    <w:p w:rsidR="00C650FC" w:rsidRDefault="00C650FC" w:rsidP="009C6618">
      <w:pPr>
        <w:spacing w:line="360" w:lineRule="auto"/>
        <w:jc w:val="both"/>
      </w:pPr>
    </w:p>
    <w:p w:rsidR="00C650FC" w:rsidRDefault="00C650FC" w:rsidP="009C6618">
      <w:pPr>
        <w:spacing w:line="360" w:lineRule="auto"/>
        <w:jc w:val="both"/>
      </w:pPr>
    </w:p>
    <w:p w:rsidR="00C650FC" w:rsidRDefault="00C650FC" w:rsidP="009C6618">
      <w:pPr>
        <w:spacing w:line="360" w:lineRule="auto"/>
        <w:jc w:val="both"/>
      </w:pPr>
    </w:p>
    <w:p w:rsidR="00C650FC" w:rsidRDefault="00C650FC" w:rsidP="009C6618">
      <w:pPr>
        <w:spacing w:line="360" w:lineRule="auto"/>
        <w:jc w:val="both"/>
      </w:pPr>
    </w:p>
    <w:p w:rsidR="00C650FC" w:rsidRDefault="00C650FC" w:rsidP="009C6618">
      <w:pPr>
        <w:spacing w:line="360" w:lineRule="auto"/>
        <w:jc w:val="both"/>
      </w:pPr>
    </w:p>
    <w:p w:rsidR="00C650FC" w:rsidRDefault="00C650FC" w:rsidP="009C6618">
      <w:pPr>
        <w:spacing w:line="360" w:lineRule="auto"/>
        <w:jc w:val="both"/>
      </w:pPr>
    </w:p>
    <w:p w:rsidR="00C650FC" w:rsidRDefault="00C650FC" w:rsidP="009C6618">
      <w:pPr>
        <w:spacing w:line="360" w:lineRule="auto"/>
        <w:jc w:val="both"/>
      </w:pPr>
    </w:p>
    <w:p w:rsidR="00C650FC" w:rsidRDefault="00C650FC" w:rsidP="009C6618">
      <w:pPr>
        <w:spacing w:line="360" w:lineRule="auto"/>
        <w:jc w:val="both"/>
      </w:pPr>
    </w:p>
    <w:p w:rsidR="00C650FC" w:rsidRDefault="00C650FC" w:rsidP="009C6618">
      <w:pPr>
        <w:spacing w:line="360" w:lineRule="auto"/>
        <w:jc w:val="both"/>
      </w:pPr>
    </w:p>
    <w:p w:rsidR="00C650FC" w:rsidRDefault="00C650FC" w:rsidP="00AF7AF3">
      <w:pPr>
        <w:pStyle w:val="Heading3"/>
      </w:pPr>
      <w:bookmarkStart w:id="36" w:name="_Toc296415495"/>
      <w:r>
        <w:t>Appendix D: Overview variables</w:t>
      </w:r>
      <w:bookmarkEnd w:id="36"/>
    </w:p>
    <w:p w:rsidR="00C650FC" w:rsidRDefault="00C650FC" w:rsidP="009C6618">
      <w:pPr>
        <w:spacing w:line="360" w:lineRule="auto"/>
        <w:jc w:val="both"/>
      </w:pPr>
    </w:p>
    <w:p w:rsidR="00C650FC" w:rsidRPr="000F7417" w:rsidRDefault="00C650FC" w:rsidP="009C6618">
      <w:pPr>
        <w:spacing w:line="360" w:lineRule="auto"/>
        <w:jc w:val="both"/>
        <w:rPr>
          <w:i/>
        </w:rPr>
      </w:pPr>
      <w:r>
        <w:rPr>
          <w:i/>
        </w:rPr>
        <w:t>Overview variables.</w:t>
      </w:r>
    </w:p>
    <w:tbl>
      <w:tblPr>
        <w:tblW w:w="9229" w:type="dxa"/>
        <w:tblInd w:w="55" w:type="dxa"/>
        <w:tblCellMar>
          <w:left w:w="70" w:type="dxa"/>
          <w:right w:w="70" w:type="dxa"/>
        </w:tblCellMar>
        <w:tblLook w:val="00A0"/>
      </w:tblPr>
      <w:tblGrid>
        <w:gridCol w:w="1575"/>
        <w:gridCol w:w="3118"/>
        <w:gridCol w:w="1985"/>
        <w:gridCol w:w="1984"/>
        <w:gridCol w:w="567"/>
      </w:tblGrid>
      <w:tr w:rsidR="00C650FC" w:rsidRPr="007350B7" w:rsidTr="000F7417">
        <w:trPr>
          <w:trHeight w:val="343"/>
        </w:trPr>
        <w:tc>
          <w:tcPr>
            <w:tcW w:w="1575" w:type="dxa"/>
            <w:tcBorders>
              <w:top w:val="single" w:sz="4" w:space="0" w:color="auto"/>
              <w:left w:val="single" w:sz="4" w:space="0" w:color="auto"/>
              <w:bottom w:val="single" w:sz="4" w:space="0" w:color="auto"/>
              <w:right w:val="single" w:sz="4" w:space="0" w:color="auto"/>
            </w:tcBorders>
            <w:noWrap/>
          </w:tcPr>
          <w:p w:rsidR="00C650FC" w:rsidRPr="000F7417" w:rsidRDefault="00C650FC" w:rsidP="000F7417">
            <w:pPr>
              <w:spacing w:line="240" w:lineRule="auto"/>
              <w:rPr>
                <w:rFonts w:cs="Calibri"/>
                <w:b/>
                <w:bCs/>
                <w:color w:val="000000"/>
                <w:sz w:val="18"/>
                <w:szCs w:val="18"/>
                <w:lang w:val="nl-NL" w:eastAsia="nl-NL"/>
              </w:rPr>
            </w:pPr>
            <w:r w:rsidRPr="000F7417">
              <w:rPr>
                <w:rFonts w:cs="Calibri"/>
                <w:b/>
                <w:bCs/>
                <w:color w:val="000000"/>
                <w:sz w:val="18"/>
                <w:szCs w:val="18"/>
                <w:lang w:val="nl-NL" w:eastAsia="nl-NL"/>
              </w:rPr>
              <w:t>Variable</w:t>
            </w:r>
          </w:p>
        </w:tc>
        <w:tc>
          <w:tcPr>
            <w:tcW w:w="3118" w:type="dxa"/>
            <w:tcBorders>
              <w:top w:val="single" w:sz="4" w:space="0" w:color="auto"/>
              <w:left w:val="nil"/>
              <w:bottom w:val="single" w:sz="4" w:space="0" w:color="auto"/>
              <w:right w:val="single" w:sz="4" w:space="0" w:color="auto"/>
            </w:tcBorders>
            <w:noWrap/>
          </w:tcPr>
          <w:p w:rsidR="00C650FC" w:rsidRPr="000F7417" w:rsidRDefault="00C650FC" w:rsidP="000F7417">
            <w:pPr>
              <w:spacing w:line="240" w:lineRule="auto"/>
              <w:rPr>
                <w:rFonts w:cs="Calibri"/>
                <w:b/>
                <w:bCs/>
                <w:color w:val="000000"/>
                <w:sz w:val="18"/>
                <w:szCs w:val="18"/>
                <w:lang w:val="nl-NL" w:eastAsia="nl-NL"/>
              </w:rPr>
            </w:pPr>
            <w:r w:rsidRPr="000F7417">
              <w:rPr>
                <w:rFonts w:cs="Calibri"/>
                <w:b/>
                <w:bCs/>
                <w:color w:val="000000"/>
                <w:sz w:val="18"/>
                <w:szCs w:val="18"/>
                <w:lang w:val="nl-NL" w:eastAsia="nl-NL"/>
              </w:rPr>
              <w:t>Definition</w:t>
            </w:r>
          </w:p>
        </w:tc>
        <w:tc>
          <w:tcPr>
            <w:tcW w:w="1985" w:type="dxa"/>
            <w:tcBorders>
              <w:top w:val="single" w:sz="4" w:space="0" w:color="auto"/>
              <w:left w:val="nil"/>
              <w:bottom w:val="single" w:sz="4" w:space="0" w:color="auto"/>
              <w:right w:val="single" w:sz="4" w:space="0" w:color="auto"/>
            </w:tcBorders>
            <w:noWrap/>
          </w:tcPr>
          <w:p w:rsidR="00C650FC" w:rsidRPr="000F7417" w:rsidRDefault="00C650FC" w:rsidP="000F7417">
            <w:pPr>
              <w:spacing w:line="240" w:lineRule="auto"/>
              <w:rPr>
                <w:rFonts w:cs="Calibri"/>
                <w:b/>
                <w:bCs/>
                <w:color w:val="000000"/>
                <w:sz w:val="18"/>
                <w:szCs w:val="18"/>
                <w:lang w:val="nl-NL" w:eastAsia="nl-NL"/>
              </w:rPr>
            </w:pPr>
            <w:r w:rsidRPr="000F7417">
              <w:rPr>
                <w:rFonts w:cs="Calibri"/>
                <w:b/>
                <w:bCs/>
                <w:color w:val="000000"/>
                <w:sz w:val="18"/>
                <w:szCs w:val="18"/>
                <w:lang w:val="nl-NL" w:eastAsia="nl-NL"/>
              </w:rPr>
              <w:t>Nature</w:t>
            </w:r>
          </w:p>
        </w:tc>
        <w:tc>
          <w:tcPr>
            <w:tcW w:w="1984" w:type="dxa"/>
            <w:tcBorders>
              <w:top w:val="single" w:sz="4" w:space="0" w:color="auto"/>
              <w:left w:val="nil"/>
              <w:bottom w:val="single" w:sz="4" w:space="0" w:color="auto"/>
              <w:right w:val="single" w:sz="4" w:space="0" w:color="auto"/>
            </w:tcBorders>
            <w:noWrap/>
          </w:tcPr>
          <w:p w:rsidR="00C650FC" w:rsidRPr="000F7417" w:rsidRDefault="00C650FC" w:rsidP="000F7417">
            <w:pPr>
              <w:spacing w:line="240" w:lineRule="auto"/>
              <w:rPr>
                <w:rFonts w:cs="Calibri"/>
                <w:b/>
                <w:bCs/>
                <w:color w:val="000000"/>
                <w:sz w:val="18"/>
                <w:szCs w:val="18"/>
                <w:lang w:val="nl-NL" w:eastAsia="nl-NL"/>
              </w:rPr>
            </w:pPr>
            <w:r w:rsidRPr="000F7417">
              <w:rPr>
                <w:rFonts w:cs="Calibri"/>
                <w:b/>
                <w:bCs/>
                <w:color w:val="000000"/>
                <w:sz w:val="18"/>
                <w:szCs w:val="18"/>
                <w:lang w:val="nl-NL" w:eastAsia="nl-NL"/>
              </w:rPr>
              <w:t xml:space="preserve">Source </w:t>
            </w:r>
          </w:p>
        </w:tc>
        <w:tc>
          <w:tcPr>
            <w:tcW w:w="567" w:type="dxa"/>
            <w:tcBorders>
              <w:top w:val="single" w:sz="4" w:space="0" w:color="auto"/>
              <w:left w:val="nil"/>
              <w:bottom w:val="single" w:sz="4" w:space="0" w:color="auto"/>
              <w:right w:val="single" w:sz="4" w:space="0" w:color="auto"/>
            </w:tcBorders>
            <w:noWrap/>
          </w:tcPr>
          <w:p w:rsidR="00C650FC" w:rsidRPr="000F7417" w:rsidRDefault="00C650FC" w:rsidP="000F7417">
            <w:pPr>
              <w:spacing w:line="240" w:lineRule="auto"/>
              <w:jc w:val="center"/>
              <w:rPr>
                <w:rFonts w:cs="Calibri"/>
                <w:b/>
                <w:bCs/>
                <w:color w:val="000000"/>
                <w:lang w:val="nl-NL" w:eastAsia="nl-NL"/>
              </w:rPr>
            </w:pPr>
            <w:r w:rsidRPr="000F7417">
              <w:rPr>
                <w:rFonts w:cs="Calibri"/>
                <w:b/>
                <w:bCs/>
                <w:color w:val="000000"/>
                <w:lang w:val="nl-NL" w:eastAsia="nl-NL"/>
              </w:rPr>
              <w:t>Obs.</w:t>
            </w:r>
          </w:p>
        </w:tc>
      </w:tr>
      <w:tr w:rsidR="00C650FC" w:rsidRPr="007350B7" w:rsidTr="000F7417">
        <w:trPr>
          <w:trHeight w:val="343"/>
        </w:trPr>
        <w:tc>
          <w:tcPr>
            <w:tcW w:w="1575" w:type="dxa"/>
            <w:tcBorders>
              <w:top w:val="nil"/>
              <w:left w:val="single" w:sz="4" w:space="0" w:color="auto"/>
              <w:bottom w:val="nil"/>
              <w:right w:val="single" w:sz="4" w:space="0" w:color="auto"/>
            </w:tcBorders>
          </w:tcPr>
          <w:p w:rsidR="00C650FC" w:rsidRPr="000F7417" w:rsidRDefault="00C650FC" w:rsidP="000F7417">
            <w:pPr>
              <w:spacing w:line="360" w:lineRule="auto"/>
              <w:rPr>
                <w:rFonts w:cs="Calibri"/>
                <w:color w:val="000000"/>
                <w:sz w:val="18"/>
                <w:szCs w:val="18"/>
                <w:lang w:val="nl-NL" w:eastAsia="nl-NL"/>
              </w:rPr>
            </w:pPr>
            <w:r w:rsidRPr="000F7417">
              <w:rPr>
                <w:rFonts w:cs="Calibri"/>
                <w:color w:val="000000"/>
                <w:sz w:val="18"/>
                <w:szCs w:val="18"/>
                <w:lang w:val="nl-NL" w:eastAsia="nl-NL"/>
              </w:rPr>
              <w:t>Local sales</w:t>
            </w:r>
          </w:p>
        </w:tc>
        <w:tc>
          <w:tcPr>
            <w:tcW w:w="3118" w:type="dxa"/>
            <w:tcBorders>
              <w:top w:val="nil"/>
              <w:left w:val="nil"/>
              <w:bottom w:val="nil"/>
              <w:right w:val="single" w:sz="4" w:space="0" w:color="auto"/>
            </w:tcBorders>
          </w:tcPr>
          <w:p w:rsidR="00C650FC" w:rsidRPr="000F7417" w:rsidRDefault="00C650FC" w:rsidP="000F7417">
            <w:pPr>
              <w:spacing w:line="360" w:lineRule="auto"/>
              <w:rPr>
                <w:rFonts w:cs="Calibri"/>
                <w:color w:val="000000"/>
                <w:sz w:val="18"/>
                <w:szCs w:val="18"/>
                <w:lang w:eastAsia="nl-NL"/>
              </w:rPr>
            </w:pPr>
            <w:r w:rsidRPr="000F7417">
              <w:rPr>
                <w:rFonts w:cs="Calibri"/>
                <w:color w:val="000000"/>
                <w:sz w:val="18"/>
                <w:szCs w:val="18"/>
                <w:lang w:eastAsia="nl-NL"/>
              </w:rPr>
              <w:t>Local sales of foreign affiliates in millions of US dollars</w:t>
            </w:r>
            <w:r>
              <w:rPr>
                <w:rFonts w:cs="Calibri"/>
                <w:color w:val="000000"/>
                <w:sz w:val="18"/>
                <w:szCs w:val="18"/>
                <w:lang w:eastAsia="nl-NL"/>
              </w:rPr>
              <w:t>.</w:t>
            </w:r>
          </w:p>
        </w:tc>
        <w:tc>
          <w:tcPr>
            <w:tcW w:w="1985" w:type="dxa"/>
            <w:tcBorders>
              <w:top w:val="nil"/>
              <w:left w:val="nil"/>
              <w:bottom w:val="nil"/>
              <w:right w:val="single" w:sz="4" w:space="0" w:color="auto"/>
            </w:tcBorders>
            <w:noWrap/>
          </w:tcPr>
          <w:p w:rsidR="00C650FC" w:rsidRPr="000F7417" w:rsidRDefault="00C650FC" w:rsidP="000F7417">
            <w:pPr>
              <w:spacing w:line="360" w:lineRule="auto"/>
              <w:rPr>
                <w:rFonts w:cs="Calibri"/>
                <w:color w:val="000000"/>
                <w:sz w:val="18"/>
                <w:szCs w:val="18"/>
                <w:lang w:val="nl-NL" w:eastAsia="nl-NL"/>
              </w:rPr>
            </w:pPr>
            <w:r w:rsidRPr="000F7417">
              <w:rPr>
                <w:rFonts w:cs="Calibri"/>
                <w:color w:val="000000"/>
                <w:sz w:val="18"/>
                <w:szCs w:val="18"/>
                <w:lang w:val="nl-NL" w:eastAsia="nl-NL"/>
              </w:rPr>
              <w:t>Time varying (annual) 1984 -2007</w:t>
            </w:r>
          </w:p>
        </w:tc>
        <w:tc>
          <w:tcPr>
            <w:tcW w:w="1984" w:type="dxa"/>
            <w:tcBorders>
              <w:top w:val="nil"/>
              <w:left w:val="nil"/>
              <w:bottom w:val="nil"/>
              <w:right w:val="single" w:sz="4" w:space="0" w:color="auto"/>
            </w:tcBorders>
            <w:noWrap/>
          </w:tcPr>
          <w:p w:rsidR="00C650FC" w:rsidRPr="000F7417" w:rsidRDefault="00C650FC" w:rsidP="000F7417">
            <w:pPr>
              <w:spacing w:line="360" w:lineRule="auto"/>
              <w:rPr>
                <w:rFonts w:cs="Calibri"/>
                <w:color w:val="000000"/>
                <w:sz w:val="18"/>
                <w:szCs w:val="18"/>
                <w:lang w:val="nl-NL" w:eastAsia="nl-NL"/>
              </w:rPr>
            </w:pPr>
            <w:r w:rsidRPr="000F7417">
              <w:rPr>
                <w:rFonts w:cs="Calibri"/>
                <w:color w:val="000000"/>
                <w:sz w:val="18"/>
                <w:szCs w:val="18"/>
                <w:lang w:val="nl-NL" w:eastAsia="nl-NL"/>
              </w:rPr>
              <w:t>BEA</w:t>
            </w:r>
          </w:p>
        </w:tc>
        <w:tc>
          <w:tcPr>
            <w:tcW w:w="567" w:type="dxa"/>
            <w:tcBorders>
              <w:top w:val="nil"/>
              <w:left w:val="nil"/>
              <w:bottom w:val="nil"/>
              <w:right w:val="single" w:sz="4" w:space="0" w:color="auto"/>
            </w:tcBorders>
            <w:noWrap/>
          </w:tcPr>
          <w:p w:rsidR="00C650FC" w:rsidRPr="000F7417" w:rsidRDefault="00C650FC" w:rsidP="000F7417">
            <w:pPr>
              <w:spacing w:line="360" w:lineRule="auto"/>
              <w:jc w:val="center"/>
              <w:rPr>
                <w:rFonts w:cs="Calibri"/>
                <w:color w:val="000000"/>
                <w:sz w:val="18"/>
                <w:szCs w:val="18"/>
                <w:lang w:val="nl-NL" w:eastAsia="nl-NL"/>
              </w:rPr>
            </w:pPr>
            <w:r w:rsidRPr="000F7417">
              <w:rPr>
                <w:rFonts w:cs="Calibri"/>
                <w:color w:val="000000"/>
                <w:sz w:val="18"/>
                <w:szCs w:val="18"/>
                <w:lang w:val="nl-NL" w:eastAsia="nl-NL"/>
              </w:rPr>
              <w:t>983</w:t>
            </w:r>
          </w:p>
        </w:tc>
      </w:tr>
      <w:tr w:rsidR="00C650FC" w:rsidRPr="007350B7" w:rsidTr="000F7417">
        <w:trPr>
          <w:trHeight w:val="343"/>
        </w:trPr>
        <w:tc>
          <w:tcPr>
            <w:tcW w:w="1575" w:type="dxa"/>
            <w:tcBorders>
              <w:top w:val="nil"/>
              <w:left w:val="single" w:sz="4" w:space="0" w:color="auto"/>
              <w:bottom w:val="nil"/>
              <w:right w:val="single" w:sz="4" w:space="0" w:color="auto"/>
            </w:tcBorders>
          </w:tcPr>
          <w:p w:rsidR="00C650FC" w:rsidRPr="000F7417" w:rsidRDefault="00C650FC" w:rsidP="000F7417">
            <w:pPr>
              <w:spacing w:line="360" w:lineRule="auto"/>
              <w:rPr>
                <w:rFonts w:cs="Calibri"/>
                <w:color w:val="000000"/>
                <w:sz w:val="18"/>
                <w:szCs w:val="18"/>
                <w:lang w:val="nl-NL" w:eastAsia="nl-NL"/>
              </w:rPr>
            </w:pPr>
            <w:r w:rsidRPr="000F7417">
              <w:rPr>
                <w:rFonts w:cs="Calibri"/>
                <w:color w:val="000000"/>
                <w:sz w:val="18"/>
                <w:szCs w:val="18"/>
                <w:lang w:val="nl-NL" w:eastAsia="nl-NL"/>
              </w:rPr>
              <w:t>Sales US Parents</w:t>
            </w:r>
          </w:p>
        </w:tc>
        <w:tc>
          <w:tcPr>
            <w:tcW w:w="3118" w:type="dxa"/>
            <w:tcBorders>
              <w:top w:val="nil"/>
              <w:left w:val="nil"/>
              <w:bottom w:val="nil"/>
              <w:right w:val="single" w:sz="4" w:space="0" w:color="auto"/>
            </w:tcBorders>
          </w:tcPr>
          <w:p w:rsidR="00C650FC" w:rsidRPr="000F7417" w:rsidRDefault="00C650FC" w:rsidP="000F7417">
            <w:pPr>
              <w:spacing w:line="360" w:lineRule="auto"/>
              <w:rPr>
                <w:rFonts w:cs="Calibri"/>
                <w:color w:val="000000"/>
                <w:sz w:val="18"/>
                <w:szCs w:val="18"/>
                <w:lang w:eastAsia="nl-NL"/>
              </w:rPr>
            </w:pPr>
            <w:r w:rsidRPr="000F7417">
              <w:rPr>
                <w:rFonts w:cs="Calibri"/>
                <w:color w:val="000000"/>
                <w:sz w:val="18"/>
                <w:szCs w:val="18"/>
                <w:lang w:eastAsia="nl-NL"/>
              </w:rPr>
              <w:t>Sales to US parents of foreign affiliates in millions of US dollars</w:t>
            </w:r>
            <w:r>
              <w:rPr>
                <w:rFonts w:cs="Calibri"/>
                <w:color w:val="000000"/>
                <w:sz w:val="18"/>
                <w:szCs w:val="18"/>
                <w:lang w:eastAsia="nl-NL"/>
              </w:rPr>
              <w:t>.</w:t>
            </w:r>
          </w:p>
        </w:tc>
        <w:tc>
          <w:tcPr>
            <w:tcW w:w="1985" w:type="dxa"/>
            <w:tcBorders>
              <w:top w:val="nil"/>
              <w:left w:val="nil"/>
              <w:bottom w:val="nil"/>
              <w:right w:val="single" w:sz="4" w:space="0" w:color="auto"/>
            </w:tcBorders>
            <w:noWrap/>
          </w:tcPr>
          <w:p w:rsidR="00C650FC" w:rsidRPr="000F7417" w:rsidRDefault="00C650FC" w:rsidP="000F7417">
            <w:pPr>
              <w:spacing w:line="360" w:lineRule="auto"/>
              <w:rPr>
                <w:rFonts w:cs="Calibri"/>
                <w:color w:val="000000"/>
                <w:sz w:val="18"/>
                <w:szCs w:val="18"/>
                <w:lang w:val="nl-NL" w:eastAsia="nl-NL"/>
              </w:rPr>
            </w:pPr>
            <w:r w:rsidRPr="000F7417">
              <w:rPr>
                <w:rFonts w:cs="Calibri"/>
                <w:color w:val="000000"/>
                <w:sz w:val="18"/>
                <w:szCs w:val="18"/>
                <w:lang w:val="nl-NL" w:eastAsia="nl-NL"/>
              </w:rPr>
              <w:t>Time varying (annual) 1984 -2007</w:t>
            </w:r>
          </w:p>
        </w:tc>
        <w:tc>
          <w:tcPr>
            <w:tcW w:w="1984" w:type="dxa"/>
            <w:tcBorders>
              <w:top w:val="nil"/>
              <w:left w:val="nil"/>
              <w:bottom w:val="nil"/>
              <w:right w:val="single" w:sz="4" w:space="0" w:color="auto"/>
            </w:tcBorders>
            <w:noWrap/>
          </w:tcPr>
          <w:p w:rsidR="00C650FC" w:rsidRPr="000F7417" w:rsidRDefault="00C650FC" w:rsidP="000F7417">
            <w:pPr>
              <w:spacing w:line="360" w:lineRule="auto"/>
              <w:rPr>
                <w:rFonts w:cs="Calibri"/>
                <w:color w:val="000000"/>
                <w:sz w:val="18"/>
                <w:szCs w:val="18"/>
                <w:lang w:val="nl-NL" w:eastAsia="nl-NL"/>
              </w:rPr>
            </w:pPr>
            <w:r w:rsidRPr="000F7417">
              <w:rPr>
                <w:rFonts w:cs="Calibri"/>
                <w:color w:val="000000"/>
                <w:sz w:val="18"/>
                <w:szCs w:val="18"/>
                <w:lang w:val="nl-NL" w:eastAsia="nl-NL"/>
              </w:rPr>
              <w:t>BEA</w:t>
            </w:r>
          </w:p>
        </w:tc>
        <w:tc>
          <w:tcPr>
            <w:tcW w:w="567" w:type="dxa"/>
            <w:tcBorders>
              <w:top w:val="nil"/>
              <w:left w:val="nil"/>
              <w:bottom w:val="nil"/>
              <w:right w:val="single" w:sz="4" w:space="0" w:color="auto"/>
            </w:tcBorders>
            <w:noWrap/>
          </w:tcPr>
          <w:p w:rsidR="00C650FC" w:rsidRPr="000F7417" w:rsidRDefault="00C650FC" w:rsidP="000F7417">
            <w:pPr>
              <w:spacing w:line="360" w:lineRule="auto"/>
              <w:jc w:val="center"/>
              <w:rPr>
                <w:rFonts w:cs="Calibri"/>
                <w:color w:val="000000"/>
                <w:sz w:val="18"/>
                <w:szCs w:val="18"/>
                <w:lang w:val="nl-NL" w:eastAsia="nl-NL"/>
              </w:rPr>
            </w:pPr>
            <w:r w:rsidRPr="000F7417">
              <w:rPr>
                <w:rFonts w:cs="Calibri"/>
                <w:color w:val="000000"/>
                <w:sz w:val="18"/>
                <w:szCs w:val="18"/>
                <w:lang w:val="nl-NL" w:eastAsia="nl-NL"/>
              </w:rPr>
              <w:t>970</w:t>
            </w:r>
          </w:p>
        </w:tc>
      </w:tr>
      <w:tr w:rsidR="00C650FC" w:rsidRPr="007350B7" w:rsidTr="000F7417">
        <w:trPr>
          <w:trHeight w:val="343"/>
        </w:trPr>
        <w:tc>
          <w:tcPr>
            <w:tcW w:w="1575" w:type="dxa"/>
            <w:tcBorders>
              <w:top w:val="nil"/>
              <w:left w:val="single" w:sz="4" w:space="0" w:color="auto"/>
              <w:bottom w:val="nil"/>
              <w:right w:val="single" w:sz="4" w:space="0" w:color="auto"/>
            </w:tcBorders>
          </w:tcPr>
          <w:p w:rsidR="00C650FC" w:rsidRPr="000F7417" w:rsidRDefault="00C650FC" w:rsidP="000F7417">
            <w:pPr>
              <w:spacing w:line="360" w:lineRule="auto"/>
              <w:rPr>
                <w:rFonts w:cs="Calibri"/>
                <w:color w:val="000000"/>
                <w:sz w:val="18"/>
                <w:szCs w:val="18"/>
                <w:lang w:val="nl-NL" w:eastAsia="nl-NL"/>
              </w:rPr>
            </w:pPr>
            <w:r w:rsidRPr="000F7417">
              <w:rPr>
                <w:rFonts w:cs="Calibri"/>
                <w:color w:val="000000"/>
                <w:sz w:val="18"/>
                <w:szCs w:val="18"/>
                <w:lang w:val="nl-NL" w:eastAsia="nl-NL"/>
              </w:rPr>
              <w:t>Sales to US</w:t>
            </w:r>
          </w:p>
        </w:tc>
        <w:tc>
          <w:tcPr>
            <w:tcW w:w="3118" w:type="dxa"/>
            <w:tcBorders>
              <w:top w:val="nil"/>
              <w:left w:val="nil"/>
              <w:bottom w:val="nil"/>
              <w:right w:val="single" w:sz="4" w:space="0" w:color="auto"/>
            </w:tcBorders>
          </w:tcPr>
          <w:p w:rsidR="00C650FC" w:rsidRPr="000F7417" w:rsidRDefault="00C650FC" w:rsidP="000F7417">
            <w:pPr>
              <w:spacing w:line="360" w:lineRule="auto"/>
              <w:rPr>
                <w:rFonts w:cs="Calibri"/>
                <w:color w:val="000000"/>
                <w:sz w:val="18"/>
                <w:szCs w:val="18"/>
                <w:lang w:eastAsia="nl-NL"/>
              </w:rPr>
            </w:pPr>
            <w:r w:rsidRPr="000F7417">
              <w:rPr>
                <w:rFonts w:cs="Calibri"/>
                <w:color w:val="000000"/>
                <w:sz w:val="18"/>
                <w:szCs w:val="18"/>
                <w:lang w:eastAsia="nl-NL"/>
              </w:rPr>
              <w:t>Sales to unafiliated US persons of foreign affiliates in millions of US dollars</w:t>
            </w:r>
            <w:r>
              <w:rPr>
                <w:rFonts w:cs="Calibri"/>
                <w:color w:val="000000"/>
                <w:sz w:val="18"/>
                <w:szCs w:val="18"/>
                <w:lang w:eastAsia="nl-NL"/>
              </w:rPr>
              <w:t>.</w:t>
            </w:r>
          </w:p>
        </w:tc>
        <w:tc>
          <w:tcPr>
            <w:tcW w:w="1985" w:type="dxa"/>
            <w:tcBorders>
              <w:top w:val="nil"/>
              <w:left w:val="nil"/>
              <w:bottom w:val="nil"/>
              <w:right w:val="single" w:sz="4" w:space="0" w:color="auto"/>
            </w:tcBorders>
            <w:noWrap/>
          </w:tcPr>
          <w:p w:rsidR="00C650FC" w:rsidRPr="000F7417" w:rsidRDefault="00C650FC" w:rsidP="000F7417">
            <w:pPr>
              <w:spacing w:line="360" w:lineRule="auto"/>
              <w:rPr>
                <w:rFonts w:cs="Calibri"/>
                <w:color w:val="000000"/>
                <w:sz w:val="18"/>
                <w:szCs w:val="18"/>
                <w:lang w:val="nl-NL" w:eastAsia="nl-NL"/>
              </w:rPr>
            </w:pPr>
            <w:r w:rsidRPr="000F7417">
              <w:rPr>
                <w:rFonts w:cs="Calibri"/>
                <w:color w:val="000000"/>
                <w:sz w:val="18"/>
                <w:szCs w:val="18"/>
                <w:lang w:val="nl-NL" w:eastAsia="nl-NL"/>
              </w:rPr>
              <w:t>Time varying (annual) 1984 -2007</w:t>
            </w:r>
          </w:p>
        </w:tc>
        <w:tc>
          <w:tcPr>
            <w:tcW w:w="1984" w:type="dxa"/>
            <w:tcBorders>
              <w:top w:val="nil"/>
              <w:left w:val="nil"/>
              <w:bottom w:val="nil"/>
              <w:right w:val="single" w:sz="4" w:space="0" w:color="auto"/>
            </w:tcBorders>
            <w:noWrap/>
          </w:tcPr>
          <w:p w:rsidR="00C650FC" w:rsidRPr="000F7417" w:rsidRDefault="00C650FC" w:rsidP="000F7417">
            <w:pPr>
              <w:spacing w:line="360" w:lineRule="auto"/>
              <w:rPr>
                <w:rFonts w:cs="Calibri"/>
                <w:color w:val="000000"/>
                <w:sz w:val="18"/>
                <w:szCs w:val="18"/>
                <w:lang w:val="nl-NL" w:eastAsia="nl-NL"/>
              </w:rPr>
            </w:pPr>
            <w:r w:rsidRPr="000F7417">
              <w:rPr>
                <w:rFonts w:cs="Calibri"/>
                <w:color w:val="000000"/>
                <w:sz w:val="18"/>
                <w:szCs w:val="18"/>
                <w:lang w:val="nl-NL" w:eastAsia="nl-NL"/>
              </w:rPr>
              <w:t>BEA</w:t>
            </w:r>
          </w:p>
        </w:tc>
        <w:tc>
          <w:tcPr>
            <w:tcW w:w="567" w:type="dxa"/>
            <w:tcBorders>
              <w:top w:val="nil"/>
              <w:left w:val="nil"/>
              <w:bottom w:val="nil"/>
              <w:right w:val="single" w:sz="4" w:space="0" w:color="auto"/>
            </w:tcBorders>
            <w:noWrap/>
          </w:tcPr>
          <w:p w:rsidR="00C650FC" w:rsidRPr="000F7417" w:rsidRDefault="00C650FC" w:rsidP="000F7417">
            <w:pPr>
              <w:spacing w:line="360" w:lineRule="auto"/>
              <w:jc w:val="center"/>
              <w:rPr>
                <w:rFonts w:cs="Calibri"/>
                <w:color w:val="000000"/>
                <w:sz w:val="18"/>
                <w:szCs w:val="18"/>
                <w:lang w:val="nl-NL" w:eastAsia="nl-NL"/>
              </w:rPr>
            </w:pPr>
            <w:r w:rsidRPr="000F7417">
              <w:rPr>
                <w:rFonts w:cs="Calibri"/>
                <w:color w:val="000000"/>
                <w:sz w:val="18"/>
                <w:szCs w:val="18"/>
                <w:lang w:val="nl-NL" w:eastAsia="nl-NL"/>
              </w:rPr>
              <w:t>968</w:t>
            </w:r>
          </w:p>
        </w:tc>
      </w:tr>
      <w:tr w:rsidR="00C650FC" w:rsidRPr="007350B7" w:rsidTr="000F7417">
        <w:trPr>
          <w:trHeight w:val="343"/>
        </w:trPr>
        <w:tc>
          <w:tcPr>
            <w:tcW w:w="1575" w:type="dxa"/>
            <w:tcBorders>
              <w:top w:val="nil"/>
              <w:left w:val="single" w:sz="4" w:space="0" w:color="auto"/>
              <w:bottom w:val="nil"/>
              <w:right w:val="single" w:sz="4" w:space="0" w:color="auto"/>
            </w:tcBorders>
          </w:tcPr>
          <w:p w:rsidR="00C650FC" w:rsidRPr="000F7417" w:rsidRDefault="00C650FC" w:rsidP="000F7417">
            <w:pPr>
              <w:spacing w:line="360" w:lineRule="auto"/>
              <w:rPr>
                <w:rFonts w:cs="Calibri"/>
                <w:color w:val="000000"/>
                <w:sz w:val="18"/>
                <w:szCs w:val="18"/>
                <w:lang w:val="nl-NL" w:eastAsia="nl-NL"/>
              </w:rPr>
            </w:pPr>
            <w:r w:rsidRPr="000F7417">
              <w:rPr>
                <w:rFonts w:cs="Calibri"/>
                <w:color w:val="000000"/>
                <w:sz w:val="18"/>
                <w:szCs w:val="18"/>
                <w:lang w:val="nl-NL" w:eastAsia="nl-NL"/>
              </w:rPr>
              <w:t>Sales to third markets</w:t>
            </w:r>
          </w:p>
        </w:tc>
        <w:tc>
          <w:tcPr>
            <w:tcW w:w="3118" w:type="dxa"/>
            <w:tcBorders>
              <w:top w:val="nil"/>
              <w:left w:val="nil"/>
              <w:bottom w:val="nil"/>
              <w:right w:val="single" w:sz="4" w:space="0" w:color="auto"/>
            </w:tcBorders>
          </w:tcPr>
          <w:p w:rsidR="00C650FC" w:rsidRPr="000F7417" w:rsidRDefault="00C650FC" w:rsidP="000F7417">
            <w:pPr>
              <w:spacing w:line="360" w:lineRule="auto"/>
              <w:rPr>
                <w:rFonts w:cs="Calibri"/>
                <w:color w:val="000000"/>
                <w:sz w:val="18"/>
                <w:szCs w:val="18"/>
                <w:lang w:eastAsia="nl-NL"/>
              </w:rPr>
            </w:pPr>
            <w:r w:rsidRPr="000F7417">
              <w:rPr>
                <w:rFonts w:cs="Calibri"/>
                <w:color w:val="000000"/>
                <w:sz w:val="18"/>
                <w:szCs w:val="18"/>
                <w:lang w:eastAsia="nl-NL"/>
              </w:rPr>
              <w:t>Sales to countries other than the host country and the US of foreign affiliates in millions of US dollars</w:t>
            </w:r>
            <w:r>
              <w:rPr>
                <w:rFonts w:cs="Calibri"/>
                <w:color w:val="000000"/>
                <w:sz w:val="18"/>
                <w:szCs w:val="18"/>
                <w:lang w:eastAsia="nl-NL"/>
              </w:rPr>
              <w:t>.</w:t>
            </w:r>
          </w:p>
        </w:tc>
        <w:tc>
          <w:tcPr>
            <w:tcW w:w="1985" w:type="dxa"/>
            <w:tcBorders>
              <w:top w:val="nil"/>
              <w:left w:val="nil"/>
              <w:bottom w:val="nil"/>
              <w:right w:val="single" w:sz="4" w:space="0" w:color="auto"/>
            </w:tcBorders>
            <w:noWrap/>
          </w:tcPr>
          <w:p w:rsidR="00C650FC" w:rsidRPr="000F7417" w:rsidRDefault="00C650FC" w:rsidP="000F7417">
            <w:pPr>
              <w:spacing w:line="360" w:lineRule="auto"/>
              <w:rPr>
                <w:rFonts w:cs="Calibri"/>
                <w:color w:val="000000"/>
                <w:sz w:val="18"/>
                <w:szCs w:val="18"/>
                <w:lang w:val="nl-NL" w:eastAsia="nl-NL"/>
              </w:rPr>
            </w:pPr>
            <w:r w:rsidRPr="000F7417">
              <w:rPr>
                <w:rFonts w:cs="Calibri"/>
                <w:color w:val="000000"/>
                <w:sz w:val="18"/>
                <w:szCs w:val="18"/>
                <w:lang w:val="nl-NL" w:eastAsia="nl-NL"/>
              </w:rPr>
              <w:t>Time varying (annual) 1984 -2007</w:t>
            </w:r>
          </w:p>
        </w:tc>
        <w:tc>
          <w:tcPr>
            <w:tcW w:w="1984" w:type="dxa"/>
            <w:tcBorders>
              <w:top w:val="nil"/>
              <w:left w:val="nil"/>
              <w:bottom w:val="nil"/>
              <w:right w:val="single" w:sz="4" w:space="0" w:color="auto"/>
            </w:tcBorders>
            <w:noWrap/>
          </w:tcPr>
          <w:p w:rsidR="00C650FC" w:rsidRPr="000F7417" w:rsidRDefault="00C650FC" w:rsidP="000F7417">
            <w:pPr>
              <w:spacing w:line="360" w:lineRule="auto"/>
              <w:rPr>
                <w:rFonts w:cs="Calibri"/>
                <w:color w:val="000000"/>
                <w:sz w:val="18"/>
                <w:szCs w:val="18"/>
                <w:lang w:val="nl-NL" w:eastAsia="nl-NL"/>
              </w:rPr>
            </w:pPr>
            <w:r w:rsidRPr="000F7417">
              <w:rPr>
                <w:rFonts w:cs="Calibri"/>
                <w:color w:val="000000"/>
                <w:sz w:val="18"/>
                <w:szCs w:val="18"/>
                <w:lang w:val="nl-NL" w:eastAsia="nl-NL"/>
              </w:rPr>
              <w:t>BEA</w:t>
            </w:r>
          </w:p>
        </w:tc>
        <w:tc>
          <w:tcPr>
            <w:tcW w:w="567" w:type="dxa"/>
            <w:tcBorders>
              <w:top w:val="nil"/>
              <w:left w:val="nil"/>
              <w:bottom w:val="nil"/>
              <w:right w:val="single" w:sz="4" w:space="0" w:color="auto"/>
            </w:tcBorders>
            <w:noWrap/>
          </w:tcPr>
          <w:p w:rsidR="00C650FC" w:rsidRPr="000F7417" w:rsidRDefault="00C650FC" w:rsidP="000F7417">
            <w:pPr>
              <w:spacing w:line="360" w:lineRule="auto"/>
              <w:jc w:val="center"/>
              <w:rPr>
                <w:rFonts w:cs="Calibri"/>
                <w:color w:val="000000"/>
                <w:sz w:val="18"/>
                <w:szCs w:val="18"/>
                <w:lang w:val="nl-NL" w:eastAsia="nl-NL"/>
              </w:rPr>
            </w:pPr>
            <w:r w:rsidRPr="000F7417">
              <w:rPr>
                <w:rFonts w:cs="Calibri"/>
                <w:color w:val="000000"/>
                <w:sz w:val="18"/>
                <w:szCs w:val="18"/>
                <w:lang w:val="nl-NL" w:eastAsia="nl-NL"/>
              </w:rPr>
              <w:t>1006</w:t>
            </w:r>
          </w:p>
        </w:tc>
      </w:tr>
      <w:tr w:rsidR="00C650FC" w:rsidRPr="007350B7" w:rsidTr="000F7417">
        <w:trPr>
          <w:trHeight w:val="343"/>
        </w:trPr>
        <w:tc>
          <w:tcPr>
            <w:tcW w:w="1575" w:type="dxa"/>
            <w:tcBorders>
              <w:top w:val="nil"/>
              <w:left w:val="single" w:sz="4" w:space="0" w:color="auto"/>
              <w:bottom w:val="nil"/>
              <w:right w:val="single" w:sz="4" w:space="0" w:color="auto"/>
            </w:tcBorders>
          </w:tcPr>
          <w:p w:rsidR="00C650FC" w:rsidRPr="000F7417" w:rsidRDefault="00C650FC" w:rsidP="000F7417">
            <w:pPr>
              <w:spacing w:line="360" w:lineRule="auto"/>
              <w:rPr>
                <w:rFonts w:cs="Calibri"/>
                <w:sz w:val="18"/>
                <w:szCs w:val="18"/>
                <w:lang w:val="nl-NL" w:eastAsia="nl-NL"/>
              </w:rPr>
            </w:pPr>
            <w:r w:rsidRPr="007D53D9">
              <w:rPr>
                <w:rFonts w:cs="Calibri"/>
                <w:i/>
                <w:sz w:val="18"/>
                <w:szCs w:val="18"/>
                <w:lang w:eastAsia="nl-NL"/>
              </w:rPr>
              <w:t>Total export sales</w:t>
            </w:r>
          </w:p>
        </w:tc>
        <w:tc>
          <w:tcPr>
            <w:tcW w:w="3118" w:type="dxa"/>
            <w:tcBorders>
              <w:top w:val="nil"/>
              <w:left w:val="nil"/>
              <w:bottom w:val="nil"/>
              <w:right w:val="single" w:sz="4" w:space="0" w:color="auto"/>
            </w:tcBorders>
          </w:tcPr>
          <w:p w:rsidR="00C650FC" w:rsidRPr="000F7417" w:rsidRDefault="00C650FC" w:rsidP="000F7417">
            <w:pPr>
              <w:spacing w:line="360" w:lineRule="auto"/>
              <w:rPr>
                <w:rFonts w:cs="Calibri"/>
                <w:color w:val="000000"/>
                <w:sz w:val="18"/>
                <w:szCs w:val="18"/>
                <w:lang w:eastAsia="nl-NL"/>
              </w:rPr>
            </w:pPr>
            <w:r w:rsidRPr="000F7417">
              <w:rPr>
                <w:rFonts w:cs="Calibri"/>
                <w:color w:val="000000"/>
                <w:sz w:val="18"/>
                <w:szCs w:val="18"/>
                <w:lang w:eastAsia="nl-NL"/>
              </w:rPr>
              <w:t>All sales of the foreign afiliates excluding local sales in millions of US dollars</w:t>
            </w:r>
            <w:r>
              <w:rPr>
                <w:rFonts w:cs="Calibri"/>
                <w:color w:val="000000"/>
                <w:sz w:val="18"/>
                <w:szCs w:val="18"/>
                <w:lang w:eastAsia="nl-NL"/>
              </w:rPr>
              <w:t>.</w:t>
            </w:r>
          </w:p>
        </w:tc>
        <w:tc>
          <w:tcPr>
            <w:tcW w:w="1985" w:type="dxa"/>
            <w:tcBorders>
              <w:top w:val="nil"/>
              <w:left w:val="nil"/>
              <w:bottom w:val="nil"/>
              <w:right w:val="single" w:sz="4" w:space="0" w:color="auto"/>
            </w:tcBorders>
            <w:noWrap/>
          </w:tcPr>
          <w:p w:rsidR="00C650FC" w:rsidRPr="000F7417" w:rsidRDefault="00C650FC" w:rsidP="000F7417">
            <w:pPr>
              <w:spacing w:line="360" w:lineRule="auto"/>
              <w:rPr>
                <w:rFonts w:cs="Calibri"/>
                <w:color w:val="000000"/>
                <w:sz w:val="18"/>
                <w:szCs w:val="18"/>
                <w:lang w:val="nl-NL" w:eastAsia="nl-NL"/>
              </w:rPr>
            </w:pPr>
            <w:r w:rsidRPr="000F7417">
              <w:rPr>
                <w:rFonts w:cs="Calibri"/>
                <w:color w:val="000000"/>
                <w:sz w:val="18"/>
                <w:szCs w:val="18"/>
                <w:lang w:val="nl-NL" w:eastAsia="nl-NL"/>
              </w:rPr>
              <w:t>Time varying (annual) 1984 -2007</w:t>
            </w:r>
          </w:p>
        </w:tc>
        <w:tc>
          <w:tcPr>
            <w:tcW w:w="1984" w:type="dxa"/>
            <w:tcBorders>
              <w:top w:val="nil"/>
              <w:left w:val="nil"/>
              <w:bottom w:val="nil"/>
              <w:right w:val="single" w:sz="4" w:space="0" w:color="auto"/>
            </w:tcBorders>
            <w:noWrap/>
          </w:tcPr>
          <w:p w:rsidR="00C650FC" w:rsidRPr="000F7417" w:rsidRDefault="00C650FC" w:rsidP="000F7417">
            <w:pPr>
              <w:spacing w:line="360" w:lineRule="auto"/>
              <w:rPr>
                <w:rFonts w:cs="Calibri"/>
                <w:color w:val="000000"/>
                <w:sz w:val="18"/>
                <w:szCs w:val="18"/>
                <w:lang w:val="nl-NL" w:eastAsia="nl-NL"/>
              </w:rPr>
            </w:pPr>
            <w:r w:rsidRPr="000F7417">
              <w:rPr>
                <w:rFonts w:cs="Calibri"/>
                <w:color w:val="000000"/>
                <w:sz w:val="18"/>
                <w:szCs w:val="18"/>
                <w:lang w:val="nl-NL" w:eastAsia="nl-NL"/>
              </w:rPr>
              <w:t>BEA</w:t>
            </w:r>
          </w:p>
        </w:tc>
        <w:tc>
          <w:tcPr>
            <w:tcW w:w="567" w:type="dxa"/>
            <w:tcBorders>
              <w:top w:val="nil"/>
              <w:left w:val="nil"/>
              <w:bottom w:val="nil"/>
              <w:right w:val="single" w:sz="4" w:space="0" w:color="auto"/>
            </w:tcBorders>
            <w:noWrap/>
          </w:tcPr>
          <w:p w:rsidR="00C650FC" w:rsidRPr="000F7417" w:rsidRDefault="00C650FC" w:rsidP="000F7417">
            <w:pPr>
              <w:spacing w:line="360" w:lineRule="auto"/>
              <w:jc w:val="center"/>
              <w:rPr>
                <w:rFonts w:cs="Calibri"/>
                <w:color w:val="000000"/>
                <w:sz w:val="18"/>
                <w:szCs w:val="18"/>
                <w:lang w:val="nl-NL" w:eastAsia="nl-NL"/>
              </w:rPr>
            </w:pPr>
            <w:r w:rsidRPr="000F7417">
              <w:rPr>
                <w:rFonts w:cs="Calibri"/>
                <w:color w:val="000000"/>
                <w:sz w:val="18"/>
                <w:szCs w:val="18"/>
                <w:lang w:val="nl-NL" w:eastAsia="nl-NL"/>
              </w:rPr>
              <w:t>983</w:t>
            </w:r>
          </w:p>
        </w:tc>
      </w:tr>
      <w:tr w:rsidR="00C650FC" w:rsidRPr="007350B7" w:rsidTr="000F7417">
        <w:trPr>
          <w:trHeight w:val="343"/>
        </w:trPr>
        <w:tc>
          <w:tcPr>
            <w:tcW w:w="1575" w:type="dxa"/>
            <w:tcBorders>
              <w:top w:val="nil"/>
              <w:left w:val="single" w:sz="4" w:space="0" w:color="auto"/>
              <w:bottom w:val="nil"/>
              <w:right w:val="single" w:sz="4" w:space="0" w:color="auto"/>
            </w:tcBorders>
          </w:tcPr>
          <w:p w:rsidR="00C650FC" w:rsidRPr="000F7417" w:rsidRDefault="00C650FC" w:rsidP="000F7417">
            <w:pPr>
              <w:spacing w:line="360" w:lineRule="auto"/>
              <w:rPr>
                <w:rFonts w:cs="Calibri"/>
                <w:sz w:val="18"/>
                <w:szCs w:val="18"/>
                <w:lang w:val="nl-NL" w:eastAsia="nl-NL"/>
              </w:rPr>
            </w:pPr>
            <w:r w:rsidRPr="000F7417">
              <w:rPr>
                <w:rFonts w:cs="Calibri"/>
                <w:sz w:val="18"/>
                <w:szCs w:val="18"/>
                <w:lang w:val="nl-NL" w:eastAsia="nl-NL"/>
              </w:rPr>
              <w:t>GDP Host</w:t>
            </w:r>
          </w:p>
        </w:tc>
        <w:tc>
          <w:tcPr>
            <w:tcW w:w="3118" w:type="dxa"/>
            <w:tcBorders>
              <w:top w:val="nil"/>
              <w:left w:val="nil"/>
              <w:bottom w:val="nil"/>
              <w:right w:val="single" w:sz="4" w:space="0" w:color="auto"/>
            </w:tcBorders>
          </w:tcPr>
          <w:p w:rsidR="00C650FC" w:rsidRPr="000F7417" w:rsidRDefault="00C650FC" w:rsidP="000F7417">
            <w:pPr>
              <w:spacing w:line="360" w:lineRule="auto"/>
              <w:rPr>
                <w:rFonts w:cs="Calibri"/>
                <w:color w:val="000000"/>
                <w:sz w:val="18"/>
                <w:szCs w:val="18"/>
                <w:lang w:eastAsia="nl-NL"/>
              </w:rPr>
            </w:pPr>
            <w:r w:rsidRPr="000F7417">
              <w:rPr>
                <w:rFonts w:cs="Calibri"/>
                <w:color w:val="000000"/>
                <w:sz w:val="18"/>
                <w:szCs w:val="18"/>
                <w:lang w:eastAsia="nl-NL"/>
              </w:rPr>
              <w:t>Nominal gross domestic product of the host country in current US dollars</w:t>
            </w:r>
          </w:p>
        </w:tc>
        <w:tc>
          <w:tcPr>
            <w:tcW w:w="1985" w:type="dxa"/>
            <w:tcBorders>
              <w:top w:val="nil"/>
              <w:left w:val="nil"/>
              <w:bottom w:val="nil"/>
              <w:right w:val="single" w:sz="4" w:space="0" w:color="auto"/>
            </w:tcBorders>
            <w:noWrap/>
          </w:tcPr>
          <w:p w:rsidR="00C650FC" w:rsidRPr="000F7417" w:rsidRDefault="00C650FC" w:rsidP="000F7417">
            <w:pPr>
              <w:spacing w:line="360" w:lineRule="auto"/>
              <w:rPr>
                <w:rFonts w:cs="Calibri"/>
                <w:color w:val="000000"/>
                <w:sz w:val="18"/>
                <w:szCs w:val="18"/>
                <w:lang w:val="nl-NL" w:eastAsia="nl-NL"/>
              </w:rPr>
            </w:pPr>
            <w:r w:rsidRPr="000F7417">
              <w:rPr>
                <w:rFonts w:cs="Calibri"/>
                <w:color w:val="000000"/>
                <w:sz w:val="18"/>
                <w:szCs w:val="18"/>
                <w:lang w:val="nl-NL" w:eastAsia="nl-NL"/>
              </w:rPr>
              <w:t>Time varying (annual) 1984 -2007</w:t>
            </w:r>
          </w:p>
        </w:tc>
        <w:tc>
          <w:tcPr>
            <w:tcW w:w="1984" w:type="dxa"/>
            <w:tcBorders>
              <w:top w:val="nil"/>
              <w:left w:val="nil"/>
              <w:bottom w:val="nil"/>
              <w:right w:val="single" w:sz="4" w:space="0" w:color="auto"/>
            </w:tcBorders>
            <w:noWrap/>
          </w:tcPr>
          <w:p w:rsidR="00C650FC" w:rsidRPr="000F7417" w:rsidRDefault="00C650FC" w:rsidP="000F7417">
            <w:pPr>
              <w:spacing w:line="360" w:lineRule="auto"/>
              <w:rPr>
                <w:rFonts w:cs="Calibri"/>
                <w:color w:val="000000"/>
                <w:sz w:val="18"/>
                <w:szCs w:val="18"/>
                <w:lang w:val="nl-NL" w:eastAsia="nl-NL"/>
              </w:rPr>
            </w:pPr>
            <w:r w:rsidRPr="000F7417">
              <w:rPr>
                <w:rFonts w:cs="Calibri"/>
                <w:color w:val="000000"/>
                <w:sz w:val="18"/>
                <w:szCs w:val="18"/>
                <w:lang w:val="nl-NL" w:eastAsia="nl-NL"/>
              </w:rPr>
              <w:t>Worldbank and Tradingeconomies.com</w:t>
            </w:r>
          </w:p>
        </w:tc>
        <w:tc>
          <w:tcPr>
            <w:tcW w:w="567" w:type="dxa"/>
            <w:tcBorders>
              <w:top w:val="nil"/>
              <w:left w:val="nil"/>
              <w:bottom w:val="nil"/>
              <w:right w:val="single" w:sz="4" w:space="0" w:color="auto"/>
            </w:tcBorders>
            <w:noWrap/>
          </w:tcPr>
          <w:p w:rsidR="00C650FC" w:rsidRPr="000F7417" w:rsidRDefault="00C650FC" w:rsidP="000F7417">
            <w:pPr>
              <w:spacing w:line="360" w:lineRule="auto"/>
              <w:jc w:val="center"/>
              <w:rPr>
                <w:rFonts w:cs="Calibri"/>
                <w:color w:val="000000"/>
                <w:sz w:val="18"/>
                <w:szCs w:val="18"/>
                <w:lang w:val="nl-NL" w:eastAsia="nl-NL"/>
              </w:rPr>
            </w:pPr>
            <w:r w:rsidRPr="000F7417">
              <w:rPr>
                <w:rFonts w:cs="Calibri"/>
                <w:color w:val="000000"/>
                <w:sz w:val="18"/>
                <w:szCs w:val="18"/>
                <w:lang w:val="nl-NL" w:eastAsia="nl-NL"/>
              </w:rPr>
              <w:t>1056</w:t>
            </w:r>
          </w:p>
        </w:tc>
      </w:tr>
      <w:tr w:rsidR="00C650FC" w:rsidRPr="007350B7" w:rsidTr="000F7417">
        <w:trPr>
          <w:trHeight w:val="343"/>
        </w:trPr>
        <w:tc>
          <w:tcPr>
            <w:tcW w:w="1575" w:type="dxa"/>
            <w:tcBorders>
              <w:top w:val="nil"/>
              <w:left w:val="single" w:sz="4" w:space="0" w:color="auto"/>
              <w:bottom w:val="nil"/>
              <w:right w:val="single" w:sz="4" w:space="0" w:color="auto"/>
            </w:tcBorders>
          </w:tcPr>
          <w:p w:rsidR="00C650FC" w:rsidRPr="000F7417" w:rsidRDefault="00C650FC" w:rsidP="000F7417">
            <w:pPr>
              <w:spacing w:line="360" w:lineRule="auto"/>
              <w:rPr>
                <w:rFonts w:cs="Calibri"/>
                <w:sz w:val="18"/>
                <w:szCs w:val="18"/>
                <w:lang w:val="nl-NL" w:eastAsia="nl-NL"/>
              </w:rPr>
            </w:pPr>
            <w:r w:rsidRPr="000F7417">
              <w:rPr>
                <w:rFonts w:cs="Calibri"/>
                <w:sz w:val="18"/>
                <w:szCs w:val="18"/>
                <w:lang w:val="nl-NL" w:eastAsia="nl-NL"/>
              </w:rPr>
              <w:t>GDPpc Difference</w:t>
            </w:r>
          </w:p>
        </w:tc>
        <w:tc>
          <w:tcPr>
            <w:tcW w:w="3118" w:type="dxa"/>
            <w:tcBorders>
              <w:top w:val="nil"/>
              <w:left w:val="nil"/>
              <w:bottom w:val="nil"/>
              <w:right w:val="single" w:sz="4" w:space="0" w:color="auto"/>
            </w:tcBorders>
          </w:tcPr>
          <w:p w:rsidR="00C650FC" w:rsidRPr="000F7417" w:rsidRDefault="00C650FC" w:rsidP="000F7417">
            <w:pPr>
              <w:spacing w:line="360" w:lineRule="auto"/>
              <w:rPr>
                <w:rFonts w:cs="Calibri"/>
                <w:color w:val="000000"/>
                <w:sz w:val="18"/>
                <w:szCs w:val="18"/>
                <w:lang w:eastAsia="nl-NL"/>
              </w:rPr>
            </w:pPr>
            <w:r w:rsidRPr="000F7417">
              <w:rPr>
                <w:rFonts w:cs="Calibri"/>
                <w:color w:val="000000"/>
                <w:sz w:val="18"/>
                <w:szCs w:val="18"/>
                <w:lang w:eastAsia="nl-NL"/>
              </w:rPr>
              <w:t>Current US dollar per capita difference between the US and host country</w:t>
            </w:r>
            <w:r>
              <w:rPr>
                <w:rFonts w:cs="Calibri"/>
                <w:color w:val="000000"/>
                <w:sz w:val="18"/>
                <w:szCs w:val="18"/>
                <w:lang w:eastAsia="nl-NL"/>
              </w:rPr>
              <w:t>.</w:t>
            </w:r>
          </w:p>
        </w:tc>
        <w:tc>
          <w:tcPr>
            <w:tcW w:w="1985" w:type="dxa"/>
            <w:tcBorders>
              <w:top w:val="nil"/>
              <w:left w:val="nil"/>
              <w:bottom w:val="nil"/>
              <w:right w:val="single" w:sz="4" w:space="0" w:color="auto"/>
            </w:tcBorders>
            <w:noWrap/>
          </w:tcPr>
          <w:p w:rsidR="00C650FC" w:rsidRPr="000F7417" w:rsidRDefault="00C650FC" w:rsidP="000F7417">
            <w:pPr>
              <w:spacing w:line="360" w:lineRule="auto"/>
              <w:rPr>
                <w:rFonts w:cs="Calibri"/>
                <w:color w:val="000000"/>
                <w:sz w:val="18"/>
                <w:szCs w:val="18"/>
                <w:lang w:val="nl-NL" w:eastAsia="nl-NL"/>
              </w:rPr>
            </w:pPr>
            <w:r w:rsidRPr="000F7417">
              <w:rPr>
                <w:rFonts w:cs="Calibri"/>
                <w:color w:val="000000"/>
                <w:sz w:val="18"/>
                <w:szCs w:val="18"/>
                <w:lang w:val="nl-NL" w:eastAsia="nl-NL"/>
              </w:rPr>
              <w:t>Time varying (annual) 1984 -2007</w:t>
            </w:r>
          </w:p>
        </w:tc>
        <w:tc>
          <w:tcPr>
            <w:tcW w:w="1984" w:type="dxa"/>
            <w:tcBorders>
              <w:top w:val="nil"/>
              <w:left w:val="nil"/>
              <w:bottom w:val="nil"/>
              <w:right w:val="single" w:sz="4" w:space="0" w:color="auto"/>
            </w:tcBorders>
            <w:noWrap/>
          </w:tcPr>
          <w:p w:rsidR="00C650FC" w:rsidRPr="000F7417" w:rsidRDefault="00C650FC" w:rsidP="000F7417">
            <w:pPr>
              <w:spacing w:line="360" w:lineRule="auto"/>
              <w:rPr>
                <w:rFonts w:cs="Calibri"/>
                <w:color w:val="000000"/>
                <w:sz w:val="18"/>
                <w:szCs w:val="18"/>
                <w:lang w:val="nl-NL" w:eastAsia="nl-NL"/>
              </w:rPr>
            </w:pPr>
            <w:r w:rsidRPr="000F7417">
              <w:rPr>
                <w:rFonts w:cs="Calibri"/>
                <w:color w:val="000000"/>
                <w:sz w:val="18"/>
                <w:szCs w:val="18"/>
                <w:lang w:val="nl-NL" w:eastAsia="nl-NL"/>
              </w:rPr>
              <w:t>Worldbank and Tradingeconomies.com</w:t>
            </w:r>
          </w:p>
        </w:tc>
        <w:tc>
          <w:tcPr>
            <w:tcW w:w="567" w:type="dxa"/>
            <w:tcBorders>
              <w:top w:val="nil"/>
              <w:left w:val="nil"/>
              <w:bottom w:val="nil"/>
              <w:right w:val="single" w:sz="4" w:space="0" w:color="auto"/>
            </w:tcBorders>
            <w:noWrap/>
          </w:tcPr>
          <w:p w:rsidR="00C650FC" w:rsidRPr="000F7417" w:rsidRDefault="00C650FC" w:rsidP="000F7417">
            <w:pPr>
              <w:spacing w:line="360" w:lineRule="auto"/>
              <w:jc w:val="center"/>
              <w:rPr>
                <w:rFonts w:cs="Calibri"/>
                <w:color w:val="000000"/>
                <w:sz w:val="18"/>
                <w:szCs w:val="18"/>
                <w:lang w:val="nl-NL" w:eastAsia="nl-NL"/>
              </w:rPr>
            </w:pPr>
            <w:r w:rsidRPr="000F7417">
              <w:rPr>
                <w:rFonts w:cs="Calibri"/>
                <w:color w:val="000000"/>
                <w:sz w:val="18"/>
                <w:szCs w:val="18"/>
                <w:lang w:val="nl-NL" w:eastAsia="nl-NL"/>
              </w:rPr>
              <w:t>1056</w:t>
            </w:r>
          </w:p>
        </w:tc>
      </w:tr>
      <w:tr w:rsidR="00C650FC" w:rsidRPr="007350B7" w:rsidTr="000F7417">
        <w:trPr>
          <w:trHeight w:val="343"/>
        </w:trPr>
        <w:tc>
          <w:tcPr>
            <w:tcW w:w="1575" w:type="dxa"/>
            <w:tcBorders>
              <w:top w:val="nil"/>
              <w:left w:val="single" w:sz="4" w:space="0" w:color="auto"/>
              <w:bottom w:val="nil"/>
              <w:right w:val="single" w:sz="4" w:space="0" w:color="auto"/>
            </w:tcBorders>
          </w:tcPr>
          <w:p w:rsidR="00C650FC" w:rsidRPr="000F7417" w:rsidRDefault="00C650FC" w:rsidP="000F7417">
            <w:pPr>
              <w:spacing w:line="360" w:lineRule="auto"/>
              <w:rPr>
                <w:rFonts w:cs="Calibri"/>
                <w:sz w:val="18"/>
                <w:szCs w:val="18"/>
                <w:lang w:val="nl-NL" w:eastAsia="nl-NL"/>
              </w:rPr>
            </w:pPr>
            <w:r w:rsidRPr="000F7417">
              <w:rPr>
                <w:rFonts w:cs="Calibri"/>
                <w:sz w:val="18"/>
                <w:szCs w:val="18"/>
                <w:lang w:val="nl-NL" w:eastAsia="nl-NL"/>
              </w:rPr>
              <w:t>Union rights</w:t>
            </w:r>
          </w:p>
        </w:tc>
        <w:tc>
          <w:tcPr>
            <w:tcW w:w="3118" w:type="dxa"/>
            <w:tcBorders>
              <w:top w:val="nil"/>
              <w:left w:val="nil"/>
              <w:bottom w:val="nil"/>
              <w:right w:val="single" w:sz="4" w:space="0" w:color="auto"/>
            </w:tcBorders>
          </w:tcPr>
          <w:p w:rsidR="00C650FC" w:rsidRPr="000F7417" w:rsidRDefault="00C650FC" w:rsidP="000F7417">
            <w:pPr>
              <w:spacing w:line="360" w:lineRule="auto"/>
              <w:rPr>
                <w:rFonts w:cs="Calibri"/>
                <w:color w:val="000000"/>
                <w:sz w:val="18"/>
                <w:szCs w:val="18"/>
                <w:lang w:eastAsia="nl-NL"/>
              </w:rPr>
            </w:pPr>
            <w:r w:rsidRPr="000F7417">
              <w:rPr>
                <w:rFonts w:cs="Calibri"/>
                <w:color w:val="000000"/>
                <w:sz w:val="18"/>
                <w:szCs w:val="18"/>
                <w:lang w:eastAsia="nl-NL"/>
              </w:rPr>
              <w:t>Four levels of standards combined out of several sources</w:t>
            </w:r>
            <w:r>
              <w:rPr>
                <w:rFonts w:cs="Calibri"/>
                <w:color w:val="000000"/>
                <w:sz w:val="18"/>
                <w:szCs w:val="18"/>
                <w:lang w:eastAsia="nl-NL"/>
              </w:rPr>
              <w:t>.</w:t>
            </w:r>
          </w:p>
        </w:tc>
        <w:tc>
          <w:tcPr>
            <w:tcW w:w="1985" w:type="dxa"/>
            <w:tcBorders>
              <w:top w:val="nil"/>
              <w:left w:val="nil"/>
              <w:bottom w:val="nil"/>
              <w:right w:val="single" w:sz="4" w:space="0" w:color="auto"/>
            </w:tcBorders>
            <w:noWrap/>
          </w:tcPr>
          <w:p w:rsidR="00C650FC" w:rsidRPr="000F7417" w:rsidRDefault="00C650FC" w:rsidP="000F7417">
            <w:pPr>
              <w:spacing w:line="360" w:lineRule="auto"/>
              <w:rPr>
                <w:rFonts w:cs="Calibri"/>
                <w:color w:val="000000"/>
                <w:sz w:val="18"/>
                <w:szCs w:val="18"/>
                <w:lang w:val="nl-NL" w:eastAsia="nl-NL"/>
              </w:rPr>
            </w:pPr>
            <w:r w:rsidRPr="000F7417">
              <w:rPr>
                <w:rFonts w:cs="Calibri"/>
                <w:color w:val="000000"/>
                <w:sz w:val="18"/>
                <w:szCs w:val="18"/>
                <w:lang w:val="nl-NL" w:eastAsia="nl-NL"/>
              </w:rPr>
              <w:t>Taken in 1996 and 2000</w:t>
            </w:r>
          </w:p>
        </w:tc>
        <w:tc>
          <w:tcPr>
            <w:tcW w:w="1984" w:type="dxa"/>
            <w:tcBorders>
              <w:top w:val="nil"/>
              <w:left w:val="nil"/>
              <w:bottom w:val="nil"/>
              <w:right w:val="single" w:sz="4" w:space="0" w:color="auto"/>
            </w:tcBorders>
            <w:noWrap/>
          </w:tcPr>
          <w:p w:rsidR="00C650FC" w:rsidRPr="000F7417" w:rsidRDefault="00C650FC" w:rsidP="000F7417">
            <w:pPr>
              <w:spacing w:line="360" w:lineRule="auto"/>
              <w:rPr>
                <w:rFonts w:cs="Calibri"/>
                <w:color w:val="000000"/>
                <w:sz w:val="18"/>
                <w:szCs w:val="18"/>
                <w:lang w:val="nl-NL" w:eastAsia="nl-NL"/>
              </w:rPr>
            </w:pPr>
            <w:r w:rsidRPr="000F7417">
              <w:rPr>
                <w:rFonts w:cs="Calibri"/>
                <w:color w:val="000000"/>
                <w:sz w:val="18"/>
                <w:szCs w:val="18"/>
                <w:lang w:val="nl-NL" w:eastAsia="nl-NL"/>
              </w:rPr>
              <w:t>OECD 1996 and OECD 2000</w:t>
            </w:r>
          </w:p>
        </w:tc>
        <w:tc>
          <w:tcPr>
            <w:tcW w:w="567" w:type="dxa"/>
            <w:tcBorders>
              <w:top w:val="nil"/>
              <w:left w:val="nil"/>
              <w:bottom w:val="nil"/>
              <w:right w:val="single" w:sz="4" w:space="0" w:color="auto"/>
            </w:tcBorders>
            <w:noWrap/>
          </w:tcPr>
          <w:p w:rsidR="00C650FC" w:rsidRPr="000F7417" w:rsidRDefault="00C650FC" w:rsidP="000F7417">
            <w:pPr>
              <w:spacing w:line="360" w:lineRule="auto"/>
              <w:jc w:val="center"/>
              <w:rPr>
                <w:rFonts w:cs="Calibri"/>
                <w:color w:val="000000"/>
                <w:sz w:val="18"/>
                <w:szCs w:val="18"/>
                <w:lang w:val="nl-NL" w:eastAsia="nl-NL"/>
              </w:rPr>
            </w:pPr>
            <w:r w:rsidRPr="000F7417">
              <w:rPr>
                <w:rFonts w:cs="Calibri"/>
                <w:color w:val="000000"/>
                <w:sz w:val="18"/>
                <w:szCs w:val="18"/>
                <w:lang w:val="nl-NL" w:eastAsia="nl-NL"/>
              </w:rPr>
              <w:t>1032</w:t>
            </w:r>
          </w:p>
        </w:tc>
      </w:tr>
      <w:tr w:rsidR="00C650FC" w:rsidRPr="007350B7" w:rsidTr="000F7417">
        <w:trPr>
          <w:trHeight w:val="343"/>
        </w:trPr>
        <w:tc>
          <w:tcPr>
            <w:tcW w:w="1575" w:type="dxa"/>
            <w:tcBorders>
              <w:top w:val="nil"/>
              <w:left w:val="single" w:sz="4" w:space="0" w:color="auto"/>
              <w:bottom w:val="nil"/>
              <w:right w:val="single" w:sz="4" w:space="0" w:color="auto"/>
            </w:tcBorders>
          </w:tcPr>
          <w:p w:rsidR="00C650FC" w:rsidRPr="000F7417" w:rsidRDefault="00C650FC" w:rsidP="000F7417">
            <w:pPr>
              <w:spacing w:line="360" w:lineRule="auto"/>
              <w:rPr>
                <w:rFonts w:cs="Calibri"/>
                <w:sz w:val="18"/>
                <w:szCs w:val="18"/>
                <w:lang w:val="nl-NL" w:eastAsia="nl-NL"/>
              </w:rPr>
            </w:pPr>
            <w:r w:rsidRPr="000F7417">
              <w:rPr>
                <w:rFonts w:cs="Calibri"/>
                <w:sz w:val="18"/>
                <w:szCs w:val="18"/>
                <w:lang w:val="nl-NL" w:eastAsia="nl-NL"/>
              </w:rPr>
              <w:t>Union rights * GDPpc Difference</w:t>
            </w:r>
          </w:p>
        </w:tc>
        <w:tc>
          <w:tcPr>
            <w:tcW w:w="3118" w:type="dxa"/>
            <w:tcBorders>
              <w:top w:val="nil"/>
              <w:left w:val="nil"/>
              <w:bottom w:val="nil"/>
              <w:right w:val="single" w:sz="4" w:space="0" w:color="auto"/>
            </w:tcBorders>
          </w:tcPr>
          <w:p w:rsidR="00C650FC" w:rsidRPr="000F7417" w:rsidRDefault="00C650FC" w:rsidP="000F7417">
            <w:pPr>
              <w:spacing w:line="360" w:lineRule="auto"/>
              <w:rPr>
                <w:rFonts w:cs="Calibri"/>
                <w:color w:val="000000"/>
                <w:sz w:val="18"/>
                <w:szCs w:val="18"/>
                <w:lang w:val="nl-NL" w:eastAsia="nl-NL"/>
              </w:rPr>
            </w:pPr>
            <w:r w:rsidRPr="000F7417">
              <w:rPr>
                <w:rFonts w:cs="Calibri"/>
                <w:color w:val="000000"/>
                <w:sz w:val="18"/>
                <w:szCs w:val="18"/>
                <w:lang w:val="nl-NL" w:eastAsia="nl-NL"/>
              </w:rPr>
              <w:t>Interaction term</w:t>
            </w:r>
            <w:r>
              <w:rPr>
                <w:rFonts w:cs="Calibri"/>
                <w:color w:val="000000"/>
                <w:sz w:val="18"/>
                <w:szCs w:val="18"/>
                <w:lang w:val="nl-NL" w:eastAsia="nl-NL"/>
              </w:rPr>
              <w:t>.</w:t>
            </w:r>
          </w:p>
        </w:tc>
        <w:tc>
          <w:tcPr>
            <w:tcW w:w="1985" w:type="dxa"/>
            <w:tcBorders>
              <w:top w:val="nil"/>
              <w:left w:val="nil"/>
              <w:bottom w:val="nil"/>
              <w:right w:val="single" w:sz="4" w:space="0" w:color="auto"/>
            </w:tcBorders>
            <w:noWrap/>
          </w:tcPr>
          <w:p w:rsidR="00C650FC" w:rsidRPr="000F7417" w:rsidRDefault="00C650FC" w:rsidP="000F7417">
            <w:pPr>
              <w:spacing w:line="360" w:lineRule="auto"/>
              <w:rPr>
                <w:rFonts w:cs="Calibri"/>
                <w:color w:val="000000"/>
                <w:sz w:val="18"/>
                <w:szCs w:val="18"/>
                <w:lang w:val="nl-NL" w:eastAsia="nl-NL"/>
              </w:rPr>
            </w:pPr>
            <w:r w:rsidRPr="000F7417">
              <w:rPr>
                <w:rFonts w:cs="Calibri"/>
                <w:color w:val="000000"/>
                <w:sz w:val="18"/>
                <w:szCs w:val="18"/>
                <w:lang w:val="nl-NL" w:eastAsia="nl-NL"/>
              </w:rPr>
              <w:t>Time varying (annual) 1984 -2007</w:t>
            </w:r>
          </w:p>
        </w:tc>
        <w:tc>
          <w:tcPr>
            <w:tcW w:w="1984" w:type="dxa"/>
            <w:tcBorders>
              <w:top w:val="nil"/>
              <w:left w:val="nil"/>
              <w:bottom w:val="nil"/>
              <w:right w:val="single" w:sz="4" w:space="0" w:color="auto"/>
            </w:tcBorders>
            <w:noWrap/>
          </w:tcPr>
          <w:p w:rsidR="00C650FC" w:rsidRPr="000F7417" w:rsidRDefault="00C650FC" w:rsidP="000F7417">
            <w:pPr>
              <w:spacing w:line="360" w:lineRule="auto"/>
              <w:rPr>
                <w:rFonts w:cs="Calibri"/>
                <w:color w:val="000000"/>
                <w:sz w:val="18"/>
                <w:szCs w:val="18"/>
                <w:lang w:val="nl-NL" w:eastAsia="nl-NL"/>
              </w:rPr>
            </w:pPr>
            <w:r w:rsidRPr="000F7417">
              <w:rPr>
                <w:rFonts w:cs="Calibri"/>
                <w:color w:val="000000"/>
                <w:sz w:val="18"/>
                <w:szCs w:val="18"/>
                <w:lang w:val="nl-NL" w:eastAsia="nl-NL"/>
              </w:rPr>
              <w:t>OECD 1996, OECD 2000 and BEA</w:t>
            </w:r>
          </w:p>
        </w:tc>
        <w:tc>
          <w:tcPr>
            <w:tcW w:w="567" w:type="dxa"/>
            <w:tcBorders>
              <w:top w:val="nil"/>
              <w:left w:val="nil"/>
              <w:bottom w:val="nil"/>
              <w:right w:val="single" w:sz="4" w:space="0" w:color="auto"/>
            </w:tcBorders>
            <w:noWrap/>
          </w:tcPr>
          <w:p w:rsidR="00C650FC" w:rsidRPr="000F7417" w:rsidRDefault="00C650FC" w:rsidP="000F7417">
            <w:pPr>
              <w:spacing w:line="360" w:lineRule="auto"/>
              <w:jc w:val="center"/>
              <w:rPr>
                <w:rFonts w:cs="Calibri"/>
                <w:color w:val="000000"/>
                <w:sz w:val="18"/>
                <w:szCs w:val="18"/>
                <w:lang w:val="nl-NL" w:eastAsia="nl-NL"/>
              </w:rPr>
            </w:pPr>
            <w:r w:rsidRPr="000F7417">
              <w:rPr>
                <w:rFonts w:cs="Calibri"/>
                <w:color w:val="000000"/>
                <w:sz w:val="18"/>
                <w:szCs w:val="18"/>
                <w:lang w:val="nl-NL" w:eastAsia="nl-NL"/>
              </w:rPr>
              <w:t>1032</w:t>
            </w:r>
          </w:p>
        </w:tc>
      </w:tr>
      <w:tr w:rsidR="00C650FC" w:rsidRPr="007350B7" w:rsidTr="000F7417">
        <w:trPr>
          <w:trHeight w:val="343"/>
        </w:trPr>
        <w:tc>
          <w:tcPr>
            <w:tcW w:w="1575" w:type="dxa"/>
            <w:tcBorders>
              <w:top w:val="nil"/>
              <w:left w:val="single" w:sz="4" w:space="0" w:color="auto"/>
              <w:bottom w:val="single" w:sz="4" w:space="0" w:color="auto"/>
              <w:right w:val="single" w:sz="4" w:space="0" w:color="auto"/>
            </w:tcBorders>
          </w:tcPr>
          <w:p w:rsidR="00C650FC" w:rsidRPr="000F7417" w:rsidRDefault="00C650FC" w:rsidP="000F7417">
            <w:pPr>
              <w:spacing w:line="360" w:lineRule="auto"/>
              <w:rPr>
                <w:rFonts w:cs="Calibri"/>
                <w:sz w:val="18"/>
                <w:szCs w:val="18"/>
                <w:lang w:val="nl-NL" w:eastAsia="nl-NL"/>
              </w:rPr>
            </w:pPr>
            <w:r w:rsidRPr="000F7417">
              <w:rPr>
                <w:rFonts w:cs="Calibri"/>
                <w:sz w:val="18"/>
                <w:szCs w:val="18"/>
                <w:lang w:val="nl-NL" w:eastAsia="nl-NL"/>
              </w:rPr>
              <w:t>Distance</w:t>
            </w:r>
          </w:p>
        </w:tc>
        <w:tc>
          <w:tcPr>
            <w:tcW w:w="3118" w:type="dxa"/>
            <w:tcBorders>
              <w:top w:val="nil"/>
              <w:left w:val="nil"/>
              <w:bottom w:val="single" w:sz="4" w:space="0" w:color="auto"/>
              <w:right w:val="single" w:sz="4" w:space="0" w:color="auto"/>
            </w:tcBorders>
          </w:tcPr>
          <w:p w:rsidR="00C650FC" w:rsidRPr="000F7417" w:rsidRDefault="00C650FC" w:rsidP="000F7417">
            <w:pPr>
              <w:spacing w:line="360" w:lineRule="auto"/>
              <w:rPr>
                <w:rFonts w:cs="Calibri"/>
                <w:color w:val="000000"/>
                <w:sz w:val="18"/>
                <w:szCs w:val="18"/>
                <w:lang w:eastAsia="nl-NL"/>
              </w:rPr>
            </w:pPr>
            <w:r w:rsidRPr="000F7417">
              <w:rPr>
                <w:rFonts w:cs="Calibri"/>
                <w:color w:val="000000"/>
                <w:sz w:val="18"/>
                <w:szCs w:val="18"/>
                <w:lang w:eastAsia="nl-NL"/>
              </w:rPr>
              <w:t>In kilometers from Washington D.C. to foreign capitals</w:t>
            </w:r>
            <w:r>
              <w:rPr>
                <w:rFonts w:cs="Calibri"/>
                <w:color w:val="000000"/>
                <w:sz w:val="18"/>
                <w:szCs w:val="18"/>
                <w:lang w:eastAsia="nl-NL"/>
              </w:rPr>
              <w:t>.</w:t>
            </w:r>
          </w:p>
        </w:tc>
        <w:tc>
          <w:tcPr>
            <w:tcW w:w="1985" w:type="dxa"/>
            <w:tcBorders>
              <w:top w:val="nil"/>
              <w:left w:val="nil"/>
              <w:bottom w:val="single" w:sz="4" w:space="0" w:color="auto"/>
              <w:right w:val="single" w:sz="4" w:space="0" w:color="auto"/>
            </w:tcBorders>
            <w:noWrap/>
          </w:tcPr>
          <w:p w:rsidR="00C650FC" w:rsidRPr="000F7417" w:rsidRDefault="00C650FC" w:rsidP="000F7417">
            <w:pPr>
              <w:spacing w:line="360" w:lineRule="auto"/>
              <w:rPr>
                <w:rFonts w:cs="Calibri"/>
                <w:color w:val="000000"/>
                <w:sz w:val="18"/>
                <w:szCs w:val="18"/>
                <w:lang w:val="nl-NL" w:eastAsia="nl-NL"/>
              </w:rPr>
            </w:pPr>
            <w:r w:rsidRPr="000F7417">
              <w:rPr>
                <w:rFonts w:cs="Calibri"/>
                <w:color w:val="000000"/>
                <w:sz w:val="18"/>
                <w:szCs w:val="18"/>
                <w:lang w:val="nl-NL" w:eastAsia="nl-NL"/>
              </w:rPr>
              <w:t>Fixed</w:t>
            </w:r>
          </w:p>
        </w:tc>
        <w:tc>
          <w:tcPr>
            <w:tcW w:w="1984" w:type="dxa"/>
            <w:tcBorders>
              <w:top w:val="nil"/>
              <w:left w:val="nil"/>
              <w:bottom w:val="single" w:sz="4" w:space="0" w:color="auto"/>
              <w:right w:val="single" w:sz="4" w:space="0" w:color="auto"/>
            </w:tcBorders>
            <w:noWrap/>
          </w:tcPr>
          <w:p w:rsidR="00C650FC" w:rsidRPr="000F7417" w:rsidRDefault="00C650FC" w:rsidP="000F7417">
            <w:pPr>
              <w:spacing w:line="360" w:lineRule="auto"/>
              <w:rPr>
                <w:rFonts w:cs="Calibri"/>
                <w:color w:val="000000"/>
                <w:sz w:val="18"/>
                <w:szCs w:val="18"/>
                <w:lang w:val="nl-NL" w:eastAsia="nl-NL"/>
              </w:rPr>
            </w:pPr>
            <w:r w:rsidRPr="000F7417">
              <w:rPr>
                <w:rFonts w:cs="Calibri"/>
                <w:color w:val="000000"/>
                <w:sz w:val="18"/>
                <w:szCs w:val="18"/>
                <w:lang w:val="nl-NL" w:eastAsia="nl-NL"/>
              </w:rPr>
              <w:t>Timeanddate.com</w:t>
            </w:r>
          </w:p>
        </w:tc>
        <w:tc>
          <w:tcPr>
            <w:tcW w:w="567" w:type="dxa"/>
            <w:tcBorders>
              <w:top w:val="nil"/>
              <w:left w:val="nil"/>
              <w:bottom w:val="single" w:sz="4" w:space="0" w:color="auto"/>
              <w:right w:val="single" w:sz="4" w:space="0" w:color="auto"/>
            </w:tcBorders>
            <w:noWrap/>
          </w:tcPr>
          <w:p w:rsidR="00C650FC" w:rsidRPr="000F7417" w:rsidRDefault="00C650FC" w:rsidP="000F7417">
            <w:pPr>
              <w:spacing w:line="360" w:lineRule="auto"/>
              <w:jc w:val="center"/>
              <w:rPr>
                <w:rFonts w:cs="Calibri"/>
                <w:color w:val="000000"/>
                <w:sz w:val="18"/>
                <w:szCs w:val="18"/>
                <w:lang w:val="nl-NL" w:eastAsia="nl-NL"/>
              </w:rPr>
            </w:pPr>
            <w:r w:rsidRPr="000F7417">
              <w:rPr>
                <w:rFonts w:cs="Calibri"/>
                <w:color w:val="000000"/>
                <w:sz w:val="18"/>
                <w:szCs w:val="18"/>
                <w:lang w:val="nl-NL" w:eastAsia="nl-NL"/>
              </w:rPr>
              <w:t>1056</w:t>
            </w:r>
          </w:p>
        </w:tc>
      </w:tr>
    </w:tbl>
    <w:p w:rsidR="00C650FC" w:rsidRDefault="00C650FC">
      <w:r>
        <w:t xml:space="preserve"> </w:t>
      </w:r>
      <w:r>
        <w:br w:type="page"/>
      </w:r>
    </w:p>
    <w:p w:rsidR="00C650FC" w:rsidRDefault="00C650FC" w:rsidP="00D2196C">
      <w:pPr>
        <w:spacing w:line="240" w:lineRule="auto"/>
        <w:rPr>
          <w:rFonts w:cs="Calibri"/>
          <w:lang w:val="nl-NL" w:eastAsia="nl-NL"/>
        </w:rPr>
        <w:sectPr w:rsidR="00C650FC" w:rsidSect="00706068">
          <w:headerReference w:type="default" r:id="rId17"/>
          <w:footerReference w:type="default" r:id="rId18"/>
          <w:footnotePr>
            <w:numRestart w:val="eachSect"/>
          </w:footnotePr>
          <w:pgSz w:w="11906" w:h="16838"/>
          <w:pgMar w:top="1417" w:right="1417" w:bottom="1417" w:left="1417" w:header="708" w:footer="708" w:gutter="0"/>
          <w:cols w:space="708"/>
          <w:docGrid w:linePitch="360"/>
        </w:sectPr>
      </w:pPr>
    </w:p>
    <w:p w:rsidR="00C650FC" w:rsidRDefault="00C650FC" w:rsidP="002C4D90">
      <w:pPr>
        <w:pStyle w:val="Heading3"/>
      </w:pPr>
      <w:bookmarkStart w:id="37" w:name="_Toc296415496"/>
      <w:r>
        <w:t>Appendix E: Regression results Local sales</w:t>
      </w:r>
      <w:bookmarkEnd w:id="37"/>
    </w:p>
    <w:p w:rsidR="00C650FC" w:rsidRDefault="00C650FC" w:rsidP="002C4D90">
      <w:pPr>
        <w:spacing w:line="360" w:lineRule="auto"/>
        <w:jc w:val="both"/>
      </w:pPr>
    </w:p>
    <w:p w:rsidR="00C650FC" w:rsidRDefault="00C650FC" w:rsidP="00D2196C">
      <w:pPr>
        <w:spacing w:line="360" w:lineRule="auto"/>
        <w:jc w:val="both"/>
        <w:rPr>
          <w:i/>
        </w:rPr>
      </w:pPr>
      <w:r w:rsidRPr="002C4D90">
        <w:rPr>
          <w:i/>
        </w:rPr>
        <w:t>Overview of regression</w:t>
      </w:r>
      <w:r>
        <w:rPr>
          <w:i/>
        </w:rPr>
        <w:t xml:space="preserve"> results</w:t>
      </w:r>
      <w:r w:rsidRPr="002C4D90">
        <w:rPr>
          <w:i/>
        </w:rPr>
        <w:t xml:space="preserve"> on Local sales.</w:t>
      </w:r>
    </w:p>
    <w:tbl>
      <w:tblPr>
        <w:tblW w:w="15840" w:type="dxa"/>
        <w:tblInd w:w="-912" w:type="dxa"/>
        <w:tblCellMar>
          <w:left w:w="70" w:type="dxa"/>
          <w:right w:w="70" w:type="dxa"/>
        </w:tblCellMar>
        <w:tblLook w:val="00A0"/>
      </w:tblPr>
      <w:tblGrid>
        <w:gridCol w:w="3640"/>
        <w:gridCol w:w="2260"/>
        <w:gridCol w:w="1820"/>
        <w:gridCol w:w="2260"/>
        <w:gridCol w:w="1820"/>
        <w:gridCol w:w="2220"/>
        <w:gridCol w:w="1820"/>
      </w:tblGrid>
      <w:tr w:rsidR="00C650FC" w:rsidRPr="007350B7" w:rsidTr="0008598F">
        <w:trPr>
          <w:trHeight w:val="300"/>
        </w:trPr>
        <w:tc>
          <w:tcPr>
            <w:tcW w:w="3640" w:type="dxa"/>
            <w:tcBorders>
              <w:top w:val="single" w:sz="4" w:space="0" w:color="auto"/>
              <w:left w:val="single" w:sz="4" w:space="0" w:color="auto"/>
              <w:bottom w:val="nil"/>
              <w:right w:val="single" w:sz="4" w:space="0" w:color="auto"/>
            </w:tcBorders>
            <w:noWrap/>
            <w:vAlign w:val="bottom"/>
          </w:tcPr>
          <w:p w:rsidR="00C650FC" w:rsidRPr="0008598F" w:rsidRDefault="00C650FC" w:rsidP="0008598F">
            <w:pPr>
              <w:spacing w:line="240" w:lineRule="auto"/>
              <w:jc w:val="center"/>
              <w:rPr>
                <w:rFonts w:cs="Calibri"/>
                <w:lang w:val="nl-NL" w:eastAsia="nl-NL"/>
              </w:rPr>
            </w:pPr>
            <w:r w:rsidRPr="0008598F">
              <w:rPr>
                <w:rFonts w:cs="Calibri"/>
                <w:lang w:val="nl-NL" w:eastAsia="nl-NL"/>
              </w:rPr>
              <w:t>Variable</w:t>
            </w:r>
          </w:p>
        </w:tc>
        <w:tc>
          <w:tcPr>
            <w:tcW w:w="2260" w:type="dxa"/>
            <w:tcBorders>
              <w:top w:val="single" w:sz="4" w:space="0" w:color="auto"/>
              <w:left w:val="nil"/>
              <w:bottom w:val="nil"/>
              <w:right w:val="nil"/>
            </w:tcBorders>
            <w:noWrap/>
            <w:vAlign w:val="bottom"/>
          </w:tcPr>
          <w:p w:rsidR="00C650FC" w:rsidRPr="0008598F" w:rsidRDefault="00C650FC" w:rsidP="0008598F">
            <w:pPr>
              <w:spacing w:line="240" w:lineRule="auto"/>
              <w:jc w:val="center"/>
              <w:rPr>
                <w:rFonts w:cs="Calibri"/>
                <w:lang w:val="nl-NL" w:eastAsia="nl-NL"/>
              </w:rPr>
            </w:pPr>
            <w:r w:rsidRPr="0008598F">
              <w:rPr>
                <w:rFonts w:cs="Calibri"/>
                <w:lang w:val="nl-NL" w:eastAsia="nl-NL"/>
              </w:rPr>
              <w:t>Local sales</w:t>
            </w:r>
          </w:p>
        </w:tc>
        <w:tc>
          <w:tcPr>
            <w:tcW w:w="1820" w:type="dxa"/>
            <w:tcBorders>
              <w:top w:val="single" w:sz="4" w:space="0" w:color="auto"/>
              <w:left w:val="nil"/>
              <w:bottom w:val="nil"/>
              <w:right w:val="single" w:sz="4" w:space="0" w:color="auto"/>
            </w:tcBorders>
            <w:noWrap/>
            <w:vAlign w:val="bottom"/>
          </w:tcPr>
          <w:p w:rsidR="00C650FC" w:rsidRPr="0008598F" w:rsidRDefault="00C650FC" w:rsidP="0008598F">
            <w:pPr>
              <w:spacing w:line="240" w:lineRule="auto"/>
              <w:rPr>
                <w:rFonts w:cs="Calibri"/>
                <w:color w:val="000000"/>
                <w:lang w:val="nl-NL" w:eastAsia="nl-NL"/>
              </w:rPr>
            </w:pPr>
            <w:r w:rsidRPr="0008598F">
              <w:rPr>
                <w:rFonts w:cs="Calibri"/>
                <w:color w:val="000000"/>
                <w:lang w:val="nl-NL" w:eastAsia="nl-NL"/>
              </w:rPr>
              <w:t> </w:t>
            </w:r>
          </w:p>
        </w:tc>
        <w:tc>
          <w:tcPr>
            <w:tcW w:w="2260" w:type="dxa"/>
            <w:tcBorders>
              <w:top w:val="single" w:sz="4" w:space="0" w:color="auto"/>
              <w:left w:val="nil"/>
              <w:bottom w:val="nil"/>
              <w:right w:val="nil"/>
            </w:tcBorders>
            <w:noWrap/>
            <w:vAlign w:val="bottom"/>
          </w:tcPr>
          <w:p w:rsidR="00C650FC" w:rsidRPr="0008598F" w:rsidRDefault="00C650FC" w:rsidP="0008598F">
            <w:pPr>
              <w:spacing w:line="240" w:lineRule="auto"/>
              <w:jc w:val="center"/>
              <w:rPr>
                <w:rFonts w:cs="Calibri"/>
                <w:lang w:val="nl-NL" w:eastAsia="nl-NL"/>
              </w:rPr>
            </w:pPr>
            <w:r w:rsidRPr="0008598F">
              <w:rPr>
                <w:rFonts w:cs="Calibri"/>
                <w:lang w:val="nl-NL" w:eastAsia="nl-NL"/>
              </w:rPr>
              <w:t>Local sales</w:t>
            </w:r>
          </w:p>
        </w:tc>
        <w:tc>
          <w:tcPr>
            <w:tcW w:w="1820" w:type="dxa"/>
            <w:tcBorders>
              <w:top w:val="single" w:sz="4" w:space="0" w:color="auto"/>
              <w:left w:val="nil"/>
              <w:bottom w:val="nil"/>
              <w:right w:val="single" w:sz="4" w:space="0" w:color="auto"/>
            </w:tcBorders>
            <w:noWrap/>
            <w:vAlign w:val="bottom"/>
          </w:tcPr>
          <w:p w:rsidR="00C650FC" w:rsidRPr="0008598F" w:rsidRDefault="00C650FC" w:rsidP="0008598F">
            <w:pPr>
              <w:spacing w:line="240" w:lineRule="auto"/>
              <w:rPr>
                <w:rFonts w:cs="Calibri"/>
                <w:color w:val="000000"/>
                <w:lang w:val="nl-NL" w:eastAsia="nl-NL"/>
              </w:rPr>
            </w:pPr>
            <w:r w:rsidRPr="0008598F">
              <w:rPr>
                <w:rFonts w:cs="Calibri"/>
                <w:color w:val="000000"/>
                <w:lang w:val="nl-NL" w:eastAsia="nl-NL"/>
              </w:rPr>
              <w:t> </w:t>
            </w:r>
          </w:p>
        </w:tc>
        <w:tc>
          <w:tcPr>
            <w:tcW w:w="2220" w:type="dxa"/>
            <w:tcBorders>
              <w:top w:val="single" w:sz="4" w:space="0" w:color="auto"/>
              <w:left w:val="nil"/>
              <w:bottom w:val="nil"/>
              <w:right w:val="nil"/>
            </w:tcBorders>
            <w:noWrap/>
            <w:vAlign w:val="bottom"/>
          </w:tcPr>
          <w:p w:rsidR="00C650FC" w:rsidRPr="0008598F" w:rsidRDefault="00C650FC" w:rsidP="0008598F">
            <w:pPr>
              <w:spacing w:line="240" w:lineRule="auto"/>
              <w:jc w:val="center"/>
              <w:rPr>
                <w:rFonts w:cs="Calibri"/>
                <w:lang w:val="nl-NL" w:eastAsia="nl-NL"/>
              </w:rPr>
            </w:pPr>
            <w:r w:rsidRPr="0008598F">
              <w:rPr>
                <w:rFonts w:cs="Calibri"/>
                <w:lang w:val="nl-NL" w:eastAsia="nl-NL"/>
              </w:rPr>
              <w:t>Local sales</w:t>
            </w:r>
          </w:p>
        </w:tc>
        <w:tc>
          <w:tcPr>
            <w:tcW w:w="1820" w:type="dxa"/>
            <w:tcBorders>
              <w:top w:val="single" w:sz="4" w:space="0" w:color="auto"/>
              <w:left w:val="nil"/>
              <w:bottom w:val="nil"/>
              <w:right w:val="single" w:sz="4" w:space="0" w:color="auto"/>
            </w:tcBorders>
            <w:noWrap/>
            <w:vAlign w:val="bottom"/>
          </w:tcPr>
          <w:p w:rsidR="00C650FC" w:rsidRPr="0008598F" w:rsidRDefault="00C650FC" w:rsidP="0008598F">
            <w:pPr>
              <w:spacing w:line="240" w:lineRule="auto"/>
              <w:rPr>
                <w:rFonts w:cs="Calibri"/>
                <w:lang w:val="nl-NL" w:eastAsia="nl-NL"/>
              </w:rPr>
            </w:pPr>
            <w:r w:rsidRPr="0008598F">
              <w:rPr>
                <w:rFonts w:cs="Calibri"/>
                <w:lang w:val="nl-NL" w:eastAsia="nl-NL"/>
              </w:rPr>
              <w:t> </w:t>
            </w:r>
          </w:p>
        </w:tc>
      </w:tr>
      <w:tr w:rsidR="00C650FC" w:rsidRPr="007350B7" w:rsidTr="0008598F">
        <w:trPr>
          <w:trHeight w:val="300"/>
        </w:trPr>
        <w:tc>
          <w:tcPr>
            <w:tcW w:w="3640" w:type="dxa"/>
            <w:tcBorders>
              <w:top w:val="nil"/>
              <w:left w:val="single" w:sz="4" w:space="0" w:color="auto"/>
              <w:bottom w:val="nil"/>
              <w:right w:val="single" w:sz="4" w:space="0" w:color="auto"/>
            </w:tcBorders>
            <w:noWrap/>
            <w:vAlign w:val="bottom"/>
          </w:tcPr>
          <w:p w:rsidR="00C650FC" w:rsidRPr="0008598F" w:rsidRDefault="00C650FC" w:rsidP="0008598F">
            <w:pPr>
              <w:spacing w:line="240" w:lineRule="auto"/>
              <w:rPr>
                <w:rFonts w:cs="Calibri"/>
                <w:lang w:val="nl-NL" w:eastAsia="nl-NL"/>
              </w:rPr>
            </w:pPr>
            <w:r w:rsidRPr="0008598F">
              <w:rPr>
                <w:rFonts w:cs="Calibri"/>
                <w:lang w:val="nl-NL" w:eastAsia="nl-NL"/>
              </w:rPr>
              <w:t> </w:t>
            </w:r>
          </w:p>
        </w:tc>
        <w:tc>
          <w:tcPr>
            <w:tcW w:w="2260" w:type="dxa"/>
            <w:tcBorders>
              <w:top w:val="nil"/>
              <w:left w:val="nil"/>
              <w:bottom w:val="single" w:sz="4" w:space="0" w:color="auto"/>
              <w:right w:val="nil"/>
            </w:tcBorders>
            <w:noWrap/>
            <w:vAlign w:val="bottom"/>
          </w:tcPr>
          <w:p w:rsidR="00C650FC" w:rsidRPr="0008598F" w:rsidRDefault="00C650FC" w:rsidP="0008598F">
            <w:pPr>
              <w:spacing w:line="240" w:lineRule="auto"/>
              <w:jc w:val="center"/>
              <w:rPr>
                <w:rFonts w:cs="Calibri"/>
                <w:lang w:val="nl-NL" w:eastAsia="nl-NL"/>
              </w:rPr>
            </w:pPr>
            <w:r w:rsidRPr="0008598F">
              <w:rPr>
                <w:rFonts w:cs="Calibri"/>
                <w:lang w:val="nl-NL" w:eastAsia="nl-NL"/>
              </w:rPr>
              <w:t>Model 1</w:t>
            </w:r>
          </w:p>
        </w:tc>
        <w:tc>
          <w:tcPr>
            <w:tcW w:w="1820" w:type="dxa"/>
            <w:tcBorders>
              <w:top w:val="nil"/>
              <w:left w:val="nil"/>
              <w:bottom w:val="single" w:sz="4" w:space="0" w:color="auto"/>
              <w:right w:val="single" w:sz="4" w:space="0" w:color="auto"/>
            </w:tcBorders>
            <w:noWrap/>
            <w:vAlign w:val="bottom"/>
          </w:tcPr>
          <w:p w:rsidR="00C650FC" w:rsidRPr="0008598F" w:rsidRDefault="00C650FC" w:rsidP="0008598F">
            <w:pPr>
              <w:spacing w:line="240" w:lineRule="auto"/>
              <w:rPr>
                <w:rFonts w:cs="Calibri"/>
                <w:color w:val="000000"/>
                <w:lang w:val="nl-NL" w:eastAsia="nl-NL"/>
              </w:rPr>
            </w:pPr>
            <w:r w:rsidRPr="0008598F">
              <w:rPr>
                <w:rFonts w:cs="Calibri"/>
                <w:color w:val="000000"/>
                <w:lang w:val="nl-NL" w:eastAsia="nl-NL"/>
              </w:rPr>
              <w:t> </w:t>
            </w:r>
          </w:p>
        </w:tc>
        <w:tc>
          <w:tcPr>
            <w:tcW w:w="2260" w:type="dxa"/>
            <w:tcBorders>
              <w:top w:val="nil"/>
              <w:left w:val="nil"/>
              <w:bottom w:val="single" w:sz="4" w:space="0" w:color="auto"/>
              <w:right w:val="nil"/>
            </w:tcBorders>
            <w:noWrap/>
            <w:vAlign w:val="bottom"/>
          </w:tcPr>
          <w:p w:rsidR="00C650FC" w:rsidRPr="0008598F" w:rsidRDefault="00C650FC" w:rsidP="0008598F">
            <w:pPr>
              <w:spacing w:line="240" w:lineRule="auto"/>
              <w:jc w:val="center"/>
              <w:rPr>
                <w:rFonts w:cs="Calibri"/>
                <w:lang w:val="nl-NL" w:eastAsia="nl-NL"/>
              </w:rPr>
            </w:pPr>
            <w:r w:rsidRPr="0008598F">
              <w:rPr>
                <w:rFonts w:cs="Calibri"/>
                <w:lang w:val="nl-NL" w:eastAsia="nl-NL"/>
              </w:rPr>
              <w:t>Model 2</w:t>
            </w:r>
          </w:p>
        </w:tc>
        <w:tc>
          <w:tcPr>
            <w:tcW w:w="1820" w:type="dxa"/>
            <w:tcBorders>
              <w:top w:val="nil"/>
              <w:left w:val="nil"/>
              <w:bottom w:val="single" w:sz="4" w:space="0" w:color="auto"/>
              <w:right w:val="single" w:sz="4" w:space="0" w:color="auto"/>
            </w:tcBorders>
            <w:noWrap/>
            <w:vAlign w:val="bottom"/>
          </w:tcPr>
          <w:p w:rsidR="00C650FC" w:rsidRPr="0008598F" w:rsidRDefault="00C650FC" w:rsidP="0008598F">
            <w:pPr>
              <w:spacing w:line="240" w:lineRule="auto"/>
              <w:rPr>
                <w:rFonts w:cs="Calibri"/>
                <w:color w:val="000000"/>
                <w:lang w:val="nl-NL" w:eastAsia="nl-NL"/>
              </w:rPr>
            </w:pPr>
            <w:r w:rsidRPr="0008598F">
              <w:rPr>
                <w:rFonts w:cs="Calibri"/>
                <w:color w:val="000000"/>
                <w:lang w:val="nl-NL" w:eastAsia="nl-NL"/>
              </w:rPr>
              <w:t> </w:t>
            </w:r>
          </w:p>
        </w:tc>
        <w:tc>
          <w:tcPr>
            <w:tcW w:w="2220" w:type="dxa"/>
            <w:tcBorders>
              <w:top w:val="nil"/>
              <w:left w:val="nil"/>
              <w:bottom w:val="single" w:sz="4" w:space="0" w:color="auto"/>
              <w:right w:val="nil"/>
            </w:tcBorders>
            <w:noWrap/>
            <w:vAlign w:val="bottom"/>
          </w:tcPr>
          <w:p w:rsidR="00C650FC" w:rsidRPr="0008598F" w:rsidRDefault="00C650FC" w:rsidP="0008598F">
            <w:pPr>
              <w:spacing w:line="240" w:lineRule="auto"/>
              <w:jc w:val="center"/>
              <w:rPr>
                <w:rFonts w:cs="Calibri"/>
                <w:lang w:val="nl-NL" w:eastAsia="nl-NL"/>
              </w:rPr>
            </w:pPr>
            <w:r w:rsidRPr="0008598F">
              <w:rPr>
                <w:rFonts w:cs="Calibri"/>
                <w:lang w:val="nl-NL" w:eastAsia="nl-NL"/>
              </w:rPr>
              <w:t>Model 3</w:t>
            </w:r>
          </w:p>
        </w:tc>
        <w:tc>
          <w:tcPr>
            <w:tcW w:w="1820" w:type="dxa"/>
            <w:tcBorders>
              <w:top w:val="nil"/>
              <w:left w:val="nil"/>
              <w:bottom w:val="single" w:sz="4" w:space="0" w:color="auto"/>
              <w:right w:val="single" w:sz="4" w:space="0" w:color="auto"/>
            </w:tcBorders>
            <w:noWrap/>
            <w:vAlign w:val="bottom"/>
          </w:tcPr>
          <w:p w:rsidR="00C650FC" w:rsidRPr="0008598F" w:rsidRDefault="00C650FC" w:rsidP="0008598F">
            <w:pPr>
              <w:spacing w:line="240" w:lineRule="auto"/>
              <w:rPr>
                <w:rFonts w:cs="Calibri"/>
                <w:lang w:val="nl-NL" w:eastAsia="nl-NL"/>
              </w:rPr>
            </w:pPr>
            <w:r w:rsidRPr="0008598F">
              <w:rPr>
                <w:rFonts w:cs="Calibri"/>
                <w:lang w:val="nl-NL" w:eastAsia="nl-NL"/>
              </w:rPr>
              <w:t> </w:t>
            </w:r>
          </w:p>
        </w:tc>
      </w:tr>
      <w:tr w:rsidR="00C650FC" w:rsidRPr="007350B7" w:rsidTr="0008598F">
        <w:trPr>
          <w:trHeight w:val="300"/>
        </w:trPr>
        <w:tc>
          <w:tcPr>
            <w:tcW w:w="3640" w:type="dxa"/>
            <w:tcBorders>
              <w:top w:val="nil"/>
              <w:left w:val="single" w:sz="4" w:space="0" w:color="auto"/>
              <w:bottom w:val="nil"/>
              <w:right w:val="single" w:sz="4" w:space="0" w:color="auto"/>
            </w:tcBorders>
            <w:noWrap/>
            <w:vAlign w:val="bottom"/>
          </w:tcPr>
          <w:p w:rsidR="00C650FC" w:rsidRPr="0008598F" w:rsidRDefault="00C650FC" w:rsidP="0008598F">
            <w:pPr>
              <w:spacing w:line="240" w:lineRule="auto"/>
              <w:rPr>
                <w:rFonts w:cs="Calibri"/>
                <w:color w:val="000000"/>
                <w:lang w:val="nl-NL" w:eastAsia="nl-NL"/>
              </w:rPr>
            </w:pPr>
            <w:r w:rsidRPr="0008598F">
              <w:rPr>
                <w:rFonts w:cs="Calibri"/>
                <w:color w:val="000000"/>
                <w:lang w:val="nl-NL" w:eastAsia="nl-NL"/>
              </w:rPr>
              <w:t> </w:t>
            </w:r>
          </w:p>
        </w:tc>
        <w:tc>
          <w:tcPr>
            <w:tcW w:w="2260" w:type="dxa"/>
            <w:tcBorders>
              <w:top w:val="nil"/>
              <w:left w:val="nil"/>
              <w:bottom w:val="nil"/>
              <w:right w:val="single" w:sz="4" w:space="0" w:color="auto"/>
            </w:tcBorders>
            <w:noWrap/>
            <w:vAlign w:val="bottom"/>
          </w:tcPr>
          <w:p w:rsidR="00C650FC" w:rsidRPr="0008598F" w:rsidRDefault="00C650FC" w:rsidP="0008598F">
            <w:pPr>
              <w:spacing w:line="240" w:lineRule="auto"/>
              <w:jc w:val="center"/>
              <w:rPr>
                <w:rFonts w:cs="Calibri"/>
                <w:lang w:val="nl-NL" w:eastAsia="nl-NL"/>
              </w:rPr>
            </w:pPr>
            <w:r w:rsidRPr="0008598F">
              <w:rPr>
                <w:rFonts w:cs="Calibri"/>
                <w:lang w:val="nl-NL" w:eastAsia="nl-NL"/>
              </w:rPr>
              <w:t>OLS</w:t>
            </w:r>
          </w:p>
        </w:tc>
        <w:tc>
          <w:tcPr>
            <w:tcW w:w="1820" w:type="dxa"/>
            <w:tcBorders>
              <w:top w:val="nil"/>
              <w:left w:val="nil"/>
              <w:bottom w:val="nil"/>
              <w:right w:val="single" w:sz="4" w:space="0" w:color="auto"/>
            </w:tcBorders>
            <w:noWrap/>
            <w:vAlign w:val="bottom"/>
          </w:tcPr>
          <w:p w:rsidR="00C650FC" w:rsidRPr="0008598F" w:rsidRDefault="00C650FC" w:rsidP="0008598F">
            <w:pPr>
              <w:spacing w:line="240" w:lineRule="auto"/>
              <w:rPr>
                <w:rFonts w:cs="Calibri"/>
                <w:lang w:val="nl-NL" w:eastAsia="nl-NL"/>
              </w:rPr>
            </w:pPr>
            <w:r w:rsidRPr="0008598F">
              <w:rPr>
                <w:rFonts w:cs="Calibri"/>
                <w:lang w:val="nl-NL" w:eastAsia="nl-NL"/>
              </w:rPr>
              <w:t>Sign as predicted?</w:t>
            </w:r>
          </w:p>
        </w:tc>
        <w:tc>
          <w:tcPr>
            <w:tcW w:w="2260" w:type="dxa"/>
            <w:tcBorders>
              <w:top w:val="nil"/>
              <w:left w:val="nil"/>
              <w:bottom w:val="nil"/>
              <w:right w:val="single" w:sz="4" w:space="0" w:color="auto"/>
            </w:tcBorders>
            <w:noWrap/>
            <w:vAlign w:val="bottom"/>
          </w:tcPr>
          <w:p w:rsidR="00C650FC" w:rsidRPr="0008598F" w:rsidRDefault="00C650FC" w:rsidP="0008598F">
            <w:pPr>
              <w:spacing w:line="240" w:lineRule="auto"/>
              <w:jc w:val="center"/>
              <w:rPr>
                <w:rFonts w:cs="Calibri"/>
                <w:lang w:val="nl-NL" w:eastAsia="nl-NL"/>
              </w:rPr>
            </w:pPr>
            <w:r w:rsidRPr="0008598F">
              <w:rPr>
                <w:rFonts w:cs="Calibri"/>
                <w:lang w:val="nl-NL" w:eastAsia="nl-NL"/>
              </w:rPr>
              <w:t>OLS</w:t>
            </w:r>
          </w:p>
        </w:tc>
        <w:tc>
          <w:tcPr>
            <w:tcW w:w="1820" w:type="dxa"/>
            <w:tcBorders>
              <w:top w:val="nil"/>
              <w:left w:val="nil"/>
              <w:bottom w:val="nil"/>
              <w:right w:val="single" w:sz="4" w:space="0" w:color="auto"/>
            </w:tcBorders>
            <w:noWrap/>
            <w:vAlign w:val="bottom"/>
          </w:tcPr>
          <w:p w:rsidR="00C650FC" w:rsidRPr="0008598F" w:rsidRDefault="00C650FC" w:rsidP="0008598F">
            <w:pPr>
              <w:spacing w:line="240" w:lineRule="auto"/>
              <w:rPr>
                <w:rFonts w:cs="Calibri"/>
                <w:lang w:val="nl-NL" w:eastAsia="nl-NL"/>
              </w:rPr>
            </w:pPr>
            <w:r w:rsidRPr="0008598F">
              <w:rPr>
                <w:rFonts w:cs="Calibri"/>
                <w:lang w:val="nl-NL" w:eastAsia="nl-NL"/>
              </w:rPr>
              <w:t>Sign as predicted?</w:t>
            </w:r>
          </w:p>
        </w:tc>
        <w:tc>
          <w:tcPr>
            <w:tcW w:w="2220" w:type="dxa"/>
            <w:tcBorders>
              <w:top w:val="nil"/>
              <w:left w:val="nil"/>
              <w:bottom w:val="nil"/>
              <w:right w:val="single" w:sz="4" w:space="0" w:color="auto"/>
            </w:tcBorders>
            <w:noWrap/>
            <w:vAlign w:val="bottom"/>
          </w:tcPr>
          <w:p w:rsidR="00C650FC" w:rsidRPr="0008598F" w:rsidRDefault="00C650FC" w:rsidP="0008598F">
            <w:pPr>
              <w:spacing w:line="240" w:lineRule="auto"/>
              <w:jc w:val="center"/>
              <w:rPr>
                <w:rFonts w:cs="Calibri"/>
                <w:lang w:val="nl-NL" w:eastAsia="nl-NL"/>
              </w:rPr>
            </w:pPr>
            <w:r w:rsidRPr="0008598F">
              <w:rPr>
                <w:rFonts w:cs="Calibri"/>
                <w:lang w:val="nl-NL" w:eastAsia="nl-NL"/>
              </w:rPr>
              <w:t>OLS</w:t>
            </w:r>
          </w:p>
        </w:tc>
        <w:tc>
          <w:tcPr>
            <w:tcW w:w="1820" w:type="dxa"/>
            <w:tcBorders>
              <w:top w:val="nil"/>
              <w:left w:val="nil"/>
              <w:bottom w:val="nil"/>
              <w:right w:val="single" w:sz="4" w:space="0" w:color="auto"/>
            </w:tcBorders>
            <w:noWrap/>
            <w:vAlign w:val="bottom"/>
          </w:tcPr>
          <w:p w:rsidR="00C650FC" w:rsidRPr="0008598F" w:rsidRDefault="00C650FC" w:rsidP="0008598F">
            <w:pPr>
              <w:spacing w:line="240" w:lineRule="auto"/>
              <w:jc w:val="center"/>
              <w:rPr>
                <w:rFonts w:cs="Calibri"/>
                <w:lang w:val="nl-NL" w:eastAsia="nl-NL"/>
              </w:rPr>
            </w:pPr>
            <w:r w:rsidRPr="0008598F">
              <w:rPr>
                <w:rFonts w:cs="Calibri"/>
                <w:lang w:val="nl-NL" w:eastAsia="nl-NL"/>
              </w:rPr>
              <w:t>Sign as predicted?</w:t>
            </w:r>
          </w:p>
        </w:tc>
      </w:tr>
      <w:tr w:rsidR="00C650FC" w:rsidRPr="007350B7" w:rsidTr="0008598F">
        <w:trPr>
          <w:trHeight w:val="315"/>
        </w:trPr>
        <w:tc>
          <w:tcPr>
            <w:tcW w:w="3640" w:type="dxa"/>
            <w:tcBorders>
              <w:top w:val="nil"/>
              <w:left w:val="single" w:sz="4" w:space="0" w:color="auto"/>
              <w:bottom w:val="single" w:sz="8" w:space="0" w:color="auto"/>
              <w:right w:val="single" w:sz="4" w:space="0" w:color="auto"/>
            </w:tcBorders>
            <w:noWrap/>
            <w:vAlign w:val="bottom"/>
          </w:tcPr>
          <w:p w:rsidR="00C650FC" w:rsidRPr="0008598F" w:rsidRDefault="00C650FC" w:rsidP="0008598F">
            <w:pPr>
              <w:spacing w:line="240" w:lineRule="auto"/>
              <w:rPr>
                <w:rFonts w:cs="Calibri"/>
                <w:color w:val="000000"/>
                <w:lang w:val="nl-NL" w:eastAsia="nl-NL"/>
              </w:rPr>
            </w:pPr>
            <w:r w:rsidRPr="0008598F">
              <w:rPr>
                <w:rFonts w:cs="Calibri"/>
                <w:color w:val="000000"/>
                <w:lang w:val="nl-NL" w:eastAsia="nl-NL"/>
              </w:rPr>
              <w:t> </w:t>
            </w:r>
          </w:p>
        </w:tc>
        <w:tc>
          <w:tcPr>
            <w:tcW w:w="2260" w:type="dxa"/>
            <w:tcBorders>
              <w:top w:val="nil"/>
              <w:left w:val="nil"/>
              <w:bottom w:val="single" w:sz="8" w:space="0" w:color="auto"/>
              <w:right w:val="single" w:sz="4" w:space="0" w:color="auto"/>
            </w:tcBorders>
            <w:noWrap/>
            <w:vAlign w:val="bottom"/>
          </w:tcPr>
          <w:p w:rsidR="00C650FC" w:rsidRPr="0008598F" w:rsidRDefault="00C650FC" w:rsidP="0008598F">
            <w:pPr>
              <w:spacing w:line="240" w:lineRule="auto"/>
              <w:jc w:val="center"/>
              <w:rPr>
                <w:rFonts w:cs="Calibri"/>
                <w:lang w:val="nl-NL" w:eastAsia="nl-NL"/>
              </w:rPr>
            </w:pPr>
            <w:r w:rsidRPr="0008598F">
              <w:rPr>
                <w:rFonts w:cs="Calibri"/>
                <w:lang w:val="nl-NL" w:eastAsia="nl-NL"/>
              </w:rPr>
              <w:t>(t-statistic)</w:t>
            </w:r>
          </w:p>
        </w:tc>
        <w:tc>
          <w:tcPr>
            <w:tcW w:w="1820" w:type="dxa"/>
            <w:tcBorders>
              <w:top w:val="nil"/>
              <w:left w:val="nil"/>
              <w:bottom w:val="single" w:sz="8" w:space="0" w:color="auto"/>
              <w:right w:val="single" w:sz="4" w:space="0" w:color="auto"/>
            </w:tcBorders>
            <w:noWrap/>
            <w:vAlign w:val="bottom"/>
          </w:tcPr>
          <w:p w:rsidR="00C650FC" w:rsidRPr="0008598F" w:rsidRDefault="00C650FC" w:rsidP="0008598F">
            <w:pPr>
              <w:spacing w:line="240" w:lineRule="auto"/>
              <w:jc w:val="center"/>
              <w:rPr>
                <w:rFonts w:cs="Calibri"/>
                <w:color w:val="000000"/>
                <w:lang w:val="nl-NL" w:eastAsia="nl-NL"/>
              </w:rPr>
            </w:pPr>
            <w:r w:rsidRPr="0008598F">
              <w:rPr>
                <w:rFonts w:cs="Calibri"/>
                <w:color w:val="000000"/>
                <w:lang w:val="nl-NL" w:eastAsia="nl-NL"/>
              </w:rPr>
              <w:t>(significance)</w:t>
            </w:r>
          </w:p>
        </w:tc>
        <w:tc>
          <w:tcPr>
            <w:tcW w:w="2260" w:type="dxa"/>
            <w:tcBorders>
              <w:top w:val="nil"/>
              <w:left w:val="nil"/>
              <w:bottom w:val="single" w:sz="8" w:space="0" w:color="auto"/>
              <w:right w:val="single" w:sz="4" w:space="0" w:color="auto"/>
            </w:tcBorders>
            <w:noWrap/>
            <w:vAlign w:val="bottom"/>
          </w:tcPr>
          <w:p w:rsidR="00C650FC" w:rsidRPr="0008598F" w:rsidRDefault="00C650FC" w:rsidP="0008598F">
            <w:pPr>
              <w:spacing w:line="240" w:lineRule="auto"/>
              <w:jc w:val="center"/>
              <w:rPr>
                <w:rFonts w:cs="Calibri"/>
                <w:lang w:val="nl-NL" w:eastAsia="nl-NL"/>
              </w:rPr>
            </w:pPr>
            <w:r w:rsidRPr="0008598F">
              <w:rPr>
                <w:rFonts w:cs="Calibri"/>
                <w:lang w:val="nl-NL" w:eastAsia="nl-NL"/>
              </w:rPr>
              <w:t>(t-statistic)</w:t>
            </w:r>
          </w:p>
        </w:tc>
        <w:tc>
          <w:tcPr>
            <w:tcW w:w="1820" w:type="dxa"/>
            <w:tcBorders>
              <w:top w:val="nil"/>
              <w:left w:val="nil"/>
              <w:bottom w:val="single" w:sz="8" w:space="0" w:color="auto"/>
              <w:right w:val="single" w:sz="4" w:space="0" w:color="auto"/>
            </w:tcBorders>
            <w:noWrap/>
            <w:vAlign w:val="bottom"/>
          </w:tcPr>
          <w:p w:rsidR="00C650FC" w:rsidRPr="0008598F" w:rsidRDefault="00C650FC" w:rsidP="0008598F">
            <w:pPr>
              <w:spacing w:line="240" w:lineRule="auto"/>
              <w:jc w:val="center"/>
              <w:rPr>
                <w:rFonts w:cs="Calibri"/>
                <w:color w:val="000000"/>
                <w:lang w:val="nl-NL" w:eastAsia="nl-NL"/>
              </w:rPr>
            </w:pPr>
            <w:r w:rsidRPr="0008598F">
              <w:rPr>
                <w:rFonts w:cs="Calibri"/>
                <w:color w:val="000000"/>
                <w:lang w:val="nl-NL" w:eastAsia="nl-NL"/>
              </w:rPr>
              <w:t>(significance)</w:t>
            </w:r>
          </w:p>
        </w:tc>
        <w:tc>
          <w:tcPr>
            <w:tcW w:w="2220" w:type="dxa"/>
            <w:tcBorders>
              <w:top w:val="nil"/>
              <w:left w:val="nil"/>
              <w:bottom w:val="single" w:sz="8" w:space="0" w:color="auto"/>
              <w:right w:val="single" w:sz="4" w:space="0" w:color="auto"/>
            </w:tcBorders>
            <w:noWrap/>
            <w:vAlign w:val="bottom"/>
          </w:tcPr>
          <w:p w:rsidR="00C650FC" w:rsidRPr="0008598F" w:rsidRDefault="00C650FC" w:rsidP="0008598F">
            <w:pPr>
              <w:spacing w:line="240" w:lineRule="auto"/>
              <w:jc w:val="center"/>
              <w:rPr>
                <w:rFonts w:cs="Calibri"/>
                <w:lang w:val="nl-NL" w:eastAsia="nl-NL"/>
              </w:rPr>
            </w:pPr>
            <w:r w:rsidRPr="0008598F">
              <w:rPr>
                <w:rFonts w:cs="Calibri"/>
                <w:lang w:val="nl-NL" w:eastAsia="nl-NL"/>
              </w:rPr>
              <w:t>(t-statistic)</w:t>
            </w:r>
          </w:p>
        </w:tc>
        <w:tc>
          <w:tcPr>
            <w:tcW w:w="1820" w:type="dxa"/>
            <w:tcBorders>
              <w:top w:val="nil"/>
              <w:left w:val="nil"/>
              <w:bottom w:val="single" w:sz="8" w:space="0" w:color="auto"/>
              <w:right w:val="single" w:sz="4" w:space="0" w:color="auto"/>
            </w:tcBorders>
            <w:noWrap/>
            <w:vAlign w:val="bottom"/>
          </w:tcPr>
          <w:p w:rsidR="00C650FC" w:rsidRPr="0008598F" w:rsidRDefault="00C650FC" w:rsidP="0008598F">
            <w:pPr>
              <w:spacing w:line="240" w:lineRule="auto"/>
              <w:jc w:val="center"/>
              <w:rPr>
                <w:rFonts w:cs="Calibri"/>
                <w:color w:val="000000"/>
                <w:lang w:val="nl-NL" w:eastAsia="nl-NL"/>
              </w:rPr>
            </w:pPr>
            <w:r w:rsidRPr="0008598F">
              <w:rPr>
                <w:rFonts w:cs="Calibri"/>
                <w:color w:val="000000"/>
                <w:lang w:val="nl-NL" w:eastAsia="nl-NL"/>
              </w:rPr>
              <w:t>(significance)</w:t>
            </w:r>
          </w:p>
        </w:tc>
      </w:tr>
      <w:tr w:rsidR="00C650FC" w:rsidRPr="007350B7" w:rsidTr="0008598F">
        <w:trPr>
          <w:trHeight w:val="300"/>
        </w:trPr>
        <w:tc>
          <w:tcPr>
            <w:tcW w:w="3640" w:type="dxa"/>
            <w:tcBorders>
              <w:top w:val="nil"/>
              <w:left w:val="single" w:sz="4" w:space="0" w:color="auto"/>
              <w:bottom w:val="nil"/>
              <w:right w:val="single" w:sz="4" w:space="0" w:color="auto"/>
            </w:tcBorders>
            <w:noWrap/>
            <w:vAlign w:val="bottom"/>
          </w:tcPr>
          <w:p w:rsidR="00C650FC" w:rsidRPr="0008598F" w:rsidRDefault="00C650FC" w:rsidP="0008598F">
            <w:pPr>
              <w:spacing w:line="240" w:lineRule="auto"/>
              <w:rPr>
                <w:rFonts w:cs="Calibri"/>
                <w:lang w:val="nl-NL" w:eastAsia="nl-NL"/>
              </w:rPr>
            </w:pPr>
            <w:r w:rsidRPr="0008598F">
              <w:rPr>
                <w:rFonts w:cs="Calibri"/>
                <w:lang w:val="nl-NL" w:eastAsia="nl-NL"/>
              </w:rPr>
              <w:t>GDP Host</w:t>
            </w:r>
          </w:p>
        </w:tc>
        <w:tc>
          <w:tcPr>
            <w:tcW w:w="2260" w:type="dxa"/>
            <w:tcBorders>
              <w:top w:val="nil"/>
              <w:left w:val="nil"/>
              <w:bottom w:val="nil"/>
              <w:right w:val="nil"/>
            </w:tcBorders>
            <w:noWrap/>
            <w:vAlign w:val="bottom"/>
          </w:tcPr>
          <w:p w:rsidR="00C650FC" w:rsidRPr="0008598F" w:rsidRDefault="00C650FC" w:rsidP="0008598F">
            <w:pPr>
              <w:spacing w:line="240" w:lineRule="auto"/>
              <w:jc w:val="center"/>
              <w:rPr>
                <w:rFonts w:cs="Calibri"/>
                <w:lang w:val="nl-NL" w:eastAsia="nl-NL"/>
              </w:rPr>
            </w:pPr>
            <w:r w:rsidRPr="0008598F">
              <w:rPr>
                <w:rFonts w:cs="Calibri"/>
                <w:lang w:val="nl-NL" w:eastAsia="nl-NL"/>
              </w:rPr>
              <w:t>9,32E-14</w:t>
            </w:r>
          </w:p>
        </w:tc>
        <w:tc>
          <w:tcPr>
            <w:tcW w:w="1820" w:type="dxa"/>
            <w:tcBorders>
              <w:top w:val="nil"/>
              <w:left w:val="nil"/>
              <w:bottom w:val="nil"/>
              <w:right w:val="single" w:sz="4" w:space="0" w:color="auto"/>
            </w:tcBorders>
            <w:noWrap/>
            <w:vAlign w:val="bottom"/>
          </w:tcPr>
          <w:p w:rsidR="00C650FC" w:rsidRPr="0008598F" w:rsidRDefault="00C650FC" w:rsidP="0008598F">
            <w:pPr>
              <w:spacing w:line="240" w:lineRule="auto"/>
              <w:jc w:val="center"/>
              <w:rPr>
                <w:rFonts w:cs="Calibri"/>
                <w:lang w:val="nl-NL" w:eastAsia="nl-NL"/>
              </w:rPr>
            </w:pPr>
            <w:r w:rsidRPr="0008598F">
              <w:rPr>
                <w:rFonts w:cs="Calibri"/>
                <w:lang w:val="nl-NL" w:eastAsia="nl-NL"/>
              </w:rPr>
              <w:t>Yes</w:t>
            </w:r>
          </w:p>
        </w:tc>
        <w:tc>
          <w:tcPr>
            <w:tcW w:w="2260" w:type="dxa"/>
            <w:tcBorders>
              <w:top w:val="nil"/>
              <w:left w:val="nil"/>
              <w:bottom w:val="nil"/>
              <w:right w:val="nil"/>
            </w:tcBorders>
            <w:noWrap/>
            <w:vAlign w:val="bottom"/>
          </w:tcPr>
          <w:p w:rsidR="00C650FC" w:rsidRPr="0008598F" w:rsidRDefault="00C650FC" w:rsidP="0008598F">
            <w:pPr>
              <w:spacing w:line="240" w:lineRule="auto"/>
              <w:jc w:val="center"/>
              <w:rPr>
                <w:rFonts w:cs="Calibri"/>
                <w:lang w:val="nl-NL" w:eastAsia="nl-NL"/>
              </w:rPr>
            </w:pPr>
            <w:r w:rsidRPr="0008598F">
              <w:rPr>
                <w:rFonts w:cs="Calibri"/>
                <w:lang w:val="nl-NL" w:eastAsia="nl-NL"/>
              </w:rPr>
              <w:t>8,09E-14</w:t>
            </w:r>
          </w:p>
        </w:tc>
        <w:tc>
          <w:tcPr>
            <w:tcW w:w="1820" w:type="dxa"/>
            <w:tcBorders>
              <w:top w:val="nil"/>
              <w:left w:val="nil"/>
              <w:bottom w:val="nil"/>
              <w:right w:val="single" w:sz="4" w:space="0" w:color="auto"/>
            </w:tcBorders>
            <w:noWrap/>
            <w:vAlign w:val="bottom"/>
          </w:tcPr>
          <w:p w:rsidR="00C650FC" w:rsidRPr="0008598F" w:rsidRDefault="00C650FC" w:rsidP="0008598F">
            <w:pPr>
              <w:spacing w:line="240" w:lineRule="auto"/>
              <w:jc w:val="center"/>
              <w:rPr>
                <w:rFonts w:cs="Calibri"/>
                <w:lang w:val="nl-NL" w:eastAsia="nl-NL"/>
              </w:rPr>
            </w:pPr>
            <w:r w:rsidRPr="0008598F">
              <w:rPr>
                <w:rFonts w:cs="Calibri"/>
                <w:lang w:val="nl-NL" w:eastAsia="nl-NL"/>
              </w:rPr>
              <w:t>Yes</w:t>
            </w:r>
          </w:p>
        </w:tc>
        <w:tc>
          <w:tcPr>
            <w:tcW w:w="2220" w:type="dxa"/>
            <w:tcBorders>
              <w:top w:val="nil"/>
              <w:left w:val="nil"/>
              <w:bottom w:val="nil"/>
              <w:right w:val="nil"/>
            </w:tcBorders>
            <w:noWrap/>
            <w:vAlign w:val="bottom"/>
          </w:tcPr>
          <w:p w:rsidR="00C650FC" w:rsidRPr="0008598F" w:rsidRDefault="00C650FC" w:rsidP="0008598F">
            <w:pPr>
              <w:spacing w:line="240" w:lineRule="auto"/>
              <w:jc w:val="center"/>
              <w:rPr>
                <w:rFonts w:cs="Calibri"/>
                <w:lang w:val="nl-NL" w:eastAsia="nl-NL"/>
              </w:rPr>
            </w:pPr>
            <w:r w:rsidRPr="0008598F">
              <w:rPr>
                <w:rFonts w:cs="Calibri"/>
                <w:lang w:val="nl-NL" w:eastAsia="nl-NL"/>
              </w:rPr>
              <w:t>8,42E-14</w:t>
            </w:r>
          </w:p>
        </w:tc>
        <w:tc>
          <w:tcPr>
            <w:tcW w:w="1820" w:type="dxa"/>
            <w:tcBorders>
              <w:top w:val="nil"/>
              <w:left w:val="nil"/>
              <w:bottom w:val="nil"/>
              <w:right w:val="single" w:sz="4" w:space="0" w:color="auto"/>
            </w:tcBorders>
            <w:noWrap/>
            <w:vAlign w:val="bottom"/>
          </w:tcPr>
          <w:p w:rsidR="00C650FC" w:rsidRPr="0008598F" w:rsidRDefault="00C650FC" w:rsidP="0008598F">
            <w:pPr>
              <w:spacing w:line="240" w:lineRule="auto"/>
              <w:jc w:val="center"/>
              <w:rPr>
                <w:rFonts w:cs="Calibri"/>
                <w:lang w:val="nl-NL" w:eastAsia="nl-NL"/>
              </w:rPr>
            </w:pPr>
            <w:r w:rsidRPr="0008598F">
              <w:rPr>
                <w:rFonts w:cs="Calibri"/>
                <w:lang w:val="nl-NL" w:eastAsia="nl-NL"/>
              </w:rPr>
              <w:t>Yes</w:t>
            </w:r>
          </w:p>
        </w:tc>
      </w:tr>
      <w:tr w:rsidR="00C650FC" w:rsidRPr="007350B7" w:rsidTr="0008598F">
        <w:trPr>
          <w:trHeight w:val="300"/>
        </w:trPr>
        <w:tc>
          <w:tcPr>
            <w:tcW w:w="3640" w:type="dxa"/>
            <w:tcBorders>
              <w:top w:val="nil"/>
              <w:left w:val="single" w:sz="4" w:space="0" w:color="auto"/>
              <w:bottom w:val="single" w:sz="4" w:space="0" w:color="auto"/>
              <w:right w:val="single" w:sz="4" w:space="0" w:color="auto"/>
            </w:tcBorders>
            <w:noWrap/>
            <w:vAlign w:val="bottom"/>
          </w:tcPr>
          <w:p w:rsidR="00C650FC" w:rsidRPr="0008598F" w:rsidRDefault="00C650FC" w:rsidP="0008598F">
            <w:pPr>
              <w:spacing w:line="240" w:lineRule="auto"/>
              <w:rPr>
                <w:rFonts w:cs="Calibri"/>
                <w:color w:val="000000"/>
                <w:lang w:val="nl-NL" w:eastAsia="nl-NL"/>
              </w:rPr>
            </w:pPr>
            <w:r w:rsidRPr="0008598F">
              <w:rPr>
                <w:rFonts w:cs="Calibri"/>
                <w:color w:val="000000"/>
                <w:lang w:val="nl-NL" w:eastAsia="nl-NL"/>
              </w:rPr>
              <w:t> </w:t>
            </w:r>
          </w:p>
        </w:tc>
        <w:tc>
          <w:tcPr>
            <w:tcW w:w="2260" w:type="dxa"/>
            <w:tcBorders>
              <w:top w:val="nil"/>
              <w:left w:val="nil"/>
              <w:bottom w:val="single" w:sz="4" w:space="0" w:color="auto"/>
              <w:right w:val="nil"/>
            </w:tcBorders>
            <w:noWrap/>
            <w:vAlign w:val="bottom"/>
          </w:tcPr>
          <w:p w:rsidR="00C650FC" w:rsidRPr="0008598F" w:rsidRDefault="00C650FC" w:rsidP="0008598F">
            <w:pPr>
              <w:spacing w:line="240" w:lineRule="auto"/>
              <w:jc w:val="center"/>
              <w:rPr>
                <w:rFonts w:cs="Calibri"/>
                <w:color w:val="000000"/>
                <w:lang w:val="nl-NL" w:eastAsia="nl-NL"/>
              </w:rPr>
            </w:pPr>
            <w:r w:rsidRPr="0008598F">
              <w:rPr>
                <w:rFonts w:cs="Calibri"/>
                <w:color w:val="000000"/>
                <w:lang w:val="nl-NL" w:eastAsia="nl-NL"/>
              </w:rPr>
              <w:t>10,55047</w:t>
            </w:r>
          </w:p>
        </w:tc>
        <w:tc>
          <w:tcPr>
            <w:tcW w:w="1820" w:type="dxa"/>
            <w:tcBorders>
              <w:top w:val="nil"/>
              <w:left w:val="nil"/>
              <w:bottom w:val="single" w:sz="4" w:space="0" w:color="auto"/>
              <w:right w:val="single" w:sz="4" w:space="0" w:color="auto"/>
            </w:tcBorders>
            <w:noWrap/>
            <w:vAlign w:val="bottom"/>
          </w:tcPr>
          <w:p w:rsidR="00C650FC" w:rsidRPr="0008598F" w:rsidRDefault="00C650FC" w:rsidP="0008598F">
            <w:pPr>
              <w:spacing w:line="240" w:lineRule="auto"/>
              <w:jc w:val="center"/>
              <w:rPr>
                <w:rFonts w:cs="Calibri"/>
                <w:color w:val="000000"/>
                <w:lang w:val="nl-NL" w:eastAsia="nl-NL"/>
              </w:rPr>
            </w:pPr>
            <w:r w:rsidRPr="0008598F">
              <w:rPr>
                <w:rFonts w:cs="Calibri"/>
                <w:color w:val="000000"/>
                <w:lang w:val="nl-NL" w:eastAsia="nl-NL"/>
              </w:rPr>
              <w:t>0</w:t>
            </w:r>
          </w:p>
        </w:tc>
        <w:tc>
          <w:tcPr>
            <w:tcW w:w="2260" w:type="dxa"/>
            <w:tcBorders>
              <w:top w:val="nil"/>
              <w:left w:val="nil"/>
              <w:bottom w:val="single" w:sz="4" w:space="0" w:color="auto"/>
              <w:right w:val="nil"/>
            </w:tcBorders>
            <w:noWrap/>
            <w:vAlign w:val="bottom"/>
          </w:tcPr>
          <w:p w:rsidR="00C650FC" w:rsidRPr="0008598F" w:rsidRDefault="00C650FC" w:rsidP="0008598F">
            <w:pPr>
              <w:spacing w:line="240" w:lineRule="auto"/>
              <w:jc w:val="center"/>
              <w:rPr>
                <w:rFonts w:cs="Calibri"/>
                <w:color w:val="000000"/>
                <w:lang w:val="nl-NL" w:eastAsia="nl-NL"/>
              </w:rPr>
            </w:pPr>
            <w:r w:rsidRPr="0008598F">
              <w:rPr>
                <w:rFonts w:cs="Calibri"/>
                <w:color w:val="000000"/>
                <w:lang w:val="nl-NL" w:eastAsia="nl-NL"/>
              </w:rPr>
              <w:t>9,716974</w:t>
            </w:r>
          </w:p>
        </w:tc>
        <w:tc>
          <w:tcPr>
            <w:tcW w:w="1820" w:type="dxa"/>
            <w:tcBorders>
              <w:top w:val="nil"/>
              <w:left w:val="nil"/>
              <w:bottom w:val="single" w:sz="4" w:space="0" w:color="auto"/>
              <w:right w:val="single" w:sz="4" w:space="0" w:color="auto"/>
            </w:tcBorders>
            <w:noWrap/>
            <w:vAlign w:val="bottom"/>
          </w:tcPr>
          <w:p w:rsidR="00C650FC" w:rsidRPr="0008598F" w:rsidRDefault="00C650FC" w:rsidP="0008598F">
            <w:pPr>
              <w:spacing w:line="240" w:lineRule="auto"/>
              <w:jc w:val="center"/>
              <w:rPr>
                <w:rFonts w:cs="Calibri"/>
                <w:color w:val="000000"/>
                <w:lang w:val="nl-NL" w:eastAsia="nl-NL"/>
              </w:rPr>
            </w:pPr>
            <w:r w:rsidRPr="0008598F">
              <w:rPr>
                <w:rFonts w:cs="Calibri"/>
                <w:color w:val="000000"/>
                <w:lang w:val="nl-NL" w:eastAsia="nl-NL"/>
              </w:rPr>
              <w:t>0</w:t>
            </w:r>
          </w:p>
        </w:tc>
        <w:tc>
          <w:tcPr>
            <w:tcW w:w="2220" w:type="dxa"/>
            <w:tcBorders>
              <w:top w:val="nil"/>
              <w:left w:val="nil"/>
              <w:bottom w:val="single" w:sz="4" w:space="0" w:color="auto"/>
              <w:right w:val="nil"/>
            </w:tcBorders>
            <w:noWrap/>
            <w:vAlign w:val="bottom"/>
          </w:tcPr>
          <w:p w:rsidR="00C650FC" w:rsidRPr="0008598F" w:rsidRDefault="00C650FC" w:rsidP="0008598F">
            <w:pPr>
              <w:spacing w:line="240" w:lineRule="auto"/>
              <w:jc w:val="center"/>
              <w:rPr>
                <w:rFonts w:cs="Calibri"/>
                <w:color w:val="000000"/>
                <w:lang w:val="nl-NL" w:eastAsia="nl-NL"/>
              </w:rPr>
            </w:pPr>
            <w:r w:rsidRPr="0008598F">
              <w:rPr>
                <w:rFonts w:cs="Calibri"/>
                <w:color w:val="000000"/>
                <w:lang w:val="nl-NL" w:eastAsia="nl-NL"/>
              </w:rPr>
              <w:t>10,0736</w:t>
            </w:r>
          </w:p>
        </w:tc>
        <w:tc>
          <w:tcPr>
            <w:tcW w:w="1820" w:type="dxa"/>
            <w:tcBorders>
              <w:top w:val="nil"/>
              <w:left w:val="nil"/>
              <w:bottom w:val="single" w:sz="4" w:space="0" w:color="auto"/>
              <w:right w:val="single" w:sz="4" w:space="0" w:color="auto"/>
            </w:tcBorders>
            <w:noWrap/>
            <w:vAlign w:val="bottom"/>
          </w:tcPr>
          <w:p w:rsidR="00C650FC" w:rsidRPr="0008598F" w:rsidRDefault="00C650FC" w:rsidP="0008598F">
            <w:pPr>
              <w:spacing w:line="240" w:lineRule="auto"/>
              <w:jc w:val="center"/>
              <w:rPr>
                <w:rFonts w:cs="Calibri"/>
                <w:color w:val="000000"/>
                <w:lang w:val="nl-NL" w:eastAsia="nl-NL"/>
              </w:rPr>
            </w:pPr>
            <w:r w:rsidRPr="0008598F">
              <w:rPr>
                <w:rFonts w:cs="Calibri"/>
                <w:color w:val="000000"/>
                <w:lang w:val="nl-NL" w:eastAsia="nl-NL"/>
              </w:rPr>
              <w:t>0</w:t>
            </w:r>
          </w:p>
        </w:tc>
      </w:tr>
      <w:tr w:rsidR="00C650FC" w:rsidRPr="007350B7" w:rsidTr="0008598F">
        <w:trPr>
          <w:trHeight w:val="300"/>
        </w:trPr>
        <w:tc>
          <w:tcPr>
            <w:tcW w:w="3640" w:type="dxa"/>
            <w:tcBorders>
              <w:top w:val="nil"/>
              <w:left w:val="single" w:sz="4" w:space="0" w:color="auto"/>
              <w:bottom w:val="nil"/>
              <w:right w:val="single" w:sz="4" w:space="0" w:color="auto"/>
            </w:tcBorders>
            <w:noWrap/>
            <w:vAlign w:val="bottom"/>
          </w:tcPr>
          <w:p w:rsidR="00C650FC" w:rsidRPr="0008598F" w:rsidRDefault="00C650FC" w:rsidP="0008598F">
            <w:pPr>
              <w:spacing w:line="240" w:lineRule="auto"/>
              <w:rPr>
                <w:rFonts w:cs="Calibri"/>
                <w:lang w:val="nl-NL" w:eastAsia="nl-NL"/>
              </w:rPr>
            </w:pPr>
            <w:r w:rsidRPr="0008598F">
              <w:rPr>
                <w:rFonts w:cs="Calibri"/>
                <w:lang w:val="nl-NL" w:eastAsia="nl-NL"/>
              </w:rPr>
              <w:t>GDPpc Difference</w:t>
            </w:r>
          </w:p>
        </w:tc>
        <w:tc>
          <w:tcPr>
            <w:tcW w:w="2260" w:type="dxa"/>
            <w:tcBorders>
              <w:top w:val="nil"/>
              <w:left w:val="nil"/>
              <w:bottom w:val="nil"/>
              <w:right w:val="nil"/>
            </w:tcBorders>
            <w:noWrap/>
            <w:vAlign w:val="bottom"/>
          </w:tcPr>
          <w:p w:rsidR="00C650FC" w:rsidRPr="0008598F" w:rsidRDefault="00C650FC" w:rsidP="0008598F">
            <w:pPr>
              <w:spacing w:line="240" w:lineRule="auto"/>
              <w:jc w:val="center"/>
              <w:rPr>
                <w:rFonts w:cs="Calibri"/>
                <w:lang w:val="nl-NL" w:eastAsia="nl-NL"/>
              </w:rPr>
            </w:pPr>
            <w:r w:rsidRPr="0008598F">
              <w:rPr>
                <w:rFonts w:cs="Calibri"/>
                <w:lang w:val="nl-NL" w:eastAsia="nl-NL"/>
              </w:rPr>
              <w:t>0,00000579</w:t>
            </w:r>
          </w:p>
        </w:tc>
        <w:tc>
          <w:tcPr>
            <w:tcW w:w="1820" w:type="dxa"/>
            <w:tcBorders>
              <w:top w:val="nil"/>
              <w:left w:val="nil"/>
              <w:bottom w:val="nil"/>
              <w:right w:val="single" w:sz="4" w:space="0" w:color="auto"/>
            </w:tcBorders>
            <w:noWrap/>
            <w:vAlign w:val="bottom"/>
          </w:tcPr>
          <w:p w:rsidR="00C650FC" w:rsidRPr="0008598F" w:rsidRDefault="00C650FC" w:rsidP="0008598F">
            <w:pPr>
              <w:spacing w:line="240" w:lineRule="auto"/>
              <w:jc w:val="center"/>
              <w:rPr>
                <w:rFonts w:cs="Calibri"/>
                <w:lang w:val="nl-NL" w:eastAsia="nl-NL"/>
              </w:rPr>
            </w:pPr>
            <w:r w:rsidRPr="0008598F">
              <w:rPr>
                <w:rFonts w:cs="Calibri"/>
                <w:lang w:val="nl-NL" w:eastAsia="nl-NL"/>
              </w:rPr>
              <w:t>No</w:t>
            </w:r>
          </w:p>
        </w:tc>
        <w:tc>
          <w:tcPr>
            <w:tcW w:w="2260" w:type="dxa"/>
            <w:tcBorders>
              <w:top w:val="nil"/>
              <w:left w:val="nil"/>
              <w:bottom w:val="nil"/>
              <w:right w:val="nil"/>
            </w:tcBorders>
            <w:noWrap/>
            <w:vAlign w:val="bottom"/>
          </w:tcPr>
          <w:p w:rsidR="00C650FC" w:rsidRPr="0008598F" w:rsidRDefault="00C650FC" w:rsidP="0008598F">
            <w:pPr>
              <w:spacing w:line="240" w:lineRule="auto"/>
              <w:jc w:val="center"/>
              <w:rPr>
                <w:rFonts w:cs="Calibri"/>
                <w:lang w:val="nl-NL" w:eastAsia="nl-NL"/>
              </w:rPr>
            </w:pPr>
            <w:r w:rsidRPr="0008598F">
              <w:rPr>
                <w:rFonts w:cs="Calibri"/>
                <w:lang w:val="nl-NL" w:eastAsia="nl-NL"/>
              </w:rPr>
              <w:t>0,0000104</w:t>
            </w:r>
          </w:p>
        </w:tc>
        <w:tc>
          <w:tcPr>
            <w:tcW w:w="1820" w:type="dxa"/>
            <w:tcBorders>
              <w:top w:val="nil"/>
              <w:left w:val="nil"/>
              <w:bottom w:val="nil"/>
              <w:right w:val="single" w:sz="4" w:space="0" w:color="auto"/>
            </w:tcBorders>
            <w:noWrap/>
            <w:vAlign w:val="bottom"/>
          </w:tcPr>
          <w:p w:rsidR="00C650FC" w:rsidRPr="0008598F" w:rsidRDefault="00C650FC" w:rsidP="0008598F">
            <w:pPr>
              <w:spacing w:line="240" w:lineRule="auto"/>
              <w:jc w:val="center"/>
              <w:rPr>
                <w:rFonts w:cs="Calibri"/>
                <w:lang w:val="nl-NL" w:eastAsia="nl-NL"/>
              </w:rPr>
            </w:pPr>
            <w:r w:rsidRPr="0008598F">
              <w:rPr>
                <w:rFonts w:cs="Calibri"/>
                <w:lang w:val="nl-NL" w:eastAsia="nl-NL"/>
              </w:rPr>
              <w:t>No</w:t>
            </w:r>
          </w:p>
        </w:tc>
        <w:tc>
          <w:tcPr>
            <w:tcW w:w="2220" w:type="dxa"/>
            <w:tcBorders>
              <w:top w:val="nil"/>
              <w:left w:val="nil"/>
              <w:bottom w:val="nil"/>
              <w:right w:val="nil"/>
            </w:tcBorders>
            <w:noWrap/>
            <w:vAlign w:val="bottom"/>
          </w:tcPr>
          <w:p w:rsidR="00C650FC" w:rsidRPr="0008598F" w:rsidRDefault="00C650FC" w:rsidP="0008598F">
            <w:pPr>
              <w:spacing w:line="240" w:lineRule="auto"/>
              <w:jc w:val="center"/>
              <w:rPr>
                <w:rFonts w:cs="Calibri"/>
                <w:lang w:val="nl-NL" w:eastAsia="nl-NL"/>
              </w:rPr>
            </w:pPr>
            <w:r w:rsidRPr="0008598F">
              <w:rPr>
                <w:rFonts w:cs="Calibri"/>
                <w:lang w:val="nl-NL" w:eastAsia="nl-NL"/>
              </w:rPr>
              <w:t>0,0000136</w:t>
            </w:r>
          </w:p>
        </w:tc>
        <w:tc>
          <w:tcPr>
            <w:tcW w:w="1820" w:type="dxa"/>
            <w:tcBorders>
              <w:top w:val="nil"/>
              <w:left w:val="nil"/>
              <w:bottom w:val="nil"/>
              <w:right w:val="single" w:sz="4" w:space="0" w:color="auto"/>
            </w:tcBorders>
            <w:noWrap/>
            <w:vAlign w:val="bottom"/>
          </w:tcPr>
          <w:p w:rsidR="00C650FC" w:rsidRPr="0008598F" w:rsidRDefault="00C650FC" w:rsidP="0008598F">
            <w:pPr>
              <w:spacing w:line="240" w:lineRule="auto"/>
              <w:jc w:val="center"/>
              <w:rPr>
                <w:rFonts w:cs="Calibri"/>
                <w:lang w:val="nl-NL" w:eastAsia="nl-NL"/>
              </w:rPr>
            </w:pPr>
            <w:r w:rsidRPr="0008598F">
              <w:rPr>
                <w:rFonts w:cs="Calibri"/>
                <w:lang w:val="nl-NL" w:eastAsia="nl-NL"/>
              </w:rPr>
              <w:t>No</w:t>
            </w:r>
          </w:p>
        </w:tc>
      </w:tr>
      <w:tr w:rsidR="00C650FC" w:rsidRPr="007350B7" w:rsidTr="0008598F">
        <w:trPr>
          <w:trHeight w:val="300"/>
        </w:trPr>
        <w:tc>
          <w:tcPr>
            <w:tcW w:w="3640" w:type="dxa"/>
            <w:tcBorders>
              <w:top w:val="nil"/>
              <w:left w:val="single" w:sz="4" w:space="0" w:color="auto"/>
              <w:bottom w:val="single" w:sz="4" w:space="0" w:color="auto"/>
              <w:right w:val="single" w:sz="4" w:space="0" w:color="auto"/>
            </w:tcBorders>
            <w:noWrap/>
            <w:vAlign w:val="bottom"/>
          </w:tcPr>
          <w:p w:rsidR="00C650FC" w:rsidRPr="0008598F" w:rsidRDefault="00C650FC" w:rsidP="0008598F">
            <w:pPr>
              <w:spacing w:line="240" w:lineRule="auto"/>
              <w:rPr>
                <w:rFonts w:cs="Calibri"/>
                <w:color w:val="000000"/>
                <w:lang w:val="nl-NL" w:eastAsia="nl-NL"/>
              </w:rPr>
            </w:pPr>
            <w:r w:rsidRPr="0008598F">
              <w:rPr>
                <w:rFonts w:cs="Calibri"/>
                <w:color w:val="000000"/>
                <w:lang w:val="nl-NL" w:eastAsia="nl-NL"/>
              </w:rPr>
              <w:t> </w:t>
            </w:r>
          </w:p>
        </w:tc>
        <w:tc>
          <w:tcPr>
            <w:tcW w:w="2260" w:type="dxa"/>
            <w:tcBorders>
              <w:top w:val="nil"/>
              <w:left w:val="nil"/>
              <w:bottom w:val="single" w:sz="4" w:space="0" w:color="auto"/>
              <w:right w:val="nil"/>
            </w:tcBorders>
            <w:noWrap/>
            <w:vAlign w:val="bottom"/>
          </w:tcPr>
          <w:p w:rsidR="00C650FC" w:rsidRPr="0008598F" w:rsidRDefault="00C650FC" w:rsidP="0008598F">
            <w:pPr>
              <w:spacing w:line="240" w:lineRule="auto"/>
              <w:jc w:val="center"/>
              <w:rPr>
                <w:rFonts w:cs="Calibri"/>
                <w:color w:val="000000"/>
                <w:lang w:val="nl-NL" w:eastAsia="nl-NL"/>
              </w:rPr>
            </w:pPr>
            <w:r w:rsidRPr="0008598F">
              <w:rPr>
                <w:rFonts w:cs="Calibri"/>
                <w:color w:val="000000"/>
                <w:lang w:val="nl-NL" w:eastAsia="nl-NL"/>
              </w:rPr>
              <w:t>11,35689</w:t>
            </w:r>
          </w:p>
        </w:tc>
        <w:tc>
          <w:tcPr>
            <w:tcW w:w="1820" w:type="dxa"/>
            <w:tcBorders>
              <w:top w:val="nil"/>
              <w:left w:val="nil"/>
              <w:bottom w:val="single" w:sz="4" w:space="0" w:color="auto"/>
              <w:right w:val="single" w:sz="4" w:space="0" w:color="auto"/>
            </w:tcBorders>
            <w:noWrap/>
            <w:vAlign w:val="bottom"/>
          </w:tcPr>
          <w:p w:rsidR="00C650FC" w:rsidRPr="0008598F" w:rsidRDefault="00C650FC" w:rsidP="0008598F">
            <w:pPr>
              <w:spacing w:line="240" w:lineRule="auto"/>
              <w:jc w:val="center"/>
              <w:rPr>
                <w:rFonts w:cs="Calibri"/>
                <w:color w:val="000000"/>
                <w:lang w:val="nl-NL" w:eastAsia="nl-NL"/>
              </w:rPr>
            </w:pPr>
            <w:r w:rsidRPr="0008598F">
              <w:rPr>
                <w:rFonts w:cs="Calibri"/>
                <w:color w:val="000000"/>
                <w:lang w:val="nl-NL" w:eastAsia="nl-NL"/>
              </w:rPr>
              <w:t>0</w:t>
            </w:r>
          </w:p>
        </w:tc>
        <w:tc>
          <w:tcPr>
            <w:tcW w:w="2260" w:type="dxa"/>
            <w:tcBorders>
              <w:top w:val="nil"/>
              <w:left w:val="nil"/>
              <w:bottom w:val="single" w:sz="4" w:space="0" w:color="auto"/>
              <w:right w:val="nil"/>
            </w:tcBorders>
            <w:noWrap/>
            <w:vAlign w:val="bottom"/>
          </w:tcPr>
          <w:p w:rsidR="00C650FC" w:rsidRPr="0008598F" w:rsidRDefault="00C650FC" w:rsidP="0008598F">
            <w:pPr>
              <w:spacing w:line="240" w:lineRule="auto"/>
              <w:jc w:val="center"/>
              <w:rPr>
                <w:rFonts w:cs="Calibri"/>
                <w:color w:val="000000"/>
                <w:lang w:val="nl-NL" w:eastAsia="nl-NL"/>
              </w:rPr>
            </w:pPr>
            <w:r w:rsidRPr="0008598F">
              <w:rPr>
                <w:rFonts w:cs="Calibri"/>
                <w:color w:val="000000"/>
                <w:lang w:val="nl-NL" w:eastAsia="nl-NL"/>
              </w:rPr>
              <w:t>16,37253</w:t>
            </w:r>
          </w:p>
        </w:tc>
        <w:tc>
          <w:tcPr>
            <w:tcW w:w="1820" w:type="dxa"/>
            <w:tcBorders>
              <w:top w:val="nil"/>
              <w:left w:val="nil"/>
              <w:bottom w:val="single" w:sz="4" w:space="0" w:color="auto"/>
              <w:right w:val="single" w:sz="4" w:space="0" w:color="auto"/>
            </w:tcBorders>
            <w:noWrap/>
            <w:vAlign w:val="bottom"/>
          </w:tcPr>
          <w:p w:rsidR="00C650FC" w:rsidRPr="0008598F" w:rsidRDefault="00C650FC" w:rsidP="0008598F">
            <w:pPr>
              <w:spacing w:line="240" w:lineRule="auto"/>
              <w:jc w:val="center"/>
              <w:rPr>
                <w:rFonts w:cs="Calibri"/>
                <w:color w:val="000000"/>
                <w:lang w:val="nl-NL" w:eastAsia="nl-NL"/>
              </w:rPr>
            </w:pPr>
            <w:r w:rsidRPr="0008598F">
              <w:rPr>
                <w:rFonts w:cs="Calibri"/>
                <w:color w:val="000000"/>
                <w:lang w:val="nl-NL" w:eastAsia="nl-NL"/>
              </w:rPr>
              <w:t>0</w:t>
            </w:r>
          </w:p>
        </w:tc>
        <w:tc>
          <w:tcPr>
            <w:tcW w:w="2220" w:type="dxa"/>
            <w:tcBorders>
              <w:top w:val="nil"/>
              <w:left w:val="nil"/>
              <w:bottom w:val="single" w:sz="4" w:space="0" w:color="auto"/>
              <w:right w:val="nil"/>
            </w:tcBorders>
            <w:noWrap/>
            <w:vAlign w:val="bottom"/>
          </w:tcPr>
          <w:p w:rsidR="00C650FC" w:rsidRPr="0008598F" w:rsidRDefault="00C650FC" w:rsidP="0008598F">
            <w:pPr>
              <w:spacing w:line="240" w:lineRule="auto"/>
              <w:jc w:val="center"/>
              <w:rPr>
                <w:rFonts w:cs="Calibri"/>
                <w:color w:val="000000"/>
                <w:lang w:val="nl-NL" w:eastAsia="nl-NL"/>
              </w:rPr>
            </w:pPr>
            <w:r w:rsidRPr="0008598F">
              <w:rPr>
                <w:rFonts w:cs="Calibri"/>
                <w:color w:val="000000"/>
                <w:lang w:val="nl-NL" w:eastAsia="nl-NL"/>
              </w:rPr>
              <w:t>11,14883</w:t>
            </w:r>
          </w:p>
        </w:tc>
        <w:tc>
          <w:tcPr>
            <w:tcW w:w="1820" w:type="dxa"/>
            <w:tcBorders>
              <w:top w:val="nil"/>
              <w:left w:val="nil"/>
              <w:bottom w:val="single" w:sz="4" w:space="0" w:color="auto"/>
              <w:right w:val="single" w:sz="4" w:space="0" w:color="auto"/>
            </w:tcBorders>
            <w:noWrap/>
            <w:vAlign w:val="bottom"/>
          </w:tcPr>
          <w:p w:rsidR="00C650FC" w:rsidRPr="0008598F" w:rsidRDefault="00C650FC" w:rsidP="0008598F">
            <w:pPr>
              <w:spacing w:line="240" w:lineRule="auto"/>
              <w:jc w:val="center"/>
              <w:rPr>
                <w:rFonts w:cs="Calibri"/>
                <w:color w:val="000000"/>
                <w:lang w:val="nl-NL" w:eastAsia="nl-NL"/>
              </w:rPr>
            </w:pPr>
            <w:r w:rsidRPr="0008598F">
              <w:rPr>
                <w:rFonts w:cs="Calibri"/>
                <w:color w:val="000000"/>
                <w:lang w:val="nl-NL" w:eastAsia="nl-NL"/>
              </w:rPr>
              <w:t>0</w:t>
            </w:r>
          </w:p>
        </w:tc>
      </w:tr>
      <w:tr w:rsidR="00C650FC" w:rsidRPr="007350B7" w:rsidTr="0008598F">
        <w:trPr>
          <w:trHeight w:val="300"/>
        </w:trPr>
        <w:tc>
          <w:tcPr>
            <w:tcW w:w="3640" w:type="dxa"/>
            <w:tcBorders>
              <w:top w:val="nil"/>
              <w:left w:val="single" w:sz="4" w:space="0" w:color="auto"/>
              <w:bottom w:val="nil"/>
              <w:right w:val="single" w:sz="4" w:space="0" w:color="auto"/>
            </w:tcBorders>
            <w:noWrap/>
            <w:vAlign w:val="bottom"/>
          </w:tcPr>
          <w:p w:rsidR="00C650FC" w:rsidRPr="0008598F" w:rsidRDefault="00C650FC" w:rsidP="0008598F">
            <w:pPr>
              <w:spacing w:line="240" w:lineRule="auto"/>
              <w:rPr>
                <w:rFonts w:cs="Calibri"/>
                <w:lang w:val="nl-NL" w:eastAsia="nl-NL"/>
              </w:rPr>
            </w:pPr>
            <w:r w:rsidRPr="0008598F">
              <w:rPr>
                <w:rFonts w:cs="Calibri"/>
                <w:lang w:val="nl-NL" w:eastAsia="nl-NL"/>
              </w:rPr>
              <w:t>Distance</w:t>
            </w:r>
          </w:p>
        </w:tc>
        <w:tc>
          <w:tcPr>
            <w:tcW w:w="2260" w:type="dxa"/>
            <w:tcBorders>
              <w:top w:val="nil"/>
              <w:left w:val="nil"/>
              <w:bottom w:val="nil"/>
              <w:right w:val="nil"/>
            </w:tcBorders>
            <w:noWrap/>
            <w:vAlign w:val="bottom"/>
          </w:tcPr>
          <w:p w:rsidR="00C650FC" w:rsidRPr="0008598F" w:rsidRDefault="00C650FC" w:rsidP="0008598F">
            <w:pPr>
              <w:spacing w:line="240" w:lineRule="auto"/>
              <w:jc w:val="center"/>
              <w:rPr>
                <w:rFonts w:cs="Calibri"/>
                <w:lang w:val="nl-NL" w:eastAsia="nl-NL"/>
              </w:rPr>
            </w:pPr>
            <w:r w:rsidRPr="0008598F">
              <w:rPr>
                <w:rFonts w:cs="Calibri"/>
                <w:lang w:val="nl-NL" w:eastAsia="nl-NL"/>
              </w:rPr>
              <w:t>-0,00000184</w:t>
            </w:r>
          </w:p>
        </w:tc>
        <w:tc>
          <w:tcPr>
            <w:tcW w:w="1820" w:type="dxa"/>
            <w:tcBorders>
              <w:top w:val="nil"/>
              <w:left w:val="nil"/>
              <w:bottom w:val="nil"/>
              <w:right w:val="single" w:sz="4" w:space="0" w:color="auto"/>
            </w:tcBorders>
            <w:noWrap/>
            <w:vAlign w:val="bottom"/>
          </w:tcPr>
          <w:p w:rsidR="00C650FC" w:rsidRPr="0008598F" w:rsidRDefault="00C650FC" w:rsidP="0008598F">
            <w:pPr>
              <w:spacing w:line="240" w:lineRule="auto"/>
              <w:jc w:val="center"/>
              <w:rPr>
                <w:rFonts w:cs="Calibri"/>
                <w:lang w:val="nl-NL" w:eastAsia="nl-NL"/>
              </w:rPr>
            </w:pPr>
            <w:r w:rsidRPr="0008598F">
              <w:rPr>
                <w:rFonts w:cs="Calibri"/>
                <w:lang w:val="nl-NL" w:eastAsia="nl-NL"/>
              </w:rPr>
              <w:t>Yes</w:t>
            </w:r>
          </w:p>
        </w:tc>
        <w:tc>
          <w:tcPr>
            <w:tcW w:w="2260" w:type="dxa"/>
            <w:tcBorders>
              <w:top w:val="nil"/>
              <w:left w:val="nil"/>
              <w:bottom w:val="nil"/>
              <w:right w:val="nil"/>
            </w:tcBorders>
            <w:noWrap/>
            <w:vAlign w:val="bottom"/>
          </w:tcPr>
          <w:p w:rsidR="00C650FC" w:rsidRPr="0008598F" w:rsidRDefault="00C650FC" w:rsidP="0008598F">
            <w:pPr>
              <w:spacing w:line="240" w:lineRule="auto"/>
              <w:jc w:val="center"/>
              <w:rPr>
                <w:rFonts w:cs="Calibri"/>
                <w:lang w:val="nl-NL" w:eastAsia="nl-NL"/>
              </w:rPr>
            </w:pPr>
            <w:r w:rsidRPr="0008598F">
              <w:rPr>
                <w:rFonts w:cs="Calibri"/>
                <w:lang w:val="nl-NL" w:eastAsia="nl-NL"/>
              </w:rPr>
              <w:t>0,00000247</w:t>
            </w:r>
          </w:p>
        </w:tc>
        <w:tc>
          <w:tcPr>
            <w:tcW w:w="1820" w:type="dxa"/>
            <w:tcBorders>
              <w:top w:val="nil"/>
              <w:left w:val="nil"/>
              <w:bottom w:val="nil"/>
              <w:right w:val="single" w:sz="4" w:space="0" w:color="auto"/>
            </w:tcBorders>
            <w:noWrap/>
            <w:vAlign w:val="bottom"/>
          </w:tcPr>
          <w:p w:rsidR="00C650FC" w:rsidRPr="0008598F" w:rsidRDefault="00C650FC" w:rsidP="0008598F">
            <w:pPr>
              <w:spacing w:line="240" w:lineRule="auto"/>
              <w:jc w:val="center"/>
              <w:rPr>
                <w:rFonts w:cs="Calibri"/>
                <w:lang w:val="nl-NL" w:eastAsia="nl-NL"/>
              </w:rPr>
            </w:pPr>
            <w:r w:rsidRPr="0008598F">
              <w:rPr>
                <w:rFonts w:cs="Calibri"/>
                <w:lang w:val="nl-NL" w:eastAsia="nl-NL"/>
              </w:rPr>
              <w:t>No</w:t>
            </w:r>
          </w:p>
        </w:tc>
        <w:tc>
          <w:tcPr>
            <w:tcW w:w="2220" w:type="dxa"/>
            <w:tcBorders>
              <w:top w:val="nil"/>
              <w:left w:val="nil"/>
              <w:bottom w:val="nil"/>
              <w:right w:val="nil"/>
            </w:tcBorders>
            <w:noWrap/>
            <w:vAlign w:val="bottom"/>
          </w:tcPr>
          <w:p w:rsidR="00C650FC" w:rsidRPr="0008598F" w:rsidRDefault="00C650FC" w:rsidP="0008598F">
            <w:pPr>
              <w:spacing w:line="240" w:lineRule="auto"/>
              <w:jc w:val="center"/>
              <w:rPr>
                <w:rFonts w:cs="Calibri"/>
                <w:lang w:val="nl-NL" w:eastAsia="nl-NL"/>
              </w:rPr>
            </w:pPr>
            <w:r w:rsidRPr="0008598F">
              <w:rPr>
                <w:rFonts w:cs="Calibri"/>
                <w:lang w:val="nl-NL" w:eastAsia="nl-NL"/>
              </w:rPr>
              <w:t>0,0000017</w:t>
            </w:r>
          </w:p>
        </w:tc>
        <w:tc>
          <w:tcPr>
            <w:tcW w:w="1820" w:type="dxa"/>
            <w:tcBorders>
              <w:top w:val="nil"/>
              <w:left w:val="nil"/>
              <w:bottom w:val="nil"/>
              <w:right w:val="single" w:sz="4" w:space="0" w:color="auto"/>
            </w:tcBorders>
            <w:noWrap/>
            <w:vAlign w:val="bottom"/>
          </w:tcPr>
          <w:p w:rsidR="00C650FC" w:rsidRPr="0008598F" w:rsidRDefault="00C650FC" w:rsidP="0008598F">
            <w:pPr>
              <w:spacing w:line="240" w:lineRule="auto"/>
              <w:jc w:val="center"/>
              <w:rPr>
                <w:rFonts w:cs="Calibri"/>
                <w:lang w:val="nl-NL" w:eastAsia="nl-NL"/>
              </w:rPr>
            </w:pPr>
            <w:r w:rsidRPr="0008598F">
              <w:rPr>
                <w:rFonts w:cs="Calibri"/>
                <w:lang w:val="nl-NL" w:eastAsia="nl-NL"/>
              </w:rPr>
              <w:t>No</w:t>
            </w:r>
          </w:p>
        </w:tc>
      </w:tr>
      <w:tr w:rsidR="00C650FC" w:rsidRPr="007350B7" w:rsidTr="0008598F">
        <w:trPr>
          <w:trHeight w:val="300"/>
        </w:trPr>
        <w:tc>
          <w:tcPr>
            <w:tcW w:w="3640" w:type="dxa"/>
            <w:tcBorders>
              <w:top w:val="nil"/>
              <w:left w:val="single" w:sz="4" w:space="0" w:color="auto"/>
              <w:bottom w:val="single" w:sz="4" w:space="0" w:color="auto"/>
              <w:right w:val="single" w:sz="4" w:space="0" w:color="auto"/>
            </w:tcBorders>
            <w:noWrap/>
            <w:vAlign w:val="bottom"/>
          </w:tcPr>
          <w:p w:rsidR="00C650FC" w:rsidRPr="0008598F" w:rsidRDefault="00C650FC" w:rsidP="0008598F">
            <w:pPr>
              <w:spacing w:line="240" w:lineRule="auto"/>
              <w:rPr>
                <w:rFonts w:cs="Calibri"/>
                <w:color w:val="000000"/>
                <w:lang w:val="nl-NL" w:eastAsia="nl-NL"/>
              </w:rPr>
            </w:pPr>
            <w:r w:rsidRPr="0008598F">
              <w:rPr>
                <w:rFonts w:cs="Calibri"/>
                <w:color w:val="000000"/>
                <w:lang w:val="nl-NL" w:eastAsia="nl-NL"/>
              </w:rPr>
              <w:t> </w:t>
            </w:r>
          </w:p>
        </w:tc>
        <w:tc>
          <w:tcPr>
            <w:tcW w:w="2260" w:type="dxa"/>
            <w:tcBorders>
              <w:top w:val="nil"/>
              <w:left w:val="nil"/>
              <w:bottom w:val="nil"/>
              <w:right w:val="nil"/>
            </w:tcBorders>
            <w:noWrap/>
            <w:vAlign w:val="bottom"/>
          </w:tcPr>
          <w:p w:rsidR="00C650FC" w:rsidRPr="0008598F" w:rsidRDefault="00C650FC" w:rsidP="0008598F">
            <w:pPr>
              <w:spacing w:line="240" w:lineRule="auto"/>
              <w:jc w:val="center"/>
              <w:rPr>
                <w:rFonts w:cs="Calibri"/>
                <w:color w:val="000000"/>
                <w:lang w:val="nl-NL" w:eastAsia="nl-NL"/>
              </w:rPr>
            </w:pPr>
            <w:r w:rsidRPr="0008598F">
              <w:rPr>
                <w:rFonts w:cs="Calibri"/>
                <w:color w:val="000000"/>
                <w:lang w:val="nl-NL" w:eastAsia="nl-NL"/>
              </w:rPr>
              <w:t>-1,205608</w:t>
            </w:r>
          </w:p>
        </w:tc>
        <w:tc>
          <w:tcPr>
            <w:tcW w:w="1820" w:type="dxa"/>
            <w:tcBorders>
              <w:top w:val="nil"/>
              <w:left w:val="nil"/>
              <w:bottom w:val="nil"/>
              <w:right w:val="single" w:sz="4" w:space="0" w:color="auto"/>
            </w:tcBorders>
            <w:noWrap/>
            <w:vAlign w:val="bottom"/>
          </w:tcPr>
          <w:p w:rsidR="00C650FC" w:rsidRPr="0008598F" w:rsidRDefault="00C650FC" w:rsidP="0008598F">
            <w:pPr>
              <w:spacing w:line="240" w:lineRule="auto"/>
              <w:jc w:val="center"/>
              <w:rPr>
                <w:rFonts w:cs="Calibri"/>
                <w:color w:val="000000"/>
                <w:lang w:val="nl-NL" w:eastAsia="nl-NL"/>
              </w:rPr>
            </w:pPr>
            <w:r w:rsidRPr="0008598F">
              <w:rPr>
                <w:rFonts w:cs="Calibri"/>
                <w:color w:val="000000"/>
                <w:lang w:val="nl-NL" w:eastAsia="nl-NL"/>
              </w:rPr>
              <w:t>0,2283</w:t>
            </w:r>
          </w:p>
        </w:tc>
        <w:tc>
          <w:tcPr>
            <w:tcW w:w="2260" w:type="dxa"/>
            <w:tcBorders>
              <w:top w:val="nil"/>
              <w:left w:val="nil"/>
              <w:bottom w:val="nil"/>
              <w:right w:val="nil"/>
            </w:tcBorders>
            <w:noWrap/>
            <w:vAlign w:val="bottom"/>
          </w:tcPr>
          <w:p w:rsidR="00C650FC" w:rsidRPr="0008598F" w:rsidRDefault="00C650FC" w:rsidP="0008598F">
            <w:pPr>
              <w:spacing w:line="240" w:lineRule="auto"/>
              <w:jc w:val="center"/>
              <w:rPr>
                <w:rFonts w:cs="Calibri"/>
                <w:color w:val="000000"/>
                <w:lang w:val="nl-NL" w:eastAsia="nl-NL"/>
              </w:rPr>
            </w:pPr>
            <w:r w:rsidRPr="0008598F">
              <w:rPr>
                <w:rFonts w:cs="Calibri"/>
                <w:color w:val="000000"/>
                <w:lang w:val="nl-NL" w:eastAsia="nl-NL"/>
              </w:rPr>
              <w:t>1,562156</w:t>
            </w:r>
          </w:p>
        </w:tc>
        <w:tc>
          <w:tcPr>
            <w:tcW w:w="1820" w:type="dxa"/>
            <w:tcBorders>
              <w:top w:val="nil"/>
              <w:left w:val="nil"/>
              <w:bottom w:val="nil"/>
              <w:right w:val="single" w:sz="4" w:space="0" w:color="auto"/>
            </w:tcBorders>
            <w:noWrap/>
            <w:vAlign w:val="bottom"/>
          </w:tcPr>
          <w:p w:rsidR="00C650FC" w:rsidRPr="0008598F" w:rsidRDefault="00C650FC" w:rsidP="0008598F">
            <w:pPr>
              <w:spacing w:line="240" w:lineRule="auto"/>
              <w:jc w:val="center"/>
              <w:rPr>
                <w:rFonts w:cs="Calibri"/>
                <w:color w:val="000000"/>
                <w:lang w:val="nl-NL" w:eastAsia="nl-NL"/>
              </w:rPr>
            </w:pPr>
            <w:r w:rsidRPr="0008598F">
              <w:rPr>
                <w:rFonts w:cs="Calibri"/>
                <w:color w:val="000000"/>
                <w:lang w:val="nl-NL" w:eastAsia="nl-NL"/>
              </w:rPr>
              <w:t>0,1186</w:t>
            </w:r>
          </w:p>
        </w:tc>
        <w:tc>
          <w:tcPr>
            <w:tcW w:w="2220" w:type="dxa"/>
            <w:tcBorders>
              <w:top w:val="nil"/>
              <w:left w:val="nil"/>
              <w:bottom w:val="nil"/>
              <w:right w:val="nil"/>
            </w:tcBorders>
            <w:noWrap/>
            <w:vAlign w:val="bottom"/>
          </w:tcPr>
          <w:p w:rsidR="00C650FC" w:rsidRPr="0008598F" w:rsidRDefault="00C650FC" w:rsidP="0008598F">
            <w:pPr>
              <w:spacing w:line="240" w:lineRule="auto"/>
              <w:jc w:val="center"/>
              <w:rPr>
                <w:rFonts w:cs="Calibri"/>
                <w:color w:val="000000"/>
                <w:lang w:val="nl-NL" w:eastAsia="nl-NL"/>
              </w:rPr>
            </w:pPr>
            <w:r w:rsidRPr="0008598F">
              <w:rPr>
                <w:rFonts w:cs="Calibri"/>
                <w:color w:val="000000"/>
                <w:lang w:val="nl-NL" w:eastAsia="nl-NL"/>
              </w:rPr>
              <w:t>1066604</w:t>
            </w:r>
          </w:p>
        </w:tc>
        <w:tc>
          <w:tcPr>
            <w:tcW w:w="1820" w:type="dxa"/>
            <w:tcBorders>
              <w:top w:val="nil"/>
              <w:left w:val="nil"/>
              <w:bottom w:val="nil"/>
              <w:right w:val="single" w:sz="4" w:space="0" w:color="auto"/>
            </w:tcBorders>
            <w:noWrap/>
            <w:vAlign w:val="bottom"/>
          </w:tcPr>
          <w:p w:rsidR="00C650FC" w:rsidRPr="0008598F" w:rsidRDefault="00C650FC" w:rsidP="0008598F">
            <w:pPr>
              <w:spacing w:line="240" w:lineRule="auto"/>
              <w:jc w:val="center"/>
              <w:rPr>
                <w:rFonts w:cs="Calibri"/>
                <w:color w:val="000000"/>
                <w:lang w:val="nl-NL" w:eastAsia="nl-NL"/>
              </w:rPr>
            </w:pPr>
            <w:r w:rsidRPr="0008598F">
              <w:rPr>
                <w:rFonts w:cs="Calibri"/>
                <w:color w:val="000000"/>
                <w:lang w:val="nl-NL" w:eastAsia="nl-NL"/>
              </w:rPr>
              <w:t>0,2864</w:t>
            </w:r>
          </w:p>
        </w:tc>
      </w:tr>
      <w:tr w:rsidR="00C650FC" w:rsidRPr="007350B7" w:rsidTr="0008598F">
        <w:trPr>
          <w:trHeight w:val="300"/>
        </w:trPr>
        <w:tc>
          <w:tcPr>
            <w:tcW w:w="3640" w:type="dxa"/>
            <w:tcBorders>
              <w:top w:val="nil"/>
              <w:left w:val="single" w:sz="4" w:space="0" w:color="auto"/>
              <w:bottom w:val="nil"/>
              <w:right w:val="single" w:sz="4" w:space="0" w:color="auto"/>
            </w:tcBorders>
            <w:noWrap/>
            <w:vAlign w:val="bottom"/>
          </w:tcPr>
          <w:p w:rsidR="00C650FC" w:rsidRPr="0008598F" w:rsidRDefault="00C650FC" w:rsidP="0008598F">
            <w:pPr>
              <w:spacing w:line="240" w:lineRule="auto"/>
              <w:rPr>
                <w:rFonts w:cs="Calibri"/>
                <w:lang w:val="nl-NL" w:eastAsia="nl-NL"/>
              </w:rPr>
            </w:pPr>
            <w:r w:rsidRPr="0008598F">
              <w:rPr>
                <w:rFonts w:cs="Calibri"/>
                <w:lang w:val="nl-NL" w:eastAsia="nl-NL"/>
              </w:rPr>
              <w:t>Intercept</w:t>
            </w:r>
          </w:p>
        </w:tc>
        <w:tc>
          <w:tcPr>
            <w:tcW w:w="2260" w:type="dxa"/>
            <w:tcBorders>
              <w:top w:val="single" w:sz="4" w:space="0" w:color="auto"/>
              <w:left w:val="nil"/>
              <w:bottom w:val="nil"/>
              <w:right w:val="nil"/>
            </w:tcBorders>
            <w:noWrap/>
            <w:vAlign w:val="bottom"/>
          </w:tcPr>
          <w:p w:rsidR="00C650FC" w:rsidRPr="0008598F" w:rsidRDefault="00C650FC" w:rsidP="0008598F">
            <w:pPr>
              <w:spacing w:line="240" w:lineRule="auto"/>
              <w:jc w:val="center"/>
              <w:rPr>
                <w:rFonts w:cs="Calibri"/>
                <w:lang w:val="nl-NL" w:eastAsia="nl-NL"/>
              </w:rPr>
            </w:pPr>
            <w:r w:rsidRPr="0008598F">
              <w:rPr>
                <w:rFonts w:cs="Calibri"/>
                <w:lang w:val="nl-NL" w:eastAsia="nl-NL"/>
              </w:rPr>
              <w:t>0,554492</w:t>
            </w:r>
          </w:p>
        </w:tc>
        <w:tc>
          <w:tcPr>
            <w:tcW w:w="1820" w:type="dxa"/>
            <w:tcBorders>
              <w:top w:val="single" w:sz="4" w:space="0" w:color="auto"/>
              <w:left w:val="nil"/>
              <w:bottom w:val="nil"/>
              <w:right w:val="single" w:sz="4" w:space="0" w:color="auto"/>
            </w:tcBorders>
            <w:noWrap/>
            <w:vAlign w:val="bottom"/>
          </w:tcPr>
          <w:p w:rsidR="00C650FC" w:rsidRPr="0008598F" w:rsidRDefault="00C650FC" w:rsidP="0008598F">
            <w:pPr>
              <w:spacing w:line="240" w:lineRule="auto"/>
              <w:jc w:val="center"/>
              <w:rPr>
                <w:rFonts w:cs="Calibri"/>
                <w:lang w:val="nl-NL" w:eastAsia="nl-NL"/>
              </w:rPr>
            </w:pPr>
            <w:r w:rsidRPr="0008598F">
              <w:rPr>
                <w:rFonts w:cs="Calibri"/>
                <w:lang w:val="nl-NL" w:eastAsia="nl-NL"/>
              </w:rPr>
              <w:t>No prediction</w:t>
            </w:r>
          </w:p>
        </w:tc>
        <w:tc>
          <w:tcPr>
            <w:tcW w:w="2260" w:type="dxa"/>
            <w:tcBorders>
              <w:top w:val="single" w:sz="4" w:space="0" w:color="auto"/>
              <w:left w:val="nil"/>
              <w:bottom w:val="nil"/>
              <w:right w:val="nil"/>
            </w:tcBorders>
            <w:noWrap/>
            <w:vAlign w:val="bottom"/>
          </w:tcPr>
          <w:p w:rsidR="00C650FC" w:rsidRPr="0008598F" w:rsidRDefault="00C650FC" w:rsidP="0008598F">
            <w:pPr>
              <w:spacing w:line="240" w:lineRule="auto"/>
              <w:jc w:val="center"/>
              <w:rPr>
                <w:rFonts w:cs="Calibri"/>
                <w:lang w:val="nl-NL" w:eastAsia="nl-NL"/>
              </w:rPr>
            </w:pPr>
            <w:r w:rsidRPr="0008598F">
              <w:rPr>
                <w:rFonts w:cs="Calibri"/>
                <w:lang w:val="nl-NL" w:eastAsia="nl-NL"/>
              </w:rPr>
              <w:t>0,632018</w:t>
            </w:r>
          </w:p>
        </w:tc>
        <w:tc>
          <w:tcPr>
            <w:tcW w:w="1820" w:type="dxa"/>
            <w:tcBorders>
              <w:top w:val="single" w:sz="4" w:space="0" w:color="auto"/>
              <w:left w:val="nil"/>
              <w:bottom w:val="nil"/>
              <w:right w:val="single" w:sz="4" w:space="0" w:color="auto"/>
            </w:tcBorders>
            <w:noWrap/>
            <w:vAlign w:val="bottom"/>
          </w:tcPr>
          <w:p w:rsidR="00C650FC" w:rsidRPr="0008598F" w:rsidRDefault="00C650FC" w:rsidP="0008598F">
            <w:pPr>
              <w:spacing w:line="240" w:lineRule="auto"/>
              <w:jc w:val="center"/>
              <w:rPr>
                <w:rFonts w:cs="Calibri"/>
                <w:lang w:val="nl-NL" w:eastAsia="nl-NL"/>
              </w:rPr>
            </w:pPr>
            <w:r w:rsidRPr="0008598F">
              <w:rPr>
                <w:rFonts w:cs="Calibri"/>
                <w:lang w:val="nl-NL" w:eastAsia="nl-NL"/>
              </w:rPr>
              <w:t>No prediction</w:t>
            </w:r>
          </w:p>
        </w:tc>
        <w:tc>
          <w:tcPr>
            <w:tcW w:w="2220" w:type="dxa"/>
            <w:tcBorders>
              <w:top w:val="single" w:sz="4" w:space="0" w:color="auto"/>
              <w:left w:val="nil"/>
              <w:bottom w:val="nil"/>
              <w:right w:val="nil"/>
            </w:tcBorders>
            <w:noWrap/>
            <w:vAlign w:val="bottom"/>
          </w:tcPr>
          <w:p w:rsidR="00C650FC" w:rsidRPr="0008598F" w:rsidRDefault="00C650FC" w:rsidP="0008598F">
            <w:pPr>
              <w:spacing w:line="240" w:lineRule="auto"/>
              <w:jc w:val="center"/>
              <w:rPr>
                <w:rFonts w:cs="Calibri"/>
                <w:lang w:val="nl-NL" w:eastAsia="nl-NL"/>
              </w:rPr>
            </w:pPr>
            <w:r w:rsidRPr="0008598F">
              <w:rPr>
                <w:rFonts w:cs="Calibri"/>
                <w:lang w:val="nl-NL" w:eastAsia="nl-NL"/>
              </w:rPr>
              <w:t>0,580132</w:t>
            </w:r>
          </w:p>
        </w:tc>
        <w:tc>
          <w:tcPr>
            <w:tcW w:w="1820" w:type="dxa"/>
            <w:tcBorders>
              <w:top w:val="single" w:sz="4" w:space="0" w:color="auto"/>
              <w:left w:val="nil"/>
              <w:bottom w:val="nil"/>
              <w:right w:val="single" w:sz="4" w:space="0" w:color="auto"/>
            </w:tcBorders>
            <w:noWrap/>
            <w:vAlign w:val="bottom"/>
          </w:tcPr>
          <w:p w:rsidR="00C650FC" w:rsidRPr="0008598F" w:rsidRDefault="00C650FC" w:rsidP="0008598F">
            <w:pPr>
              <w:spacing w:line="240" w:lineRule="auto"/>
              <w:jc w:val="center"/>
              <w:rPr>
                <w:rFonts w:cs="Calibri"/>
                <w:lang w:val="nl-NL" w:eastAsia="nl-NL"/>
              </w:rPr>
            </w:pPr>
            <w:r w:rsidRPr="0008598F">
              <w:rPr>
                <w:rFonts w:cs="Calibri"/>
                <w:lang w:val="nl-NL" w:eastAsia="nl-NL"/>
              </w:rPr>
              <w:t>No prediction</w:t>
            </w:r>
          </w:p>
        </w:tc>
      </w:tr>
      <w:tr w:rsidR="00C650FC" w:rsidRPr="007350B7" w:rsidTr="0008598F">
        <w:trPr>
          <w:trHeight w:val="300"/>
        </w:trPr>
        <w:tc>
          <w:tcPr>
            <w:tcW w:w="3640" w:type="dxa"/>
            <w:tcBorders>
              <w:top w:val="nil"/>
              <w:left w:val="single" w:sz="4" w:space="0" w:color="auto"/>
              <w:bottom w:val="single" w:sz="4" w:space="0" w:color="auto"/>
              <w:right w:val="single" w:sz="4" w:space="0" w:color="auto"/>
            </w:tcBorders>
            <w:noWrap/>
            <w:vAlign w:val="bottom"/>
          </w:tcPr>
          <w:p w:rsidR="00C650FC" w:rsidRPr="0008598F" w:rsidRDefault="00C650FC" w:rsidP="0008598F">
            <w:pPr>
              <w:spacing w:line="240" w:lineRule="auto"/>
              <w:rPr>
                <w:rFonts w:cs="Calibri"/>
                <w:color w:val="000000"/>
                <w:lang w:val="nl-NL" w:eastAsia="nl-NL"/>
              </w:rPr>
            </w:pPr>
            <w:r w:rsidRPr="0008598F">
              <w:rPr>
                <w:rFonts w:cs="Calibri"/>
                <w:color w:val="000000"/>
                <w:lang w:val="nl-NL" w:eastAsia="nl-NL"/>
              </w:rPr>
              <w:t> </w:t>
            </w:r>
          </w:p>
        </w:tc>
        <w:tc>
          <w:tcPr>
            <w:tcW w:w="2260" w:type="dxa"/>
            <w:tcBorders>
              <w:top w:val="nil"/>
              <w:left w:val="nil"/>
              <w:bottom w:val="single" w:sz="4" w:space="0" w:color="auto"/>
              <w:right w:val="nil"/>
            </w:tcBorders>
            <w:noWrap/>
            <w:vAlign w:val="bottom"/>
          </w:tcPr>
          <w:p w:rsidR="00C650FC" w:rsidRPr="0008598F" w:rsidRDefault="00C650FC" w:rsidP="0008598F">
            <w:pPr>
              <w:spacing w:line="240" w:lineRule="auto"/>
              <w:jc w:val="center"/>
              <w:rPr>
                <w:rFonts w:cs="Calibri"/>
                <w:color w:val="000000"/>
                <w:lang w:val="nl-NL" w:eastAsia="nl-NL"/>
              </w:rPr>
            </w:pPr>
            <w:r w:rsidRPr="0008598F">
              <w:rPr>
                <w:rFonts w:cs="Calibri"/>
                <w:color w:val="000000"/>
                <w:lang w:val="nl-NL" w:eastAsia="nl-NL"/>
              </w:rPr>
              <w:t>34,57312</w:t>
            </w:r>
          </w:p>
        </w:tc>
        <w:tc>
          <w:tcPr>
            <w:tcW w:w="1820" w:type="dxa"/>
            <w:tcBorders>
              <w:top w:val="nil"/>
              <w:left w:val="nil"/>
              <w:bottom w:val="single" w:sz="4" w:space="0" w:color="auto"/>
              <w:right w:val="single" w:sz="4" w:space="0" w:color="auto"/>
            </w:tcBorders>
            <w:noWrap/>
            <w:vAlign w:val="bottom"/>
          </w:tcPr>
          <w:p w:rsidR="00C650FC" w:rsidRPr="0008598F" w:rsidRDefault="00C650FC" w:rsidP="0008598F">
            <w:pPr>
              <w:spacing w:line="240" w:lineRule="auto"/>
              <w:jc w:val="center"/>
              <w:rPr>
                <w:rFonts w:cs="Calibri"/>
                <w:color w:val="000000"/>
                <w:lang w:val="nl-NL" w:eastAsia="nl-NL"/>
              </w:rPr>
            </w:pPr>
            <w:r w:rsidRPr="0008598F">
              <w:rPr>
                <w:rFonts w:cs="Calibri"/>
                <w:color w:val="000000"/>
                <w:lang w:val="nl-NL" w:eastAsia="nl-NL"/>
              </w:rPr>
              <w:t>0</w:t>
            </w:r>
          </w:p>
        </w:tc>
        <w:tc>
          <w:tcPr>
            <w:tcW w:w="2260" w:type="dxa"/>
            <w:tcBorders>
              <w:top w:val="nil"/>
              <w:left w:val="nil"/>
              <w:bottom w:val="single" w:sz="4" w:space="0" w:color="auto"/>
              <w:right w:val="nil"/>
            </w:tcBorders>
            <w:noWrap/>
            <w:vAlign w:val="bottom"/>
          </w:tcPr>
          <w:p w:rsidR="00C650FC" w:rsidRPr="0008598F" w:rsidRDefault="00C650FC" w:rsidP="0008598F">
            <w:pPr>
              <w:spacing w:line="240" w:lineRule="auto"/>
              <w:jc w:val="center"/>
              <w:rPr>
                <w:rFonts w:cs="Calibri"/>
                <w:color w:val="000000"/>
                <w:lang w:val="nl-NL" w:eastAsia="nl-NL"/>
              </w:rPr>
            </w:pPr>
            <w:r w:rsidRPr="0008598F">
              <w:rPr>
                <w:rFonts w:cs="Calibri"/>
                <w:color w:val="000000"/>
                <w:lang w:val="nl-NL" w:eastAsia="nl-NL"/>
              </w:rPr>
              <w:t>38,60582</w:t>
            </w:r>
          </w:p>
        </w:tc>
        <w:tc>
          <w:tcPr>
            <w:tcW w:w="1820" w:type="dxa"/>
            <w:tcBorders>
              <w:top w:val="nil"/>
              <w:left w:val="nil"/>
              <w:bottom w:val="single" w:sz="4" w:space="0" w:color="auto"/>
              <w:right w:val="single" w:sz="4" w:space="0" w:color="auto"/>
            </w:tcBorders>
            <w:noWrap/>
            <w:vAlign w:val="bottom"/>
          </w:tcPr>
          <w:p w:rsidR="00C650FC" w:rsidRPr="0008598F" w:rsidRDefault="00C650FC" w:rsidP="0008598F">
            <w:pPr>
              <w:spacing w:line="240" w:lineRule="auto"/>
              <w:jc w:val="center"/>
              <w:rPr>
                <w:rFonts w:cs="Calibri"/>
                <w:color w:val="000000"/>
                <w:lang w:val="nl-NL" w:eastAsia="nl-NL"/>
              </w:rPr>
            </w:pPr>
            <w:r w:rsidRPr="0008598F">
              <w:rPr>
                <w:rFonts w:cs="Calibri"/>
                <w:color w:val="000000"/>
                <w:lang w:val="nl-NL" w:eastAsia="nl-NL"/>
              </w:rPr>
              <w:t>0</w:t>
            </w:r>
          </w:p>
        </w:tc>
        <w:tc>
          <w:tcPr>
            <w:tcW w:w="2220" w:type="dxa"/>
            <w:tcBorders>
              <w:top w:val="nil"/>
              <w:left w:val="nil"/>
              <w:bottom w:val="single" w:sz="4" w:space="0" w:color="auto"/>
              <w:right w:val="nil"/>
            </w:tcBorders>
            <w:noWrap/>
            <w:vAlign w:val="bottom"/>
          </w:tcPr>
          <w:p w:rsidR="00C650FC" w:rsidRPr="0008598F" w:rsidRDefault="00C650FC" w:rsidP="0008598F">
            <w:pPr>
              <w:spacing w:line="240" w:lineRule="auto"/>
              <w:jc w:val="center"/>
              <w:rPr>
                <w:rFonts w:cs="Calibri"/>
                <w:color w:val="000000"/>
                <w:lang w:val="nl-NL" w:eastAsia="nl-NL"/>
              </w:rPr>
            </w:pPr>
            <w:r w:rsidRPr="0008598F">
              <w:rPr>
                <w:rFonts w:cs="Calibri"/>
                <w:color w:val="000000"/>
                <w:lang w:val="nl-NL" w:eastAsia="nl-NL"/>
              </w:rPr>
              <w:t>24,84358</w:t>
            </w:r>
          </w:p>
        </w:tc>
        <w:tc>
          <w:tcPr>
            <w:tcW w:w="1820" w:type="dxa"/>
            <w:tcBorders>
              <w:top w:val="nil"/>
              <w:left w:val="nil"/>
              <w:bottom w:val="single" w:sz="4" w:space="0" w:color="auto"/>
              <w:right w:val="single" w:sz="4" w:space="0" w:color="auto"/>
            </w:tcBorders>
            <w:noWrap/>
            <w:vAlign w:val="bottom"/>
          </w:tcPr>
          <w:p w:rsidR="00C650FC" w:rsidRPr="0008598F" w:rsidRDefault="00C650FC" w:rsidP="0008598F">
            <w:pPr>
              <w:spacing w:line="240" w:lineRule="auto"/>
              <w:jc w:val="center"/>
              <w:rPr>
                <w:rFonts w:cs="Calibri"/>
                <w:color w:val="000000"/>
                <w:lang w:val="nl-NL" w:eastAsia="nl-NL"/>
              </w:rPr>
            </w:pPr>
            <w:r w:rsidRPr="0008598F">
              <w:rPr>
                <w:rFonts w:cs="Calibri"/>
                <w:color w:val="000000"/>
                <w:lang w:val="nl-NL" w:eastAsia="nl-NL"/>
              </w:rPr>
              <w:t>0</w:t>
            </w:r>
          </w:p>
        </w:tc>
      </w:tr>
      <w:tr w:rsidR="00C650FC" w:rsidRPr="007350B7" w:rsidTr="0008598F">
        <w:trPr>
          <w:trHeight w:val="300"/>
        </w:trPr>
        <w:tc>
          <w:tcPr>
            <w:tcW w:w="3640" w:type="dxa"/>
            <w:tcBorders>
              <w:top w:val="nil"/>
              <w:left w:val="single" w:sz="4" w:space="0" w:color="auto"/>
              <w:bottom w:val="nil"/>
              <w:right w:val="single" w:sz="4" w:space="0" w:color="auto"/>
            </w:tcBorders>
            <w:noWrap/>
            <w:vAlign w:val="bottom"/>
          </w:tcPr>
          <w:p w:rsidR="00C650FC" w:rsidRPr="0008598F" w:rsidRDefault="00C650FC" w:rsidP="0008598F">
            <w:pPr>
              <w:spacing w:line="240" w:lineRule="auto"/>
              <w:rPr>
                <w:rFonts w:cs="Calibri"/>
                <w:lang w:val="nl-NL" w:eastAsia="nl-NL"/>
              </w:rPr>
            </w:pPr>
            <w:r w:rsidRPr="0008598F">
              <w:rPr>
                <w:rFonts w:cs="Calibri"/>
                <w:lang w:val="nl-NL" w:eastAsia="nl-NL"/>
              </w:rPr>
              <w:t>Union rights</w:t>
            </w:r>
          </w:p>
        </w:tc>
        <w:tc>
          <w:tcPr>
            <w:tcW w:w="2260" w:type="dxa"/>
            <w:tcBorders>
              <w:top w:val="nil"/>
              <w:left w:val="nil"/>
              <w:bottom w:val="nil"/>
              <w:right w:val="nil"/>
            </w:tcBorders>
            <w:noWrap/>
            <w:vAlign w:val="bottom"/>
          </w:tcPr>
          <w:p w:rsidR="00C650FC" w:rsidRPr="0008598F" w:rsidRDefault="00C650FC" w:rsidP="0008598F">
            <w:pPr>
              <w:spacing w:line="240" w:lineRule="auto"/>
              <w:jc w:val="center"/>
              <w:rPr>
                <w:rFonts w:cs="Calibri"/>
                <w:lang w:val="nl-NL" w:eastAsia="nl-NL"/>
              </w:rPr>
            </w:pPr>
            <w:r w:rsidRPr="0008598F">
              <w:rPr>
                <w:rFonts w:cs="Calibri"/>
                <w:lang w:val="nl-NL" w:eastAsia="nl-NL"/>
              </w:rPr>
              <w:t> </w:t>
            </w:r>
          </w:p>
        </w:tc>
        <w:tc>
          <w:tcPr>
            <w:tcW w:w="1820" w:type="dxa"/>
            <w:tcBorders>
              <w:top w:val="nil"/>
              <w:left w:val="nil"/>
              <w:bottom w:val="nil"/>
              <w:right w:val="single" w:sz="4" w:space="0" w:color="auto"/>
            </w:tcBorders>
            <w:noWrap/>
            <w:vAlign w:val="bottom"/>
          </w:tcPr>
          <w:p w:rsidR="00C650FC" w:rsidRPr="0008598F" w:rsidRDefault="00C650FC" w:rsidP="0008598F">
            <w:pPr>
              <w:spacing w:line="240" w:lineRule="auto"/>
              <w:jc w:val="center"/>
              <w:rPr>
                <w:rFonts w:cs="Calibri"/>
                <w:lang w:val="nl-NL" w:eastAsia="nl-NL"/>
              </w:rPr>
            </w:pPr>
            <w:r w:rsidRPr="0008598F">
              <w:rPr>
                <w:rFonts w:cs="Calibri"/>
                <w:lang w:val="nl-NL" w:eastAsia="nl-NL"/>
              </w:rPr>
              <w:t> </w:t>
            </w:r>
          </w:p>
        </w:tc>
        <w:tc>
          <w:tcPr>
            <w:tcW w:w="2260" w:type="dxa"/>
            <w:tcBorders>
              <w:top w:val="nil"/>
              <w:left w:val="nil"/>
              <w:bottom w:val="nil"/>
              <w:right w:val="nil"/>
            </w:tcBorders>
            <w:noWrap/>
            <w:vAlign w:val="bottom"/>
          </w:tcPr>
          <w:p w:rsidR="00C650FC" w:rsidRPr="0008598F" w:rsidRDefault="00C650FC" w:rsidP="0008598F">
            <w:pPr>
              <w:spacing w:line="240" w:lineRule="auto"/>
              <w:jc w:val="center"/>
              <w:rPr>
                <w:rFonts w:cs="Calibri"/>
                <w:lang w:val="nl-NL" w:eastAsia="nl-NL"/>
              </w:rPr>
            </w:pPr>
            <w:r w:rsidRPr="0008598F">
              <w:rPr>
                <w:rFonts w:cs="Calibri"/>
                <w:lang w:val="nl-NL" w:eastAsia="nl-NL"/>
              </w:rPr>
              <w:t>-0,096079</w:t>
            </w:r>
          </w:p>
        </w:tc>
        <w:tc>
          <w:tcPr>
            <w:tcW w:w="1820" w:type="dxa"/>
            <w:tcBorders>
              <w:top w:val="nil"/>
              <w:left w:val="nil"/>
              <w:bottom w:val="nil"/>
              <w:right w:val="single" w:sz="4" w:space="0" w:color="auto"/>
            </w:tcBorders>
            <w:noWrap/>
            <w:vAlign w:val="bottom"/>
          </w:tcPr>
          <w:p w:rsidR="00C650FC" w:rsidRPr="0008598F" w:rsidRDefault="00C650FC" w:rsidP="0008598F">
            <w:pPr>
              <w:spacing w:line="240" w:lineRule="auto"/>
              <w:jc w:val="center"/>
              <w:rPr>
                <w:rFonts w:cs="Calibri"/>
                <w:lang w:val="nl-NL" w:eastAsia="nl-NL"/>
              </w:rPr>
            </w:pPr>
            <w:r w:rsidRPr="0008598F">
              <w:rPr>
                <w:rFonts w:cs="Calibri"/>
                <w:lang w:val="nl-NL" w:eastAsia="nl-NL"/>
              </w:rPr>
              <w:t>Yes</w:t>
            </w:r>
          </w:p>
        </w:tc>
        <w:tc>
          <w:tcPr>
            <w:tcW w:w="2220" w:type="dxa"/>
            <w:tcBorders>
              <w:top w:val="nil"/>
              <w:left w:val="nil"/>
              <w:bottom w:val="nil"/>
              <w:right w:val="nil"/>
            </w:tcBorders>
            <w:noWrap/>
            <w:vAlign w:val="bottom"/>
          </w:tcPr>
          <w:p w:rsidR="00C650FC" w:rsidRPr="0008598F" w:rsidRDefault="00C650FC" w:rsidP="0008598F">
            <w:pPr>
              <w:spacing w:line="240" w:lineRule="auto"/>
              <w:jc w:val="center"/>
              <w:rPr>
                <w:rFonts w:cs="Calibri"/>
                <w:lang w:val="nl-NL" w:eastAsia="nl-NL"/>
              </w:rPr>
            </w:pPr>
            <w:r w:rsidRPr="0008598F">
              <w:rPr>
                <w:rFonts w:cs="Calibri"/>
                <w:lang w:val="nl-NL" w:eastAsia="nl-NL"/>
              </w:rPr>
              <w:t>-0,049357</w:t>
            </w:r>
          </w:p>
        </w:tc>
        <w:tc>
          <w:tcPr>
            <w:tcW w:w="1820" w:type="dxa"/>
            <w:tcBorders>
              <w:top w:val="nil"/>
              <w:left w:val="nil"/>
              <w:bottom w:val="nil"/>
              <w:right w:val="single" w:sz="4" w:space="0" w:color="auto"/>
            </w:tcBorders>
            <w:noWrap/>
            <w:vAlign w:val="bottom"/>
          </w:tcPr>
          <w:p w:rsidR="00C650FC" w:rsidRPr="0008598F" w:rsidRDefault="00C650FC" w:rsidP="0008598F">
            <w:pPr>
              <w:spacing w:line="240" w:lineRule="auto"/>
              <w:jc w:val="center"/>
              <w:rPr>
                <w:rFonts w:cs="Calibri"/>
                <w:lang w:val="nl-NL" w:eastAsia="nl-NL"/>
              </w:rPr>
            </w:pPr>
            <w:r w:rsidRPr="0008598F">
              <w:rPr>
                <w:rFonts w:cs="Calibri"/>
                <w:lang w:val="nl-NL" w:eastAsia="nl-NL"/>
              </w:rPr>
              <w:t>Yes</w:t>
            </w:r>
          </w:p>
        </w:tc>
      </w:tr>
      <w:tr w:rsidR="00C650FC" w:rsidRPr="007350B7" w:rsidTr="0008598F">
        <w:trPr>
          <w:trHeight w:val="300"/>
        </w:trPr>
        <w:tc>
          <w:tcPr>
            <w:tcW w:w="3640" w:type="dxa"/>
            <w:tcBorders>
              <w:top w:val="nil"/>
              <w:left w:val="single" w:sz="4" w:space="0" w:color="auto"/>
              <w:bottom w:val="single" w:sz="4" w:space="0" w:color="auto"/>
              <w:right w:val="single" w:sz="4" w:space="0" w:color="auto"/>
            </w:tcBorders>
            <w:noWrap/>
            <w:vAlign w:val="bottom"/>
          </w:tcPr>
          <w:p w:rsidR="00C650FC" w:rsidRPr="0008598F" w:rsidRDefault="00C650FC" w:rsidP="0008598F">
            <w:pPr>
              <w:spacing w:line="240" w:lineRule="auto"/>
              <w:rPr>
                <w:rFonts w:cs="Calibri"/>
                <w:color w:val="000000"/>
                <w:lang w:val="nl-NL" w:eastAsia="nl-NL"/>
              </w:rPr>
            </w:pPr>
            <w:r w:rsidRPr="0008598F">
              <w:rPr>
                <w:rFonts w:cs="Calibri"/>
                <w:color w:val="000000"/>
                <w:lang w:val="nl-NL" w:eastAsia="nl-NL"/>
              </w:rPr>
              <w:t> </w:t>
            </w:r>
          </w:p>
        </w:tc>
        <w:tc>
          <w:tcPr>
            <w:tcW w:w="2260" w:type="dxa"/>
            <w:tcBorders>
              <w:top w:val="nil"/>
              <w:left w:val="nil"/>
              <w:bottom w:val="single" w:sz="4" w:space="0" w:color="auto"/>
              <w:right w:val="nil"/>
            </w:tcBorders>
            <w:noWrap/>
            <w:vAlign w:val="bottom"/>
          </w:tcPr>
          <w:p w:rsidR="00C650FC" w:rsidRPr="0008598F" w:rsidRDefault="00C650FC" w:rsidP="0008598F">
            <w:pPr>
              <w:spacing w:line="240" w:lineRule="auto"/>
              <w:jc w:val="center"/>
              <w:rPr>
                <w:rFonts w:cs="Calibri"/>
                <w:color w:val="000000"/>
                <w:lang w:val="nl-NL" w:eastAsia="nl-NL"/>
              </w:rPr>
            </w:pPr>
            <w:r w:rsidRPr="0008598F">
              <w:rPr>
                <w:rFonts w:cs="Calibri"/>
                <w:color w:val="000000"/>
                <w:lang w:val="nl-NL" w:eastAsia="nl-NL"/>
              </w:rPr>
              <w:t> </w:t>
            </w:r>
          </w:p>
        </w:tc>
        <w:tc>
          <w:tcPr>
            <w:tcW w:w="1820" w:type="dxa"/>
            <w:tcBorders>
              <w:top w:val="nil"/>
              <w:left w:val="nil"/>
              <w:bottom w:val="single" w:sz="4" w:space="0" w:color="auto"/>
              <w:right w:val="single" w:sz="4" w:space="0" w:color="auto"/>
            </w:tcBorders>
            <w:noWrap/>
            <w:vAlign w:val="bottom"/>
          </w:tcPr>
          <w:p w:rsidR="00C650FC" w:rsidRPr="0008598F" w:rsidRDefault="00C650FC" w:rsidP="0008598F">
            <w:pPr>
              <w:spacing w:line="240" w:lineRule="auto"/>
              <w:jc w:val="center"/>
              <w:rPr>
                <w:rFonts w:cs="Calibri"/>
                <w:color w:val="000000"/>
                <w:lang w:val="nl-NL" w:eastAsia="nl-NL"/>
              </w:rPr>
            </w:pPr>
            <w:r w:rsidRPr="0008598F">
              <w:rPr>
                <w:rFonts w:cs="Calibri"/>
                <w:color w:val="000000"/>
                <w:lang w:val="nl-NL" w:eastAsia="nl-NL"/>
              </w:rPr>
              <w:t> </w:t>
            </w:r>
          </w:p>
        </w:tc>
        <w:tc>
          <w:tcPr>
            <w:tcW w:w="2260" w:type="dxa"/>
            <w:tcBorders>
              <w:top w:val="nil"/>
              <w:left w:val="nil"/>
              <w:bottom w:val="single" w:sz="4" w:space="0" w:color="auto"/>
              <w:right w:val="nil"/>
            </w:tcBorders>
            <w:noWrap/>
            <w:vAlign w:val="bottom"/>
          </w:tcPr>
          <w:p w:rsidR="00C650FC" w:rsidRPr="0008598F" w:rsidRDefault="00C650FC" w:rsidP="0008598F">
            <w:pPr>
              <w:spacing w:line="240" w:lineRule="auto"/>
              <w:jc w:val="center"/>
              <w:rPr>
                <w:rFonts w:cs="Calibri"/>
                <w:color w:val="000000"/>
                <w:lang w:val="nl-NL" w:eastAsia="nl-NL"/>
              </w:rPr>
            </w:pPr>
            <w:r w:rsidRPr="0008598F">
              <w:rPr>
                <w:rFonts w:cs="Calibri"/>
                <w:color w:val="000000"/>
                <w:lang w:val="nl-NL" w:eastAsia="nl-NL"/>
              </w:rPr>
              <w:t>-9,955922</w:t>
            </w:r>
          </w:p>
        </w:tc>
        <w:tc>
          <w:tcPr>
            <w:tcW w:w="1820" w:type="dxa"/>
            <w:tcBorders>
              <w:top w:val="nil"/>
              <w:left w:val="nil"/>
              <w:bottom w:val="single" w:sz="4" w:space="0" w:color="auto"/>
              <w:right w:val="single" w:sz="4" w:space="0" w:color="auto"/>
            </w:tcBorders>
            <w:noWrap/>
            <w:vAlign w:val="bottom"/>
          </w:tcPr>
          <w:p w:rsidR="00C650FC" w:rsidRPr="0008598F" w:rsidRDefault="00C650FC" w:rsidP="0008598F">
            <w:pPr>
              <w:spacing w:line="240" w:lineRule="auto"/>
              <w:jc w:val="center"/>
              <w:rPr>
                <w:rFonts w:cs="Calibri"/>
                <w:color w:val="000000"/>
                <w:lang w:val="nl-NL" w:eastAsia="nl-NL"/>
              </w:rPr>
            </w:pPr>
            <w:r w:rsidRPr="0008598F">
              <w:rPr>
                <w:rFonts w:cs="Calibri"/>
                <w:color w:val="000000"/>
                <w:lang w:val="nl-NL" w:eastAsia="nl-NL"/>
              </w:rPr>
              <w:t>0</w:t>
            </w:r>
          </w:p>
        </w:tc>
        <w:tc>
          <w:tcPr>
            <w:tcW w:w="2220" w:type="dxa"/>
            <w:tcBorders>
              <w:top w:val="nil"/>
              <w:left w:val="nil"/>
              <w:bottom w:val="single" w:sz="4" w:space="0" w:color="auto"/>
              <w:right w:val="nil"/>
            </w:tcBorders>
            <w:noWrap/>
            <w:vAlign w:val="bottom"/>
          </w:tcPr>
          <w:p w:rsidR="00C650FC" w:rsidRPr="0008598F" w:rsidRDefault="00C650FC" w:rsidP="0008598F">
            <w:pPr>
              <w:spacing w:line="240" w:lineRule="auto"/>
              <w:jc w:val="center"/>
              <w:rPr>
                <w:rFonts w:cs="Calibri"/>
                <w:color w:val="000000"/>
                <w:lang w:val="nl-NL" w:eastAsia="nl-NL"/>
              </w:rPr>
            </w:pPr>
            <w:r w:rsidRPr="0008598F">
              <w:rPr>
                <w:rFonts w:cs="Calibri"/>
                <w:color w:val="000000"/>
                <w:lang w:val="nl-NL" w:eastAsia="nl-NL"/>
              </w:rPr>
              <w:t>-2,763074</w:t>
            </w:r>
          </w:p>
        </w:tc>
        <w:tc>
          <w:tcPr>
            <w:tcW w:w="1820" w:type="dxa"/>
            <w:tcBorders>
              <w:top w:val="nil"/>
              <w:left w:val="nil"/>
              <w:bottom w:val="single" w:sz="4" w:space="0" w:color="auto"/>
              <w:right w:val="single" w:sz="4" w:space="0" w:color="auto"/>
            </w:tcBorders>
            <w:noWrap/>
            <w:vAlign w:val="bottom"/>
          </w:tcPr>
          <w:p w:rsidR="00C650FC" w:rsidRPr="0008598F" w:rsidRDefault="00C650FC" w:rsidP="0008598F">
            <w:pPr>
              <w:spacing w:line="240" w:lineRule="auto"/>
              <w:jc w:val="center"/>
              <w:rPr>
                <w:rFonts w:cs="Calibri"/>
                <w:color w:val="000000"/>
                <w:lang w:val="nl-NL" w:eastAsia="nl-NL"/>
              </w:rPr>
            </w:pPr>
            <w:r w:rsidRPr="0008598F">
              <w:rPr>
                <w:rFonts w:cs="Calibri"/>
                <w:color w:val="000000"/>
                <w:lang w:val="nl-NL" w:eastAsia="nl-NL"/>
              </w:rPr>
              <w:t>0,0058</w:t>
            </w:r>
          </w:p>
        </w:tc>
      </w:tr>
      <w:tr w:rsidR="00C650FC" w:rsidRPr="007350B7" w:rsidTr="0008598F">
        <w:trPr>
          <w:trHeight w:val="300"/>
        </w:trPr>
        <w:tc>
          <w:tcPr>
            <w:tcW w:w="3640" w:type="dxa"/>
            <w:tcBorders>
              <w:top w:val="nil"/>
              <w:left w:val="single" w:sz="4" w:space="0" w:color="auto"/>
              <w:bottom w:val="nil"/>
              <w:right w:val="single" w:sz="4" w:space="0" w:color="auto"/>
            </w:tcBorders>
            <w:noWrap/>
            <w:vAlign w:val="bottom"/>
          </w:tcPr>
          <w:p w:rsidR="00C650FC" w:rsidRPr="0008598F" w:rsidRDefault="00C650FC" w:rsidP="0008598F">
            <w:pPr>
              <w:spacing w:line="240" w:lineRule="auto"/>
              <w:rPr>
                <w:rFonts w:cs="Calibri"/>
                <w:lang w:val="nl-NL" w:eastAsia="nl-NL"/>
              </w:rPr>
            </w:pPr>
            <w:r w:rsidRPr="0008598F">
              <w:rPr>
                <w:rFonts w:cs="Calibri"/>
                <w:lang w:val="nl-NL" w:eastAsia="nl-NL"/>
              </w:rPr>
              <w:t>Union rights * GDPpc Difference</w:t>
            </w:r>
          </w:p>
        </w:tc>
        <w:tc>
          <w:tcPr>
            <w:tcW w:w="2260" w:type="dxa"/>
            <w:tcBorders>
              <w:top w:val="nil"/>
              <w:left w:val="nil"/>
              <w:bottom w:val="nil"/>
              <w:right w:val="nil"/>
            </w:tcBorders>
            <w:noWrap/>
            <w:vAlign w:val="bottom"/>
          </w:tcPr>
          <w:p w:rsidR="00C650FC" w:rsidRPr="0008598F" w:rsidRDefault="00C650FC" w:rsidP="0008598F">
            <w:pPr>
              <w:spacing w:line="240" w:lineRule="auto"/>
              <w:jc w:val="center"/>
              <w:rPr>
                <w:rFonts w:cs="Calibri"/>
                <w:lang w:val="nl-NL" w:eastAsia="nl-NL"/>
              </w:rPr>
            </w:pPr>
            <w:r w:rsidRPr="0008598F">
              <w:rPr>
                <w:rFonts w:cs="Calibri"/>
                <w:lang w:val="nl-NL" w:eastAsia="nl-NL"/>
              </w:rPr>
              <w:t> </w:t>
            </w:r>
          </w:p>
        </w:tc>
        <w:tc>
          <w:tcPr>
            <w:tcW w:w="1820" w:type="dxa"/>
            <w:tcBorders>
              <w:top w:val="nil"/>
              <w:left w:val="nil"/>
              <w:bottom w:val="nil"/>
              <w:right w:val="single" w:sz="4" w:space="0" w:color="auto"/>
            </w:tcBorders>
            <w:noWrap/>
            <w:vAlign w:val="bottom"/>
          </w:tcPr>
          <w:p w:rsidR="00C650FC" w:rsidRPr="0008598F" w:rsidRDefault="00C650FC" w:rsidP="0008598F">
            <w:pPr>
              <w:spacing w:line="240" w:lineRule="auto"/>
              <w:jc w:val="center"/>
              <w:rPr>
                <w:rFonts w:cs="Calibri"/>
                <w:lang w:val="nl-NL" w:eastAsia="nl-NL"/>
              </w:rPr>
            </w:pPr>
            <w:r w:rsidRPr="0008598F">
              <w:rPr>
                <w:rFonts w:cs="Calibri"/>
                <w:lang w:val="nl-NL" w:eastAsia="nl-NL"/>
              </w:rPr>
              <w:t> </w:t>
            </w:r>
          </w:p>
        </w:tc>
        <w:tc>
          <w:tcPr>
            <w:tcW w:w="2260" w:type="dxa"/>
            <w:tcBorders>
              <w:top w:val="nil"/>
              <w:left w:val="nil"/>
              <w:bottom w:val="nil"/>
              <w:right w:val="nil"/>
            </w:tcBorders>
            <w:noWrap/>
            <w:vAlign w:val="bottom"/>
          </w:tcPr>
          <w:p w:rsidR="00C650FC" w:rsidRPr="0008598F" w:rsidRDefault="00C650FC" w:rsidP="0008598F">
            <w:pPr>
              <w:spacing w:line="240" w:lineRule="auto"/>
              <w:jc w:val="center"/>
              <w:rPr>
                <w:rFonts w:cs="Calibri"/>
                <w:lang w:val="nl-NL" w:eastAsia="nl-NL"/>
              </w:rPr>
            </w:pPr>
            <w:r w:rsidRPr="0008598F">
              <w:rPr>
                <w:rFonts w:cs="Calibri"/>
                <w:lang w:val="nl-NL" w:eastAsia="nl-NL"/>
              </w:rPr>
              <w:t> </w:t>
            </w:r>
          </w:p>
        </w:tc>
        <w:tc>
          <w:tcPr>
            <w:tcW w:w="1820" w:type="dxa"/>
            <w:tcBorders>
              <w:top w:val="nil"/>
              <w:left w:val="nil"/>
              <w:bottom w:val="nil"/>
              <w:right w:val="single" w:sz="4" w:space="0" w:color="auto"/>
            </w:tcBorders>
            <w:noWrap/>
            <w:vAlign w:val="bottom"/>
          </w:tcPr>
          <w:p w:rsidR="00C650FC" w:rsidRPr="0008598F" w:rsidRDefault="00C650FC" w:rsidP="0008598F">
            <w:pPr>
              <w:spacing w:line="240" w:lineRule="auto"/>
              <w:jc w:val="center"/>
              <w:rPr>
                <w:rFonts w:cs="Calibri"/>
                <w:lang w:val="nl-NL" w:eastAsia="nl-NL"/>
              </w:rPr>
            </w:pPr>
            <w:r w:rsidRPr="0008598F">
              <w:rPr>
                <w:rFonts w:cs="Calibri"/>
                <w:lang w:val="nl-NL" w:eastAsia="nl-NL"/>
              </w:rPr>
              <w:t> </w:t>
            </w:r>
          </w:p>
        </w:tc>
        <w:tc>
          <w:tcPr>
            <w:tcW w:w="2220" w:type="dxa"/>
            <w:tcBorders>
              <w:top w:val="nil"/>
              <w:left w:val="nil"/>
              <w:bottom w:val="nil"/>
              <w:right w:val="nil"/>
            </w:tcBorders>
            <w:noWrap/>
            <w:vAlign w:val="bottom"/>
          </w:tcPr>
          <w:p w:rsidR="00C650FC" w:rsidRPr="0008598F" w:rsidRDefault="00C650FC" w:rsidP="0008598F">
            <w:pPr>
              <w:spacing w:line="240" w:lineRule="auto"/>
              <w:jc w:val="center"/>
              <w:rPr>
                <w:rFonts w:cs="Calibri"/>
                <w:lang w:val="nl-NL" w:eastAsia="nl-NL"/>
              </w:rPr>
            </w:pPr>
            <w:r w:rsidRPr="0008598F">
              <w:rPr>
                <w:rFonts w:cs="Calibri"/>
                <w:lang w:val="nl-NL" w:eastAsia="nl-NL"/>
              </w:rPr>
              <w:t>-0,00000218</w:t>
            </w:r>
          </w:p>
        </w:tc>
        <w:tc>
          <w:tcPr>
            <w:tcW w:w="1820" w:type="dxa"/>
            <w:tcBorders>
              <w:top w:val="nil"/>
              <w:left w:val="nil"/>
              <w:bottom w:val="nil"/>
              <w:right w:val="single" w:sz="4" w:space="0" w:color="auto"/>
            </w:tcBorders>
            <w:noWrap/>
            <w:vAlign w:val="bottom"/>
          </w:tcPr>
          <w:p w:rsidR="00C650FC" w:rsidRPr="0008598F" w:rsidRDefault="00C650FC" w:rsidP="0008598F">
            <w:pPr>
              <w:spacing w:line="240" w:lineRule="auto"/>
              <w:jc w:val="center"/>
              <w:rPr>
                <w:rFonts w:cs="Calibri"/>
                <w:lang w:val="nl-NL" w:eastAsia="nl-NL"/>
              </w:rPr>
            </w:pPr>
            <w:r w:rsidRPr="0008598F">
              <w:rPr>
                <w:rFonts w:cs="Calibri"/>
                <w:lang w:val="nl-NL" w:eastAsia="nl-NL"/>
              </w:rPr>
              <w:t>Ambiguous</w:t>
            </w:r>
          </w:p>
        </w:tc>
      </w:tr>
      <w:tr w:rsidR="00C650FC" w:rsidRPr="007350B7" w:rsidTr="0008598F">
        <w:trPr>
          <w:trHeight w:val="300"/>
        </w:trPr>
        <w:tc>
          <w:tcPr>
            <w:tcW w:w="3640" w:type="dxa"/>
            <w:tcBorders>
              <w:top w:val="nil"/>
              <w:left w:val="single" w:sz="4" w:space="0" w:color="auto"/>
              <w:bottom w:val="single" w:sz="4" w:space="0" w:color="auto"/>
              <w:right w:val="single" w:sz="4" w:space="0" w:color="auto"/>
            </w:tcBorders>
            <w:noWrap/>
            <w:vAlign w:val="bottom"/>
          </w:tcPr>
          <w:p w:rsidR="00C650FC" w:rsidRPr="0008598F" w:rsidRDefault="00C650FC" w:rsidP="0008598F">
            <w:pPr>
              <w:spacing w:line="240" w:lineRule="auto"/>
              <w:rPr>
                <w:rFonts w:cs="Calibri"/>
                <w:color w:val="000000"/>
                <w:lang w:val="nl-NL" w:eastAsia="nl-NL"/>
              </w:rPr>
            </w:pPr>
            <w:r w:rsidRPr="0008598F">
              <w:rPr>
                <w:rFonts w:cs="Calibri"/>
                <w:color w:val="000000"/>
                <w:lang w:val="nl-NL" w:eastAsia="nl-NL"/>
              </w:rPr>
              <w:t> </w:t>
            </w:r>
          </w:p>
        </w:tc>
        <w:tc>
          <w:tcPr>
            <w:tcW w:w="2260" w:type="dxa"/>
            <w:tcBorders>
              <w:top w:val="nil"/>
              <w:left w:val="nil"/>
              <w:bottom w:val="single" w:sz="4" w:space="0" w:color="auto"/>
              <w:right w:val="nil"/>
            </w:tcBorders>
            <w:noWrap/>
            <w:vAlign w:val="bottom"/>
          </w:tcPr>
          <w:p w:rsidR="00C650FC" w:rsidRPr="0008598F" w:rsidRDefault="00C650FC" w:rsidP="0008598F">
            <w:pPr>
              <w:spacing w:line="240" w:lineRule="auto"/>
              <w:jc w:val="center"/>
              <w:rPr>
                <w:rFonts w:cs="Calibri"/>
                <w:color w:val="000000"/>
                <w:lang w:val="nl-NL" w:eastAsia="nl-NL"/>
              </w:rPr>
            </w:pPr>
            <w:r w:rsidRPr="0008598F">
              <w:rPr>
                <w:rFonts w:cs="Calibri"/>
                <w:color w:val="000000"/>
                <w:lang w:val="nl-NL" w:eastAsia="nl-NL"/>
              </w:rPr>
              <w:t> </w:t>
            </w:r>
          </w:p>
        </w:tc>
        <w:tc>
          <w:tcPr>
            <w:tcW w:w="1820" w:type="dxa"/>
            <w:tcBorders>
              <w:top w:val="nil"/>
              <w:left w:val="nil"/>
              <w:bottom w:val="single" w:sz="4" w:space="0" w:color="auto"/>
              <w:right w:val="single" w:sz="4" w:space="0" w:color="auto"/>
            </w:tcBorders>
            <w:noWrap/>
            <w:vAlign w:val="bottom"/>
          </w:tcPr>
          <w:p w:rsidR="00C650FC" w:rsidRPr="0008598F" w:rsidRDefault="00C650FC" w:rsidP="0008598F">
            <w:pPr>
              <w:spacing w:line="240" w:lineRule="auto"/>
              <w:jc w:val="center"/>
              <w:rPr>
                <w:rFonts w:cs="Calibri"/>
                <w:color w:val="000000"/>
                <w:lang w:val="nl-NL" w:eastAsia="nl-NL"/>
              </w:rPr>
            </w:pPr>
            <w:r w:rsidRPr="0008598F">
              <w:rPr>
                <w:rFonts w:cs="Calibri"/>
                <w:color w:val="000000"/>
                <w:lang w:val="nl-NL" w:eastAsia="nl-NL"/>
              </w:rPr>
              <w:t> </w:t>
            </w:r>
          </w:p>
        </w:tc>
        <w:tc>
          <w:tcPr>
            <w:tcW w:w="2260" w:type="dxa"/>
            <w:tcBorders>
              <w:top w:val="nil"/>
              <w:left w:val="nil"/>
              <w:bottom w:val="single" w:sz="4" w:space="0" w:color="auto"/>
              <w:right w:val="nil"/>
            </w:tcBorders>
            <w:noWrap/>
            <w:vAlign w:val="bottom"/>
          </w:tcPr>
          <w:p w:rsidR="00C650FC" w:rsidRPr="0008598F" w:rsidRDefault="00C650FC" w:rsidP="0008598F">
            <w:pPr>
              <w:spacing w:line="240" w:lineRule="auto"/>
              <w:jc w:val="center"/>
              <w:rPr>
                <w:rFonts w:cs="Calibri"/>
                <w:color w:val="000000"/>
                <w:lang w:val="nl-NL" w:eastAsia="nl-NL"/>
              </w:rPr>
            </w:pPr>
            <w:r w:rsidRPr="0008598F">
              <w:rPr>
                <w:rFonts w:cs="Calibri"/>
                <w:color w:val="000000"/>
                <w:lang w:val="nl-NL" w:eastAsia="nl-NL"/>
              </w:rPr>
              <w:t> </w:t>
            </w:r>
          </w:p>
        </w:tc>
        <w:tc>
          <w:tcPr>
            <w:tcW w:w="1820" w:type="dxa"/>
            <w:tcBorders>
              <w:top w:val="nil"/>
              <w:left w:val="nil"/>
              <w:bottom w:val="single" w:sz="4" w:space="0" w:color="auto"/>
              <w:right w:val="single" w:sz="4" w:space="0" w:color="auto"/>
            </w:tcBorders>
            <w:noWrap/>
            <w:vAlign w:val="bottom"/>
          </w:tcPr>
          <w:p w:rsidR="00C650FC" w:rsidRPr="0008598F" w:rsidRDefault="00C650FC" w:rsidP="0008598F">
            <w:pPr>
              <w:spacing w:line="240" w:lineRule="auto"/>
              <w:jc w:val="center"/>
              <w:rPr>
                <w:rFonts w:cs="Calibri"/>
                <w:color w:val="000000"/>
                <w:lang w:val="nl-NL" w:eastAsia="nl-NL"/>
              </w:rPr>
            </w:pPr>
            <w:r w:rsidRPr="0008598F">
              <w:rPr>
                <w:rFonts w:cs="Calibri"/>
                <w:color w:val="000000"/>
                <w:lang w:val="nl-NL" w:eastAsia="nl-NL"/>
              </w:rPr>
              <w:t> </w:t>
            </w:r>
          </w:p>
        </w:tc>
        <w:tc>
          <w:tcPr>
            <w:tcW w:w="2220" w:type="dxa"/>
            <w:tcBorders>
              <w:top w:val="nil"/>
              <w:left w:val="nil"/>
              <w:bottom w:val="single" w:sz="4" w:space="0" w:color="auto"/>
              <w:right w:val="nil"/>
            </w:tcBorders>
            <w:noWrap/>
            <w:vAlign w:val="bottom"/>
          </w:tcPr>
          <w:p w:rsidR="00C650FC" w:rsidRPr="0008598F" w:rsidRDefault="00C650FC" w:rsidP="0008598F">
            <w:pPr>
              <w:spacing w:line="240" w:lineRule="auto"/>
              <w:jc w:val="center"/>
              <w:rPr>
                <w:rFonts w:cs="Calibri"/>
                <w:color w:val="000000"/>
                <w:lang w:val="nl-NL" w:eastAsia="nl-NL"/>
              </w:rPr>
            </w:pPr>
            <w:r w:rsidRPr="0008598F">
              <w:rPr>
                <w:rFonts w:cs="Calibri"/>
                <w:color w:val="000000"/>
                <w:lang w:val="nl-NL" w:eastAsia="nl-NL"/>
              </w:rPr>
              <w:t>-3,102325</w:t>
            </w:r>
          </w:p>
        </w:tc>
        <w:tc>
          <w:tcPr>
            <w:tcW w:w="1820" w:type="dxa"/>
            <w:tcBorders>
              <w:top w:val="nil"/>
              <w:left w:val="nil"/>
              <w:bottom w:val="single" w:sz="4" w:space="0" w:color="auto"/>
              <w:right w:val="single" w:sz="4" w:space="0" w:color="auto"/>
            </w:tcBorders>
            <w:noWrap/>
            <w:vAlign w:val="bottom"/>
          </w:tcPr>
          <w:p w:rsidR="00C650FC" w:rsidRPr="0008598F" w:rsidRDefault="00C650FC" w:rsidP="0008598F">
            <w:pPr>
              <w:spacing w:line="240" w:lineRule="auto"/>
              <w:jc w:val="center"/>
              <w:rPr>
                <w:rFonts w:cs="Calibri"/>
                <w:color w:val="000000"/>
                <w:lang w:val="nl-NL" w:eastAsia="nl-NL"/>
              </w:rPr>
            </w:pPr>
            <w:r w:rsidRPr="0008598F">
              <w:rPr>
                <w:rFonts w:cs="Calibri"/>
                <w:color w:val="000000"/>
                <w:lang w:val="nl-NL" w:eastAsia="nl-NL"/>
              </w:rPr>
              <w:t>0,002</w:t>
            </w:r>
          </w:p>
        </w:tc>
      </w:tr>
      <w:tr w:rsidR="00C650FC" w:rsidRPr="007350B7" w:rsidTr="0008598F">
        <w:trPr>
          <w:trHeight w:val="300"/>
        </w:trPr>
        <w:tc>
          <w:tcPr>
            <w:tcW w:w="3640" w:type="dxa"/>
            <w:tcBorders>
              <w:top w:val="nil"/>
              <w:left w:val="single" w:sz="4" w:space="0" w:color="auto"/>
              <w:bottom w:val="nil"/>
              <w:right w:val="single" w:sz="4" w:space="0" w:color="auto"/>
            </w:tcBorders>
            <w:noWrap/>
            <w:vAlign w:val="bottom"/>
          </w:tcPr>
          <w:p w:rsidR="00C650FC" w:rsidRPr="0008598F" w:rsidRDefault="00C650FC" w:rsidP="0008598F">
            <w:pPr>
              <w:spacing w:line="240" w:lineRule="auto"/>
              <w:rPr>
                <w:rFonts w:cs="Calibri"/>
                <w:lang w:val="nl-NL" w:eastAsia="nl-NL"/>
              </w:rPr>
            </w:pPr>
            <w:r w:rsidRPr="0008598F">
              <w:rPr>
                <w:rFonts w:cs="Calibri"/>
                <w:lang w:val="nl-NL" w:eastAsia="nl-NL"/>
              </w:rPr>
              <w:t>Observations</w:t>
            </w:r>
          </w:p>
        </w:tc>
        <w:tc>
          <w:tcPr>
            <w:tcW w:w="2260" w:type="dxa"/>
            <w:tcBorders>
              <w:top w:val="nil"/>
              <w:left w:val="nil"/>
              <w:bottom w:val="nil"/>
              <w:right w:val="nil"/>
            </w:tcBorders>
            <w:noWrap/>
            <w:vAlign w:val="bottom"/>
          </w:tcPr>
          <w:p w:rsidR="00C650FC" w:rsidRPr="0008598F" w:rsidRDefault="00C650FC" w:rsidP="0008598F">
            <w:pPr>
              <w:spacing w:line="240" w:lineRule="auto"/>
              <w:jc w:val="center"/>
              <w:rPr>
                <w:rFonts w:cs="Calibri"/>
                <w:lang w:val="nl-NL" w:eastAsia="nl-NL"/>
              </w:rPr>
            </w:pPr>
            <w:r w:rsidRPr="0008598F">
              <w:rPr>
                <w:rFonts w:cs="Calibri"/>
                <w:lang w:val="nl-NL" w:eastAsia="nl-NL"/>
              </w:rPr>
              <w:t>983</w:t>
            </w:r>
          </w:p>
        </w:tc>
        <w:tc>
          <w:tcPr>
            <w:tcW w:w="1820" w:type="dxa"/>
            <w:tcBorders>
              <w:top w:val="nil"/>
              <w:left w:val="nil"/>
              <w:bottom w:val="nil"/>
              <w:right w:val="single" w:sz="4" w:space="0" w:color="auto"/>
            </w:tcBorders>
            <w:noWrap/>
            <w:vAlign w:val="bottom"/>
          </w:tcPr>
          <w:p w:rsidR="00C650FC" w:rsidRPr="0008598F" w:rsidRDefault="00C650FC" w:rsidP="0008598F">
            <w:pPr>
              <w:spacing w:line="240" w:lineRule="auto"/>
              <w:jc w:val="center"/>
              <w:rPr>
                <w:rFonts w:cs="Calibri"/>
                <w:lang w:val="nl-NL" w:eastAsia="nl-NL"/>
              </w:rPr>
            </w:pPr>
            <w:r w:rsidRPr="0008598F">
              <w:rPr>
                <w:rFonts w:cs="Calibri"/>
                <w:lang w:val="nl-NL" w:eastAsia="nl-NL"/>
              </w:rPr>
              <w:t> </w:t>
            </w:r>
          </w:p>
        </w:tc>
        <w:tc>
          <w:tcPr>
            <w:tcW w:w="2260" w:type="dxa"/>
            <w:tcBorders>
              <w:top w:val="nil"/>
              <w:left w:val="nil"/>
              <w:bottom w:val="nil"/>
              <w:right w:val="nil"/>
            </w:tcBorders>
            <w:noWrap/>
            <w:vAlign w:val="bottom"/>
          </w:tcPr>
          <w:p w:rsidR="00C650FC" w:rsidRPr="0008598F" w:rsidRDefault="00C650FC" w:rsidP="0008598F">
            <w:pPr>
              <w:spacing w:line="240" w:lineRule="auto"/>
              <w:jc w:val="center"/>
              <w:rPr>
                <w:rFonts w:cs="Calibri"/>
                <w:lang w:val="nl-NL" w:eastAsia="nl-NL"/>
              </w:rPr>
            </w:pPr>
            <w:r w:rsidRPr="0008598F">
              <w:rPr>
                <w:rFonts w:cs="Calibri"/>
                <w:lang w:val="nl-NL" w:eastAsia="nl-NL"/>
              </w:rPr>
              <w:t>964</w:t>
            </w:r>
          </w:p>
        </w:tc>
        <w:tc>
          <w:tcPr>
            <w:tcW w:w="1820" w:type="dxa"/>
            <w:tcBorders>
              <w:top w:val="nil"/>
              <w:left w:val="nil"/>
              <w:bottom w:val="nil"/>
              <w:right w:val="single" w:sz="4" w:space="0" w:color="auto"/>
            </w:tcBorders>
            <w:noWrap/>
            <w:vAlign w:val="bottom"/>
          </w:tcPr>
          <w:p w:rsidR="00C650FC" w:rsidRPr="0008598F" w:rsidRDefault="00C650FC" w:rsidP="0008598F">
            <w:pPr>
              <w:spacing w:line="240" w:lineRule="auto"/>
              <w:jc w:val="center"/>
              <w:rPr>
                <w:rFonts w:cs="Calibri"/>
                <w:lang w:val="nl-NL" w:eastAsia="nl-NL"/>
              </w:rPr>
            </w:pPr>
            <w:r w:rsidRPr="0008598F">
              <w:rPr>
                <w:rFonts w:cs="Calibri"/>
                <w:lang w:val="nl-NL" w:eastAsia="nl-NL"/>
              </w:rPr>
              <w:t> </w:t>
            </w:r>
          </w:p>
        </w:tc>
        <w:tc>
          <w:tcPr>
            <w:tcW w:w="2220" w:type="dxa"/>
            <w:tcBorders>
              <w:top w:val="nil"/>
              <w:left w:val="nil"/>
              <w:bottom w:val="nil"/>
              <w:right w:val="nil"/>
            </w:tcBorders>
            <w:noWrap/>
            <w:vAlign w:val="bottom"/>
          </w:tcPr>
          <w:p w:rsidR="00C650FC" w:rsidRPr="0008598F" w:rsidRDefault="00C650FC" w:rsidP="0008598F">
            <w:pPr>
              <w:spacing w:line="240" w:lineRule="auto"/>
              <w:jc w:val="center"/>
              <w:rPr>
                <w:rFonts w:cs="Calibri"/>
                <w:lang w:val="nl-NL" w:eastAsia="nl-NL"/>
              </w:rPr>
            </w:pPr>
            <w:r w:rsidRPr="0008598F">
              <w:rPr>
                <w:rFonts w:cs="Calibri"/>
                <w:lang w:val="nl-NL" w:eastAsia="nl-NL"/>
              </w:rPr>
              <w:t>964</w:t>
            </w:r>
          </w:p>
        </w:tc>
        <w:tc>
          <w:tcPr>
            <w:tcW w:w="1820" w:type="dxa"/>
            <w:tcBorders>
              <w:top w:val="nil"/>
              <w:left w:val="nil"/>
              <w:bottom w:val="nil"/>
              <w:right w:val="single" w:sz="4" w:space="0" w:color="auto"/>
            </w:tcBorders>
            <w:noWrap/>
            <w:vAlign w:val="bottom"/>
          </w:tcPr>
          <w:p w:rsidR="00C650FC" w:rsidRPr="0008598F" w:rsidRDefault="00C650FC" w:rsidP="0008598F">
            <w:pPr>
              <w:spacing w:line="240" w:lineRule="auto"/>
              <w:jc w:val="center"/>
              <w:rPr>
                <w:rFonts w:cs="Calibri"/>
                <w:lang w:val="nl-NL" w:eastAsia="nl-NL"/>
              </w:rPr>
            </w:pPr>
            <w:r w:rsidRPr="0008598F">
              <w:rPr>
                <w:rFonts w:cs="Calibri"/>
                <w:lang w:val="nl-NL" w:eastAsia="nl-NL"/>
              </w:rPr>
              <w:t> </w:t>
            </w:r>
          </w:p>
        </w:tc>
      </w:tr>
      <w:tr w:rsidR="00C650FC" w:rsidRPr="007350B7" w:rsidTr="0008598F">
        <w:trPr>
          <w:trHeight w:val="300"/>
        </w:trPr>
        <w:tc>
          <w:tcPr>
            <w:tcW w:w="3640" w:type="dxa"/>
            <w:tcBorders>
              <w:top w:val="single" w:sz="4" w:space="0" w:color="auto"/>
              <w:left w:val="single" w:sz="4" w:space="0" w:color="auto"/>
              <w:bottom w:val="single" w:sz="4" w:space="0" w:color="auto"/>
              <w:right w:val="single" w:sz="4" w:space="0" w:color="auto"/>
            </w:tcBorders>
            <w:noWrap/>
            <w:vAlign w:val="bottom"/>
          </w:tcPr>
          <w:p w:rsidR="00C650FC" w:rsidRPr="0008598F" w:rsidRDefault="00C650FC" w:rsidP="0008598F">
            <w:pPr>
              <w:spacing w:line="240" w:lineRule="auto"/>
              <w:rPr>
                <w:rFonts w:cs="Calibri"/>
                <w:lang w:val="nl-NL" w:eastAsia="nl-NL"/>
              </w:rPr>
            </w:pPr>
            <w:r w:rsidRPr="0008598F">
              <w:rPr>
                <w:rFonts w:cs="Calibri"/>
                <w:lang w:val="nl-NL" w:eastAsia="nl-NL"/>
              </w:rPr>
              <w:t>Adjusted R^2</w:t>
            </w:r>
          </w:p>
        </w:tc>
        <w:tc>
          <w:tcPr>
            <w:tcW w:w="2260" w:type="dxa"/>
            <w:tcBorders>
              <w:top w:val="single" w:sz="4" w:space="0" w:color="auto"/>
              <w:left w:val="nil"/>
              <w:bottom w:val="single" w:sz="4" w:space="0" w:color="auto"/>
              <w:right w:val="nil"/>
            </w:tcBorders>
            <w:noWrap/>
            <w:vAlign w:val="bottom"/>
          </w:tcPr>
          <w:p w:rsidR="00C650FC" w:rsidRPr="0008598F" w:rsidRDefault="00C650FC" w:rsidP="0008598F">
            <w:pPr>
              <w:spacing w:line="240" w:lineRule="auto"/>
              <w:jc w:val="center"/>
              <w:rPr>
                <w:rFonts w:cs="Calibri"/>
                <w:lang w:val="nl-NL" w:eastAsia="nl-NL"/>
              </w:rPr>
            </w:pPr>
            <w:r w:rsidRPr="0008598F">
              <w:rPr>
                <w:rFonts w:cs="Calibri"/>
                <w:lang w:val="nl-NL" w:eastAsia="nl-NL"/>
              </w:rPr>
              <w:t>0,15103</w:t>
            </w:r>
          </w:p>
        </w:tc>
        <w:tc>
          <w:tcPr>
            <w:tcW w:w="1820" w:type="dxa"/>
            <w:tcBorders>
              <w:top w:val="single" w:sz="4" w:space="0" w:color="auto"/>
              <w:left w:val="nil"/>
              <w:bottom w:val="single" w:sz="4" w:space="0" w:color="auto"/>
              <w:right w:val="single" w:sz="4" w:space="0" w:color="auto"/>
            </w:tcBorders>
            <w:noWrap/>
            <w:vAlign w:val="bottom"/>
          </w:tcPr>
          <w:p w:rsidR="00C650FC" w:rsidRPr="0008598F" w:rsidRDefault="00C650FC" w:rsidP="0008598F">
            <w:pPr>
              <w:spacing w:line="240" w:lineRule="auto"/>
              <w:jc w:val="center"/>
              <w:rPr>
                <w:rFonts w:cs="Calibri"/>
                <w:lang w:val="nl-NL" w:eastAsia="nl-NL"/>
              </w:rPr>
            </w:pPr>
            <w:r w:rsidRPr="0008598F">
              <w:rPr>
                <w:rFonts w:cs="Calibri"/>
                <w:lang w:val="nl-NL" w:eastAsia="nl-NL"/>
              </w:rPr>
              <w:t> </w:t>
            </w:r>
          </w:p>
        </w:tc>
        <w:tc>
          <w:tcPr>
            <w:tcW w:w="2260" w:type="dxa"/>
            <w:tcBorders>
              <w:top w:val="single" w:sz="4" w:space="0" w:color="auto"/>
              <w:left w:val="nil"/>
              <w:bottom w:val="single" w:sz="4" w:space="0" w:color="auto"/>
              <w:right w:val="nil"/>
            </w:tcBorders>
            <w:noWrap/>
            <w:vAlign w:val="bottom"/>
          </w:tcPr>
          <w:p w:rsidR="00C650FC" w:rsidRPr="0008598F" w:rsidRDefault="00C650FC" w:rsidP="0008598F">
            <w:pPr>
              <w:spacing w:line="240" w:lineRule="auto"/>
              <w:jc w:val="center"/>
              <w:rPr>
                <w:rFonts w:cs="Calibri"/>
                <w:lang w:val="nl-NL" w:eastAsia="nl-NL"/>
              </w:rPr>
            </w:pPr>
            <w:r w:rsidRPr="0008598F">
              <w:rPr>
                <w:rFonts w:cs="Calibri"/>
                <w:lang w:val="nl-NL" w:eastAsia="nl-NL"/>
              </w:rPr>
              <w:t>0,247517</w:t>
            </w:r>
          </w:p>
        </w:tc>
        <w:tc>
          <w:tcPr>
            <w:tcW w:w="1820" w:type="dxa"/>
            <w:tcBorders>
              <w:top w:val="single" w:sz="4" w:space="0" w:color="auto"/>
              <w:left w:val="nil"/>
              <w:bottom w:val="single" w:sz="4" w:space="0" w:color="auto"/>
              <w:right w:val="single" w:sz="4" w:space="0" w:color="auto"/>
            </w:tcBorders>
            <w:noWrap/>
            <w:vAlign w:val="bottom"/>
          </w:tcPr>
          <w:p w:rsidR="00C650FC" w:rsidRPr="0008598F" w:rsidRDefault="00C650FC" w:rsidP="0008598F">
            <w:pPr>
              <w:spacing w:line="240" w:lineRule="auto"/>
              <w:jc w:val="center"/>
              <w:rPr>
                <w:rFonts w:cs="Calibri"/>
                <w:lang w:val="nl-NL" w:eastAsia="nl-NL"/>
              </w:rPr>
            </w:pPr>
            <w:r w:rsidRPr="0008598F">
              <w:rPr>
                <w:rFonts w:cs="Calibri"/>
                <w:lang w:val="nl-NL" w:eastAsia="nl-NL"/>
              </w:rPr>
              <w:t> </w:t>
            </w:r>
          </w:p>
        </w:tc>
        <w:tc>
          <w:tcPr>
            <w:tcW w:w="2220" w:type="dxa"/>
            <w:tcBorders>
              <w:top w:val="single" w:sz="4" w:space="0" w:color="auto"/>
              <w:left w:val="nil"/>
              <w:bottom w:val="single" w:sz="4" w:space="0" w:color="auto"/>
              <w:right w:val="nil"/>
            </w:tcBorders>
            <w:noWrap/>
            <w:vAlign w:val="bottom"/>
          </w:tcPr>
          <w:p w:rsidR="00C650FC" w:rsidRPr="0008598F" w:rsidRDefault="00C650FC" w:rsidP="0008598F">
            <w:pPr>
              <w:spacing w:line="240" w:lineRule="auto"/>
              <w:jc w:val="center"/>
              <w:rPr>
                <w:rFonts w:cs="Calibri"/>
                <w:lang w:val="nl-NL" w:eastAsia="nl-NL"/>
              </w:rPr>
            </w:pPr>
            <w:r w:rsidRPr="0008598F">
              <w:rPr>
                <w:rFonts w:cs="Calibri"/>
                <w:lang w:val="nl-NL" w:eastAsia="nl-NL"/>
              </w:rPr>
              <w:t>0,254388</w:t>
            </w:r>
          </w:p>
        </w:tc>
        <w:tc>
          <w:tcPr>
            <w:tcW w:w="1820" w:type="dxa"/>
            <w:tcBorders>
              <w:top w:val="single" w:sz="4" w:space="0" w:color="auto"/>
              <w:left w:val="nil"/>
              <w:bottom w:val="single" w:sz="4" w:space="0" w:color="auto"/>
              <w:right w:val="single" w:sz="4" w:space="0" w:color="auto"/>
            </w:tcBorders>
            <w:noWrap/>
            <w:vAlign w:val="bottom"/>
          </w:tcPr>
          <w:p w:rsidR="00C650FC" w:rsidRPr="0008598F" w:rsidRDefault="00C650FC" w:rsidP="0008598F">
            <w:pPr>
              <w:spacing w:line="240" w:lineRule="auto"/>
              <w:jc w:val="center"/>
              <w:rPr>
                <w:rFonts w:cs="Calibri"/>
                <w:lang w:val="nl-NL" w:eastAsia="nl-NL"/>
              </w:rPr>
            </w:pPr>
            <w:r w:rsidRPr="0008598F">
              <w:rPr>
                <w:rFonts w:cs="Calibri"/>
                <w:lang w:val="nl-NL" w:eastAsia="nl-NL"/>
              </w:rPr>
              <w:t> </w:t>
            </w:r>
          </w:p>
        </w:tc>
      </w:tr>
    </w:tbl>
    <w:p w:rsidR="00C650FC" w:rsidRDefault="00C650FC" w:rsidP="00D2196C">
      <w:pPr>
        <w:spacing w:line="360" w:lineRule="auto"/>
        <w:jc w:val="both"/>
      </w:pPr>
    </w:p>
    <w:p w:rsidR="00C650FC" w:rsidRDefault="00C650FC" w:rsidP="00D2196C">
      <w:pPr>
        <w:spacing w:line="360" w:lineRule="auto"/>
        <w:jc w:val="both"/>
        <w:sectPr w:rsidR="00C650FC" w:rsidSect="00D2196C">
          <w:footnotePr>
            <w:numRestart w:val="eachSect"/>
          </w:footnotePr>
          <w:pgSz w:w="16838" w:h="11906" w:orient="landscape" w:code="9"/>
          <w:pgMar w:top="1418" w:right="1418" w:bottom="1418" w:left="1418" w:header="709" w:footer="709" w:gutter="0"/>
          <w:cols w:space="708"/>
          <w:docGrid w:linePitch="360"/>
        </w:sectPr>
      </w:pPr>
    </w:p>
    <w:p w:rsidR="00C650FC" w:rsidRDefault="00C650FC" w:rsidP="00D2196C">
      <w:pPr>
        <w:pStyle w:val="Heading3"/>
        <w:spacing w:line="360" w:lineRule="auto"/>
        <w:jc w:val="both"/>
      </w:pPr>
      <w:bookmarkStart w:id="38" w:name="_Toc296415497"/>
      <w:r>
        <w:t>Appendix F: Regression results Sales US Parents</w:t>
      </w:r>
      <w:bookmarkEnd w:id="38"/>
    </w:p>
    <w:p w:rsidR="00C650FC" w:rsidRPr="0008598F" w:rsidRDefault="00C650FC" w:rsidP="0008598F"/>
    <w:p w:rsidR="00C650FC" w:rsidRDefault="00C650FC" w:rsidP="00D2196C">
      <w:pPr>
        <w:spacing w:line="360" w:lineRule="auto"/>
        <w:jc w:val="both"/>
        <w:rPr>
          <w:i/>
        </w:rPr>
      </w:pPr>
      <w:r w:rsidRPr="00D2196C">
        <w:rPr>
          <w:i/>
        </w:rPr>
        <w:t>Overview of regression results on Sales US Parents.</w:t>
      </w:r>
    </w:p>
    <w:tbl>
      <w:tblPr>
        <w:tblW w:w="15840" w:type="dxa"/>
        <w:tblInd w:w="-912" w:type="dxa"/>
        <w:tblCellMar>
          <w:left w:w="70" w:type="dxa"/>
          <w:right w:w="70" w:type="dxa"/>
        </w:tblCellMar>
        <w:tblLook w:val="00A0"/>
      </w:tblPr>
      <w:tblGrid>
        <w:gridCol w:w="3640"/>
        <w:gridCol w:w="2260"/>
        <w:gridCol w:w="1820"/>
        <w:gridCol w:w="2260"/>
        <w:gridCol w:w="1820"/>
        <w:gridCol w:w="2220"/>
        <w:gridCol w:w="1820"/>
      </w:tblGrid>
      <w:tr w:rsidR="00C650FC" w:rsidRPr="007350B7" w:rsidTr="004615DE">
        <w:trPr>
          <w:trHeight w:val="300"/>
        </w:trPr>
        <w:tc>
          <w:tcPr>
            <w:tcW w:w="3640" w:type="dxa"/>
            <w:tcBorders>
              <w:top w:val="single" w:sz="4" w:space="0" w:color="auto"/>
              <w:left w:val="single" w:sz="4" w:space="0" w:color="auto"/>
              <w:bottom w:val="nil"/>
              <w:right w:val="single" w:sz="4" w:space="0" w:color="auto"/>
            </w:tcBorders>
            <w:noWrap/>
            <w:vAlign w:val="bottom"/>
          </w:tcPr>
          <w:p w:rsidR="00C650FC" w:rsidRPr="004615DE" w:rsidRDefault="00C650FC" w:rsidP="004615DE">
            <w:pPr>
              <w:spacing w:line="240" w:lineRule="auto"/>
              <w:jc w:val="center"/>
              <w:rPr>
                <w:rFonts w:cs="Calibri"/>
                <w:lang w:val="nl-NL" w:eastAsia="nl-NL"/>
              </w:rPr>
            </w:pPr>
            <w:r w:rsidRPr="004615DE">
              <w:rPr>
                <w:rFonts w:cs="Calibri"/>
                <w:lang w:val="nl-NL" w:eastAsia="nl-NL"/>
              </w:rPr>
              <w:t>Variable</w:t>
            </w:r>
          </w:p>
        </w:tc>
        <w:tc>
          <w:tcPr>
            <w:tcW w:w="2260" w:type="dxa"/>
            <w:tcBorders>
              <w:top w:val="single" w:sz="4" w:space="0" w:color="auto"/>
              <w:left w:val="nil"/>
              <w:bottom w:val="nil"/>
              <w:right w:val="nil"/>
            </w:tcBorders>
            <w:noWrap/>
            <w:vAlign w:val="bottom"/>
          </w:tcPr>
          <w:p w:rsidR="00C650FC" w:rsidRPr="004615DE" w:rsidRDefault="00C650FC" w:rsidP="004615DE">
            <w:pPr>
              <w:spacing w:line="240" w:lineRule="auto"/>
              <w:jc w:val="center"/>
              <w:rPr>
                <w:rFonts w:cs="Calibri"/>
                <w:lang w:val="nl-NL" w:eastAsia="nl-NL"/>
              </w:rPr>
            </w:pPr>
            <w:r w:rsidRPr="004615DE">
              <w:rPr>
                <w:rFonts w:cs="Calibri"/>
                <w:lang w:val="nl-NL" w:eastAsia="nl-NL"/>
              </w:rPr>
              <w:t>Sales US Parents</w:t>
            </w:r>
          </w:p>
        </w:tc>
        <w:tc>
          <w:tcPr>
            <w:tcW w:w="1820" w:type="dxa"/>
            <w:tcBorders>
              <w:top w:val="single" w:sz="4" w:space="0" w:color="auto"/>
              <w:left w:val="nil"/>
              <w:bottom w:val="nil"/>
              <w:right w:val="single" w:sz="4" w:space="0" w:color="auto"/>
            </w:tcBorders>
            <w:noWrap/>
            <w:vAlign w:val="bottom"/>
          </w:tcPr>
          <w:p w:rsidR="00C650FC" w:rsidRPr="004615DE" w:rsidRDefault="00C650FC" w:rsidP="004615DE">
            <w:pPr>
              <w:spacing w:line="240" w:lineRule="auto"/>
              <w:rPr>
                <w:rFonts w:cs="Calibri"/>
                <w:color w:val="000000"/>
                <w:lang w:val="nl-NL" w:eastAsia="nl-NL"/>
              </w:rPr>
            </w:pPr>
            <w:r w:rsidRPr="004615DE">
              <w:rPr>
                <w:rFonts w:cs="Calibri"/>
                <w:color w:val="000000"/>
                <w:lang w:val="nl-NL" w:eastAsia="nl-NL"/>
              </w:rPr>
              <w:t> </w:t>
            </w:r>
          </w:p>
        </w:tc>
        <w:tc>
          <w:tcPr>
            <w:tcW w:w="2260" w:type="dxa"/>
            <w:tcBorders>
              <w:top w:val="single" w:sz="4" w:space="0" w:color="auto"/>
              <w:left w:val="nil"/>
              <w:bottom w:val="nil"/>
              <w:right w:val="nil"/>
            </w:tcBorders>
            <w:noWrap/>
            <w:vAlign w:val="bottom"/>
          </w:tcPr>
          <w:p w:rsidR="00C650FC" w:rsidRPr="004615DE" w:rsidRDefault="00C650FC" w:rsidP="004615DE">
            <w:pPr>
              <w:spacing w:line="240" w:lineRule="auto"/>
              <w:jc w:val="center"/>
              <w:rPr>
                <w:rFonts w:cs="Calibri"/>
                <w:lang w:val="nl-NL" w:eastAsia="nl-NL"/>
              </w:rPr>
            </w:pPr>
            <w:r w:rsidRPr="004615DE">
              <w:rPr>
                <w:rFonts w:cs="Calibri"/>
                <w:lang w:val="nl-NL" w:eastAsia="nl-NL"/>
              </w:rPr>
              <w:t>Sales US Parents</w:t>
            </w:r>
          </w:p>
        </w:tc>
        <w:tc>
          <w:tcPr>
            <w:tcW w:w="1820" w:type="dxa"/>
            <w:tcBorders>
              <w:top w:val="single" w:sz="4" w:space="0" w:color="auto"/>
              <w:left w:val="nil"/>
              <w:bottom w:val="nil"/>
              <w:right w:val="single" w:sz="4" w:space="0" w:color="auto"/>
            </w:tcBorders>
            <w:noWrap/>
            <w:vAlign w:val="bottom"/>
          </w:tcPr>
          <w:p w:rsidR="00C650FC" w:rsidRPr="004615DE" w:rsidRDefault="00C650FC" w:rsidP="004615DE">
            <w:pPr>
              <w:spacing w:line="240" w:lineRule="auto"/>
              <w:rPr>
                <w:rFonts w:cs="Calibri"/>
                <w:color w:val="000000"/>
                <w:lang w:val="nl-NL" w:eastAsia="nl-NL"/>
              </w:rPr>
            </w:pPr>
            <w:r w:rsidRPr="004615DE">
              <w:rPr>
                <w:rFonts w:cs="Calibri"/>
                <w:color w:val="000000"/>
                <w:lang w:val="nl-NL" w:eastAsia="nl-NL"/>
              </w:rPr>
              <w:t> </w:t>
            </w:r>
          </w:p>
        </w:tc>
        <w:tc>
          <w:tcPr>
            <w:tcW w:w="2220" w:type="dxa"/>
            <w:tcBorders>
              <w:top w:val="single" w:sz="4" w:space="0" w:color="auto"/>
              <w:left w:val="nil"/>
              <w:bottom w:val="nil"/>
              <w:right w:val="nil"/>
            </w:tcBorders>
            <w:noWrap/>
            <w:vAlign w:val="bottom"/>
          </w:tcPr>
          <w:p w:rsidR="00C650FC" w:rsidRPr="004615DE" w:rsidRDefault="00C650FC" w:rsidP="004615DE">
            <w:pPr>
              <w:spacing w:line="240" w:lineRule="auto"/>
              <w:jc w:val="center"/>
              <w:rPr>
                <w:rFonts w:cs="Calibri"/>
                <w:lang w:val="nl-NL" w:eastAsia="nl-NL"/>
              </w:rPr>
            </w:pPr>
            <w:r w:rsidRPr="004615DE">
              <w:rPr>
                <w:rFonts w:cs="Calibri"/>
                <w:lang w:val="nl-NL" w:eastAsia="nl-NL"/>
              </w:rPr>
              <w:t>Sales US Parents</w:t>
            </w:r>
          </w:p>
        </w:tc>
        <w:tc>
          <w:tcPr>
            <w:tcW w:w="1820" w:type="dxa"/>
            <w:tcBorders>
              <w:top w:val="single" w:sz="4" w:space="0" w:color="auto"/>
              <w:left w:val="nil"/>
              <w:bottom w:val="nil"/>
              <w:right w:val="single" w:sz="4" w:space="0" w:color="auto"/>
            </w:tcBorders>
            <w:noWrap/>
            <w:vAlign w:val="bottom"/>
          </w:tcPr>
          <w:p w:rsidR="00C650FC" w:rsidRPr="004615DE" w:rsidRDefault="00C650FC" w:rsidP="004615DE">
            <w:pPr>
              <w:spacing w:line="240" w:lineRule="auto"/>
              <w:rPr>
                <w:rFonts w:cs="Calibri"/>
                <w:lang w:val="nl-NL" w:eastAsia="nl-NL"/>
              </w:rPr>
            </w:pPr>
            <w:r w:rsidRPr="004615DE">
              <w:rPr>
                <w:rFonts w:cs="Calibri"/>
                <w:lang w:val="nl-NL" w:eastAsia="nl-NL"/>
              </w:rPr>
              <w:t> </w:t>
            </w:r>
          </w:p>
        </w:tc>
      </w:tr>
      <w:tr w:rsidR="00C650FC" w:rsidRPr="007350B7" w:rsidTr="004615DE">
        <w:trPr>
          <w:trHeight w:val="300"/>
        </w:trPr>
        <w:tc>
          <w:tcPr>
            <w:tcW w:w="3640" w:type="dxa"/>
            <w:tcBorders>
              <w:top w:val="nil"/>
              <w:left w:val="single" w:sz="4" w:space="0" w:color="auto"/>
              <w:bottom w:val="nil"/>
              <w:right w:val="single" w:sz="4" w:space="0" w:color="auto"/>
            </w:tcBorders>
            <w:noWrap/>
            <w:vAlign w:val="bottom"/>
          </w:tcPr>
          <w:p w:rsidR="00C650FC" w:rsidRPr="004615DE" w:rsidRDefault="00C650FC" w:rsidP="004615DE">
            <w:pPr>
              <w:spacing w:line="240" w:lineRule="auto"/>
              <w:rPr>
                <w:rFonts w:cs="Calibri"/>
                <w:lang w:val="nl-NL" w:eastAsia="nl-NL"/>
              </w:rPr>
            </w:pPr>
            <w:r w:rsidRPr="004615DE">
              <w:rPr>
                <w:rFonts w:cs="Calibri"/>
                <w:lang w:val="nl-NL" w:eastAsia="nl-NL"/>
              </w:rPr>
              <w:t> </w:t>
            </w:r>
          </w:p>
        </w:tc>
        <w:tc>
          <w:tcPr>
            <w:tcW w:w="2260" w:type="dxa"/>
            <w:tcBorders>
              <w:top w:val="nil"/>
              <w:left w:val="nil"/>
              <w:bottom w:val="single" w:sz="4" w:space="0" w:color="auto"/>
              <w:right w:val="nil"/>
            </w:tcBorders>
            <w:noWrap/>
            <w:vAlign w:val="bottom"/>
          </w:tcPr>
          <w:p w:rsidR="00C650FC" w:rsidRPr="004615DE" w:rsidRDefault="00C650FC" w:rsidP="004615DE">
            <w:pPr>
              <w:spacing w:line="240" w:lineRule="auto"/>
              <w:jc w:val="center"/>
              <w:rPr>
                <w:rFonts w:cs="Calibri"/>
                <w:lang w:val="nl-NL" w:eastAsia="nl-NL"/>
              </w:rPr>
            </w:pPr>
            <w:r w:rsidRPr="004615DE">
              <w:rPr>
                <w:rFonts w:cs="Calibri"/>
                <w:lang w:val="nl-NL" w:eastAsia="nl-NL"/>
              </w:rPr>
              <w:t>Model 1</w:t>
            </w:r>
          </w:p>
        </w:tc>
        <w:tc>
          <w:tcPr>
            <w:tcW w:w="1820" w:type="dxa"/>
            <w:tcBorders>
              <w:top w:val="nil"/>
              <w:left w:val="nil"/>
              <w:bottom w:val="single" w:sz="4" w:space="0" w:color="auto"/>
              <w:right w:val="single" w:sz="4" w:space="0" w:color="auto"/>
            </w:tcBorders>
            <w:noWrap/>
            <w:vAlign w:val="bottom"/>
          </w:tcPr>
          <w:p w:rsidR="00C650FC" w:rsidRPr="004615DE" w:rsidRDefault="00C650FC" w:rsidP="004615DE">
            <w:pPr>
              <w:spacing w:line="240" w:lineRule="auto"/>
              <w:rPr>
                <w:rFonts w:cs="Calibri"/>
                <w:color w:val="000000"/>
                <w:lang w:val="nl-NL" w:eastAsia="nl-NL"/>
              </w:rPr>
            </w:pPr>
            <w:r w:rsidRPr="004615DE">
              <w:rPr>
                <w:rFonts w:cs="Calibri"/>
                <w:color w:val="000000"/>
                <w:lang w:val="nl-NL" w:eastAsia="nl-NL"/>
              </w:rPr>
              <w:t> </w:t>
            </w:r>
          </w:p>
        </w:tc>
        <w:tc>
          <w:tcPr>
            <w:tcW w:w="2260" w:type="dxa"/>
            <w:tcBorders>
              <w:top w:val="nil"/>
              <w:left w:val="nil"/>
              <w:bottom w:val="single" w:sz="4" w:space="0" w:color="auto"/>
              <w:right w:val="nil"/>
            </w:tcBorders>
            <w:noWrap/>
            <w:vAlign w:val="bottom"/>
          </w:tcPr>
          <w:p w:rsidR="00C650FC" w:rsidRPr="004615DE" w:rsidRDefault="00C650FC" w:rsidP="004615DE">
            <w:pPr>
              <w:spacing w:line="240" w:lineRule="auto"/>
              <w:jc w:val="center"/>
              <w:rPr>
                <w:rFonts w:cs="Calibri"/>
                <w:lang w:val="nl-NL" w:eastAsia="nl-NL"/>
              </w:rPr>
            </w:pPr>
            <w:r w:rsidRPr="004615DE">
              <w:rPr>
                <w:rFonts w:cs="Calibri"/>
                <w:lang w:val="nl-NL" w:eastAsia="nl-NL"/>
              </w:rPr>
              <w:t>Model 2</w:t>
            </w:r>
          </w:p>
        </w:tc>
        <w:tc>
          <w:tcPr>
            <w:tcW w:w="1820" w:type="dxa"/>
            <w:tcBorders>
              <w:top w:val="nil"/>
              <w:left w:val="nil"/>
              <w:bottom w:val="single" w:sz="4" w:space="0" w:color="auto"/>
              <w:right w:val="single" w:sz="4" w:space="0" w:color="auto"/>
            </w:tcBorders>
            <w:noWrap/>
            <w:vAlign w:val="bottom"/>
          </w:tcPr>
          <w:p w:rsidR="00C650FC" w:rsidRPr="004615DE" w:rsidRDefault="00C650FC" w:rsidP="004615DE">
            <w:pPr>
              <w:spacing w:line="240" w:lineRule="auto"/>
              <w:rPr>
                <w:rFonts w:cs="Calibri"/>
                <w:color w:val="000000"/>
                <w:lang w:val="nl-NL" w:eastAsia="nl-NL"/>
              </w:rPr>
            </w:pPr>
            <w:r w:rsidRPr="004615DE">
              <w:rPr>
                <w:rFonts w:cs="Calibri"/>
                <w:color w:val="000000"/>
                <w:lang w:val="nl-NL" w:eastAsia="nl-NL"/>
              </w:rPr>
              <w:t> </w:t>
            </w:r>
          </w:p>
        </w:tc>
        <w:tc>
          <w:tcPr>
            <w:tcW w:w="2220" w:type="dxa"/>
            <w:tcBorders>
              <w:top w:val="nil"/>
              <w:left w:val="nil"/>
              <w:bottom w:val="single" w:sz="4" w:space="0" w:color="auto"/>
              <w:right w:val="nil"/>
            </w:tcBorders>
            <w:noWrap/>
            <w:vAlign w:val="bottom"/>
          </w:tcPr>
          <w:p w:rsidR="00C650FC" w:rsidRPr="004615DE" w:rsidRDefault="00C650FC" w:rsidP="004615DE">
            <w:pPr>
              <w:spacing w:line="240" w:lineRule="auto"/>
              <w:jc w:val="center"/>
              <w:rPr>
                <w:rFonts w:cs="Calibri"/>
                <w:lang w:val="nl-NL" w:eastAsia="nl-NL"/>
              </w:rPr>
            </w:pPr>
            <w:r w:rsidRPr="004615DE">
              <w:rPr>
                <w:rFonts w:cs="Calibri"/>
                <w:lang w:val="nl-NL" w:eastAsia="nl-NL"/>
              </w:rPr>
              <w:t>Model 3</w:t>
            </w:r>
          </w:p>
        </w:tc>
        <w:tc>
          <w:tcPr>
            <w:tcW w:w="1820" w:type="dxa"/>
            <w:tcBorders>
              <w:top w:val="nil"/>
              <w:left w:val="nil"/>
              <w:bottom w:val="single" w:sz="4" w:space="0" w:color="auto"/>
              <w:right w:val="single" w:sz="4" w:space="0" w:color="auto"/>
            </w:tcBorders>
            <w:noWrap/>
            <w:vAlign w:val="bottom"/>
          </w:tcPr>
          <w:p w:rsidR="00C650FC" w:rsidRPr="004615DE" w:rsidRDefault="00C650FC" w:rsidP="004615DE">
            <w:pPr>
              <w:spacing w:line="240" w:lineRule="auto"/>
              <w:rPr>
                <w:rFonts w:cs="Calibri"/>
                <w:lang w:val="nl-NL" w:eastAsia="nl-NL"/>
              </w:rPr>
            </w:pPr>
            <w:r w:rsidRPr="004615DE">
              <w:rPr>
                <w:rFonts w:cs="Calibri"/>
                <w:lang w:val="nl-NL" w:eastAsia="nl-NL"/>
              </w:rPr>
              <w:t> </w:t>
            </w:r>
          </w:p>
        </w:tc>
      </w:tr>
      <w:tr w:rsidR="00C650FC" w:rsidRPr="007350B7" w:rsidTr="004615DE">
        <w:trPr>
          <w:trHeight w:val="300"/>
        </w:trPr>
        <w:tc>
          <w:tcPr>
            <w:tcW w:w="3640" w:type="dxa"/>
            <w:tcBorders>
              <w:top w:val="nil"/>
              <w:left w:val="single" w:sz="4" w:space="0" w:color="auto"/>
              <w:bottom w:val="nil"/>
              <w:right w:val="single" w:sz="4" w:space="0" w:color="auto"/>
            </w:tcBorders>
            <w:noWrap/>
            <w:vAlign w:val="bottom"/>
          </w:tcPr>
          <w:p w:rsidR="00C650FC" w:rsidRPr="004615DE" w:rsidRDefault="00C650FC" w:rsidP="004615DE">
            <w:pPr>
              <w:spacing w:line="240" w:lineRule="auto"/>
              <w:rPr>
                <w:rFonts w:cs="Calibri"/>
                <w:color w:val="000000"/>
                <w:lang w:val="nl-NL" w:eastAsia="nl-NL"/>
              </w:rPr>
            </w:pPr>
            <w:r w:rsidRPr="004615DE">
              <w:rPr>
                <w:rFonts w:cs="Calibri"/>
                <w:color w:val="000000"/>
                <w:lang w:val="nl-NL" w:eastAsia="nl-NL"/>
              </w:rPr>
              <w:t> </w:t>
            </w:r>
          </w:p>
        </w:tc>
        <w:tc>
          <w:tcPr>
            <w:tcW w:w="2260" w:type="dxa"/>
            <w:tcBorders>
              <w:top w:val="nil"/>
              <w:left w:val="nil"/>
              <w:bottom w:val="nil"/>
              <w:right w:val="single" w:sz="4" w:space="0" w:color="auto"/>
            </w:tcBorders>
            <w:noWrap/>
            <w:vAlign w:val="bottom"/>
          </w:tcPr>
          <w:p w:rsidR="00C650FC" w:rsidRPr="004615DE" w:rsidRDefault="00C650FC" w:rsidP="004615DE">
            <w:pPr>
              <w:spacing w:line="240" w:lineRule="auto"/>
              <w:jc w:val="center"/>
              <w:rPr>
                <w:rFonts w:cs="Calibri"/>
                <w:lang w:val="nl-NL" w:eastAsia="nl-NL"/>
              </w:rPr>
            </w:pPr>
            <w:r w:rsidRPr="004615DE">
              <w:rPr>
                <w:rFonts w:cs="Calibri"/>
                <w:lang w:val="nl-NL" w:eastAsia="nl-NL"/>
              </w:rPr>
              <w:t>OLS</w:t>
            </w:r>
          </w:p>
        </w:tc>
        <w:tc>
          <w:tcPr>
            <w:tcW w:w="1820" w:type="dxa"/>
            <w:tcBorders>
              <w:top w:val="nil"/>
              <w:left w:val="nil"/>
              <w:bottom w:val="nil"/>
              <w:right w:val="single" w:sz="4" w:space="0" w:color="auto"/>
            </w:tcBorders>
            <w:noWrap/>
            <w:vAlign w:val="bottom"/>
          </w:tcPr>
          <w:p w:rsidR="00C650FC" w:rsidRPr="004615DE" w:rsidRDefault="00C650FC" w:rsidP="004615DE">
            <w:pPr>
              <w:spacing w:line="240" w:lineRule="auto"/>
              <w:rPr>
                <w:rFonts w:cs="Calibri"/>
                <w:lang w:val="nl-NL" w:eastAsia="nl-NL"/>
              </w:rPr>
            </w:pPr>
            <w:r w:rsidRPr="004615DE">
              <w:rPr>
                <w:rFonts w:cs="Calibri"/>
                <w:lang w:val="nl-NL" w:eastAsia="nl-NL"/>
              </w:rPr>
              <w:t>Sign as predicted?</w:t>
            </w:r>
          </w:p>
        </w:tc>
        <w:tc>
          <w:tcPr>
            <w:tcW w:w="2260" w:type="dxa"/>
            <w:tcBorders>
              <w:top w:val="nil"/>
              <w:left w:val="nil"/>
              <w:bottom w:val="nil"/>
              <w:right w:val="single" w:sz="4" w:space="0" w:color="auto"/>
            </w:tcBorders>
            <w:noWrap/>
            <w:vAlign w:val="bottom"/>
          </w:tcPr>
          <w:p w:rsidR="00C650FC" w:rsidRPr="004615DE" w:rsidRDefault="00C650FC" w:rsidP="004615DE">
            <w:pPr>
              <w:spacing w:line="240" w:lineRule="auto"/>
              <w:jc w:val="center"/>
              <w:rPr>
                <w:rFonts w:cs="Calibri"/>
                <w:lang w:val="nl-NL" w:eastAsia="nl-NL"/>
              </w:rPr>
            </w:pPr>
            <w:r w:rsidRPr="004615DE">
              <w:rPr>
                <w:rFonts w:cs="Calibri"/>
                <w:lang w:val="nl-NL" w:eastAsia="nl-NL"/>
              </w:rPr>
              <w:t>OLS</w:t>
            </w:r>
          </w:p>
        </w:tc>
        <w:tc>
          <w:tcPr>
            <w:tcW w:w="1820" w:type="dxa"/>
            <w:tcBorders>
              <w:top w:val="nil"/>
              <w:left w:val="nil"/>
              <w:bottom w:val="nil"/>
              <w:right w:val="single" w:sz="4" w:space="0" w:color="auto"/>
            </w:tcBorders>
            <w:noWrap/>
            <w:vAlign w:val="bottom"/>
          </w:tcPr>
          <w:p w:rsidR="00C650FC" w:rsidRPr="004615DE" w:rsidRDefault="00C650FC" w:rsidP="004615DE">
            <w:pPr>
              <w:spacing w:line="240" w:lineRule="auto"/>
              <w:rPr>
                <w:rFonts w:cs="Calibri"/>
                <w:lang w:val="nl-NL" w:eastAsia="nl-NL"/>
              </w:rPr>
            </w:pPr>
            <w:r w:rsidRPr="004615DE">
              <w:rPr>
                <w:rFonts w:cs="Calibri"/>
                <w:lang w:val="nl-NL" w:eastAsia="nl-NL"/>
              </w:rPr>
              <w:t>Sign as predicted?</w:t>
            </w:r>
          </w:p>
        </w:tc>
        <w:tc>
          <w:tcPr>
            <w:tcW w:w="2220" w:type="dxa"/>
            <w:tcBorders>
              <w:top w:val="nil"/>
              <w:left w:val="nil"/>
              <w:bottom w:val="nil"/>
              <w:right w:val="single" w:sz="4" w:space="0" w:color="auto"/>
            </w:tcBorders>
            <w:noWrap/>
            <w:vAlign w:val="bottom"/>
          </w:tcPr>
          <w:p w:rsidR="00C650FC" w:rsidRPr="004615DE" w:rsidRDefault="00C650FC" w:rsidP="004615DE">
            <w:pPr>
              <w:spacing w:line="240" w:lineRule="auto"/>
              <w:jc w:val="center"/>
              <w:rPr>
                <w:rFonts w:cs="Calibri"/>
                <w:lang w:val="nl-NL" w:eastAsia="nl-NL"/>
              </w:rPr>
            </w:pPr>
            <w:r w:rsidRPr="004615DE">
              <w:rPr>
                <w:rFonts w:cs="Calibri"/>
                <w:lang w:val="nl-NL" w:eastAsia="nl-NL"/>
              </w:rPr>
              <w:t>OLS</w:t>
            </w:r>
          </w:p>
        </w:tc>
        <w:tc>
          <w:tcPr>
            <w:tcW w:w="1820" w:type="dxa"/>
            <w:tcBorders>
              <w:top w:val="nil"/>
              <w:left w:val="nil"/>
              <w:bottom w:val="nil"/>
              <w:right w:val="single" w:sz="4" w:space="0" w:color="auto"/>
            </w:tcBorders>
            <w:noWrap/>
            <w:vAlign w:val="bottom"/>
          </w:tcPr>
          <w:p w:rsidR="00C650FC" w:rsidRPr="004615DE" w:rsidRDefault="00C650FC" w:rsidP="004615DE">
            <w:pPr>
              <w:spacing w:line="240" w:lineRule="auto"/>
              <w:jc w:val="center"/>
              <w:rPr>
                <w:rFonts w:cs="Calibri"/>
                <w:lang w:val="nl-NL" w:eastAsia="nl-NL"/>
              </w:rPr>
            </w:pPr>
            <w:r w:rsidRPr="004615DE">
              <w:rPr>
                <w:rFonts w:cs="Calibri"/>
                <w:lang w:val="nl-NL" w:eastAsia="nl-NL"/>
              </w:rPr>
              <w:t>Sign as predicted?</w:t>
            </w:r>
          </w:p>
        </w:tc>
      </w:tr>
      <w:tr w:rsidR="00C650FC" w:rsidRPr="007350B7" w:rsidTr="004615DE">
        <w:trPr>
          <w:trHeight w:val="315"/>
        </w:trPr>
        <w:tc>
          <w:tcPr>
            <w:tcW w:w="3640" w:type="dxa"/>
            <w:tcBorders>
              <w:top w:val="nil"/>
              <w:left w:val="single" w:sz="4" w:space="0" w:color="auto"/>
              <w:bottom w:val="single" w:sz="8" w:space="0" w:color="auto"/>
              <w:right w:val="single" w:sz="4" w:space="0" w:color="auto"/>
            </w:tcBorders>
            <w:noWrap/>
            <w:vAlign w:val="bottom"/>
          </w:tcPr>
          <w:p w:rsidR="00C650FC" w:rsidRPr="004615DE" w:rsidRDefault="00C650FC" w:rsidP="004615DE">
            <w:pPr>
              <w:spacing w:line="240" w:lineRule="auto"/>
              <w:rPr>
                <w:rFonts w:cs="Calibri"/>
                <w:color w:val="000000"/>
                <w:lang w:val="nl-NL" w:eastAsia="nl-NL"/>
              </w:rPr>
            </w:pPr>
            <w:r w:rsidRPr="004615DE">
              <w:rPr>
                <w:rFonts w:cs="Calibri"/>
                <w:color w:val="000000"/>
                <w:lang w:val="nl-NL" w:eastAsia="nl-NL"/>
              </w:rPr>
              <w:t> </w:t>
            </w:r>
          </w:p>
        </w:tc>
        <w:tc>
          <w:tcPr>
            <w:tcW w:w="2260" w:type="dxa"/>
            <w:tcBorders>
              <w:top w:val="nil"/>
              <w:left w:val="nil"/>
              <w:bottom w:val="single" w:sz="8" w:space="0" w:color="auto"/>
              <w:right w:val="single" w:sz="4" w:space="0" w:color="auto"/>
            </w:tcBorders>
            <w:noWrap/>
            <w:vAlign w:val="bottom"/>
          </w:tcPr>
          <w:p w:rsidR="00C650FC" w:rsidRPr="004615DE" w:rsidRDefault="00C650FC" w:rsidP="004615DE">
            <w:pPr>
              <w:spacing w:line="240" w:lineRule="auto"/>
              <w:jc w:val="center"/>
              <w:rPr>
                <w:rFonts w:cs="Calibri"/>
                <w:lang w:val="nl-NL" w:eastAsia="nl-NL"/>
              </w:rPr>
            </w:pPr>
            <w:r w:rsidRPr="004615DE">
              <w:rPr>
                <w:rFonts w:cs="Calibri"/>
                <w:lang w:val="nl-NL" w:eastAsia="nl-NL"/>
              </w:rPr>
              <w:t>(t-statistic)</w:t>
            </w:r>
          </w:p>
        </w:tc>
        <w:tc>
          <w:tcPr>
            <w:tcW w:w="1820" w:type="dxa"/>
            <w:tcBorders>
              <w:top w:val="nil"/>
              <w:left w:val="nil"/>
              <w:bottom w:val="single" w:sz="8" w:space="0" w:color="auto"/>
              <w:right w:val="single" w:sz="4" w:space="0" w:color="auto"/>
            </w:tcBorders>
            <w:noWrap/>
            <w:vAlign w:val="bottom"/>
          </w:tcPr>
          <w:p w:rsidR="00C650FC" w:rsidRPr="004615DE" w:rsidRDefault="00C650FC" w:rsidP="004615DE">
            <w:pPr>
              <w:spacing w:line="240" w:lineRule="auto"/>
              <w:jc w:val="center"/>
              <w:rPr>
                <w:rFonts w:cs="Calibri"/>
                <w:color w:val="000000"/>
                <w:lang w:val="nl-NL" w:eastAsia="nl-NL"/>
              </w:rPr>
            </w:pPr>
            <w:r w:rsidRPr="004615DE">
              <w:rPr>
                <w:rFonts w:cs="Calibri"/>
                <w:color w:val="000000"/>
                <w:lang w:val="nl-NL" w:eastAsia="nl-NL"/>
              </w:rPr>
              <w:t>(significance)</w:t>
            </w:r>
          </w:p>
        </w:tc>
        <w:tc>
          <w:tcPr>
            <w:tcW w:w="2260" w:type="dxa"/>
            <w:tcBorders>
              <w:top w:val="nil"/>
              <w:left w:val="nil"/>
              <w:bottom w:val="single" w:sz="8" w:space="0" w:color="auto"/>
              <w:right w:val="single" w:sz="4" w:space="0" w:color="auto"/>
            </w:tcBorders>
            <w:noWrap/>
            <w:vAlign w:val="bottom"/>
          </w:tcPr>
          <w:p w:rsidR="00C650FC" w:rsidRPr="004615DE" w:rsidRDefault="00C650FC" w:rsidP="004615DE">
            <w:pPr>
              <w:spacing w:line="240" w:lineRule="auto"/>
              <w:jc w:val="center"/>
              <w:rPr>
                <w:rFonts w:cs="Calibri"/>
                <w:lang w:val="nl-NL" w:eastAsia="nl-NL"/>
              </w:rPr>
            </w:pPr>
            <w:r w:rsidRPr="004615DE">
              <w:rPr>
                <w:rFonts w:cs="Calibri"/>
                <w:lang w:val="nl-NL" w:eastAsia="nl-NL"/>
              </w:rPr>
              <w:t>(t-statistic)</w:t>
            </w:r>
          </w:p>
        </w:tc>
        <w:tc>
          <w:tcPr>
            <w:tcW w:w="1820" w:type="dxa"/>
            <w:tcBorders>
              <w:top w:val="nil"/>
              <w:left w:val="nil"/>
              <w:bottom w:val="single" w:sz="8" w:space="0" w:color="auto"/>
              <w:right w:val="single" w:sz="4" w:space="0" w:color="auto"/>
            </w:tcBorders>
            <w:noWrap/>
            <w:vAlign w:val="bottom"/>
          </w:tcPr>
          <w:p w:rsidR="00C650FC" w:rsidRPr="004615DE" w:rsidRDefault="00C650FC" w:rsidP="004615DE">
            <w:pPr>
              <w:spacing w:line="240" w:lineRule="auto"/>
              <w:jc w:val="center"/>
              <w:rPr>
                <w:rFonts w:cs="Calibri"/>
                <w:color w:val="000000"/>
                <w:lang w:val="nl-NL" w:eastAsia="nl-NL"/>
              </w:rPr>
            </w:pPr>
            <w:r w:rsidRPr="004615DE">
              <w:rPr>
                <w:rFonts w:cs="Calibri"/>
                <w:color w:val="000000"/>
                <w:lang w:val="nl-NL" w:eastAsia="nl-NL"/>
              </w:rPr>
              <w:t>(significance)</w:t>
            </w:r>
          </w:p>
        </w:tc>
        <w:tc>
          <w:tcPr>
            <w:tcW w:w="2220" w:type="dxa"/>
            <w:tcBorders>
              <w:top w:val="nil"/>
              <w:left w:val="nil"/>
              <w:bottom w:val="single" w:sz="8" w:space="0" w:color="auto"/>
              <w:right w:val="single" w:sz="4" w:space="0" w:color="auto"/>
            </w:tcBorders>
            <w:noWrap/>
            <w:vAlign w:val="bottom"/>
          </w:tcPr>
          <w:p w:rsidR="00C650FC" w:rsidRPr="004615DE" w:rsidRDefault="00C650FC" w:rsidP="004615DE">
            <w:pPr>
              <w:spacing w:line="240" w:lineRule="auto"/>
              <w:jc w:val="center"/>
              <w:rPr>
                <w:rFonts w:cs="Calibri"/>
                <w:lang w:val="nl-NL" w:eastAsia="nl-NL"/>
              </w:rPr>
            </w:pPr>
            <w:r w:rsidRPr="004615DE">
              <w:rPr>
                <w:rFonts w:cs="Calibri"/>
                <w:lang w:val="nl-NL" w:eastAsia="nl-NL"/>
              </w:rPr>
              <w:t>(t-statistic)</w:t>
            </w:r>
          </w:p>
        </w:tc>
        <w:tc>
          <w:tcPr>
            <w:tcW w:w="1820" w:type="dxa"/>
            <w:tcBorders>
              <w:top w:val="nil"/>
              <w:left w:val="nil"/>
              <w:bottom w:val="single" w:sz="8" w:space="0" w:color="auto"/>
              <w:right w:val="single" w:sz="4" w:space="0" w:color="auto"/>
            </w:tcBorders>
            <w:noWrap/>
            <w:vAlign w:val="bottom"/>
          </w:tcPr>
          <w:p w:rsidR="00C650FC" w:rsidRPr="004615DE" w:rsidRDefault="00C650FC" w:rsidP="004615DE">
            <w:pPr>
              <w:spacing w:line="240" w:lineRule="auto"/>
              <w:jc w:val="center"/>
              <w:rPr>
                <w:rFonts w:cs="Calibri"/>
                <w:color w:val="000000"/>
                <w:lang w:val="nl-NL" w:eastAsia="nl-NL"/>
              </w:rPr>
            </w:pPr>
            <w:r w:rsidRPr="004615DE">
              <w:rPr>
                <w:rFonts w:cs="Calibri"/>
                <w:color w:val="000000"/>
                <w:lang w:val="nl-NL" w:eastAsia="nl-NL"/>
              </w:rPr>
              <w:t>(significance)</w:t>
            </w:r>
          </w:p>
        </w:tc>
      </w:tr>
      <w:tr w:rsidR="00C650FC" w:rsidRPr="007350B7" w:rsidTr="004615DE">
        <w:trPr>
          <w:trHeight w:val="300"/>
        </w:trPr>
        <w:tc>
          <w:tcPr>
            <w:tcW w:w="3640" w:type="dxa"/>
            <w:tcBorders>
              <w:top w:val="nil"/>
              <w:left w:val="single" w:sz="4" w:space="0" w:color="auto"/>
              <w:bottom w:val="nil"/>
              <w:right w:val="single" w:sz="4" w:space="0" w:color="auto"/>
            </w:tcBorders>
            <w:noWrap/>
            <w:vAlign w:val="bottom"/>
          </w:tcPr>
          <w:p w:rsidR="00C650FC" w:rsidRPr="004615DE" w:rsidRDefault="00C650FC" w:rsidP="004615DE">
            <w:pPr>
              <w:spacing w:line="240" w:lineRule="auto"/>
              <w:rPr>
                <w:rFonts w:cs="Calibri"/>
                <w:lang w:val="nl-NL" w:eastAsia="nl-NL"/>
              </w:rPr>
            </w:pPr>
            <w:r w:rsidRPr="004615DE">
              <w:rPr>
                <w:rFonts w:cs="Calibri"/>
                <w:lang w:val="nl-NL" w:eastAsia="nl-NL"/>
              </w:rPr>
              <w:t>GDP Host</w:t>
            </w:r>
          </w:p>
        </w:tc>
        <w:tc>
          <w:tcPr>
            <w:tcW w:w="2260" w:type="dxa"/>
            <w:tcBorders>
              <w:top w:val="nil"/>
              <w:left w:val="nil"/>
              <w:bottom w:val="nil"/>
              <w:right w:val="nil"/>
            </w:tcBorders>
            <w:noWrap/>
            <w:vAlign w:val="bottom"/>
          </w:tcPr>
          <w:p w:rsidR="00C650FC" w:rsidRPr="004615DE" w:rsidRDefault="00C650FC" w:rsidP="004615DE">
            <w:pPr>
              <w:spacing w:line="240" w:lineRule="auto"/>
              <w:jc w:val="center"/>
              <w:rPr>
                <w:rFonts w:cs="Calibri"/>
                <w:lang w:val="nl-NL" w:eastAsia="nl-NL"/>
              </w:rPr>
            </w:pPr>
            <w:r w:rsidRPr="004615DE">
              <w:rPr>
                <w:rFonts w:cs="Calibri"/>
                <w:lang w:val="nl-NL" w:eastAsia="nl-NL"/>
              </w:rPr>
              <w:t>-1,26E-14</w:t>
            </w:r>
          </w:p>
        </w:tc>
        <w:tc>
          <w:tcPr>
            <w:tcW w:w="1820" w:type="dxa"/>
            <w:tcBorders>
              <w:top w:val="nil"/>
              <w:left w:val="nil"/>
              <w:bottom w:val="nil"/>
              <w:right w:val="single" w:sz="4" w:space="0" w:color="auto"/>
            </w:tcBorders>
            <w:noWrap/>
            <w:vAlign w:val="bottom"/>
          </w:tcPr>
          <w:p w:rsidR="00C650FC" w:rsidRPr="004615DE" w:rsidRDefault="00C650FC" w:rsidP="004615DE">
            <w:pPr>
              <w:spacing w:line="240" w:lineRule="auto"/>
              <w:jc w:val="center"/>
              <w:rPr>
                <w:rFonts w:cs="Calibri"/>
                <w:lang w:val="nl-NL" w:eastAsia="nl-NL"/>
              </w:rPr>
            </w:pPr>
            <w:r w:rsidRPr="004615DE">
              <w:rPr>
                <w:rFonts w:cs="Calibri"/>
                <w:lang w:val="nl-NL" w:eastAsia="nl-NL"/>
              </w:rPr>
              <w:t>Yes</w:t>
            </w:r>
          </w:p>
        </w:tc>
        <w:tc>
          <w:tcPr>
            <w:tcW w:w="2260" w:type="dxa"/>
            <w:tcBorders>
              <w:top w:val="nil"/>
              <w:left w:val="nil"/>
              <w:bottom w:val="nil"/>
              <w:right w:val="nil"/>
            </w:tcBorders>
            <w:noWrap/>
            <w:vAlign w:val="bottom"/>
          </w:tcPr>
          <w:p w:rsidR="00C650FC" w:rsidRPr="004615DE" w:rsidRDefault="00C650FC" w:rsidP="004615DE">
            <w:pPr>
              <w:spacing w:line="240" w:lineRule="auto"/>
              <w:jc w:val="center"/>
              <w:rPr>
                <w:rFonts w:cs="Calibri"/>
                <w:lang w:val="nl-NL" w:eastAsia="nl-NL"/>
              </w:rPr>
            </w:pPr>
            <w:r w:rsidRPr="004615DE">
              <w:rPr>
                <w:rFonts w:cs="Calibri"/>
                <w:lang w:val="nl-NL" w:eastAsia="nl-NL"/>
              </w:rPr>
              <w:t>-5,31E-15</w:t>
            </w:r>
          </w:p>
        </w:tc>
        <w:tc>
          <w:tcPr>
            <w:tcW w:w="1820" w:type="dxa"/>
            <w:tcBorders>
              <w:top w:val="nil"/>
              <w:left w:val="nil"/>
              <w:bottom w:val="nil"/>
              <w:right w:val="single" w:sz="4" w:space="0" w:color="auto"/>
            </w:tcBorders>
            <w:noWrap/>
            <w:vAlign w:val="bottom"/>
          </w:tcPr>
          <w:p w:rsidR="00C650FC" w:rsidRPr="004615DE" w:rsidRDefault="00C650FC" w:rsidP="004615DE">
            <w:pPr>
              <w:spacing w:line="240" w:lineRule="auto"/>
              <w:jc w:val="center"/>
              <w:rPr>
                <w:rFonts w:cs="Calibri"/>
                <w:lang w:val="nl-NL" w:eastAsia="nl-NL"/>
              </w:rPr>
            </w:pPr>
            <w:r w:rsidRPr="004615DE">
              <w:rPr>
                <w:rFonts w:cs="Calibri"/>
                <w:lang w:val="nl-NL" w:eastAsia="nl-NL"/>
              </w:rPr>
              <w:t>Yes</w:t>
            </w:r>
          </w:p>
        </w:tc>
        <w:tc>
          <w:tcPr>
            <w:tcW w:w="2220" w:type="dxa"/>
            <w:tcBorders>
              <w:top w:val="nil"/>
              <w:left w:val="nil"/>
              <w:bottom w:val="nil"/>
              <w:right w:val="nil"/>
            </w:tcBorders>
            <w:noWrap/>
            <w:vAlign w:val="bottom"/>
          </w:tcPr>
          <w:p w:rsidR="00C650FC" w:rsidRPr="004615DE" w:rsidRDefault="00C650FC" w:rsidP="004615DE">
            <w:pPr>
              <w:spacing w:line="240" w:lineRule="auto"/>
              <w:jc w:val="center"/>
              <w:rPr>
                <w:rFonts w:cs="Calibri"/>
                <w:lang w:val="nl-NL" w:eastAsia="nl-NL"/>
              </w:rPr>
            </w:pPr>
            <w:r w:rsidRPr="004615DE">
              <w:rPr>
                <w:rFonts w:cs="Calibri"/>
                <w:lang w:val="nl-NL" w:eastAsia="nl-NL"/>
              </w:rPr>
              <w:t>-2,88E-15</w:t>
            </w:r>
          </w:p>
        </w:tc>
        <w:tc>
          <w:tcPr>
            <w:tcW w:w="1820" w:type="dxa"/>
            <w:tcBorders>
              <w:top w:val="nil"/>
              <w:left w:val="nil"/>
              <w:bottom w:val="nil"/>
              <w:right w:val="single" w:sz="4" w:space="0" w:color="auto"/>
            </w:tcBorders>
            <w:noWrap/>
            <w:vAlign w:val="bottom"/>
          </w:tcPr>
          <w:p w:rsidR="00C650FC" w:rsidRPr="004615DE" w:rsidRDefault="00C650FC" w:rsidP="004615DE">
            <w:pPr>
              <w:spacing w:line="240" w:lineRule="auto"/>
              <w:jc w:val="center"/>
              <w:rPr>
                <w:rFonts w:cs="Calibri"/>
                <w:lang w:val="nl-NL" w:eastAsia="nl-NL"/>
              </w:rPr>
            </w:pPr>
            <w:r w:rsidRPr="004615DE">
              <w:rPr>
                <w:rFonts w:cs="Calibri"/>
                <w:lang w:val="nl-NL" w:eastAsia="nl-NL"/>
              </w:rPr>
              <w:t>Yes</w:t>
            </w:r>
          </w:p>
        </w:tc>
      </w:tr>
      <w:tr w:rsidR="00C650FC" w:rsidRPr="007350B7" w:rsidTr="004615DE">
        <w:trPr>
          <w:trHeight w:val="300"/>
        </w:trPr>
        <w:tc>
          <w:tcPr>
            <w:tcW w:w="3640" w:type="dxa"/>
            <w:tcBorders>
              <w:top w:val="nil"/>
              <w:left w:val="single" w:sz="4" w:space="0" w:color="auto"/>
              <w:bottom w:val="single" w:sz="4" w:space="0" w:color="auto"/>
              <w:right w:val="single" w:sz="4" w:space="0" w:color="auto"/>
            </w:tcBorders>
            <w:noWrap/>
            <w:vAlign w:val="bottom"/>
          </w:tcPr>
          <w:p w:rsidR="00C650FC" w:rsidRPr="004615DE" w:rsidRDefault="00C650FC" w:rsidP="004615DE">
            <w:pPr>
              <w:spacing w:line="240" w:lineRule="auto"/>
              <w:rPr>
                <w:rFonts w:cs="Calibri"/>
                <w:color w:val="000000"/>
                <w:lang w:val="nl-NL" w:eastAsia="nl-NL"/>
              </w:rPr>
            </w:pPr>
            <w:r w:rsidRPr="004615DE">
              <w:rPr>
                <w:rFonts w:cs="Calibri"/>
                <w:color w:val="000000"/>
                <w:lang w:val="nl-NL" w:eastAsia="nl-NL"/>
              </w:rPr>
              <w:t> </w:t>
            </w:r>
          </w:p>
        </w:tc>
        <w:tc>
          <w:tcPr>
            <w:tcW w:w="2260" w:type="dxa"/>
            <w:tcBorders>
              <w:top w:val="nil"/>
              <w:left w:val="nil"/>
              <w:bottom w:val="single" w:sz="4" w:space="0" w:color="auto"/>
              <w:right w:val="nil"/>
            </w:tcBorders>
            <w:noWrap/>
            <w:vAlign w:val="bottom"/>
          </w:tcPr>
          <w:p w:rsidR="00C650FC" w:rsidRPr="004615DE" w:rsidRDefault="00C650FC" w:rsidP="004615DE">
            <w:pPr>
              <w:spacing w:line="240" w:lineRule="auto"/>
              <w:jc w:val="center"/>
              <w:rPr>
                <w:rFonts w:cs="Calibri"/>
                <w:color w:val="000000"/>
                <w:lang w:val="nl-NL" w:eastAsia="nl-NL"/>
              </w:rPr>
            </w:pPr>
            <w:r w:rsidRPr="004615DE">
              <w:rPr>
                <w:rFonts w:cs="Calibri"/>
                <w:color w:val="000000"/>
                <w:lang w:val="nl-NL" w:eastAsia="nl-NL"/>
              </w:rPr>
              <w:t>(-2,988962)</w:t>
            </w:r>
          </w:p>
        </w:tc>
        <w:tc>
          <w:tcPr>
            <w:tcW w:w="1820" w:type="dxa"/>
            <w:tcBorders>
              <w:top w:val="nil"/>
              <w:left w:val="nil"/>
              <w:bottom w:val="single" w:sz="4" w:space="0" w:color="auto"/>
              <w:right w:val="single" w:sz="4" w:space="0" w:color="auto"/>
            </w:tcBorders>
            <w:noWrap/>
            <w:vAlign w:val="bottom"/>
          </w:tcPr>
          <w:p w:rsidR="00C650FC" w:rsidRPr="004615DE" w:rsidRDefault="00C650FC" w:rsidP="004615DE">
            <w:pPr>
              <w:spacing w:line="240" w:lineRule="auto"/>
              <w:jc w:val="center"/>
              <w:rPr>
                <w:rFonts w:cs="Calibri"/>
                <w:color w:val="000000"/>
                <w:lang w:val="nl-NL" w:eastAsia="nl-NL"/>
              </w:rPr>
            </w:pPr>
            <w:r w:rsidRPr="004615DE">
              <w:rPr>
                <w:rFonts w:cs="Calibri"/>
                <w:color w:val="000000"/>
                <w:lang w:val="nl-NL" w:eastAsia="nl-NL"/>
              </w:rPr>
              <w:t>(-0,0029)</w:t>
            </w:r>
          </w:p>
        </w:tc>
        <w:tc>
          <w:tcPr>
            <w:tcW w:w="2260" w:type="dxa"/>
            <w:tcBorders>
              <w:top w:val="nil"/>
              <w:left w:val="nil"/>
              <w:bottom w:val="single" w:sz="4" w:space="0" w:color="auto"/>
              <w:right w:val="nil"/>
            </w:tcBorders>
            <w:noWrap/>
            <w:vAlign w:val="bottom"/>
          </w:tcPr>
          <w:p w:rsidR="00C650FC" w:rsidRPr="004615DE" w:rsidRDefault="00C650FC" w:rsidP="004615DE">
            <w:pPr>
              <w:spacing w:line="240" w:lineRule="auto"/>
              <w:jc w:val="center"/>
              <w:rPr>
                <w:rFonts w:cs="Calibri"/>
                <w:color w:val="000000"/>
                <w:lang w:val="nl-NL" w:eastAsia="nl-NL"/>
              </w:rPr>
            </w:pPr>
            <w:r w:rsidRPr="004615DE">
              <w:rPr>
                <w:rFonts w:cs="Calibri"/>
                <w:color w:val="000000"/>
                <w:lang w:val="nl-NL" w:eastAsia="nl-NL"/>
              </w:rPr>
              <w:t>(-1,429146)</w:t>
            </w:r>
          </w:p>
        </w:tc>
        <w:tc>
          <w:tcPr>
            <w:tcW w:w="1820" w:type="dxa"/>
            <w:tcBorders>
              <w:top w:val="nil"/>
              <w:left w:val="nil"/>
              <w:bottom w:val="single" w:sz="4" w:space="0" w:color="auto"/>
              <w:right w:val="single" w:sz="4" w:space="0" w:color="auto"/>
            </w:tcBorders>
            <w:noWrap/>
            <w:vAlign w:val="bottom"/>
          </w:tcPr>
          <w:p w:rsidR="00C650FC" w:rsidRPr="004615DE" w:rsidRDefault="00C650FC" w:rsidP="004615DE">
            <w:pPr>
              <w:spacing w:line="240" w:lineRule="auto"/>
              <w:jc w:val="center"/>
              <w:rPr>
                <w:rFonts w:cs="Calibri"/>
                <w:color w:val="000000"/>
                <w:lang w:val="nl-NL" w:eastAsia="nl-NL"/>
              </w:rPr>
            </w:pPr>
            <w:r w:rsidRPr="004615DE">
              <w:rPr>
                <w:rFonts w:cs="Calibri"/>
                <w:color w:val="000000"/>
                <w:lang w:val="nl-NL" w:eastAsia="nl-NL"/>
              </w:rPr>
              <w:t>(-0,1533)</w:t>
            </w:r>
          </w:p>
        </w:tc>
        <w:tc>
          <w:tcPr>
            <w:tcW w:w="2220" w:type="dxa"/>
            <w:tcBorders>
              <w:top w:val="nil"/>
              <w:left w:val="nil"/>
              <w:bottom w:val="single" w:sz="4" w:space="0" w:color="auto"/>
              <w:right w:val="nil"/>
            </w:tcBorders>
            <w:noWrap/>
            <w:vAlign w:val="bottom"/>
          </w:tcPr>
          <w:p w:rsidR="00C650FC" w:rsidRPr="004615DE" w:rsidRDefault="00C650FC" w:rsidP="004615DE">
            <w:pPr>
              <w:spacing w:line="240" w:lineRule="auto"/>
              <w:jc w:val="center"/>
              <w:rPr>
                <w:rFonts w:cs="Calibri"/>
                <w:color w:val="000000"/>
                <w:lang w:val="nl-NL" w:eastAsia="nl-NL"/>
              </w:rPr>
            </w:pPr>
            <w:r w:rsidRPr="004615DE">
              <w:rPr>
                <w:rFonts w:cs="Calibri"/>
                <w:color w:val="000000"/>
                <w:lang w:val="nl-NL" w:eastAsia="nl-NL"/>
              </w:rPr>
              <w:t>(-0,777587)</w:t>
            </w:r>
          </w:p>
        </w:tc>
        <w:tc>
          <w:tcPr>
            <w:tcW w:w="1820" w:type="dxa"/>
            <w:tcBorders>
              <w:top w:val="nil"/>
              <w:left w:val="nil"/>
              <w:bottom w:val="single" w:sz="4" w:space="0" w:color="auto"/>
              <w:right w:val="single" w:sz="4" w:space="0" w:color="auto"/>
            </w:tcBorders>
            <w:noWrap/>
            <w:vAlign w:val="bottom"/>
          </w:tcPr>
          <w:p w:rsidR="00C650FC" w:rsidRPr="004615DE" w:rsidRDefault="00C650FC" w:rsidP="004615DE">
            <w:pPr>
              <w:spacing w:line="240" w:lineRule="auto"/>
              <w:jc w:val="center"/>
              <w:rPr>
                <w:rFonts w:cs="Calibri"/>
                <w:color w:val="000000"/>
                <w:lang w:val="nl-NL" w:eastAsia="nl-NL"/>
              </w:rPr>
            </w:pPr>
            <w:r w:rsidRPr="004615DE">
              <w:rPr>
                <w:rFonts w:cs="Calibri"/>
                <w:color w:val="000000"/>
                <w:lang w:val="nl-NL" w:eastAsia="nl-NL"/>
              </w:rPr>
              <w:t>(-0,437)</w:t>
            </w:r>
          </w:p>
        </w:tc>
      </w:tr>
      <w:tr w:rsidR="00C650FC" w:rsidRPr="007350B7" w:rsidTr="004615DE">
        <w:trPr>
          <w:trHeight w:val="300"/>
        </w:trPr>
        <w:tc>
          <w:tcPr>
            <w:tcW w:w="3640" w:type="dxa"/>
            <w:tcBorders>
              <w:top w:val="nil"/>
              <w:left w:val="single" w:sz="4" w:space="0" w:color="auto"/>
              <w:bottom w:val="nil"/>
              <w:right w:val="single" w:sz="4" w:space="0" w:color="auto"/>
            </w:tcBorders>
            <w:noWrap/>
            <w:vAlign w:val="bottom"/>
          </w:tcPr>
          <w:p w:rsidR="00C650FC" w:rsidRPr="004615DE" w:rsidRDefault="00C650FC" w:rsidP="004615DE">
            <w:pPr>
              <w:spacing w:line="240" w:lineRule="auto"/>
              <w:rPr>
                <w:rFonts w:cs="Calibri"/>
                <w:lang w:val="nl-NL" w:eastAsia="nl-NL"/>
              </w:rPr>
            </w:pPr>
            <w:r w:rsidRPr="004615DE">
              <w:rPr>
                <w:rFonts w:cs="Calibri"/>
                <w:lang w:val="nl-NL" w:eastAsia="nl-NL"/>
              </w:rPr>
              <w:t>GDPpc Difference</w:t>
            </w:r>
          </w:p>
        </w:tc>
        <w:tc>
          <w:tcPr>
            <w:tcW w:w="2260" w:type="dxa"/>
            <w:tcBorders>
              <w:top w:val="nil"/>
              <w:left w:val="nil"/>
              <w:bottom w:val="nil"/>
              <w:right w:val="nil"/>
            </w:tcBorders>
            <w:noWrap/>
            <w:vAlign w:val="bottom"/>
          </w:tcPr>
          <w:p w:rsidR="00C650FC" w:rsidRPr="004615DE" w:rsidRDefault="00C650FC" w:rsidP="004615DE">
            <w:pPr>
              <w:spacing w:line="240" w:lineRule="auto"/>
              <w:jc w:val="center"/>
              <w:rPr>
                <w:rFonts w:cs="Calibri"/>
                <w:lang w:val="nl-NL" w:eastAsia="nl-NL"/>
              </w:rPr>
            </w:pPr>
            <w:r w:rsidRPr="004615DE">
              <w:rPr>
                <w:rFonts w:cs="Calibri"/>
                <w:lang w:val="nl-NL" w:eastAsia="nl-NL"/>
              </w:rPr>
              <w:t>0,00000103</w:t>
            </w:r>
          </w:p>
        </w:tc>
        <w:tc>
          <w:tcPr>
            <w:tcW w:w="1820" w:type="dxa"/>
            <w:tcBorders>
              <w:top w:val="nil"/>
              <w:left w:val="nil"/>
              <w:bottom w:val="nil"/>
              <w:right w:val="single" w:sz="4" w:space="0" w:color="auto"/>
            </w:tcBorders>
            <w:noWrap/>
            <w:vAlign w:val="bottom"/>
          </w:tcPr>
          <w:p w:rsidR="00C650FC" w:rsidRPr="004615DE" w:rsidRDefault="00C650FC" w:rsidP="004615DE">
            <w:pPr>
              <w:spacing w:line="240" w:lineRule="auto"/>
              <w:jc w:val="center"/>
              <w:rPr>
                <w:rFonts w:cs="Calibri"/>
                <w:lang w:val="nl-NL" w:eastAsia="nl-NL"/>
              </w:rPr>
            </w:pPr>
            <w:r w:rsidRPr="004615DE">
              <w:rPr>
                <w:rFonts w:cs="Calibri"/>
                <w:lang w:val="nl-NL" w:eastAsia="nl-NL"/>
              </w:rPr>
              <w:t>Yes</w:t>
            </w:r>
          </w:p>
        </w:tc>
        <w:tc>
          <w:tcPr>
            <w:tcW w:w="2260" w:type="dxa"/>
            <w:tcBorders>
              <w:top w:val="nil"/>
              <w:left w:val="nil"/>
              <w:bottom w:val="nil"/>
              <w:right w:val="nil"/>
            </w:tcBorders>
            <w:noWrap/>
            <w:vAlign w:val="bottom"/>
          </w:tcPr>
          <w:p w:rsidR="00C650FC" w:rsidRPr="004615DE" w:rsidRDefault="00C650FC" w:rsidP="004615DE">
            <w:pPr>
              <w:spacing w:line="240" w:lineRule="auto"/>
              <w:jc w:val="center"/>
              <w:rPr>
                <w:rFonts w:cs="Calibri"/>
                <w:lang w:val="nl-NL" w:eastAsia="nl-NL"/>
              </w:rPr>
            </w:pPr>
            <w:r w:rsidRPr="004615DE">
              <w:rPr>
                <w:rFonts w:cs="Calibri"/>
                <w:lang w:val="nl-NL" w:eastAsia="nl-NL"/>
              </w:rPr>
              <w:t>-0,00000156</w:t>
            </w:r>
          </w:p>
        </w:tc>
        <w:tc>
          <w:tcPr>
            <w:tcW w:w="1820" w:type="dxa"/>
            <w:tcBorders>
              <w:top w:val="nil"/>
              <w:left w:val="nil"/>
              <w:bottom w:val="nil"/>
              <w:right w:val="single" w:sz="4" w:space="0" w:color="auto"/>
            </w:tcBorders>
            <w:noWrap/>
            <w:vAlign w:val="bottom"/>
          </w:tcPr>
          <w:p w:rsidR="00C650FC" w:rsidRPr="004615DE" w:rsidRDefault="00C650FC" w:rsidP="004615DE">
            <w:pPr>
              <w:spacing w:line="240" w:lineRule="auto"/>
              <w:jc w:val="center"/>
              <w:rPr>
                <w:rFonts w:cs="Calibri"/>
                <w:lang w:val="nl-NL" w:eastAsia="nl-NL"/>
              </w:rPr>
            </w:pPr>
            <w:r w:rsidRPr="004615DE">
              <w:rPr>
                <w:rFonts w:cs="Calibri"/>
                <w:lang w:val="nl-NL" w:eastAsia="nl-NL"/>
              </w:rPr>
              <w:t>No</w:t>
            </w:r>
          </w:p>
        </w:tc>
        <w:tc>
          <w:tcPr>
            <w:tcW w:w="2220" w:type="dxa"/>
            <w:tcBorders>
              <w:top w:val="nil"/>
              <w:left w:val="nil"/>
              <w:bottom w:val="nil"/>
              <w:right w:val="nil"/>
            </w:tcBorders>
            <w:noWrap/>
            <w:vAlign w:val="bottom"/>
          </w:tcPr>
          <w:p w:rsidR="00C650FC" w:rsidRPr="004615DE" w:rsidRDefault="00C650FC" w:rsidP="004615DE">
            <w:pPr>
              <w:spacing w:line="240" w:lineRule="auto"/>
              <w:jc w:val="center"/>
              <w:rPr>
                <w:rFonts w:cs="Calibri"/>
                <w:lang w:val="nl-NL" w:eastAsia="nl-NL"/>
              </w:rPr>
            </w:pPr>
            <w:r w:rsidRPr="004615DE">
              <w:rPr>
                <w:rFonts w:cs="Calibri"/>
                <w:lang w:val="nl-NL" w:eastAsia="nl-NL"/>
              </w:rPr>
              <w:t>0,000000758</w:t>
            </w:r>
          </w:p>
        </w:tc>
        <w:tc>
          <w:tcPr>
            <w:tcW w:w="1820" w:type="dxa"/>
            <w:tcBorders>
              <w:top w:val="nil"/>
              <w:left w:val="nil"/>
              <w:bottom w:val="nil"/>
              <w:right w:val="single" w:sz="4" w:space="0" w:color="auto"/>
            </w:tcBorders>
            <w:noWrap/>
            <w:vAlign w:val="bottom"/>
          </w:tcPr>
          <w:p w:rsidR="00C650FC" w:rsidRPr="004615DE" w:rsidRDefault="00C650FC" w:rsidP="004615DE">
            <w:pPr>
              <w:spacing w:line="240" w:lineRule="auto"/>
              <w:jc w:val="center"/>
              <w:rPr>
                <w:rFonts w:cs="Calibri"/>
                <w:lang w:val="nl-NL" w:eastAsia="nl-NL"/>
              </w:rPr>
            </w:pPr>
            <w:r w:rsidRPr="004615DE">
              <w:rPr>
                <w:rFonts w:cs="Calibri"/>
                <w:lang w:val="nl-NL" w:eastAsia="nl-NL"/>
              </w:rPr>
              <w:t>Yes</w:t>
            </w:r>
          </w:p>
        </w:tc>
      </w:tr>
      <w:tr w:rsidR="00C650FC" w:rsidRPr="007350B7" w:rsidTr="004615DE">
        <w:trPr>
          <w:trHeight w:val="300"/>
        </w:trPr>
        <w:tc>
          <w:tcPr>
            <w:tcW w:w="3640" w:type="dxa"/>
            <w:tcBorders>
              <w:top w:val="nil"/>
              <w:left w:val="single" w:sz="4" w:space="0" w:color="auto"/>
              <w:bottom w:val="single" w:sz="4" w:space="0" w:color="auto"/>
              <w:right w:val="single" w:sz="4" w:space="0" w:color="auto"/>
            </w:tcBorders>
            <w:noWrap/>
            <w:vAlign w:val="bottom"/>
          </w:tcPr>
          <w:p w:rsidR="00C650FC" w:rsidRPr="004615DE" w:rsidRDefault="00C650FC" w:rsidP="004615DE">
            <w:pPr>
              <w:spacing w:line="240" w:lineRule="auto"/>
              <w:rPr>
                <w:rFonts w:cs="Calibri"/>
                <w:color w:val="000000"/>
                <w:lang w:val="nl-NL" w:eastAsia="nl-NL"/>
              </w:rPr>
            </w:pPr>
            <w:r w:rsidRPr="004615DE">
              <w:rPr>
                <w:rFonts w:cs="Calibri"/>
                <w:color w:val="000000"/>
                <w:lang w:val="nl-NL" w:eastAsia="nl-NL"/>
              </w:rPr>
              <w:t> </w:t>
            </w:r>
          </w:p>
        </w:tc>
        <w:tc>
          <w:tcPr>
            <w:tcW w:w="2260" w:type="dxa"/>
            <w:tcBorders>
              <w:top w:val="nil"/>
              <w:left w:val="nil"/>
              <w:bottom w:val="single" w:sz="4" w:space="0" w:color="auto"/>
              <w:right w:val="nil"/>
            </w:tcBorders>
            <w:noWrap/>
            <w:vAlign w:val="bottom"/>
          </w:tcPr>
          <w:p w:rsidR="00C650FC" w:rsidRPr="004615DE" w:rsidRDefault="00C650FC" w:rsidP="004615DE">
            <w:pPr>
              <w:spacing w:line="240" w:lineRule="auto"/>
              <w:jc w:val="center"/>
              <w:rPr>
                <w:rFonts w:cs="Calibri"/>
                <w:color w:val="000000"/>
                <w:lang w:val="nl-NL" w:eastAsia="nl-NL"/>
              </w:rPr>
            </w:pPr>
            <w:r w:rsidRPr="004615DE">
              <w:rPr>
                <w:rFonts w:cs="Calibri"/>
                <w:color w:val="000000"/>
                <w:lang w:val="nl-NL" w:eastAsia="nl-NL"/>
              </w:rPr>
              <w:t>(-4,23187)</w:t>
            </w:r>
          </w:p>
        </w:tc>
        <w:tc>
          <w:tcPr>
            <w:tcW w:w="1820" w:type="dxa"/>
            <w:tcBorders>
              <w:top w:val="nil"/>
              <w:left w:val="nil"/>
              <w:bottom w:val="single" w:sz="4" w:space="0" w:color="auto"/>
              <w:right w:val="single" w:sz="4" w:space="0" w:color="auto"/>
            </w:tcBorders>
            <w:noWrap/>
            <w:vAlign w:val="bottom"/>
          </w:tcPr>
          <w:p w:rsidR="00C650FC" w:rsidRPr="004615DE" w:rsidRDefault="00C650FC" w:rsidP="004615DE">
            <w:pPr>
              <w:spacing w:line="240" w:lineRule="auto"/>
              <w:jc w:val="center"/>
              <w:rPr>
                <w:rFonts w:cs="Calibri"/>
                <w:color w:val="000000"/>
                <w:lang w:val="nl-NL" w:eastAsia="nl-NL"/>
              </w:rPr>
            </w:pPr>
            <w:r w:rsidRPr="004615DE">
              <w:rPr>
                <w:rFonts w:cs="Calibri"/>
                <w:color w:val="000000"/>
                <w:lang w:val="nl-NL" w:eastAsia="nl-NL"/>
              </w:rPr>
              <w:t>0</w:t>
            </w:r>
          </w:p>
        </w:tc>
        <w:tc>
          <w:tcPr>
            <w:tcW w:w="2260" w:type="dxa"/>
            <w:tcBorders>
              <w:top w:val="nil"/>
              <w:left w:val="nil"/>
              <w:bottom w:val="single" w:sz="4" w:space="0" w:color="auto"/>
              <w:right w:val="nil"/>
            </w:tcBorders>
            <w:noWrap/>
            <w:vAlign w:val="bottom"/>
          </w:tcPr>
          <w:p w:rsidR="00C650FC" w:rsidRPr="004615DE" w:rsidRDefault="00C650FC" w:rsidP="004615DE">
            <w:pPr>
              <w:spacing w:line="240" w:lineRule="auto"/>
              <w:jc w:val="center"/>
              <w:rPr>
                <w:rFonts w:cs="Calibri"/>
                <w:color w:val="000000"/>
                <w:lang w:val="nl-NL" w:eastAsia="nl-NL"/>
              </w:rPr>
            </w:pPr>
            <w:r w:rsidRPr="004615DE">
              <w:rPr>
                <w:rFonts w:cs="Calibri"/>
                <w:color w:val="000000"/>
                <w:lang w:val="nl-NL" w:eastAsia="nl-NL"/>
              </w:rPr>
              <w:t>-5,478135</w:t>
            </w:r>
          </w:p>
        </w:tc>
        <w:tc>
          <w:tcPr>
            <w:tcW w:w="1820" w:type="dxa"/>
            <w:tcBorders>
              <w:top w:val="nil"/>
              <w:left w:val="nil"/>
              <w:bottom w:val="single" w:sz="4" w:space="0" w:color="auto"/>
              <w:right w:val="single" w:sz="4" w:space="0" w:color="auto"/>
            </w:tcBorders>
            <w:noWrap/>
            <w:vAlign w:val="bottom"/>
          </w:tcPr>
          <w:p w:rsidR="00C650FC" w:rsidRPr="004615DE" w:rsidRDefault="00C650FC" w:rsidP="004615DE">
            <w:pPr>
              <w:spacing w:line="240" w:lineRule="auto"/>
              <w:jc w:val="center"/>
              <w:rPr>
                <w:rFonts w:cs="Calibri"/>
                <w:color w:val="000000"/>
                <w:lang w:val="nl-NL" w:eastAsia="nl-NL"/>
              </w:rPr>
            </w:pPr>
            <w:r w:rsidRPr="004615DE">
              <w:rPr>
                <w:rFonts w:cs="Calibri"/>
                <w:color w:val="000000"/>
                <w:lang w:val="nl-NL" w:eastAsia="nl-NL"/>
              </w:rPr>
              <w:t>0</w:t>
            </w:r>
          </w:p>
        </w:tc>
        <w:tc>
          <w:tcPr>
            <w:tcW w:w="2220" w:type="dxa"/>
            <w:tcBorders>
              <w:top w:val="nil"/>
              <w:left w:val="nil"/>
              <w:bottom w:val="single" w:sz="4" w:space="0" w:color="auto"/>
              <w:right w:val="nil"/>
            </w:tcBorders>
            <w:noWrap/>
            <w:vAlign w:val="bottom"/>
          </w:tcPr>
          <w:p w:rsidR="00C650FC" w:rsidRPr="004615DE" w:rsidRDefault="00C650FC" w:rsidP="004615DE">
            <w:pPr>
              <w:spacing w:line="240" w:lineRule="auto"/>
              <w:jc w:val="center"/>
              <w:rPr>
                <w:rFonts w:cs="Calibri"/>
                <w:color w:val="000000"/>
                <w:lang w:val="nl-NL" w:eastAsia="nl-NL"/>
              </w:rPr>
            </w:pPr>
            <w:r w:rsidRPr="004615DE">
              <w:rPr>
                <w:rFonts w:cs="Calibri"/>
                <w:color w:val="000000"/>
                <w:lang w:val="nl-NL" w:eastAsia="nl-NL"/>
              </w:rPr>
              <w:t>1,389203</w:t>
            </w:r>
          </w:p>
        </w:tc>
        <w:tc>
          <w:tcPr>
            <w:tcW w:w="1820" w:type="dxa"/>
            <w:tcBorders>
              <w:top w:val="nil"/>
              <w:left w:val="nil"/>
              <w:bottom w:val="single" w:sz="4" w:space="0" w:color="auto"/>
              <w:right w:val="single" w:sz="4" w:space="0" w:color="auto"/>
            </w:tcBorders>
            <w:noWrap/>
            <w:vAlign w:val="bottom"/>
          </w:tcPr>
          <w:p w:rsidR="00C650FC" w:rsidRPr="004615DE" w:rsidRDefault="00C650FC" w:rsidP="004615DE">
            <w:pPr>
              <w:spacing w:line="240" w:lineRule="auto"/>
              <w:jc w:val="center"/>
              <w:rPr>
                <w:rFonts w:cs="Calibri"/>
                <w:color w:val="000000"/>
                <w:lang w:val="nl-NL" w:eastAsia="nl-NL"/>
              </w:rPr>
            </w:pPr>
            <w:r w:rsidRPr="004615DE">
              <w:rPr>
                <w:rFonts w:cs="Calibri"/>
                <w:color w:val="000000"/>
                <w:lang w:val="nl-NL" w:eastAsia="nl-NL"/>
              </w:rPr>
              <w:t>0,1651</w:t>
            </w:r>
          </w:p>
        </w:tc>
      </w:tr>
      <w:tr w:rsidR="00C650FC" w:rsidRPr="007350B7" w:rsidTr="004615DE">
        <w:trPr>
          <w:trHeight w:val="300"/>
        </w:trPr>
        <w:tc>
          <w:tcPr>
            <w:tcW w:w="3640" w:type="dxa"/>
            <w:tcBorders>
              <w:top w:val="nil"/>
              <w:left w:val="single" w:sz="4" w:space="0" w:color="auto"/>
              <w:bottom w:val="nil"/>
              <w:right w:val="single" w:sz="4" w:space="0" w:color="auto"/>
            </w:tcBorders>
            <w:noWrap/>
            <w:vAlign w:val="bottom"/>
          </w:tcPr>
          <w:p w:rsidR="00C650FC" w:rsidRPr="004615DE" w:rsidRDefault="00C650FC" w:rsidP="004615DE">
            <w:pPr>
              <w:spacing w:line="240" w:lineRule="auto"/>
              <w:rPr>
                <w:rFonts w:cs="Calibri"/>
                <w:lang w:val="nl-NL" w:eastAsia="nl-NL"/>
              </w:rPr>
            </w:pPr>
            <w:r w:rsidRPr="004615DE">
              <w:rPr>
                <w:rFonts w:cs="Calibri"/>
                <w:lang w:val="nl-NL" w:eastAsia="nl-NL"/>
              </w:rPr>
              <w:t>Distance</w:t>
            </w:r>
          </w:p>
        </w:tc>
        <w:tc>
          <w:tcPr>
            <w:tcW w:w="2260" w:type="dxa"/>
            <w:tcBorders>
              <w:top w:val="nil"/>
              <w:left w:val="nil"/>
              <w:bottom w:val="nil"/>
              <w:right w:val="nil"/>
            </w:tcBorders>
            <w:noWrap/>
            <w:vAlign w:val="bottom"/>
          </w:tcPr>
          <w:p w:rsidR="00C650FC" w:rsidRPr="004615DE" w:rsidRDefault="00C650FC" w:rsidP="004615DE">
            <w:pPr>
              <w:spacing w:line="240" w:lineRule="auto"/>
              <w:jc w:val="center"/>
              <w:rPr>
                <w:rFonts w:cs="Calibri"/>
                <w:lang w:val="nl-NL" w:eastAsia="nl-NL"/>
              </w:rPr>
            </w:pPr>
            <w:r w:rsidRPr="004615DE">
              <w:rPr>
                <w:rFonts w:cs="Calibri"/>
                <w:lang w:val="nl-NL" w:eastAsia="nl-NL"/>
              </w:rPr>
              <w:t>0,00000107</w:t>
            </w:r>
          </w:p>
        </w:tc>
        <w:tc>
          <w:tcPr>
            <w:tcW w:w="1820" w:type="dxa"/>
            <w:tcBorders>
              <w:top w:val="nil"/>
              <w:left w:val="nil"/>
              <w:bottom w:val="nil"/>
              <w:right w:val="single" w:sz="4" w:space="0" w:color="auto"/>
            </w:tcBorders>
            <w:noWrap/>
            <w:vAlign w:val="bottom"/>
          </w:tcPr>
          <w:p w:rsidR="00C650FC" w:rsidRPr="004615DE" w:rsidRDefault="00C650FC" w:rsidP="004615DE">
            <w:pPr>
              <w:spacing w:line="240" w:lineRule="auto"/>
              <w:jc w:val="center"/>
              <w:rPr>
                <w:rFonts w:cs="Calibri"/>
                <w:lang w:val="nl-NL" w:eastAsia="nl-NL"/>
              </w:rPr>
            </w:pPr>
            <w:r w:rsidRPr="004615DE">
              <w:rPr>
                <w:rFonts w:cs="Calibri"/>
                <w:lang w:val="nl-NL" w:eastAsia="nl-NL"/>
              </w:rPr>
              <w:t>No</w:t>
            </w:r>
          </w:p>
        </w:tc>
        <w:tc>
          <w:tcPr>
            <w:tcW w:w="2260" w:type="dxa"/>
            <w:tcBorders>
              <w:top w:val="nil"/>
              <w:left w:val="nil"/>
              <w:bottom w:val="nil"/>
              <w:right w:val="nil"/>
            </w:tcBorders>
            <w:noWrap/>
            <w:vAlign w:val="bottom"/>
          </w:tcPr>
          <w:p w:rsidR="00C650FC" w:rsidRPr="004615DE" w:rsidRDefault="00C650FC" w:rsidP="004615DE">
            <w:pPr>
              <w:spacing w:line="240" w:lineRule="auto"/>
              <w:jc w:val="center"/>
              <w:rPr>
                <w:rFonts w:cs="Calibri"/>
                <w:lang w:val="nl-NL" w:eastAsia="nl-NL"/>
              </w:rPr>
            </w:pPr>
            <w:r w:rsidRPr="004615DE">
              <w:rPr>
                <w:rFonts w:cs="Calibri"/>
                <w:lang w:val="nl-NL" w:eastAsia="nl-NL"/>
              </w:rPr>
              <w:t>-0,000000955</w:t>
            </w:r>
          </w:p>
        </w:tc>
        <w:tc>
          <w:tcPr>
            <w:tcW w:w="1820" w:type="dxa"/>
            <w:tcBorders>
              <w:top w:val="nil"/>
              <w:left w:val="nil"/>
              <w:bottom w:val="nil"/>
              <w:right w:val="single" w:sz="4" w:space="0" w:color="auto"/>
            </w:tcBorders>
            <w:noWrap/>
            <w:vAlign w:val="bottom"/>
          </w:tcPr>
          <w:p w:rsidR="00C650FC" w:rsidRPr="004615DE" w:rsidRDefault="00C650FC" w:rsidP="004615DE">
            <w:pPr>
              <w:spacing w:line="240" w:lineRule="auto"/>
              <w:jc w:val="center"/>
              <w:rPr>
                <w:rFonts w:cs="Calibri"/>
                <w:lang w:val="nl-NL" w:eastAsia="nl-NL"/>
              </w:rPr>
            </w:pPr>
            <w:r w:rsidRPr="004615DE">
              <w:rPr>
                <w:rFonts w:cs="Calibri"/>
                <w:lang w:val="nl-NL" w:eastAsia="nl-NL"/>
              </w:rPr>
              <w:t>Yes</w:t>
            </w:r>
          </w:p>
        </w:tc>
        <w:tc>
          <w:tcPr>
            <w:tcW w:w="2220" w:type="dxa"/>
            <w:tcBorders>
              <w:top w:val="nil"/>
              <w:left w:val="nil"/>
              <w:bottom w:val="nil"/>
              <w:right w:val="nil"/>
            </w:tcBorders>
            <w:noWrap/>
            <w:vAlign w:val="bottom"/>
          </w:tcPr>
          <w:p w:rsidR="00C650FC" w:rsidRPr="004615DE" w:rsidRDefault="00C650FC" w:rsidP="004615DE">
            <w:pPr>
              <w:spacing w:line="240" w:lineRule="auto"/>
              <w:jc w:val="center"/>
              <w:rPr>
                <w:rFonts w:cs="Calibri"/>
                <w:lang w:val="nl-NL" w:eastAsia="nl-NL"/>
              </w:rPr>
            </w:pPr>
            <w:r w:rsidRPr="004615DE">
              <w:rPr>
                <w:rFonts w:cs="Calibri"/>
                <w:lang w:val="nl-NL" w:eastAsia="nl-NL"/>
              </w:rPr>
              <w:t>-0,00000151</w:t>
            </w:r>
          </w:p>
        </w:tc>
        <w:tc>
          <w:tcPr>
            <w:tcW w:w="1820" w:type="dxa"/>
            <w:tcBorders>
              <w:top w:val="nil"/>
              <w:left w:val="nil"/>
              <w:bottom w:val="nil"/>
              <w:right w:val="single" w:sz="4" w:space="0" w:color="auto"/>
            </w:tcBorders>
            <w:noWrap/>
            <w:vAlign w:val="bottom"/>
          </w:tcPr>
          <w:p w:rsidR="00C650FC" w:rsidRPr="004615DE" w:rsidRDefault="00C650FC" w:rsidP="004615DE">
            <w:pPr>
              <w:spacing w:line="240" w:lineRule="auto"/>
              <w:jc w:val="center"/>
              <w:rPr>
                <w:rFonts w:cs="Calibri"/>
                <w:lang w:val="nl-NL" w:eastAsia="nl-NL"/>
              </w:rPr>
            </w:pPr>
            <w:r w:rsidRPr="004615DE">
              <w:rPr>
                <w:rFonts w:cs="Calibri"/>
                <w:lang w:val="nl-NL" w:eastAsia="nl-NL"/>
              </w:rPr>
              <w:t>Yes</w:t>
            </w:r>
          </w:p>
        </w:tc>
      </w:tr>
      <w:tr w:rsidR="00C650FC" w:rsidRPr="007350B7" w:rsidTr="004615DE">
        <w:trPr>
          <w:trHeight w:val="300"/>
        </w:trPr>
        <w:tc>
          <w:tcPr>
            <w:tcW w:w="3640" w:type="dxa"/>
            <w:tcBorders>
              <w:top w:val="nil"/>
              <w:left w:val="single" w:sz="4" w:space="0" w:color="auto"/>
              <w:bottom w:val="single" w:sz="4" w:space="0" w:color="auto"/>
              <w:right w:val="single" w:sz="4" w:space="0" w:color="auto"/>
            </w:tcBorders>
            <w:noWrap/>
            <w:vAlign w:val="bottom"/>
          </w:tcPr>
          <w:p w:rsidR="00C650FC" w:rsidRPr="004615DE" w:rsidRDefault="00C650FC" w:rsidP="004615DE">
            <w:pPr>
              <w:spacing w:line="240" w:lineRule="auto"/>
              <w:rPr>
                <w:rFonts w:cs="Calibri"/>
                <w:color w:val="000000"/>
                <w:lang w:val="nl-NL" w:eastAsia="nl-NL"/>
              </w:rPr>
            </w:pPr>
            <w:r w:rsidRPr="004615DE">
              <w:rPr>
                <w:rFonts w:cs="Calibri"/>
                <w:color w:val="000000"/>
                <w:lang w:val="nl-NL" w:eastAsia="nl-NL"/>
              </w:rPr>
              <w:t> </w:t>
            </w:r>
          </w:p>
        </w:tc>
        <w:tc>
          <w:tcPr>
            <w:tcW w:w="2260" w:type="dxa"/>
            <w:tcBorders>
              <w:top w:val="nil"/>
              <w:left w:val="nil"/>
              <w:bottom w:val="single" w:sz="4" w:space="0" w:color="auto"/>
              <w:right w:val="nil"/>
            </w:tcBorders>
            <w:noWrap/>
            <w:vAlign w:val="bottom"/>
          </w:tcPr>
          <w:p w:rsidR="00C650FC" w:rsidRPr="004615DE" w:rsidRDefault="00C650FC" w:rsidP="004615DE">
            <w:pPr>
              <w:spacing w:line="240" w:lineRule="auto"/>
              <w:jc w:val="center"/>
              <w:rPr>
                <w:rFonts w:cs="Calibri"/>
                <w:color w:val="000000"/>
                <w:lang w:val="nl-NL" w:eastAsia="nl-NL"/>
              </w:rPr>
            </w:pPr>
            <w:r w:rsidRPr="004615DE">
              <w:rPr>
                <w:rFonts w:cs="Calibri"/>
                <w:color w:val="000000"/>
                <w:lang w:val="nl-NL" w:eastAsia="nl-NL"/>
              </w:rPr>
              <w:t>1,482391</w:t>
            </w:r>
          </w:p>
        </w:tc>
        <w:tc>
          <w:tcPr>
            <w:tcW w:w="1820" w:type="dxa"/>
            <w:tcBorders>
              <w:top w:val="nil"/>
              <w:left w:val="nil"/>
              <w:bottom w:val="single" w:sz="4" w:space="0" w:color="auto"/>
              <w:right w:val="single" w:sz="4" w:space="0" w:color="auto"/>
            </w:tcBorders>
            <w:noWrap/>
            <w:vAlign w:val="bottom"/>
          </w:tcPr>
          <w:p w:rsidR="00C650FC" w:rsidRPr="004615DE" w:rsidRDefault="00C650FC" w:rsidP="004615DE">
            <w:pPr>
              <w:spacing w:line="240" w:lineRule="auto"/>
              <w:jc w:val="center"/>
              <w:rPr>
                <w:rFonts w:cs="Calibri"/>
                <w:color w:val="000000"/>
                <w:lang w:val="nl-NL" w:eastAsia="nl-NL"/>
              </w:rPr>
            </w:pPr>
            <w:r w:rsidRPr="004615DE">
              <w:rPr>
                <w:rFonts w:cs="Calibri"/>
                <w:color w:val="000000"/>
                <w:lang w:val="nl-NL" w:eastAsia="nl-NL"/>
              </w:rPr>
              <w:t>0,1386</w:t>
            </w:r>
          </w:p>
        </w:tc>
        <w:tc>
          <w:tcPr>
            <w:tcW w:w="2260" w:type="dxa"/>
            <w:tcBorders>
              <w:top w:val="nil"/>
              <w:left w:val="nil"/>
              <w:bottom w:val="single" w:sz="4" w:space="0" w:color="auto"/>
              <w:right w:val="nil"/>
            </w:tcBorders>
            <w:noWrap/>
            <w:vAlign w:val="bottom"/>
          </w:tcPr>
          <w:p w:rsidR="00C650FC" w:rsidRPr="004615DE" w:rsidRDefault="00C650FC" w:rsidP="004615DE">
            <w:pPr>
              <w:spacing w:line="240" w:lineRule="auto"/>
              <w:jc w:val="center"/>
              <w:rPr>
                <w:rFonts w:cs="Calibri"/>
                <w:color w:val="000000"/>
                <w:lang w:val="nl-NL" w:eastAsia="nl-NL"/>
              </w:rPr>
            </w:pPr>
            <w:r w:rsidRPr="004615DE">
              <w:rPr>
                <w:rFonts w:cs="Calibri"/>
                <w:color w:val="000000"/>
                <w:lang w:val="nl-NL" w:eastAsia="nl-NL"/>
              </w:rPr>
              <w:t>-1,366059</w:t>
            </w:r>
          </w:p>
        </w:tc>
        <w:tc>
          <w:tcPr>
            <w:tcW w:w="1820" w:type="dxa"/>
            <w:tcBorders>
              <w:top w:val="nil"/>
              <w:left w:val="nil"/>
              <w:bottom w:val="single" w:sz="4" w:space="0" w:color="auto"/>
              <w:right w:val="single" w:sz="4" w:space="0" w:color="auto"/>
            </w:tcBorders>
            <w:noWrap/>
            <w:vAlign w:val="bottom"/>
          </w:tcPr>
          <w:p w:rsidR="00C650FC" w:rsidRPr="004615DE" w:rsidRDefault="00C650FC" w:rsidP="004615DE">
            <w:pPr>
              <w:spacing w:line="240" w:lineRule="auto"/>
              <w:jc w:val="center"/>
              <w:rPr>
                <w:rFonts w:cs="Calibri"/>
                <w:color w:val="000000"/>
                <w:lang w:val="nl-NL" w:eastAsia="nl-NL"/>
              </w:rPr>
            </w:pPr>
            <w:r w:rsidRPr="004615DE">
              <w:rPr>
                <w:rFonts w:cs="Calibri"/>
                <w:color w:val="000000"/>
                <w:lang w:val="nl-NL" w:eastAsia="nl-NL"/>
              </w:rPr>
              <w:t>0,1723</w:t>
            </w:r>
          </w:p>
        </w:tc>
        <w:tc>
          <w:tcPr>
            <w:tcW w:w="2220" w:type="dxa"/>
            <w:tcBorders>
              <w:top w:val="nil"/>
              <w:left w:val="nil"/>
              <w:bottom w:val="single" w:sz="4" w:space="0" w:color="auto"/>
              <w:right w:val="nil"/>
            </w:tcBorders>
            <w:noWrap/>
            <w:vAlign w:val="bottom"/>
          </w:tcPr>
          <w:p w:rsidR="00C650FC" w:rsidRPr="004615DE" w:rsidRDefault="00C650FC" w:rsidP="004615DE">
            <w:pPr>
              <w:spacing w:line="240" w:lineRule="auto"/>
              <w:jc w:val="center"/>
              <w:rPr>
                <w:rFonts w:cs="Calibri"/>
                <w:color w:val="000000"/>
                <w:lang w:val="nl-NL" w:eastAsia="nl-NL"/>
              </w:rPr>
            </w:pPr>
            <w:r w:rsidRPr="004615DE">
              <w:rPr>
                <w:rFonts w:cs="Calibri"/>
                <w:color w:val="000000"/>
                <w:lang w:val="nl-NL" w:eastAsia="nl-NL"/>
              </w:rPr>
              <w:t>-2,1536</w:t>
            </w:r>
          </w:p>
        </w:tc>
        <w:tc>
          <w:tcPr>
            <w:tcW w:w="1820" w:type="dxa"/>
            <w:tcBorders>
              <w:top w:val="nil"/>
              <w:left w:val="nil"/>
              <w:bottom w:val="single" w:sz="4" w:space="0" w:color="auto"/>
              <w:right w:val="single" w:sz="4" w:space="0" w:color="auto"/>
            </w:tcBorders>
            <w:noWrap/>
            <w:vAlign w:val="bottom"/>
          </w:tcPr>
          <w:p w:rsidR="00C650FC" w:rsidRPr="004615DE" w:rsidRDefault="00C650FC" w:rsidP="004615DE">
            <w:pPr>
              <w:spacing w:line="240" w:lineRule="auto"/>
              <w:jc w:val="center"/>
              <w:rPr>
                <w:rFonts w:cs="Calibri"/>
                <w:color w:val="000000"/>
                <w:lang w:val="nl-NL" w:eastAsia="nl-NL"/>
              </w:rPr>
            </w:pPr>
            <w:r w:rsidRPr="004615DE">
              <w:rPr>
                <w:rFonts w:cs="Calibri"/>
                <w:color w:val="000000"/>
                <w:lang w:val="nl-NL" w:eastAsia="nl-NL"/>
              </w:rPr>
              <w:t>0,0315</w:t>
            </w:r>
          </w:p>
        </w:tc>
      </w:tr>
      <w:tr w:rsidR="00C650FC" w:rsidRPr="007350B7" w:rsidTr="004615DE">
        <w:trPr>
          <w:trHeight w:val="300"/>
        </w:trPr>
        <w:tc>
          <w:tcPr>
            <w:tcW w:w="3640" w:type="dxa"/>
            <w:tcBorders>
              <w:top w:val="nil"/>
              <w:left w:val="single" w:sz="4" w:space="0" w:color="auto"/>
              <w:bottom w:val="nil"/>
              <w:right w:val="single" w:sz="4" w:space="0" w:color="auto"/>
            </w:tcBorders>
            <w:noWrap/>
            <w:vAlign w:val="bottom"/>
          </w:tcPr>
          <w:p w:rsidR="00C650FC" w:rsidRPr="004615DE" w:rsidRDefault="00C650FC" w:rsidP="004615DE">
            <w:pPr>
              <w:spacing w:line="240" w:lineRule="auto"/>
              <w:rPr>
                <w:rFonts w:cs="Calibri"/>
                <w:lang w:val="nl-NL" w:eastAsia="nl-NL"/>
              </w:rPr>
            </w:pPr>
            <w:r w:rsidRPr="004615DE">
              <w:rPr>
                <w:rFonts w:cs="Calibri"/>
                <w:lang w:val="nl-NL" w:eastAsia="nl-NL"/>
              </w:rPr>
              <w:t>Intercept</w:t>
            </w:r>
          </w:p>
        </w:tc>
        <w:tc>
          <w:tcPr>
            <w:tcW w:w="2260" w:type="dxa"/>
            <w:tcBorders>
              <w:top w:val="nil"/>
              <w:left w:val="nil"/>
              <w:bottom w:val="nil"/>
              <w:right w:val="nil"/>
            </w:tcBorders>
            <w:noWrap/>
            <w:vAlign w:val="bottom"/>
          </w:tcPr>
          <w:p w:rsidR="00C650FC" w:rsidRPr="004615DE" w:rsidRDefault="00C650FC" w:rsidP="004615DE">
            <w:pPr>
              <w:spacing w:line="240" w:lineRule="auto"/>
              <w:jc w:val="center"/>
              <w:rPr>
                <w:rFonts w:cs="Calibri"/>
                <w:lang w:val="nl-NL" w:eastAsia="nl-NL"/>
              </w:rPr>
            </w:pPr>
            <w:r w:rsidRPr="004615DE">
              <w:rPr>
                <w:rFonts w:cs="Calibri"/>
                <w:lang w:val="nl-NL" w:eastAsia="nl-NL"/>
              </w:rPr>
              <w:t>0,058378</w:t>
            </w:r>
          </w:p>
        </w:tc>
        <w:tc>
          <w:tcPr>
            <w:tcW w:w="1820" w:type="dxa"/>
            <w:tcBorders>
              <w:top w:val="nil"/>
              <w:left w:val="nil"/>
              <w:bottom w:val="nil"/>
              <w:right w:val="single" w:sz="4" w:space="0" w:color="auto"/>
            </w:tcBorders>
            <w:noWrap/>
            <w:vAlign w:val="bottom"/>
          </w:tcPr>
          <w:p w:rsidR="00C650FC" w:rsidRPr="004615DE" w:rsidRDefault="00C650FC" w:rsidP="004615DE">
            <w:pPr>
              <w:spacing w:line="240" w:lineRule="auto"/>
              <w:jc w:val="center"/>
              <w:rPr>
                <w:rFonts w:cs="Calibri"/>
                <w:lang w:val="nl-NL" w:eastAsia="nl-NL"/>
              </w:rPr>
            </w:pPr>
            <w:r w:rsidRPr="004615DE">
              <w:rPr>
                <w:rFonts w:cs="Calibri"/>
                <w:lang w:val="nl-NL" w:eastAsia="nl-NL"/>
              </w:rPr>
              <w:t>No prediction</w:t>
            </w:r>
          </w:p>
        </w:tc>
        <w:tc>
          <w:tcPr>
            <w:tcW w:w="2260" w:type="dxa"/>
            <w:tcBorders>
              <w:top w:val="nil"/>
              <w:left w:val="nil"/>
              <w:bottom w:val="nil"/>
              <w:right w:val="nil"/>
            </w:tcBorders>
            <w:noWrap/>
            <w:vAlign w:val="bottom"/>
          </w:tcPr>
          <w:p w:rsidR="00C650FC" w:rsidRPr="004615DE" w:rsidRDefault="00C650FC" w:rsidP="004615DE">
            <w:pPr>
              <w:spacing w:line="240" w:lineRule="auto"/>
              <w:jc w:val="center"/>
              <w:rPr>
                <w:rFonts w:cs="Calibri"/>
                <w:lang w:val="nl-NL" w:eastAsia="nl-NL"/>
              </w:rPr>
            </w:pPr>
            <w:r w:rsidRPr="004615DE">
              <w:rPr>
                <w:rFonts w:cs="Calibri"/>
                <w:lang w:val="nl-NL" w:eastAsia="nl-NL"/>
              </w:rPr>
              <w:t>0,013812</w:t>
            </w:r>
          </w:p>
        </w:tc>
        <w:tc>
          <w:tcPr>
            <w:tcW w:w="1820" w:type="dxa"/>
            <w:tcBorders>
              <w:top w:val="nil"/>
              <w:left w:val="nil"/>
              <w:bottom w:val="nil"/>
              <w:right w:val="single" w:sz="4" w:space="0" w:color="auto"/>
            </w:tcBorders>
            <w:noWrap/>
            <w:vAlign w:val="bottom"/>
          </w:tcPr>
          <w:p w:rsidR="00C650FC" w:rsidRPr="004615DE" w:rsidRDefault="00C650FC" w:rsidP="004615DE">
            <w:pPr>
              <w:spacing w:line="240" w:lineRule="auto"/>
              <w:jc w:val="center"/>
              <w:rPr>
                <w:rFonts w:cs="Calibri"/>
                <w:lang w:val="nl-NL" w:eastAsia="nl-NL"/>
              </w:rPr>
            </w:pPr>
            <w:r w:rsidRPr="004615DE">
              <w:rPr>
                <w:rFonts w:cs="Calibri"/>
                <w:lang w:val="nl-NL" w:eastAsia="nl-NL"/>
              </w:rPr>
              <w:t>No prediction</w:t>
            </w:r>
          </w:p>
        </w:tc>
        <w:tc>
          <w:tcPr>
            <w:tcW w:w="2220" w:type="dxa"/>
            <w:tcBorders>
              <w:top w:val="nil"/>
              <w:left w:val="nil"/>
              <w:bottom w:val="nil"/>
              <w:right w:val="nil"/>
            </w:tcBorders>
            <w:noWrap/>
            <w:vAlign w:val="bottom"/>
          </w:tcPr>
          <w:p w:rsidR="00C650FC" w:rsidRPr="004615DE" w:rsidRDefault="00C650FC" w:rsidP="004615DE">
            <w:pPr>
              <w:spacing w:line="240" w:lineRule="auto"/>
              <w:jc w:val="center"/>
              <w:rPr>
                <w:rFonts w:cs="Calibri"/>
                <w:lang w:val="nl-NL" w:eastAsia="nl-NL"/>
              </w:rPr>
            </w:pPr>
            <w:r w:rsidRPr="004615DE">
              <w:rPr>
                <w:rFonts w:cs="Calibri"/>
                <w:lang w:val="nl-NL" w:eastAsia="nl-NL"/>
              </w:rPr>
              <w:t>-0,023288</w:t>
            </w:r>
          </w:p>
        </w:tc>
        <w:tc>
          <w:tcPr>
            <w:tcW w:w="1820" w:type="dxa"/>
            <w:tcBorders>
              <w:top w:val="nil"/>
              <w:left w:val="nil"/>
              <w:bottom w:val="nil"/>
              <w:right w:val="single" w:sz="4" w:space="0" w:color="auto"/>
            </w:tcBorders>
            <w:noWrap/>
            <w:vAlign w:val="bottom"/>
          </w:tcPr>
          <w:p w:rsidR="00C650FC" w:rsidRPr="004615DE" w:rsidRDefault="00C650FC" w:rsidP="004615DE">
            <w:pPr>
              <w:spacing w:line="240" w:lineRule="auto"/>
              <w:jc w:val="center"/>
              <w:rPr>
                <w:rFonts w:cs="Calibri"/>
                <w:lang w:val="nl-NL" w:eastAsia="nl-NL"/>
              </w:rPr>
            </w:pPr>
            <w:r w:rsidRPr="004615DE">
              <w:rPr>
                <w:rFonts w:cs="Calibri"/>
                <w:lang w:val="nl-NL" w:eastAsia="nl-NL"/>
              </w:rPr>
              <w:t>No prediction</w:t>
            </w:r>
          </w:p>
        </w:tc>
      </w:tr>
      <w:tr w:rsidR="00C650FC" w:rsidRPr="007350B7" w:rsidTr="004615DE">
        <w:trPr>
          <w:trHeight w:val="300"/>
        </w:trPr>
        <w:tc>
          <w:tcPr>
            <w:tcW w:w="3640" w:type="dxa"/>
            <w:tcBorders>
              <w:top w:val="nil"/>
              <w:left w:val="single" w:sz="4" w:space="0" w:color="auto"/>
              <w:bottom w:val="single" w:sz="4" w:space="0" w:color="auto"/>
              <w:right w:val="single" w:sz="4" w:space="0" w:color="auto"/>
            </w:tcBorders>
            <w:noWrap/>
            <w:vAlign w:val="bottom"/>
          </w:tcPr>
          <w:p w:rsidR="00C650FC" w:rsidRPr="004615DE" w:rsidRDefault="00C650FC" w:rsidP="004615DE">
            <w:pPr>
              <w:spacing w:line="240" w:lineRule="auto"/>
              <w:rPr>
                <w:rFonts w:cs="Calibri"/>
                <w:color w:val="000000"/>
                <w:lang w:val="nl-NL" w:eastAsia="nl-NL"/>
              </w:rPr>
            </w:pPr>
            <w:r w:rsidRPr="004615DE">
              <w:rPr>
                <w:rFonts w:cs="Calibri"/>
                <w:color w:val="000000"/>
                <w:lang w:val="nl-NL" w:eastAsia="nl-NL"/>
              </w:rPr>
              <w:t> </w:t>
            </w:r>
          </w:p>
        </w:tc>
        <w:tc>
          <w:tcPr>
            <w:tcW w:w="2260" w:type="dxa"/>
            <w:tcBorders>
              <w:top w:val="nil"/>
              <w:left w:val="nil"/>
              <w:bottom w:val="single" w:sz="4" w:space="0" w:color="auto"/>
              <w:right w:val="nil"/>
            </w:tcBorders>
            <w:noWrap/>
            <w:vAlign w:val="bottom"/>
          </w:tcPr>
          <w:p w:rsidR="00C650FC" w:rsidRPr="004615DE" w:rsidRDefault="00C650FC" w:rsidP="004615DE">
            <w:pPr>
              <w:spacing w:line="240" w:lineRule="auto"/>
              <w:jc w:val="center"/>
              <w:rPr>
                <w:rFonts w:cs="Calibri"/>
                <w:color w:val="000000"/>
                <w:lang w:val="nl-NL" w:eastAsia="nl-NL"/>
              </w:rPr>
            </w:pPr>
            <w:r w:rsidRPr="004615DE">
              <w:rPr>
                <w:rFonts w:cs="Calibri"/>
                <w:color w:val="000000"/>
                <w:lang w:val="nl-NL" w:eastAsia="nl-NL"/>
              </w:rPr>
              <w:t>7,59024</w:t>
            </w:r>
          </w:p>
        </w:tc>
        <w:tc>
          <w:tcPr>
            <w:tcW w:w="1820" w:type="dxa"/>
            <w:tcBorders>
              <w:top w:val="nil"/>
              <w:left w:val="nil"/>
              <w:bottom w:val="single" w:sz="4" w:space="0" w:color="auto"/>
              <w:right w:val="single" w:sz="4" w:space="0" w:color="auto"/>
            </w:tcBorders>
            <w:noWrap/>
            <w:vAlign w:val="bottom"/>
          </w:tcPr>
          <w:p w:rsidR="00C650FC" w:rsidRPr="004615DE" w:rsidRDefault="00C650FC" w:rsidP="004615DE">
            <w:pPr>
              <w:spacing w:line="240" w:lineRule="auto"/>
              <w:jc w:val="center"/>
              <w:rPr>
                <w:rFonts w:cs="Calibri"/>
                <w:color w:val="000000"/>
                <w:lang w:val="nl-NL" w:eastAsia="nl-NL"/>
              </w:rPr>
            </w:pPr>
            <w:r w:rsidRPr="004615DE">
              <w:rPr>
                <w:rFonts w:cs="Calibri"/>
                <w:color w:val="000000"/>
                <w:lang w:val="nl-NL" w:eastAsia="nl-NL"/>
              </w:rPr>
              <w:t>0</w:t>
            </w:r>
          </w:p>
        </w:tc>
        <w:tc>
          <w:tcPr>
            <w:tcW w:w="2260" w:type="dxa"/>
            <w:tcBorders>
              <w:top w:val="nil"/>
              <w:left w:val="nil"/>
              <w:bottom w:val="single" w:sz="4" w:space="0" w:color="auto"/>
              <w:right w:val="nil"/>
            </w:tcBorders>
            <w:noWrap/>
            <w:vAlign w:val="bottom"/>
          </w:tcPr>
          <w:p w:rsidR="00C650FC" w:rsidRPr="004615DE" w:rsidRDefault="00C650FC" w:rsidP="004615DE">
            <w:pPr>
              <w:spacing w:line="240" w:lineRule="auto"/>
              <w:jc w:val="center"/>
              <w:rPr>
                <w:rFonts w:cs="Calibri"/>
                <w:color w:val="000000"/>
                <w:lang w:val="nl-NL" w:eastAsia="nl-NL"/>
              </w:rPr>
            </w:pPr>
            <w:r w:rsidRPr="004615DE">
              <w:rPr>
                <w:rFonts w:cs="Calibri"/>
                <w:color w:val="000000"/>
                <w:lang w:val="nl-NL" w:eastAsia="nl-NL"/>
              </w:rPr>
              <w:t>1,873442</w:t>
            </w:r>
          </w:p>
        </w:tc>
        <w:tc>
          <w:tcPr>
            <w:tcW w:w="1820" w:type="dxa"/>
            <w:tcBorders>
              <w:top w:val="nil"/>
              <w:left w:val="nil"/>
              <w:bottom w:val="single" w:sz="4" w:space="0" w:color="auto"/>
              <w:right w:val="single" w:sz="4" w:space="0" w:color="auto"/>
            </w:tcBorders>
            <w:noWrap/>
            <w:vAlign w:val="bottom"/>
          </w:tcPr>
          <w:p w:rsidR="00C650FC" w:rsidRPr="004615DE" w:rsidRDefault="00C650FC" w:rsidP="004615DE">
            <w:pPr>
              <w:spacing w:line="240" w:lineRule="auto"/>
              <w:jc w:val="center"/>
              <w:rPr>
                <w:rFonts w:cs="Calibri"/>
                <w:color w:val="000000"/>
                <w:lang w:val="nl-NL" w:eastAsia="nl-NL"/>
              </w:rPr>
            </w:pPr>
            <w:r w:rsidRPr="004615DE">
              <w:rPr>
                <w:rFonts w:cs="Calibri"/>
                <w:color w:val="000000"/>
                <w:lang w:val="nl-NL" w:eastAsia="nl-NL"/>
              </w:rPr>
              <w:t>0,0613</w:t>
            </w:r>
          </w:p>
        </w:tc>
        <w:tc>
          <w:tcPr>
            <w:tcW w:w="2220" w:type="dxa"/>
            <w:tcBorders>
              <w:top w:val="nil"/>
              <w:left w:val="nil"/>
              <w:bottom w:val="single" w:sz="4" w:space="0" w:color="auto"/>
              <w:right w:val="nil"/>
            </w:tcBorders>
            <w:noWrap/>
            <w:vAlign w:val="bottom"/>
          </w:tcPr>
          <w:p w:rsidR="00C650FC" w:rsidRPr="004615DE" w:rsidRDefault="00C650FC" w:rsidP="004615DE">
            <w:pPr>
              <w:spacing w:line="240" w:lineRule="auto"/>
              <w:jc w:val="center"/>
              <w:rPr>
                <w:rFonts w:cs="Calibri"/>
                <w:color w:val="000000"/>
                <w:lang w:val="nl-NL" w:eastAsia="nl-NL"/>
              </w:rPr>
            </w:pPr>
            <w:r w:rsidRPr="004615DE">
              <w:rPr>
                <w:rFonts w:cs="Calibri"/>
                <w:color w:val="000000"/>
                <w:lang w:val="nl-NL" w:eastAsia="nl-NL"/>
              </w:rPr>
              <w:t>-2,230464</w:t>
            </w:r>
          </w:p>
        </w:tc>
        <w:tc>
          <w:tcPr>
            <w:tcW w:w="1820" w:type="dxa"/>
            <w:tcBorders>
              <w:top w:val="nil"/>
              <w:left w:val="nil"/>
              <w:bottom w:val="single" w:sz="4" w:space="0" w:color="auto"/>
              <w:right w:val="single" w:sz="4" w:space="0" w:color="auto"/>
            </w:tcBorders>
            <w:noWrap/>
            <w:vAlign w:val="bottom"/>
          </w:tcPr>
          <w:p w:rsidR="00C650FC" w:rsidRPr="004615DE" w:rsidRDefault="00C650FC" w:rsidP="004615DE">
            <w:pPr>
              <w:spacing w:line="240" w:lineRule="auto"/>
              <w:jc w:val="center"/>
              <w:rPr>
                <w:rFonts w:cs="Calibri"/>
                <w:color w:val="000000"/>
                <w:lang w:val="nl-NL" w:eastAsia="nl-NL"/>
              </w:rPr>
            </w:pPr>
            <w:r w:rsidRPr="004615DE">
              <w:rPr>
                <w:rFonts w:cs="Calibri"/>
                <w:color w:val="000000"/>
                <w:lang w:val="nl-NL" w:eastAsia="nl-NL"/>
              </w:rPr>
              <w:t>0,026</w:t>
            </w:r>
          </w:p>
        </w:tc>
      </w:tr>
      <w:tr w:rsidR="00C650FC" w:rsidRPr="007350B7" w:rsidTr="004615DE">
        <w:trPr>
          <w:trHeight w:val="300"/>
        </w:trPr>
        <w:tc>
          <w:tcPr>
            <w:tcW w:w="3640" w:type="dxa"/>
            <w:tcBorders>
              <w:top w:val="nil"/>
              <w:left w:val="single" w:sz="4" w:space="0" w:color="auto"/>
              <w:bottom w:val="nil"/>
              <w:right w:val="single" w:sz="4" w:space="0" w:color="auto"/>
            </w:tcBorders>
            <w:noWrap/>
            <w:vAlign w:val="bottom"/>
          </w:tcPr>
          <w:p w:rsidR="00C650FC" w:rsidRPr="004615DE" w:rsidRDefault="00C650FC" w:rsidP="004615DE">
            <w:pPr>
              <w:spacing w:line="240" w:lineRule="auto"/>
              <w:rPr>
                <w:rFonts w:cs="Calibri"/>
                <w:lang w:val="nl-NL" w:eastAsia="nl-NL"/>
              </w:rPr>
            </w:pPr>
            <w:r w:rsidRPr="004615DE">
              <w:rPr>
                <w:rFonts w:cs="Calibri"/>
                <w:lang w:val="nl-NL" w:eastAsia="nl-NL"/>
              </w:rPr>
              <w:t>Union rights</w:t>
            </w:r>
          </w:p>
        </w:tc>
        <w:tc>
          <w:tcPr>
            <w:tcW w:w="2260" w:type="dxa"/>
            <w:tcBorders>
              <w:top w:val="nil"/>
              <w:left w:val="nil"/>
              <w:bottom w:val="nil"/>
              <w:right w:val="nil"/>
            </w:tcBorders>
            <w:noWrap/>
            <w:vAlign w:val="bottom"/>
          </w:tcPr>
          <w:p w:rsidR="00C650FC" w:rsidRPr="004615DE" w:rsidRDefault="00C650FC" w:rsidP="004615DE">
            <w:pPr>
              <w:spacing w:line="240" w:lineRule="auto"/>
              <w:jc w:val="center"/>
              <w:rPr>
                <w:rFonts w:cs="Calibri"/>
                <w:lang w:val="nl-NL" w:eastAsia="nl-NL"/>
              </w:rPr>
            </w:pPr>
            <w:r w:rsidRPr="004615DE">
              <w:rPr>
                <w:rFonts w:cs="Calibri"/>
                <w:lang w:val="nl-NL" w:eastAsia="nl-NL"/>
              </w:rPr>
              <w:t> </w:t>
            </w:r>
          </w:p>
        </w:tc>
        <w:tc>
          <w:tcPr>
            <w:tcW w:w="1820" w:type="dxa"/>
            <w:tcBorders>
              <w:top w:val="nil"/>
              <w:left w:val="nil"/>
              <w:bottom w:val="nil"/>
              <w:right w:val="single" w:sz="4" w:space="0" w:color="auto"/>
            </w:tcBorders>
            <w:noWrap/>
            <w:vAlign w:val="bottom"/>
          </w:tcPr>
          <w:p w:rsidR="00C650FC" w:rsidRPr="004615DE" w:rsidRDefault="00C650FC" w:rsidP="004615DE">
            <w:pPr>
              <w:spacing w:line="240" w:lineRule="auto"/>
              <w:jc w:val="center"/>
              <w:rPr>
                <w:rFonts w:cs="Calibri"/>
                <w:lang w:val="nl-NL" w:eastAsia="nl-NL"/>
              </w:rPr>
            </w:pPr>
            <w:r w:rsidRPr="004615DE">
              <w:rPr>
                <w:rFonts w:cs="Calibri"/>
                <w:lang w:val="nl-NL" w:eastAsia="nl-NL"/>
              </w:rPr>
              <w:t> </w:t>
            </w:r>
          </w:p>
        </w:tc>
        <w:tc>
          <w:tcPr>
            <w:tcW w:w="2260" w:type="dxa"/>
            <w:tcBorders>
              <w:top w:val="nil"/>
              <w:left w:val="nil"/>
              <w:bottom w:val="nil"/>
              <w:right w:val="nil"/>
            </w:tcBorders>
            <w:noWrap/>
            <w:vAlign w:val="bottom"/>
          </w:tcPr>
          <w:p w:rsidR="00C650FC" w:rsidRPr="004615DE" w:rsidRDefault="00C650FC" w:rsidP="004615DE">
            <w:pPr>
              <w:spacing w:line="240" w:lineRule="auto"/>
              <w:jc w:val="center"/>
              <w:rPr>
                <w:rFonts w:cs="Calibri"/>
                <w:lang w:val="nl-NL" w:eastAsia="nl-NL"/>
              </w:rPr>
            </w:pPr>
            <w:r w:rsidRPr="004615DE">
              <w:rPr>
                <w:rFonts w:cs="Calibri"/>
                <w:lang w:val="nl-NL" w:eastAsia="nl-NL"/>
              </w:rPr>
              <w:t>0.052421</w:t>
            </w:r>
          </w:p>
        </w:tc>
        <w:tc>
          <w:tcPr>
            <w:tcW w:w="1820" w:type="dxa"/>
            <w:tcBorders>
              <w:top w:val="nil"/>
              <w:left w:val="nil"/>
              <w:bottom w:val="nil"/>
              <w:right w:val="single" w:sz="4" w:space="0" w:color="auto"/>
            </w:tcBorders>
            <w:noWrap/>
            <w:vAlign w:val="bottom"/>
          </w:tcPr>
          <w:p w:rsidR="00C650FC" w:rsidRPr="004615DE" w:rsidRDefault="00C650FC" w:rsidP="004615DE">
            <w:pPr>
              <w:spacing w:line="240" w:lineRule="auto"/>
              <w:jc w:val="center"/>
              <w:rPr>
                <w:rFonts w:cs="Calibri"/>
                <w:lang w:val="nl-NL" w:eastAsia="nl-NL"/>
              </w:rPr>
            </w:pPr>
            <w:r>
              <w:rPr>
                <w:rFonts w:cs="Calibri"/>
                <w:lang w:val="nl-NL" w:eastAsia="nl-NL"/>
              </w:rPr>
              <w:t>No</w:t>
            </w:r>
          </w:p>
        </w:tc>
        <w:tc>
          <w:tcPr>
            <w:tcW w:w="2220" w:type="dxa"/>
            <w:tcBorders>
              <w:top w:val="nil"/>
              <w:left w:val="nil"/>
              <w:bottom w:val="nil"/>
              <w:right w:val="nil"/>
            </w:tcBorders>
            <w:noWrap/>
            <w:vAlign w:val="bottom"/>
          </w:tcPr>
          <w:p w:rsidR="00C650FC" w:rsidRPr="004615DE" w:rsidRDefault="00C650FC" w:rsidP="004615DE">
            <w:pPr>
              <w:spacing w:line="240" w:lineRule="auto"/>
              <w:jc w:val="center"/>
              <w:rPr>
                <w:rFonts w:cs="Calibri"/>
                <w:lang w:val="nl-NL" w:eastAsia="nl-NL"/>
              </w:rPr>
            </w:pPr>
            <w:r w:rsidRPr="004615DE">
              <w:rPr>
                <w:rFonts w:cs="Calibri"/>
                <w:lang w:val="nl-NL" w:eastAsia="nl-NL"/>
              </w:rPr>
              <w:t>0,08557</w:t>
            </w:r>
          </w:p>
        </w:tc>
        <w:tc>
          <w:tcPr>
            <w:tcW w:w="1820" w:type="dxa"/>
            <w:tcBorders>
              <w:top w:val="nil"/>
              <w:left w:val="nil"/>
              <w:bottom w:val="nil"/>
              <w:right w:val="single" w:sz="4" w:space="0" w:color="auto"/>
            </w:tcBorders>
            <w:noWrap/>
            <w:vAlign w:val="bottom"/>
          </w:tcPr>
          <w:p w:rsidR="00C650FC" w:rsidRPr="004615DE" w:rsidRDefault="00C650FC" w:rsidP="004615DE">
            <w:pPr>
              <w:spacing w:line="240" w:lineRule="auto"/>
              <w:jc w:val="center"/>
              <w:rPr>
                <w:rFonts w:cs="Calibri"/>
                <w:lang w:val="nl-NL" w:eastAsia="nl-NL"/>
              </w:rPr>
            </w:pPr>
            <w:r>
              <w:rPr>
                <w:rFonts w:cs="Calibri"/>
                <w:lang w:val="nl-NL" w:eastAsia="nl-NL"/>
              </w:rPr>
              <w:t>No</w:t>
            </w:r>
          </w:p>
        </w:tc>
      </w:tr>
      <w:tr w:rsidR="00C650FC" w:rsidRPr="007350B7" w:rsidTr="004615DE">
        <w:trPr>
          <w:trHeight w:val="300"/>
        </w:trPr>
        <w:tc>
          <w:tcPr>
            <w:tcW w:w="3640" w:type="dxa"/>
            <w:tcBorders>
              <w:top w:val="nil"/>
              <w:left w:val="single" w:sz="4" w:space="0" w:color="auto"/>
              <w:bottom w:val="single" w:sz="4" w:space="0" w:color="auto"/>
              <w:right w:val="single" w:sz="4" w:space="0" w:color="auto"/>
            </w:tcBorders>
            <w:noWrap/>
            <w:vAlign w:val="bottom"/>
          </w:tcPr>
          <w:p w:rsidR="00C650FC" w:rsidRPr="004615DE" w:rsidRDefault="00C650FC" w:rsidP="004615DE">
            <w:pPr>
              <w:spacing w:line="240" w:lineRule="auto"/>
              <w:rPr>
                <w:rFonts w:cs="Calibri"/>
                <w:color w:val="000000"/>
                <w:lang w:val="nl-NL" w:eastAsia="nl-NL"/>
              </w:rPr>
            </w:pPr>
            <w:r w:rsidRPr="004615DE">
              <w:rPr>
                <w:rFonts w:cs="Calibri"/>
                <w:color w:val="000000"/>
                <w:lang w:val="nl-NL" w:eastAsia="nl-NL"/>
              </w:rPr>
              <w:t> </w:t>
            </w:r>
          </w:p>
        </w:tc>
        <w:tc>
          <w:tcPr>
            <w:tcW w:w="2260" w:type="dxa"/>
            <w:tcBorders>
              <w:top w:val="nil"/>
              <w:left w:val="nil"/>
              <w:bottom w:val="single" w:sz="4" w:space="0" w:color="auto"/>
              <w:right w:val="nil"/>
            </w:tcBorders>
            <w:noWrap/>
            <w:vAlign w:val="bottom"/>
          </w:tcPr>
          <w:p w:rsidR="00C650FC" w:rsidRPr="004615DE" w:rsidRDefault="00C650FC" w:rsidP="004615DE">
            <w:pPr>
              <w:spacing w:line="240" w:lineRule="auto"/>
              <w:jc w:val="center"/>
              <w:rPr>
                <w:rFonts w:cs="Calibri"/>
                <w:color w:val="000000"/>
                <w:lang w:val="nl-NL" w:eastAsia="nl-NL"/>
              </w:rPr>
            </w:pPr>
            <w:r w:rsidRPr="004615DE">
              <w:rPr>
                <w:rFonts w:cs="Calibri"/>
                <w:color w:val="000000"/>
                <w:lang w:val="nl-NL" w:eastAsia="nl-NL"/>
              </w:rPr>
              <w:t> </w:t>
            </w:r>
          </w:p>
        </w:tc>
        <w:tc>
          <w:tcPr>
            <w:tcW w:w="1820" w:type="dxa"/>
            <w:tcBorders>
              <w:top w:val="nil"/>
              <w:left w:val="nil"/>
              <w:bottom w:val="single" w:sz="4" w:space="0" w:color="auto"/>
              <w:right w:val="single" w:sz="4" w:space="0" w:color="auto"/>
            </w:tcBorders>
            <w:noWrap/>
            <w:vAlign w:val="bottom"/>
          </w:tcPr>
          <w:p w:rsidR="00C650FC" w:rsidRPr="004615DE" w:rsidRDefault="00C650FC" w:rsidP="004615DE">
            <w:pPr>
              <w:spacing w:line="240" w:lineRule="auto"/>
              <w:jc w:val="center"/>
              <w:rPr>
                <w:rFonts w:cs="Calibri"/>
                <w:color w:val="000000"/>
                <w:lang w:val="nl-NL" w:eastAsia="nl-NL"/>
              </w:rPr>
            </w:pPr>
            <w:r w:rsidRPr="004615DE">
              <w:rPr>
                <w:rFonts w:cs="Calibri"/>
                <w:color w:val="000000"/>
                <w:lang w:val="nl-NL" w:eastAsia="nl-NL"/>
              </w:rPr>
              <w:t> </w:t>
            </w:r>
          </w:p>
        </w:tc>
        <w:tc>
          <w:tcPr>
            <w:tcW w:w="2260" w:type="dxa"/>
            <w:tcBorders>
              <w:top w:val="nil"/>
              <w:left w:val="nil"/>
              <w:bottom w:val="single" w:sz="4" w:space="0" w:color="auto"/>
              <w:right w:val="nil"/>
            </w:tcBorders>
            <w:noWrap/>
            <w:vAlign w:val="bottom"/>
          </w:tcPr>
          <w:p w:rsidR="00C650FC" w:rsidRPr="004615DE" w:rsidRDefault="00C650FC" w:rsidP="004615DE">
            <w:pPr>
              <w:spacing w:line="240" w:lineRule="auto"/>
              <w:jc w:val="center"/>
              <w:rPr>
                <w:rFonts w:cs="Calibri"/>
                <w:color w:val="000000"/>
                <w:lang w:val="nl-NL" w:eastAsia="nl-NL"/>
              </w:rPr>
            </w:pPr>
            <w:r w:rsidRPr="004615DE">
              <w:rPr>
                <w:rFonts w:cs="Calibri"/>
                <w:color w:val="000000"/>
                <w:lang w:val="nl-NL" w:eastAsia="nl-NL"/>
              </w:rPr>
              <w:t>1.219.499</w:t>
            </w:r>
          </w:p>
        </w:tc>
        <w:tc>
          <w:tcPr>
            <w:tcW w:w="1820" w:type="dxa"/>
            <w:tcBorders>
              <w:top w:val="nil"/>
              <w:left w:val="nil"/>
              <w:bottom w:val="single" w:sz="4" w:space="0" w:color="auto"/>
              <w:right w:val="single" w:sz="4" w:space="0" w:color="auto"/>
            </w:tcBorders>
            <w:noWrap/>
            <w:vAlign w:val="bottom"/>
          </w:tcPr>
          <w:p w:rsidR="00C650FC" w:rsidRPr="004615DE" w:rsidRDefault="00C650FC" w:rsidP="004615DE">
            <w:pPr>
              <w:spacing w:line="240" w:lineRule="auto"/>
              <w:jc w:val="center"/>
              <w:rPr>
                <w:rFonts w:cs="Calibri"/>
                <w:color w:val="000000"/>
                <w:lang w:val="nl-NL" w:eastAsia="nl-NL"/>
              </w:rPr>
            </w:pPr>
            <w:r w:rsidRPr="004615DE">
              <w:rPr>
                <w:rFonts w:cs="Calibri"/>
                <w:color w:val="000000"/>
                <w:lang w:val="nl-NL" w:eastAsia="nl-NL"/>
              </w:rPr>
              <w:t>0</w:t>
            </w:r>
          </w:p>
        </w:tc>
        <w:tc>
          <w:tcPr>
            <w:tcW w:w="2220" w:type="dxa"/>
            <w:tcBorders>
              <w:top w:val="nil"/>
              <w:left w:val="nil"/>
              <w:bottom w:val="single" w:sz="4" w:space="0" w:color="auto"/>
              <w:right w:val="nil"/>
            </w:tcBorders>
            <w:noWrap/>
            <w:vAlign w:val="bottom"/>
          </w:tcPr>
          <w:p w:rsidR="00C650FC" w:rsidRPr="004615DE" w:rsidRDefault="00C650FC" w:rsidP="004615DE">
            <w:pPr>
              <w:spacing w:line="240" w:lineRule="auto"/>
              <w:jc w:val="center"/>
              <w:rPr>
                <w:rFonts w:cs="Calibri"/>
                <w:color w:val="000000"/>
                <w:lang w:val="nl-NL" w:eastAsia="nl-NL"/>
              </w:rPr>
            </w:pPr>
            <w:r w:rsidRPr="004615DE">
              <w:rPr>
                <w:rFonts w:cs="Calibri"/>
                <w:color w:val="000000"/>
                <w:lang w:val="nl-NL" w:eastAsia="nl-NL"/>
              </w:rPr>
              <w:t>10,80319</w:t>
            </w:r>
          </w:p>
        </w:tc>
        <w:tc>
          <w:tcPr>
            <w:tcW w:w="1820" w:type="dxa"/>
            <w:tcBorders>
              <w:top w:val="nil"/>
              <w:left w:val="nil"/>
              <w:bottom w:val="single" w:sz="4" w:space="0" w:color="auto"/>
              <w:right w:val="single" w:sz="4" w:space="0" w:color="auto"/>
            </w:tcBorders>
            <w:noWrap/>
            <w:vAlign w:val="bottom"/>
          </w:tcPr>
          <w:p w:rsidR="00C650FC" w:rsidRPr="004615DE" w:rsidRDefault="00C650FC" w:rsidP="004615DE">
            <w:pPr>
              <w:spacing w:line="240" w:lineRule="auto"/>
              <w:jc w:val="center"/>
              <w:rPr>
                <w:rFonts w:cs="Calibri"/>
                <w:color w:val="000000"/>
                <w:lang w:val="nl-NL" w:eastAsia="nl-NL"/>
              </w:rPr>
            </w:pPr>
            <w:r w:rsidRPr="004615DE">
              <w:rPr>
                <w:rFonts w:cs="Calibri"/>
                <w:color w:val="000000"/>
                <w:lang w:val="nl-NL" w:eastAsia="nl-NL"/>
              </w:rPr>
              <w:t>0</w:t>
            </w:r>
          </w:p>
        </w:tc>
      </w:tr>
      <w:tr w:rsidR="00C650FC" w:rsidRPr="007350B7" w:rsidTr="004615DE">
        <w:trPr>
          <w:trHeight w:val="300"/>
        </w:trPr>
        <w:tc>
          <w:tcPr>
            <w:tcW w:w="3640" w:type="dxa"/>
            <w:tcBorders>
              <w:top w:val="nil"/>
              <w:left w:val="single" w:sz="4" w:space="0" w:color="auto"/>
              <w:bottom w:val="nil"/>
              <w:right w:val="single" w:sz="4" w:space="0" w:color="auto"/>
            </w:tcBorders>
            <w:noWrap/>
            <w:vAlign w:val="bottom"/>
          </w:tcPr>
          <w:p w:rsidR="00C650FC" w:rsidRPr="004615DE" w:rsidRDefault="00C650FC" w:rsidP="004615DE">
            <w:pPr>
              <w:spacing w:line="240" w:lineRule="auto"/>
              <w:rPr>
                <w:rFonts w:cs="Calibri"/>
                <w:lang w:val="nl-NL" w:eastAsia="nl-NL"/>
              </w:rPr>
            </w:pPr>
            <w:r w:rsidRPr="004615DE">
              <w:rPr>
                <w:rFonts w:cs="Calibri"/>
                <w:lang w:val="nl-NL" w:eastAsia="nl-NL"/>
              </w:rPr>
              <w:t>Union rights * GDPpc Difference</w:t>
            </w:r>
          </w:p>
        </w:tc>
        <w:tc>
          <w:tcPr>
            <w:tcW w:w="2260" w:type="dxa"/>
            <w:tcBorders>
              <w:top w:val="nil"/>
              <w:left w:val="nil"/>
              <w:bottom w:val="nil"/>
              <w:right w:val="nil"/>
            </w:tcBorders>
            <w:noWrap/>
            <w:vAlign w:val="bottom"/>
          </w:tcPr>
          <w:p w:rsidR="00C650FC" w:rsidRPr="004615DE" w:rsidRDefault="00C650FC" w:rsidP="004615DE">
            <w:pPr>
              <w:spacing w:line="240" w:lineRule="auto"/>
              <w:jc w:val="center"/>
              <w:rPr>
                <w:rFonts w:cs="Calibri"/>
                <w:lang w:val="nl-NL" w:eastAsia="nl-NL"/>
              </w:rPr>
            </w:pPr>
            <w:r w:rsidRPr="004615DE">
              <w:rPr>
                <w:rFonts w:cs="Calibri"/>
                <w:lang w:val="nl-NL" w:eastAsia="nl-NL"/>
              </w:rPr>
              <w:t> </w:t>
            </w:r>
          </w:p>
        </w:tc>
        <w:tc>
          <w:tcPr>
            <w:tcW w:w="1820" w:type="dxa"/>
            <w:tcBorders>
              <w:top w:val="nil"/>
              <w:left w:val="nil"/>
              <w:bottom w:val="nil"/>
              <w:right w:val="single" w:sz="4" w:space="0" w:color="auto"/>
            </w:tcBorders>
            <w:noWrap/>
            <w:vAlign w:val="bottom"/>
          </w:tcPr>
          <w:p w:rsidR="00C650FC" w:rsidRPr="004615DE" w:rsidRDefault="00C650FC" w:rsidP="004615DE">
            <w:pPr>
              <w:spacing w:line="240" w:lineRule="auto"/>
              <w:jc w:val="center"/>
              <w:rPr>
                <w:rFonts w:cs="Calibri"/>
                <w:lang w:val="nl-NL" w:eastAsia="nl-NL"/>
              </w:rPr>
            </w:pPr>
            <w:r w:rsidRPr="004615DE">
              <w:rPr>
                <w:rFonts w:cs="Calibri"/>
                <w:lang w:val="nl-NL" w:eastAsia="nl-NL"/>
              </w:rPr>
              <w:t> </w:t>
            </w:r>
          </w:p>
        </w:tc>
        <w:tc>
          <w:tcPr>
            <w:tcW w:w="2260" w:type="dxa"/>
            <w:tcBorders>
              <w:top w:val="nil"/>
              <w:left w:val="nil"/>
              <w:bottom w:val="nil"/>
              <w:right w:val="nil"/>
            </w:tcBorders>
            <w:noWrap/>
            <w:vAlign w:val="bottom"/>
          </w:tcPr>
          <w:p w:rsidR="00C650FC" w:rsidRPr="004615DE" w:rsidRDefault="00C650FC" w:rsidP="004615DE">
            <w:pPr>
              <w:spacing w:line="240" w:lineRule="auto"/>
              <w:jc w:val="center"/>
              <w:rPr>
                <w:rFonts w:cs="Calibri"/>
                <w:lang w:val="nl-NL" w:eastAsia="nl-NL"/>
              </w:rPr>
            </w:pPr>
            <w:r w:rsidRPr="004615DE">
              <w:rPr>
                <w:rFonts w:cs="Calibri"/>
                <w:lang w:val="nl-NL" w:eastAsia="nl-NL"/>
              </w:rPr>
              <w:t> </w:t>
            </w:r>
          </w:p>
        </w:tc>
        <w:tc>
          <w:tcPr>
            <w:tcW w:w="1820" w:type="dxa"/>
            <w:tcBorders>
              <w:top w:val="nil"/>
              <w:left w:val="nil"/>
              <w:bottom w:val="nil"/>
              <w:right w:val="single" w:sz="4" w:space="0" w:color="auto"/>
            </w:tcBorders>
            <w:noWrap/>
            <w:vAlign w:val="bottom"/>
          </w:tcPr>
          <w:p w:rsidR="00C650FC" w:rsidRPr="004615DE" w:rsidRDefault="00C650FC" w:rsidP="004615DE">
            <w:pPr>
              <w:spacing w:line="240" w:lineRule="auto"/>
              <w:jc w:val="center"/>
              <w:rPr>
                <w:rFonts w:cs="Calibri"/>
                <w:lang w:val="nl-NL" w:eastAsia="nl-NL"/>
              </w:rPr>
            </w:pPr>
            <w:r w:rsidRPr="004615DE">
              <w:rPr>
                <w:rFonts w:cs="Calibri"/>
                <w:lang w:val="nl-NL" w:eastAsia="nl-NL"/>
              </w:rPr>
              <w:t> </w:t>
            </w:r>
          </w:p>
        </w:tc>
        <w:tc>
          <w:tcPr>
            <w:tcW w:w="2220" w:type="dxa"/>
            <w:tcBorders>
              <w:top w:val="nil"/>
              <w:left w:val="nil"/>
              <w:bottom w:val="nil"/>
              <w:right w:val="nil"/>
            </w:tcBorders>
            <w:noWrap/>
            <w:vAlign w:val="bottom"/>
          </w:tcPr>
          <w:p w:rsidR="00C650FC" w:rsidRPr="004615DE" w:rsidRDefault="00C650FC" w:rsidP="004615DE">
            <w:pPr>
              <w:spacing w:line="240" w:lineRule="auto"/>
              <w:jc w:val="center"/>
              <w:rPr>
                <w:rFonts w:cs="Calibri"/>
                <w:lang w:val="nl-NL" w:eastAsia="nl-NL"/>
              </w:rPr>
            </w:pPr>
            <w:r w:rsidRPr="004615DE">
              <w:rPr>
                <w:rFonts w:cs="Calibri"/>
                <w:lang w:val="nl-NL" w:eastAsia="nl-NL"/>
              </w:rPr>
              <w:t>-0,00000155</w:t>
            </w:r>
          </w:p>
        </w:tc>
        <w:tc>
          <w:tcPr>
            <w:tcW w:w="1820" w:type="dxa"/>
            <w:tcBorders>
              <w:top w:val="nil"/>
              <w:left w:val="nil"/>
              <w:bottom w:val="nil"/>
              <w:right w:val="single" w:sz="4" w:space="0" w:color="auto"/>
            </w:tcBorders>
            <w:noWrap/>
            <w:vAlign w:val="bottom"/>
          </w:tcPr>
          <w:p w:rsidR="00C650FC" w:rsidRPr="004615DE" w:rsidRDefault="00C650FC" w:rsidP="004615DE">
            <w:pPr>
              <w:spacing w:line="240" w:lineRule="auto"/>
              <w:jc w:val="center"/>
              <w:rPr>
                <w:rFonts w:cs="Calibri"/>
                <w:lang w:val="nl-NL" w:eastAsia="nl-NL"/>
              </w:rPr>
            </w:pPr>
            <w:r>
              <w:rPr>
                <w:rFonts w:cs="Calibri"/>
                <w:lang w:val="nl-NL" w:eastAsia="nl-NL"/>
              </w:rPr>
              <w:t>Yes</w:t>
            </w:r>
            <w:r w:rsidRPr="004615DE">
              <w:rPr>
                <w:rFonts w:cs="Calibri"/>
                <w:lang w:val="nl-NL" w:eastAsia="nl-NL"/>
              </w:rPr>
              <w:t xml:space="preserve"> </w:t>
            </w:r>
          </w:p>
        </w:tc>
      </w:tr>
      <w:tr w:rsidR="00C650FC" w:rsidRPr="007350B7" w:rsidTr="004615DE">
        <w:trPr>
          <w:trHeight w:val="300"/>
        </w:trPr>
        <w:tc>
          <w:tcPr>
            <w:tcW w:w="3640" w:type="dxa"/>
            <w:tcBorders>
              <w:top w:val="nil"/>
              <w:left w:val="single" w:sz="4" w:space="0" w:color="auto"/>
              <w:bottom w:val="single" w:sz="4" w:space="0" w:color="auto"/>
              <w:right w:val="single" w:sz="4" w:space="0" w:color="auto"/>
            </w:tcBorders>
            <w:noWrap/>
            <w:vAlign w:val="bottom"/>
          </w:tcPr>
          <w:p w:rsidR="00C650FC" w:rsidRPr="004615DE" w:rsidRDefault="00C650FC" w:rsidP="004615DE">
            <w:pPr>
              <w:spacing w:line="240" w:lineRule="auto"/>
              <w:rPr>
                <w:rFonts w:cs="Calibri"/>
                <w:color w:val="000000"/>
                <w:lang w:val="nl-NL" w:eastAsia="nl-NL"/>
              </w:rPr>
            </w:pPr>
            <w:r w:rsidRPr="004615DE">
              <w:rPr>
                <w:rFonts w:cs="Calibri"/>
                <w:color w:val="000000"/>
                <w:lang w:val="nl-NL" w:eastAsia="nl-NL"/>
              </w:rPr>
              <w:t> </w:t>
            </w:r>
          </w:p>
        </w:tc>
        <w:tc>
          <w:tcPr>
            <w:tcW w:w="2260" w:type="dxa"/>
            <w:tcBorders>
              <w:top w:val="nil"/>
              <w:left w:val="nil"/>
              <w:bottom w:val="single" w:sz="4" w:space="0" w:color="auto"/>
              <w:right w:val="nil"/>
            </w:tcBorders>
            <w:noWrap/>
            <w:vAlign w:val="bottom"/>
          </w:tcPr>
          <w:p w:rsidR="00C650FC" w:rsidRPr="004615DE" w:rsidRDefault="00C650FC" w:rsidP="004615DE">
            <w:pPr>
              <w:spacing w:line="240" w:lineRule="auto"/>
              <w:jc w:val="center"/>
              <w:rPr>
                <w:rFonts w:cs="Calibri"/>
                <w:color w:val="000000"/>
                <w:lang w:val="nl-NL" w:eastAsia="nl-NL"/>
              </w:rPr>
            </w:pPr>
            <w:r w:rsidRPr="004615DE">
              <w:rPr>
                <w:rFonts w:cs="Calibri"/>
                <w:color w:val="000000"/>
                <w:lang w:val="nl-NL" w:eastAsia="nl-NL"/>
              </w:rPr>
              <w:t> </w:t>
            </w:r>
          </w:p>
        </w:tc>
        <w:tc>
          <w:tcPr>
            <w:tcW w:w="1820" w:type="dxa"/>
            <w:tcBorders>
              <w:top w:val="nil"/>
              <w:left w:val="nil"/>
              <w:bottom w:val="single" w:sz="4" w:space="0" w:color="auto"/>
              <w:right w:val="single" w:sz="4" w:space="0" w:color="auto"/>
            </w:tcBorders>
            <w:noWrap/>
            <w:vAlign w:val="bottom"/>
          </w:tcPr>
          <w:p w:rsidR="00C650FC" w:rsidRPr="004615DE" w:rsidRDefault="00C650FC" w:rsidP="004615DE">
            <w:pPr>
              <w:spacing w:line="240" w:lineRule="auto"/>
              <w:jc w:val="center"/>
              <w:rPr>
                <w:rFonts w:cs="Calibri"/>
                <w:color w:val="000000"/>
                <w:lang w:val="nl-NL" w:eastAsia="nl-NL"/>
              </w:rPr>
            </w:pPr>
            <w:r w:rsidRPr="004615DE">
              <w:rPr>
                <w:rFonts w:cs="Calibri"/>
                <w:color w:val="000000"/>
                <w:lang w:val="nl-NL" w:eastAsia="nl-NL"/>
              </w:rPr>
              <w:t> </w:t>
            </w:r>
          </w:p>
        </w:tc>
        <w:tc>
          <w:tcPr>
            <w:tcW w:w="2260" w:type="dxa"/>
            <w:tcBorders>
              <w:top w:val="nil"/>
              <w:left w:val="nil"/>
              <w:bottom w:val="single" w:sz="4" w:space="0" w:color="auto"/>
              <w:right w:val="nil"/>
            </w:tcBorders>
            <w:noWrap/>
            <w:vAlign w:val="bottom"/>
          </w:tcPr>
          <w:p w:rsidR="00C650FC" w:rsidRPr="004615DE" w:rsidRDefault="00C650FC" w:rsidP="004615DE">
            <w:pPr>
              <w:spacing w:line="240" w:lineRule="auto"/>
              <w:jc w:val="center"/>
              <w:rPr>
                <w:rFonts w:cs="Calibri"/>
                <w:color w:val="000000"/>
                <w:lang w:val="nl-NL" w:eastAsia="nl-NL"/>
              </w:rPr>
            </w:pPr>
            <w:r w:rsidRPr="004615DE">
              <w:rPr>
                <w:rFonts w:cs="Calibri"/>
                <w:color w:val="000000"/>
                <w:lang w:val="nl-NL" w:eastAsia="nl-NL"/>
              </w:rPr>
              <w:t> </w:t>
            </w:r>
          </w:p>
        </w:tc>
        <w:tc>
          <w:tcPr>
            <w:tcW w:w="1820" w:type="dxa"/>
            <w:tcBorders>
              <w:top w:val="nil"/>
              <w:left w:val="nil"/>
              <w:bottom w:val="single" w:sz="4" w:space="0" w:color="auto"/>
              <w:right w:val="single" w:sz="4" w:space="0" w:color="auto"/>
            </w:tcBorders>
            <w:noWrap/>
            <w:vAlign w:val="bottom"/>
          </w:tcPr>
          <w:p w:rsidR="00C650FC" w:rsidRPr="004615DE" w:rsidRDefault="00C650FC" w:rsidP="004615DE">
            <w:pPr>
              <w:spacing w:line="240" w:lineRule="auto"/>
              <w:jc w:val="center"/>
              <w:rPr>
                <w:rFonts w:cs="Calibri"/>
                <w:color w:val="000000"/>
                <w:lang w:val="nl-NL" w:eastAsia="nl-NL"/>
              </w:rPr>
            </w:pPr>
            <w:r w:rsidRPr="004615DE">
              <w:rPr>
                <w:rFonts w:cs="Calibri"/>
                <w:color w:val="000000"/>
                <w:lang w:val="nl-NL" w:eastAsia="nl-NL"/>
              </w:rPr>
              <w:t> </w:t>
            </w:r>
          </w:p>
        </w:tc>
        <w:tc>
          <w:tcPr>
            <w:tcW w:w="2220" w:type="dxa"/>
            <w:tcBorders>
              <w:top w:val="nil"/>
              <w:left w:val="nil"/>
              <w:bottom w:val="single" w:sz="4" w:space="0" w:color="auto"/>
              <w:right w:val="nil"/>
            </w:tcBorders>
            <w:noWrap/>
            <w:vAlign w:val="bottom"/>
          </w:tcPr>
          <w:p w:rsidR="00C650FC" w:rsidRPr="004615DE" w:rsidRDefault="00C650FC" w:rsidP="004615DE">
            <w:pPr>
              <w:spacing w:line="240" w:lineRule="auto"/>
              <w:jc w:val="center"/>
              <w:rPr>
                <w:rFonts w:cs="Calibri"/>
                <w:color w:val="000000"/>
                <w:lang w:val="nl-NL" w:eastAsia="nl-NL"/>
              </w:rPr>
            </w:pPr>
            <w:r w:rsidRPr="004615DE">
              <w:rPr>
                <w:rFonts w:cs="Calibri"/>
                <w:color w:val="000000"/>
                <w:lang w:val="nl-NL" w:eastAsia="nl-NL"/>
              </w:rPr>
              <w:t>-4,956882</w:t>
            </w:r>
          </w:p>
        </w:tc>
        <w:tc>
          <w:tcPr>
            <w:tcW w:w="1820" w:type="dxa"/>
            <w:tcBorders>
              <w:top w:val="nil"/>
              <w:left w:val="nil"/>
              <w:bottom w:val="single" w:sz="4" w:space="0" w:color="auto"/>
              <w:right w:val="single" w:sz="4" w:space="0" w:color="auto"/>
            </w:tcBorders>
            <w:noWrap/>
            <w:vAlign w:val="bottom"/>
          </w:tcPr>
          <w:p w:rsidR="00C650FC" w:rsidRPr="004615DE" w:rsidRDefault="00C650FC" w:rsidP="004615DE">
            <w:pPr>
              <w:spacing w:line="240" w:lineRule="auto"/>
              <w:jc w:val="center"/>
              <w:rPr>
                <w:rFonts w:cs="Calibri"/>
                <w:color w:val="000000"/>
                <w:lang w:val="nl-NL" w:eastAsia="nl-NL"/>
              </w:rPr>
            </w:pPr>
            <w:r w:rsidRPr="004615DE">
              <w:rPr>
                <w:rFonts w:cs="Calibri"/>
                <w:color w:val="000000"/>
                <w:lang w:val="nl-NL" w:eastAsia="nl-NL"/>
              </w:rPr>
              <w:t>0</w:t>
            </w:r>
          </w:p>
        </w:tc>
      </w:tr>
      <w:tr w:rsidR="00C650FC" w:rsidRPr="007350B7" w:rsidTr="004615DE">
        <w:trPr>
          <w:trHeight w:val="300"/>
        </w:trPr>
        <w:tc>
          <w:tcPr>
            <w:tcW w:w="3640" w:type="dxa"/>
            <w:tcBorders>
              <w:top w:val="nil"/>
              <w:left w:val="single" w:sz="4" w:space="0" w:color="auto"/>
              <w:bottom w:val="single" w:sz="4" w:space="0" w:color="auto"/>
              <w:right w:val="single" w:sz="4" w:space="0" w:color="auto"/>
            </w:tcBorders>
            <w:noWrap/>
            <w:vAlign w:val="bottom"/>
          </w:tcPr>
          <w:p w:rsidR="00C650FC" w:rsidRPr="004615DE" w:rsidRDefault="00C650FC" w:rsidP="004615DE">
            <w:pPr>
              <w:spacing w:line="240" w:lineRule="auto"/>
              <w:rPr>
                <w:rFonts w:cs="Calibri"/>
                <w:lang w:val="nl-NL" w:eastAsia="nl-NL"/>
              </w:rPr>
            </w:pPr>
            <w:r w:rsidRPr="004615DE">
              <w:rPr>
                <w:rFonts w:cs="Calibri"/>
                <w:lang w:val="nl-NL" w:eastAsia="nl-NL"/>
              </w:rPr>
              <w:t>Observations</w:t>
            </w:r>
          </w:p>
        </w:tc>
        <w:tc>
          <w:tcPr>
            <w:tcW w:w="2260" w:type="dxa"/>
            <w:tcBorders>
              <w:top w:val="nil"/>
              <w:left w:val="nil"/>
              <w:bottom w:val="nil"/>
              <w:right w:val="nil"/>
            </w:tcBorders>
            <w:noWrap/>
            <w:vAlign w:val="bottom"/>
          </w:tcPr>
          <w:p w:rsidR="00C650FC" w:rsidRPr="004615DE" w:rsidRDefault="00C650FC" w:rsidP="004615DE">
            <w:pPr>
              <w:spacing w:line="240" w:lineRule="auto"/>
              <w:jc w:val="center"/>
              <w:rPr>
                <w:rFonts w:cs="Calibri"/>
                <w:lang w:val="nl-NL" w:eastAsia="nl-NL"/>
              </w:rPr>
            </w:pPr>
            <w:r w:rsidRPr="004615DE">
              <w:rPr>
                <w:rFonts w:cs="Calibri"/>
                <w:lang w:val="nl-NL" w:eastAsia="nl-NL"/>
              </w:rPr>
              <w:t>970</w:t>
            </w:r>
          </w:p>
        </w:tc>
        <w:tc>
          <w:tcPr>
            <w:tcW w:w="1820" w:type="dxa"/>
            <w:tcBorders>
              <w:top w:val="nil"/>
              <w:left w:val="nil"/>
              <w:bottom w:val="nil"/>
              <w:right w:val="single" w:sz="4" w:space="0" w:color="auto"/>
            </w:tcBorders>
            <w:noWrap/>
            <w:vAlign w:val="bottom"/>
          </w:tcPr>
          <w:p w:rsidR="00C650FC" w:rsidRPr="004615DE" w:rsidRDefault="00C650FC" w:rsidP="004615DE">
            <w:pPr>
              <w:spacing w:line="240" w:lineRule="auto"/>
              <w:jc w:val="center"/>
              <w:rPr>
                <w:rFonts w:cs="Calibri"/>
                <w:lang w:val="nl-NL" w:eastAsia="nl-NL"/>
              </w:rPr>
            </w:pPr>
            <w:r w:rsidRPr="004615DE">
              <w:rPr>
                <w:rFonts w:cs="Calibri"/>
                <w:lang w:val="nl-NL" w:eastAsia="nl-NL"/>
              </w:rPr>
              <w:t> </w:t>
            </w:r>
          </w:p>
        </w:tc>
        <w:tc>
          <w:tcPr>
            <w:tcW w:w="2260" w:type="dxa"/>
            <w:tcBorders>
              <w:top w:val="nil"/>
              <w:left w:val="nil"/>
              <w:bottom w:val="nil"/>
              <w:right w:val="nil"/>
            </w:tcBorders>
            <w:noWrap/>
            <w:vAlign w:val="bottom"/>
          </w:tcPr>
          <w:p w:rsidR="00C650FC" w:rsidRPr="004615DE" w:rsidRDefault="00C650FC" w:rsidP="004615DE">
            <w:pPr>
              <w:spacing w:line="240" w:lineRule="auto"/>
              <w:jc w:val="center"/>
              <w:rPr>
                <w:rFonts w:cs="Calibri"/>
                <w:lang w:val="nl-NL" w:eastAsia="nl-NL"/>
              </w:rPr>
            </w:pPr>
            <w:r w:rsidRPr="004615DE">
              <w:rPr>
                <w:rFonts w:cs="Calibri"/>
                <w:lang w:val="nl-NL" w:eastAsia="nl-NL"/>
              </w:rPr>
              <w:t>951</w:t>
            </w:r>
          </w:p>
        </w:tc>
        <w:tc>
          <w:tcPr>
            <w:tcW w:w="1820" w:type="dxa"/>
            <w:tcBorders>
              <w:top w:val="nil"/>
              <w:left w:val="nil"/>
              <w:bottom w:val="nil"/>
              <w:right w:val="single" w:sz="4" w:space="0" w:color="auto"/>
            </w:tcBorders>
            <w:noWrap/>
            <w:vAlign w:val="bottom"/>
          </w:tcPr>
          <w:p w:rsidR="00C650FC" w:rsidRPr="004615DE" w:rsidRDefault="00C650FC" w:rsidP="004615DE">
            <w:pPr>
              <w:spacing w:line="240" w:lineRule="auto"/>
              <w:jc w:val="center"/>
              <w:rPr>
                <w:rFonts w:cs="Calibri"/>
                <w:lang w:val="nl-NL" w:eastAsia="nl-NL"/>
              </w:rPr>
            </w:pPr>
            <w:r w:rsidRPr="004615DE">
              <w:rPr>
                <w:rFonts w:cs="Calibri"/>
                <w:lang w:val="nl-NL" w:eastAsia="nl-NL"/>
              </w:rPr>
              <w:t> </w:t>
            </w:r>
          </w:p>
        </w:tc>
        <w:tc>
          <w:tcPr>
            <w:tcW w:w="2220" w:type="dxa"/>
            <w:tcBorders>
              <w:top w:val="nil"/>
              <w:left w:val="nil"/>
              <w:bottom w:val="nil"/>
              <w:right w:val="nil"/>
            </w:tcBorders>
            <w:noWrap/>
            <w:vAlign w:val="bottom"/>
          </w:tcPr>
          <w:p w:rsidR="00C650FC" w:rsidRPr="004615DE" w:rsidRDefault="00C650FC" w:rsidP="004615DE">
            <w:pPr>
              <w:spacing w:line="240" w:lineRule="auto"/>
              <w:jc w:val="center"/>
              <w:rPr>
                <w:rFonts w:cs="Calibri"/>
                <w:lang w:val="nl-NL" w:eastAsia="nl-NL"/>
              </w:rPr>
            </w:pPr>
            <w:r w:rsidRPr="004615DE">
              <w:rPr>
                <w:rFonts w:cs="Calibri"/>
                <w:lang w:val="nl-NL" w:eastAsia="nl-NL"/>
              </w:rPr>
              <w:t>951</w:t>
            </w:r>
          </w:p>
        </w:tc>
        <w:tc>
          <w:tcPr>
            <w:tcW w:w="1820" w:type="dxa"/>
            <w:tcBorders>
              <w:top w:val="nil"/>
              <w:left w:val="nil"/>
              <w:bottom w:val="nil"/>
              <w:right w:val="single" w:sz="4" w:space="0" w:color="auto"/>
            </w:tcBorders>
            <w:noWrap/>
            <w:vAlign w:val="bottom"/>
          </w:tcPr>
          <w:p w:rsidR="00C650FC" w:rsidRPr="004615DE" w:rsidRDefault="00C650FC" w:rsidP="004615DE">
            <w:pPr>
              <w:spacing w:line="240" w:lineRule="auto"/>
              <w:jc w:val="center"/>
              <w:rPr>
                <w:rFonts w:cs="Calibri"/>
                <w:lang w:val="nl-NL" w:eastAsia="nl-NL"/>
              </w:rPr>
            </w:pPr>
            <w:r w:rsidRPr="004615DE">
              <w:rPr>
                <w:rFonts w:cs="Calibri"/>
                <w:lang w:val="nl-NL" w:eastAsia="nl-NL"/>
              </w:rPr>
              <w:t> </w:t>
            </w:r>
          </w:p>
        </w:tc>
      </w:tr>
      <w:tr w:rsidR="00C650FC" w:rsidRPr="007350B7" w:rsidTr="004615DE">
        <w:trPr>
          <w:trHeight w:val="300"/>
        </w:trPr>
        <w:tc>
          <w:tcPr>
            <w:tcW w:w="3640" w:type="dxa"/>
            <w:tcBorders>
              <w:top w:val="nil"/>
              <w:left w:val="single" w:sz="4" w:space="0" w:color="auto"/>
              <w:bottom w:val="single" w:sz="4" w:space="0" w:color="auto"/>
              <w:right w:val="single" w:sz="4" w:space="0" w:color="auto"/>
            </w:tcBorders>
            <w:noWrap/>
            <w:vAlign w:val="bottom"/>
          </w:tcPr>
          <w:p w:rsidR="00C650FC" w:rsidRPr="004615DE" w:rsidRDefault="00C650FC" w:rsidP="004615DE">
            <w:pPr>
              <w:spacing w:line="240" w:lineRule="auto"/>
              <w:rPr>
                <w:rFonts w:cs="Calibri"/>
                <w:lang w:val="nl-NL" w:eastAsia="nl-NL"/>
              </w:rPr>
            </w:pPr>
            <w:r w:rsidRPr="004615DE">
              <w:rPr>
                <w:rFonts w:cs="Calibri"/>
                <w:lang w:val="nl-NL" w:eastAsia="nl-NL"/>
              </w:rPr>
              <w:t>Adjusted R^2</w:t>
            </w:r>
          </w:p>
        </w:tc>
        <w:tc>
          <w:tcPr>
            <w:tcW w:w="2260" w:type="dxa"/>
            <w:tcBorders>
              <w:top w:val="single" w:sz="4" w:space="0" w:color="auto"/>
              <w:left w:val="nil"/>
              <w:bottom w:val="single" w:sz="4" w:space="0" w:color="auto"/>
              <w:right w:val="nil"/>
            </w:tcBorders>
            <w:noWrap/>
            <w:vAlign w:val="bottom"/>
          </w:tcPr>
          <w:p w:rsidR="00C650FC" w:rsidRPr="004615DE" w:rsidRDefault="00C650FC" w:rsidP="004615DE">
            <w:pPr>
              <w:spacing w:line="240" w:lineRule="auto"/>
              <w:jc w:val="center"/>
              <w:rPr>
                <w:rFonts w:cs="Calibri"/>
                <w:lang w:val="nl-NL" w:eastAsia="nl-NL"/>
              </w:rPr>
            </w:pPr>
            <w:r w:rsidRPr="004615DE">
              <w:rPr>
                <w:rFonts w:cs="Calibri"/>
                <w:lang w:val="nl-NL" w:eastAsia="nl-NL"/>
              </w:rPr>
              <w:t>0,024802</w:t>
            </w:r>
          </w:p>
        </w:tc>
        <w:tc>
          <w:tcPr>
            <w:tcW w:w="1820" w:type="dxa"/>
            <w:tcBorders>
              <w:top w:val="single" w:sz="4" w:space="0" w:color="auto"/>
              <w:left w:val="nil"/>
              <w:bottom w:val="single" w:sz="4" w:space="0" w:color="auto"/>
              <w:right w:val="single" w:sz="4" w:space="0" w:color="auto"/>
            </w:tcBorders>
            <w:noWrap/>
            <w:vAlign w:val="bottom"/>
          </w:tcPr>
          <w:p w:rsidR="00C650FC" w:rsidRPr="004615DE" w:rsidRDefault="00C650FC" w:rsidP="004615DE">
            <w:pPr>
              <w:spacing w:line="240" w:lineRule="auto"/>
              <w:jc w:val="center"/>
              <w:rPr>
                <w:rFonts w:cs="Calibri"/>
                <w:lang w:val="nl-NL" w:eastAsia="nl-NL"/>
              </w:rPr>
            </w:pPr>
            <w:r w:rsidRPr="004615DE">
              <w:rPr>
                <w:rFonts w:cs="Calibri"/>
                <w:lang w:val="nl-NL" w:eastAsia="nl-NL"/>
              </w:rPr>
              <w:t> </w:t>
            </w:r>
          </w:p>
        </w:tc>
        <w:tc>
          <w:tcPr>
            <w:tcW w:w="2260" w:type="dxa"/>
            <w:tcBorders>
              <w:top w:val="single" w:sz="4" w:space="0" w:color="auto"/>
              <w:left w:val="nil"/>
              <w:bottom w:val="single" w:sz="4" w:space="0" w:color="auto"/>
              <w:right w:val="nil"/>
            </w:tcBorders>
            <w:noWrap/>
            <w:vAlign w:val="bottom"/>
          </w:tcPr>
          <w:p w:rsidR="00C650FC" w:rsidRPr="004615DE" w:rsidRDefault="00C650FC" w:rsidP="004615DE">
            <w:pPr>
              <w:spacing w:line="240" w:lineRule="auto"/>
              <w:jc w:val="center"/>
              <w:rPr>
                <w:rFonts w:cs="Calibri"/>
                <w:lang w:val="nl-NL" w:eastAsia="nl-NL"/>
              </w:rPr>
            </w:pPr>
            <w:r w:rsidRPr="004615DE">
              <w:rPr>
                <w:rFonts w:cs="Calibri"/>
                <w:lang w:val="nl-NL" w:eastAsia="nl-NL"/>
              </w:rPr>
              <w:t>0,160383</w:t>
            </w:r>
          </w:p>
        </w:tc>
        <w:tc>
          <w:tcPr>
            <w:tcW w:w="1820" w:type="dxa"/>
            <w:tcBorders>
              <w:top w:val="single" w:sz="4" w:space="0" w:color="auto"/>
              <w:left w:val="nil"/>
              <w:bottom w:val="single" w:sz="4" w:space="0" w:color="auto"/>
              <w:right w:val="single" w:sz="4" w:space="0" w:color="auto"/>
            </w:tcBorders>
            <w:noWrap/>
            <w:vAlign w:val="bottom"/>
          </w:tcPr>
          <w:p w:rsidR="00C650FC" w:rsidRPr="004615DE" w:rsidRDefault="00C650FC" w:rsidP="004615DE">
            <w:pPr>
              <w:spacing w:line="240" w:lineRule="auto"/>
              <w:jc w:val="center"/>
              <w:rPr>
                <w:rFonts w:cs="Calibri"/>
                <w:lang w:val="nl-NL" w:eastAsia="nl-NL"/>
              </w:rPr>
            </w:pPr>
            <w:r w:rsidRPr="004615DE">
              <w:rPr>
                <w:rFonts w:cs="Calibri"/>
                <w:lang w:val="nl-NL" w:eastAsia="nl-NL"/>
              </w:rPr>
              <w:t> </w:t>
            </w:r>
          </w:p>
        </w:tc>
        <w:tc>
          <w:tcPr>
            <w:tcW w:w="2220" w:type="dxa"/>
            <w:tcBorders>
              <w:top w:val="single" w:sz="4" w:space="0" w:color="auto"/>
              <w:left w:val="nil"/>
              <w:bottom w:val="single" w:sz="4" w:space="0" w:color="auto"/>
              <w:right w:val="nil"/>
            </w:tcBorders>
            <w:noWrap/>
            <w:vAlign w:val="bottom"/>
          </w:tcPr>
          <w:p w:rsidR="00C650FC" w:rsidRPr="004615DE" w:rsidRDefault="00C650FC" w:rsidP="004615DE">
            <w:pPr>
              <w:spacing w:line="240" w:lineRule="auto"/>
              <w:jc w:val="center"/>
              <w:rPr>
                <w:rFonts w:cs="Calibri"/>
                <w:lang w:val="nl-NL" w:eastAsia="nl-NL"/>
              </w:rPr>
            </w:pPr>
            <w:r w:rsidRPr="004615DE">
              <w:rPr>
                <w:rFonts w:cs="Calibri"/>
                <w:lang w:val="nl-NL" w:eastAsia="nl-NL"/>
              </w:rPr>
              <w:t>0,181291</w:t>
            </w:r>
          </w:p>
        </w:tc>
        <w:tc>
          <w:tcPr>
            <w:tcW w:w="1820" w:type="dxa"/>
            <w:tcBorders>
              <w:top w:val="single" w:sz="4" w:space="0" w:color="auto"/>
              <w:left w:val="nil"/>
              <w:bottom w:val="single" w:sz="4" w:space="0" w:color="auto"/>
              <w:right w:val="single" w:sz="4" w:space="0" w:color="auto"/>
            </w:tcBorders>
            <w:noWrap/>
            <w:vAlign w:val="bottom"/>
          </w:tcPr>
          <w:p w:rsidR="00C650FC" w:rsidRPr="004615DE" w:rsidRDefault="00C650FC" w:rsidP="004615DE">
            <w:pPr>
              <w:spacing w:line="240" w:lineRule="auto"/>
              <w:jc w:val="center"/>
              <w:rPr>
                <w:rFonts w:cs="Calibri"/>
                <w:lang w:val="nl-NL" w:eastAsia="nl-NL"/>
              </w:rPr>
            </w:pPr>
            <w:r w:rsidRPr="004615DE">
              <w:rPr>
                <w:rFonts w:cs="Calibri"/>
                <w:lang w:val="nl-NL" w:eastAsia="nl-NL"/>
              </w:rPr>
              <w:t> </w:t>
            </w:r>
          </w:p>
        </w:tc>
      </w:tr>
    </w:tbl>
    <w:p w:rsidR="00C650FC" w:rsidRDefault="00C650FC" w:rsidP="00D2196C">
      <w:pPr>
        <w:spacing w:line="360" w:lineRule="auto"/>
        <w:jc w:val="both"/>
        <w:sectPr w:rsidR="00C650FC" w:rsidSect="004615DE">
          <w:footnotePr>
            <w:numRestart w:val="eachSect"/>
          </w:footnotePr>
          <w:pgSz w:w="16838" w:h="11906" w:orient="landscape" w:code="9"/>
          <w:pgMar w:top="1418" w:right="1418" w:bottom="1418" w:left="1418" w:header="709" w:footer="709" w:gutter="0"/>
          <w:cols w:space="708"/>
          <w:docGrid w:linePitch="360"/>
        </w:sectPr>
      </w:pPr>
    </w:p>
    <w:p w:rsidR="00C650FC" w:rsidRDefault="00C650FC" w:rsidP="00191B8A">
      <w:pPr>
        <w:pStyle w:val="Heading3"/>
      </w:pPr>
      <w:bookmarkStart w:id="39" w:name="_Toc296415498"/>
      <w:r>
        <w:t>Appendix G: Regression results Sales to US</w:t>
      </w:r>
      <w:bookmarkEnd w:id="39"/>
    </w:p>
    <w:p w:rsidR="00C650FC" w:rsidRDefault="00C650FC" w:rsidP="009C6618">
      <w:pPr>
        <w:spacing w:line="360" w:lineRule="auto"/>
        <w:jc w:val="both"/>
      </w:pPr>
    </w:p>
    <w:p w:rsidR="00C650FC" w:rsidRPr="0008598F" w:rsidRDefault="00C650FC" w:rsidP="009C6618">
      <w:pPr>
        <w:spacing w:line="360" w:lineRule="auto"/>
        <w:jc w:val="both"/>
        <w:rPr>
          <w:i/>
        </w:rPr>
      </w:pPr>
      <w:r w:rsidRPr="0008598F">
        <w:rPr>
          <w:i/>
        </w:rPr>
        <w:t>Overview of regression results on Sales to US.</w:t>
      </w:r>
    </w:p>
    <w:tbl>
      <w:tblPr>
        <w:tblW w:w="15840" w:type="dxa"/>
        <w:tblInd w:w="-912" w:type="dxa"/>
        <w:tblCellMar>
          <w:left w:w="70" w:type="dxa"/>
          <w:right w:w="70" w:type="dxa"/>
        </w:tblCellMar>
        <w:tblLook w:val="00A0"/>
      </w:tblPr>
      <w:tblGrid>
        <w:gridCol w:w="3640"/>
        <w:gridCol w:w="2260"/>
        <w:gridCol w:w="1820"/>
        <w:gridCol w:w="2260"/>
        <w:gridCol w:w="1820"/>
        <w:gridCol w:w="2220"/>
        <w:gridCol w:w="1820"/>
      </w:tblGrid>
      <w:tr w:rsidR="00C650FC" w:rsidRPr="007350B7" w:rsidTr="00B02DC3">
        <w:trPr>
          <w:trHeight w:val="300"/>
        </w:trPr>
        <w:tc>
          <w:tcPr>
            <w:tcW w:w="3640" w:type="dxa"/>
            <w:tcBorders>
              <w:top w:val="single" w:sz="4" w:space="0" w:color="auto"/>
              <w:left w:val="single" w:sz="4" w:space="0" w:color="auto"/>
              <w:bottom w:val="nil"/>
              <w:right w:val="single" w:sz="4" w:space="0" w:color="auto"/>
            </w:tcBorders>
            <w:noWrap/>
            <w:vAlign w:val="bottom"/>
          </w:tcPr>
          <w:p w:rsidR="00C650FC" w:rsidRPr="00B02DC3" w:rsidRDefault="00C650FC" w:rsidP="00B02DC3">
            <w:pPr>
              <w:spacing w:line="240" w:lineRule="auto"/>
              <w:jc w:val="center"/>
              <w:rPr>
                <w:rFonts w:cs="Calibri"/>
                <w:lang w:val="nl-NL" w:eastAsia="nl-NL"/>
              </w:rPr>
            </w:pPr>
            <w:r w:rsidRPr="00B02DC3">
              <w:rPr>
                <w:rFonts w:cs="Calibri"/>
                <w:lang w:val="nl-NL" w:eastAsia="nl-NL"/>
              </w:rPr>
              <w:t>Variable</w:t>
            </w:r>
          </w:p>
        </w:tc>
        <w:tc>
          <w:tcPr>
            <w:tcW w:w="2260" w:type="dxa"/>
            <w:tcBorders>
              <w:top w:val="single" w:sz="4" w:space="0" w:color="auto"/>
              <w:left w:val="nil"/>
              <w:bottom w:val="nil"/>
              <w:right w:val="nil"/>
            </w:tcBorders>
            <w:noWrap/>
            <w:vAlign w:val="bottom"/>
          </w:tcPr>
          <w:p w:rsidR="00C650FC" w:rsidRPr="00B02DC3" w:rsidRDefault="00C650FC" w:rsidP="00B02DC3">
            <w:pPr>
              <w:spacing w:line="240" w:lineRule="auto"/>
              <w:jc w:val="center"/>
              <w:rPr>
                <w:rFonts w:cs="Calibri"/>
                <w:lang w:val="nl-NL" w:eastAsia="nl-NL"/>
              </w:rPr>
            </w:pPr>
            <w:r w:rsidRPr="00B02DC3">
              <w:rPr>
                <w:rFonts w:cs="Calibri"/>
                <w:lang w:val="nl-NL" w:eastAsia="nl-NL"/>
              </w:rPr>
              <w:t>Sales to US</w:t>
            </w:r>
          </w:p>
        </w:tc>
        <w:tc>
          <w:tcPr>
            <w:tcW w:w="1820" w:type="dxa"/>
            <w:tcBorders>
              <w:top w:val="single" w:sz="4" w:space="0" w:color="auto"/>
              <w:left w:val="nil"/>
              <w:bottom w:val="nil"/>
              <w:right w:val="single" w:sz="4" w:space="0" w:color="auto"/>
            </w:tcBorders>
            <w:noWrap/>
            <w:vAlign w:val="bottom"/>
          </w:tcPr>
          <w:p w:rsidR="00C650FC" w:rsidRPr="00B02DC3" w:rsidRDefault="00C650FC" w:rsidP="00B02DC3">
            <w:pPr>
              <w:spacing w:line="240" w:lineRule="auto"/>
              <w:rPr>
                <w:rFonts w:cs="Calibri"/>
                <w:color w:val="000000"/>
                <w:lang w:val="nl-NL" w:eastAsia="nl-NL"/>
              </w:rPr>
            </w:pPr>
            <w:r w:rsidRPr="00B02DC3">
              <w:rPr>
                <w:rFonts w:cs="Calibri"/>
                <w:color w:val="000000"/>
                <w:lang w:val="nl-NL" w:eastAsia="nl-NL"/>
              </w:rPr>
              <w:t> </w:t>
            </w:r>
          </w:p>
        </w:tc>
        <w:tc>
          <w:tcPr>
            <w:tcW w:w="2260" w:type="dxa"/>
            <w:tcBorders>
              <w:top w:val="single" w:sz="4" w:space="0" w:color="auto"/>
              <w:left w:val="nil"/>
              <w:bottom w:val="nil"/>
              <w:right w:val="nil"/>
            </w:tcBorders>
            <w:noWrap/>
            <w:vAlign w:val="bottom"/>
          </w:tcPr>
          <w:p w:rsidR="00C650FC" w:rsidRPr="00B02DC3" w:rsidRDefault="00C650FC" w:rsidP="00B02DC3">
            <w:pPr>
              <w:spacing w:line="240" w:lineRule="auto"/>
              <w:jc w:val="center"/>
              <w:rPr>
                <w:rFonts w:cs="Calibri"/>
                <w:lang w:val="nl-NL" w:eastAsia="nl-NL"/>
              </w:rPr>
            </w:pPr>
            <w:r w:rsidRPr="00B02DC3">
              <w:rPr>
                <w:rFonts w:cs="Calibri"/>
                <w:lang w:val="nl-NL" w:eastAsia="nl-NL"/>
              </w:rPr>
              <w:t>Sales to US</w:t>
            </w:r>
          </w:p>
        </w:tc>
        <w:tc>
          <w:tcPr>
            <w:tcW w:w="1820" w:type="dxa"/>
            <w:tcBorders>
              <w:top w:val="single" w:sz="4" w:space="0" w:color="auto"/>
              <w:left w:val="nil"/>
              <w:bottom w:val="nil"/>
              <w:right w:val="single" w:sz="4" w:space="0" w:color="auto"/>
            </w:tcBorders>
            <w:noWrap/>
            <w:vAlign w:val="bottom"/>
          </w:tcPr>
          <w:p w:rsidR="00C650FC" w:rsidRPr="00B02DC3" w:rsidRDefault="00C650FC" w:rsidP="00B02DC3">
            <w:pPr>
              <w:spacing w:line="240" w:lineRule="auto"/>
              <w:rPr>
                <w:rFonts w:cs="Calibri"/>
                <w:color w:val="000000"/>
                <w:lang w:val="nl-NL" w:eastAsia="nl-NL"/>
              </w:rPr>
            </w:pPr>
            <w:r w:rsidRPr="00B02DC3">
              <w:rPr>
                <w:rFonts w:cs="Calibri"/>
                <w:color w:val="000000"/>
                <w:lang w:val="nl-NL" w:eastAsia="nl-NL"/>
              </w:rPr>
              <w:t> </w:t>
            </w:r>
          </w:p>
        </w:tc>
        <w:tc>
          <w:tcPr>
            <w:tcW w:w="2220" w:type="dxa"/>
            <w:tcBorders>
              <w:top w:val="single" w:sz="4" w:space="0" w:color="auto"/>
              <w:left w:val="nil"/>
              <w:bottom w:val="nil"/>
              <w:right w:val="nil"/>
            </w:tcBorders>
            <w:noWrap/>
            <w:vAlign w:val="bottom"/>
          </w:tcPr>
          <w:p w:rsidR="00C650FC" w:rsidRPr="00B02DC3" w:rsidRDefault="00C650FC" w:rsidP="00B02DC3">
            <w:pPr>
              <w:spacing w:line="240" w:lineRule="auto"/>
              <w:jc w:val="center"/>
              <w:rPr>
                <w:rFonts w:cs="Calibri"/>
                <w:lang w:val="nl-NL" w:eastAsia="nl-NL"/>
              </w:rPr>
            </w:pPr>
            <w:r w:rsidRPr="00B02DC3">
              <w:rPr>
                <w:rFonts w:cs="Calibri"/>
                <w:lang w:val="nl-NL" w:eastAsia="nl-NL"/>
              </w:rPr>
              <w:t>Sales to US</w:t>
            </w:r>
          </w:p>
        </w:tc>
        <w:tc>
          <w:tcPr>
            <w:tcW w:w="1820" w:type="dxa"/>
            <w:tcBorders>
              <w:top w:val="single" w:sz="4" w:space="0" w:color="auto"/>
              <w:left w:val="nil"/>
              <w:bottom w:val="nil"/>
              <w:right w:val="single" w:sz="4" w:space="0" w:color="auto"/>
            </w:tcBorders>
            <w:noWrap/>
            <w:vAlign w:val="bottom"/>
          </w:tcPr>
          <w:p w:rsidR="00C650FC" w:rsidRPr="00B02DC3" w:rsidRDefault="00C650FC" w:rsidP="00B02DC3">
            <w:pPr>
              <w:spacing w:line="240" w:lineRule="auto"/>
              <w:rPr>
                <w:rFonts w:cs="Calibri"/>
                <w:lang w:val="nl-NL" w:eastAsia="nl-NL"/>
              </w:rPr>
            </w:pPr>
            <w:r w:rsidRPr="00B02DC3">
              <w:rPr>
                <w:rFonts w:cs="Calibri"/>
                <w:lang w:val="nl-NL" w:eastAsia="nl-NL"/>
              </w:rPr>
              <w:t> </w:t>
            </w:r>
          </w:p>
        </w:tc>
      </w:tr>
      <w:tr w:rsidR="00C650FC" w:rsidRPr="007350B7" w:rsidTr="00B02DC3">
        <w:trPr>
          <w:trHeight w:val="300"/>
        </w:trPr>
        <w:tc>
          <w:tcPr>
            <w:tcW w:w="3640" w:type="dxa"/>
            <w:tcBorders>
              <w:top w:val="nil"/>
              <w:left w:val="single" w:sz="4" w:space="0" w:color="auto"/>
              <w:bottom w:val="nil"/>
              <w:right w:val="single" w:sz="4" w:space="0" w:color="auto"/>
            </w:tcBorders>
            <w:noWrap/>
            <w:vAlign w:val="bottom"/>
          </w:tcPr>
          <w:p w:rsidR="00C650FC" w:rsidRPr="00B02DC3" w:rsidRDefault="00C650FC" w:rsidP="00B02DC3">
            <w:pPr>
              <w:spacing w:line="240" w:lineRule="auto"/>
              <w:rPr>
                <w:rFonts w:cs="Calibri"/>
                <w:lang w:val="nl-NL" w:eastAsia="nl-NL"/>
              </w:rPr>
            </w:pPr>
            <w:r w:rsidRPr="00B02DC3">
              <w:rPr>
                <w:rFonts w:cs="Calibri"/>
                <w:lang w:val="nl-NL" w:eastAsia="nl-NL"/>
              </w:rPr>
              <w:t> </w:t>
            </w:r>
          </w:p>
        </w:tc>
        <w:tc>
          <w:tcPr>
            <w:tcW w:w="2260" w:type="dxa"/>
            <w:tcBorders>
              <w:top w:val="nil"/>
              <w:left w:val="nil"/>
              <w:bottom w:val="single" w:sz="4" w:space="0" w:color="auto"/>
              <w:right w:val="nil"/>
            </w:tcBorders>
            <w:noWrap/>
            <w:vAlign w:val="bottom"/>
          </w:tcPr>
          <w:p w:rsidR="00C650FC" w:rsidRPr="00B02DC3" w:rsidRDefault="00C650FC" w:rsidP="00B02DC3">
            <w:pPr>
              <w:spacing w:line="240" w:lineRule="auto"/>
              <w:jc w:val="center"/>
              <w:rPr>
                <w:rFonts w:cs="Calibri"/>
                <w:lang w:val="nl-NL" w:eastAsia="nl-NL"/>
              </w:rPr>
            </w:pPr>
            <w:r w:rsidRPr="00B02DC3">
              <w:rPr>
                <w:rFonts w:cs="Calibri"/>
                <w:lang w:val="nl-NL" w:eastAsia="nl-NL"/>
              </w:rPr>
              <w:t>Model 1</w:t>
            </w:r>
          </w:p>
        </w:tc>
        <w:tc>
          <w:tcPr>
            <w:tcW w:w="1820" w:type="dxa"/>
            <w:tcBorders>
              <w:top w:val="nil"/>
              <w:left w:val="nil"/>
              <w:bottom w:val="single" w:sz="4" w:space="0" w:color="auto"/>
              <w:right w:val="single" w:sz="4" w:space="0" w:color="auto"/>
            </w:tcBorders>
            <w:noWrap/>
            <w:vAlign w:val="bottom"/>
          </w:tcPr>
          <w:p w:rsidR="00C650FC" w:rsidRPr="00B02DC3" w:rsidRDefault="00C650FC" w:rsidP="00B02DC3">
            <w:pPr>
              <w:spacing w:line="240" w:lineRule="auto"/>
              <w:rPr>
                <w:rFonts w:cs="Calibri"/>
                <w:color w:val="000000"/>
                <w:lang w:val="nl-NL" w:eastAsia="nl-NL"/>
              </w:rPr>
            </w:pPr>
            <w:r w:rsidRPr="00B02DC3">
              <w:rPr>
                <w:rFonts w:cs="Calibri"/>
                <w:color w:val="000000"/>
                <w:lang w:val="nl-NL" w:eastAsia="nl-NL"/>
              </w:rPr>
              <w:t> </w:t>
            </w:r>
          </w:p>
        </w:tc>
        <w:tc>
          <w:tcPr>
            <w:tcW w:w="2260" w:type="dxa"/>
            <w:tcBorders>
              <w:top w:val="nil"/>
              <w:left w:val="nil"/>
              <w:bottom w:val="single" w:sz="4" w:space="0" w:color="auto"/>
              <w:right w:val="nil"/>
            </w:tcBorders>
            <w:noWrap/>
            <w:vAlign w:val="bottom"/>
          </w:tcPr>
          <w:p w:rsidR="00C650FC" w:rsidRPr="00B02DC3" w:rsidRDefault="00C650FC" w:rsidP="00B02DC3">
            <w:pPr>
              <w:spacing w:line="240" w:lineRule="auto"/>
              <w:jc w:val="center"/>
              <w:rPr>
                <w:rFonts w:cs="Calibri"/>
                <w:lang w:val="nl-NL" w:eastAsia="nl-NL"/>
              </w:rPr>
            </w:pPr>
            <w:r w:rsidRPr="00B02DC3">
              <w:rPr>
                <w:rFonts w:cs="Calibri"/>
                <w:lang w:val="nl-NL" w:eastAsia="nl-NL"/>
              </w:rPr>
              <w:t>Model 2</w:t>
            </w:r>
          </w:p>
        </w:tc>
        <w:tc>
          <w:tcPr>
            <w:tcW w:w="1820" w:type="dxa"/>
            <w:tcBorders>
              <w:top w:val="nil"/>
              <w:left w:val="nil"/>
              <w:bottom w:val="single" w:sz="4" w:space="0" w:color="auto"/>
              <w:right w:val="single" w:sz="4" w:space="0" w:color="auto"/>
            </w:tcBorders>
            <w:noWrap/>
            <w:vAlign w:val="bottom"/>
          </w:tcPr>
          <w:p w:rsidR="00C650FC" w:rsidRPr="00B02DC3" w:rsidRDefault="00C650FC" w:rsidP="00B02DC3">
            <w:pPr>
              <w:spacing w:line="240" w:lineRule="auto"/>
              <w:rPr>
                <w:rFonts w:cs="Calibri"/>
                <w:color w:val="000000"/>
                <w:lang w:val="nl-NL" w:eastAsia="nl-NL"/>
              </w:rPr>
            </w:pPr>
            <w:r w:rsidRPr="00B02DC3">
              <w:rPr>
                <w:rFonts w:cs="Calibri"/>
                <w:color w:val="000000"/>
                <w:lang w:val="nl-NL" w:eastAsia="nl-NL"/>
              </w:rPr>
              <w:t> </w:t>
            </w:r>
          </w:p>
        </w:tc>
        <w:tc>
          <w:tcPr>
            <w:tcW w:w="2220" w:type="dxa"/>
            <w:tcBorders>
              <w:top w:val="nil"/>
              <w:left w:val="nil"/>
              <w:bottom w:val="single" w:sz="4" w:space="0" w:color="auto"/>
              <w:right w:val="nil"/>
            </w:tcBorders>
            <w:noWrap/>
            <w:vAlign w:val="bottom"/>
          </w:tcPr>
          <w:p w:rsidR="00C650FC" w:rsidRPr="00B02DC3" w:rsidRDefault="00C650FC" w:rsidP="00B02DC3">
            <w:pPr>
              <w:spacing w:line="240" w:lineRule="auto"/>
              <w:jc w:val="center"/>
              <w:rPr>
                <w:rFonts w:cs="Calibri"/>
                <w:lang w:val="nl-NL" w:eastAsia="nl-NL"/>
              </w:rPr>
            </w:pPr>
            <w:r w:rsidRPr="00B02DC3">
              <w:rPr>
                <w:rFonts w:cs="Calibri"/>
                <w:lang w:val="nl-NL" w:eastAsia="nl-NL"/>
              </w:rPr>
              <w:t>Model 3</w:t>
            </w:r>
          </w:p>
        </w:tc>
        <w:tc>
          <w:tcPr>
            <w:tcW w:w="1820" w:type="dxa"/>
            <w:tcBorders>
              <w:top w:val="nil"/>
              <w:left w:val="nil"/>
              <w:bottom w:val="single" w:sz="4" w:space="0" w:color="auto"/>
              <w:right w:val="single" w:sz="4" w:space="0" w:color="auto"/>
            </w:tcBorders>
            <w:noWrap/>
            <w:vAlign w:val="bottom"/>
          </w:tcPr>
          <w:p w:rsidR="00C650FC" w:rsidRPr="00B02DC3" w:rsidRDefault="00C650FC" w:rsidP="00B02DC3">
            <w:pPr>
              <w:spacing w:line="240" w:lineRule="auto"/>
              <w:rPr>
                <w:rFonts w:cs="Calibri"/>
                <w:lang w:val="nl-NL" w:eastAsia="nl-NL"/>
              </w:rPr>
            </w:pPr>
            <w:r w:rsidRPr="00B02DC3">
              <w:rPr>
                <w:rFonts w:cs="Calibri"/>
                <w:lang w:val="nl-NL" w:eastAsia="nl-NL"/>
              </w:rPr>
              <w:t> </w:t>
            </w:r>
          </w:p>
        </w:tc>
      </w:tr>
      <w:tr w:rsidR="00C650FC" w:rsidRPr="007350B7" w:rsidTr="00B02DC3">
        <w:trPr>
          <w:trHeight w:val="300"/>
        </w:trPr>
        <w:tc>
          <w:tcPr>
            <w:tcW w:w="3640" w:type="dxa"/>
            <w:tcBorders>
              <w:top w:val="nil"/>
              <w:left w:val="single" w:sz="4" w:space="0" w:color="auto"/>
              <w:bottom w:val="nil"/>
              <w:right w:val="single" w:sz="4" w:space="0" w:color="auto"/>
            </w:tcBorders>
            <w:noWrap/>
            <w:vAlign w:val="bottom"/>
          </w:tcPr>
          <w:p w:rsidR="00C650FC" w:rsidRPr="00B02DC3" w:rsidRDefault="00C650FC" w:rsidP="00B02DC3">
            <w:pPr>
              <w:spacing w:line="240" w:lineRule="auto"/>
              <w:rPr>
                <w:rFonts w:cs="Calibri"/>
                <w:color w:val="000000"/>
                <w:lang w:val="nl-NL" w:eastAsia="nl-NL"/>
              </w:rPr>
            </w:pPr>
            <w:r w:rsidRPr="00B02DC3">
              <w:rPr>
                <w:rFonts w:cs="Calibri"/>
                <w:color w:val="000000"/>
                <w:lang w:val="nl-NL" w:eastAsia="nl-NL"/>
              </w:rPr>
              <w:t> </w:t>
            </w:r>
          </w:p>
        </w:tc>
        <w:tc>
          <w:tcPr>
            <w:tcW w:w="2260" w:type="dxa"/>
            <w:tcBorders>
              <w:top w:val="nil"/>
              <w:left w:val="nil"/>
              <w:bottom w:val="nil"/>
              <w:right w:val="single" w:sz="4" w:space="0" w:color="auto"/>
            </w:tcBorders>
            <w:noWrap/>
            <w:vAlign w:val="bottom"/>
          </w:tcPr>
          <w:p w:rsidR="00C650FC" w:rsidRPr="00B02DC3" w:rsidRDefault="00C650FC" w:rsidP="00B02DC3">
            <w:pPr>
              <w:spacing w:line="240" w:lineRule="auto"/>
              <w:jc w:val="center"/>
              <w:rPr>
                <w:rFonts w:cs="Calibri"/>
                <w:lang w:val="nl-NL" w:eastAsia="nl-NL"/>
              </w:rPr>
            </w:pPr>
            <w:r w:rsidRPr="00B02DC3">
              <w:rPr>
                <w:rFonts w:cs="Calibri"/>
                <w:lang w:val="nl-NL" w:eastAsia="nl-NL"/>
              </w:rPr>
              <w:t>OLS</w:t>
            </w:r>
          </w:p>
        </w:tc>
        <w:tc>
          <w:tcPr>
            <w:tcW w:w="1820" w:type="dxa"/>
            <w:tcBorders>
              <w:top w:val="nil"/>
              <w:left w:val="nil"/>
              <w:bottom w:val="nil"/>
              <w:right w:val="single" w:sz="4" w:space="0" w:color="auto"/>
            </w:tcBorders>
            <w:noWrap/>
            <w:vAlign w:val="bottom"/>
          </w:tcPr>
          <w:p w:rsidR="00C650FC" w:rsidRPr="00B02DC3" w:rsidRDefault="00C650FC" w:rsidP="00B02DC3">
            <w:pPr>
              <w:spacing w:line="240" w:lineRule="auto"/>
              <w:rPr>
                <w:rFonts w:cs="Calibri"/>
                <w:lang w:val="nl-NL" w:eastAsia="nl-NL"/>
              </w:rPr>
            </w:pPr>
            <w:r w:rsidRPr="00B02DC3">
              <w:rPr>
                <w:rFonts w:cs="Calibri"/>
                <w:lang w:val="nl-NL" w:eastAsia="nl-NL"/>
              </w:rPr>
              <w:t>Sign as predicted?</w:t>
            </w:r>
          </w:p>
        </w:tc>
        <w:tc>
          <w:tcPr>
            <w:tcW w:w="2260" w:type="dxa"/>
            <w:tcBorders>
              <w:top w:val="nil"/>
              <w:left w:val="nil"/>
              <w:bottom w:val="nil"/>
              <w:right w:val="single" w:sz="4" w:space="0" w:color="auto"/>
            </w:tcBorders>
            <w:noWrap/>
            <w:vAlign w:val="bottom"/>
          </w:tcPr>
          <w:p w:rsidR="00C650FC" w:rsidRPr="00B02DC3" w:rsidRDefault="00C650FC" w:rsidP="00B02DC3">
            <w:pPr>
              <w:spacing w:line="240" w:lineRule="auto"/>
              <w:jc w:val="center"/>
              <w:rPr>
                <w:rFonts w:cs="Calibri"/>
                <w:lang w:val="nl-NL" w:eastAsia="nl-NL"/>
              </w:rPr>
            </w:pPr>
            <w:r w:rsidRPr="00B02DC3">
              <w:rPr>
                <w:rFonts w:cs="Calibri"/>
                <w:lang w:val="nl-NL" w:eastAsia="nl-NL"/>
              </w:rPr>
              <w:t>OLS</w:t>
            </w:r>
          </w:p>
        </w:tc>
        <w:tc>
          <w:tcPr>
            <w:tcW w:w="1820" w:type="dxa"/>
            <w:tcBorders>
              <w:top w:val="nil"/>
              <w:left w:val="nil"/>
              <w:bottom w:val="nil"/>
              <w:right w:val="single" w:sz="4" w:space="0" w:color="auto"/>
            </w:tcBorders>
            <w:noWrap/>
            <w:vAlign w:val="bottom"/>
          </w:tcPr>
          <w:p w:rsidR="00C650FC" w:rsidRPr="00B02DC3" w:rsidRDefault="00C650FC" w:rsidP="00B02DC3">
            <w:pPr>
              <w:spacing w:line="240" w:lineRule="auto"/>
              <w:rPr>
                <w:rFonts w:cs="Calibri"/>
                <w:lang w:val="nl-NL" w:eastAsia="nl-NL"/>
              </w:rPr>
            </w:pPr>
            <w:r w:rsidRPr="00B02DC3">
              <w:rPr>
                <w:rFonts w:cs="Calibri"/>
                <w:lang w:val="nl-NL" w:eastAsia="nl-NL"/>
              </w:rPr>
              <w:t>Sign as predicted?</w:t>
            </w:r>
          </w:p>
        </w:tc>
        <w:tc>
          <w:tcPr>
            <w:tcW w:w="2220" w:type="dxa"/>
            <w:tcBorders>
              <w:top w:val="nil"/>
              <w:left w:val="nil"/>
              <w:bottom w:val="nil"/>
              <w:right w:val="single" w:sz="4" w:space="0" w:color="auto"/>
            </w:tcBorders>
            <w:noWrap/>
            <w:vAlign w:val="bottom"/>
          </w:tcPr>
          <w:p w:rsidR="00C650FC" w:rsidRPr="00B02DC3" w:rsidRDefault="00C650FC" w:rsidP="00B02DC3">
            <w:pPr>
              <w:spacing w:line="240" w:lineRule="auto"/>
              <w:jc w:val="center"/>
              <w:rPr>
                <w:rFonts w:cs="Calibri"/>
                <w:lang w:val="nl-NL" w:eastAsia="nl-NL"/>
              </w:rPr>
            </w:pPr>
            <w:r w:rsidRPr="00B02DC3">
              <w:rPr>
                <w:rFonts w:cs="Calibri"/>
                <w:lang w:val="nl-NL" w:eastAsia="nl-NL"/>
              </w:rPr>
              <w:t>OLS</w:t>
            </w:r>
          </w:p>
        </w:tc>
        <w:tc>
          <w:tcPr>
            <w:tcW w:w="1820" w:type="dxa"/>
            <w:tcBorders>
              <w:top w:val="nil"/>
              <w:left w:val="nil"/>
              <w:bottom w:val="nil"/>
              <w:right w:val="single" w:sz="4" w:space="0" w:color="auto"/>
            </w:tcBorders>
            <w:noWrap/>
            <w:vAlign w:val="bottom"/>
          </w:tcPr>
          <w:p w:rsidR="00C650FC" w:rsidRPr="00B02DC3" w:rsidRDefault="00C650FC" w:rsidP="00B02DC3">
            <w:pPr>
              <w:spacing w:line="240" w:lineRule="auto"/>
              <w:jc w:val="center"/>
              <w:rPr>
                <w:rFonts w:cs="Calibri"/>
                <w:lang w:val="nl-NL" w:eastAsia="nl-NL"/>
              </w:rPr>
            </w:pPr>
            <w:r w:rsidRPr="00B02DC3">
              <w:rPr>
                <w:rFonts w:cs="Calibri"/>
                <w:lang w:val="nl-NL" w:eastAsia="nl-NL"/>
              </w:rPr>
              <w:t>Sign as predicted?</w:t>
            </w:r>
          </w:p>
        </w:tc>
      </w:tr>
      <w:tr w:rsidR="00C650FC" w:rsidRPr="007350B7" w:rsidTr="00B02DC3">
        <w:trPr>
          <w:trHeight w:val="315"/>
        </w:trPr>
        <w:tc>
          <w:tcPr>
            <w:tcW w:w="3640" w:type="dxa"/>
            <w:tcBorders>
              <w:top w:val="nil"/>
              <w:left w:val="single" w:sz="4" w:space="0" w:color="auto"/>
              <w:bottom w:val="single" w:sz="8" w:space="0" w:color="auto"/>
              <w:right w:val="single" w:sz="4" w:space="0" w:color="auto"/>
            </w:tcBorders>
            <w:noWrap/>
            <w:vAlign w:val="bottom"/>
          </w:tcPr>
          <w:p w:rsidR="00C650FC" w:rsidRPr="00B02DC3" w:rsidRDefault="00C650FC" w:rsidP="00B02DC3">
            <w:pPr>
              <w:spacing w:line="240" w:lineRule="auto"/>
              <w:rPr>
                <w:rFonts w:cs="Calibri"/>
                <w:color w:val="000000"/>
                <w:lang w:val="nl-NL" w:eastAsia="nl-NL"/>
              </w:rPr>
            </w:pPr>
            <w:r w:rsidRPr="00B02DC3">
              <w:rPr>
                <w:rFonts w:cs="Calibri"/>
                <w:color w:val="000000"/>
                <w:lang w:val="nl-NL" w:eastAsia="nl-NL"/>
              </w:rPr>
              <w:t> </w:t>
            </w:r>
          </w:p>
        </w:tc>
        <w:tc>
          <w:tcPr>
            <w:tcW w:w="2260" w:type="dxa"/>
            <w:tcBorders>
              <w:top w:val="nil"/>
              <w:left w:val="nil"/>
              <w:bottom w:val="single" w:sz="8" w:space="0" w:color="auto"/>
              <w:right w:val="single" w:sz="4" w:space="0" w:color="auto"/>
            </w:tcBorders>
            <w:noWrap/>
            <w:vAlign w:val="bottom"/>
          </w:tcPr>
          <w:p w:rsidR="00C650FC" w:rsidRPr="00B02DC3" w:rsidRDefault="00C650FC" w:rsidP="00B02DC3">
            <w:pPr>
              <w:spacing w:line="240" w:lineRule="auto"/>
              <w:jc w:val="center"/>
              <w:rPr>
                <w:rFonts w:cs="Calibri"/>
                <w:lang w:val="nl-NL" w:eastAsia="nl-NL"/>
              </w:rPr>
            </w:pPr>
            <w:r w:rsidRPr="00B02DC3">
              <w:rPr>
                <w:rFonts w:cs="Calibri"/>
                <w:lang w:val="nl-NL" w:eastAsia="nl-NL"/>
              </w:rPr>
              <w:t>(t-statistic)</w:t>
            </w:r>
          </w:p>
        </w:tc>
        <w:tc>
          <w:tcPr>
            <w:tcW w:w="1820" w:type="dxa"/>
            <w:tcBorders>
              <w:top w:val="nil"/>
              <w:left w:val="nil"/>
              <w:bottom w:val="single" w:sz="8" w:space="0" w:color="auto"/>
              <w:right w:val="single" w:sz="4" w:space="0" w:color="auto"/>
            </w:tcBorders>
            <w:noWrap/>
            <w:vAlign w:val="bottom"/>
          </w:tcPr>
          <w:p w:rsidR="00C650FC" w:rsidRPr="00B02DC3" w:rsidRDefault="00C650FC" w:rsidP="00B02DC3">
            <w:pPr>
              <w:spacing w:line="240" w:lineRule="auto"/>
              <w:jc w:val="center"/>
              <w:rPr>
                <w:rFonts w:cs="Calibri"/>
                <w:color w:val="000000"/>
                <w:lang w:val="nl-NL" w:eastAsia="nl-NL"/>
              </w:rPr>
            </w:pPr>
            <w:r w:rsidRPr="00B02DC3">
              <w:rPr>
                <w:rFonts w:cs="Calibri"/>
                <w:color w:val="000000"/>
                <w:lang w:val="nl-NL" w:eastAsia="nl-NL"/>
              </w:rPr>
              <w:t>(significance)</w:t>
            </w:r>
          </w:p>
        </w:tc>
        <w:tc>
          <w:tcPr>
            <w:tcW w:w="2260" w:type="dxa"/>
            <w:tcBorders>
              <w:top w:val="nil"/>
              <w:left w:val="nil"/>
              <w:bottom w:val="single" w:sz="8" w:space="0" w:color="auto"/>
              <w:right w:val="single" w:sz="4" w:space="0" w:color="auto"/>
            </w:tcBorders>
            <w:noWrap/>
            <w:vAlign w:val="bottom"/>
          </w:tcPr>
          <w:p w:rsidR="00C650FC" w:rsidRPr="00B02DC3" w:rsidRDefault="00C650FC" w:rsidP="00B02DC3">
            <w:pPr>
              <w:spacing w:line="240" w:lineRule="auto"/>
              <w:jc w:val="center"/>
              <w:rPr>
                <w:rFonts w:cs="Calibri"/>
                <w:lang w:val="nl-NL" w:eastAsia="nl-NL"/>
              </w:rPr>
            </w:pPr>
            <w:r w:rsidRPr="00B02DC3">
              <w:rPr>
                <w:rFonts w:cs="Calibri"/>
                <w:lang w:val="nl-NL" w:eastAsia="nl-NL"/>
              </w:rPr>
              <w:t>(t-statistic)</w:t>
            </w:r>
          </w:p>
        </w:tc>
        <w:tc>
          <w:tcPr>
            <w:tcW w:w="1820" w:type="dxa"/>
            <w:tcBorders>
              <w:top w:val="nil"/>
              <w:left w:val="nil"/>
              <w:bottom w:val="single" w:sz="8" w:space="0" w:color="auto"/>
              <w:right w:val="single" w:sz="4" w:space="0" w:color="auto"/>
            </w:tcBorders>
            <w:noWrap/>
            <w:vAlign w:val="bottom"/>
          </w:tcPr>
          <w:p w:rsidR="00C650FC" w:rsidRPr="00B02DC3" w:rsidRDefault="00C650FC" w:rsidP="00B02DC3">
            <w:pPr>
              <w:spacing w:line="240" w:lineRule="auto"/>
              <w:jc w:val="center"/>
              <w:rPr>
                <w:rFonts w:cs="Calibri"/>
                <w:color w:val="000000"/>
                <w:lang w:val="nl-NL" w:eastAsia="nl-NL"/>
              </w:rPr>
            </w:pPr>
            <w:r w:rsidRPr="00B02DC3">
              <w:rPr>
                <w:rFonts w:cs="Calibri"/>
                <w:color w:val="000000"/>
                <w:lang w:val="nl-NL" w:eastAsia="nl-NL"/>
              </w:rPr>
              <w:t>(significance)</w:t>
            </w:r>
          </w:p>
        </w:tc>
        <w:tc>
          <w:tcPr>
            <w:tcW w:w="2220" w:type="dxa"/>
            <w:tcBorders>
              <w:top w:val="nil"/>
              <w:left w:val="nil"/>
              <w:bottom w:val="single" w:sz="8" w:space="0" w:color="auto"/>
              <w:right w:val="single" w:sz="4" w:space="0" w:color="auto"/>
            </w:tcBorders>
            <w:noWrap/>
            <w:vAlign w:val="bottom"/>
          </w:tcPr>
          <w:p w:rsidR="00C650FC" w:rsidRPr="00B02DC3" w:rsidRDefault="00C650FC" w:rsidP="00B02DC3">
            <w:pPr>
              <w:spacing w:line="240" w:lineRule="auto"/>
              <w:jc w:val="center"/>
              <w:rPr>
                <w:rFonts w:cs="Calibri"/>
                <w:lang w:val="nl-NL" w:eastAsia="nl-NL"/>
              </w:rPr>
            </w:pPr>
            <w:r w:rsidRPr="00B02DC3">
              <w:rPr>
                <w:rFonts w:cs="Calibri"/>
                <w:lang w:val="nl-NL" w:eastAsia="nl-NL"/>
              </w:rPr>
              <w:t>(t-statistic)</w:t>
            </w:r>
          </w:p>
        </w:tc>
        <w:tc>
          <w:tcPr>
            <w:tcW w:w="1820" w:type="dxa"/>
            <w:tcBorders>
              <w:top w:val="nil"/>
              <w:left w:val="nil"/>
              <w:bottom w:val="single" w:sz="8" w:space="0" w:color="auto"/>
              <w:right w:val="single" w:sz="4" w:space="0" w:color="auto"/>
            </w:tcBorders>
            <w:noWrap/>
            <w:vAlign w:val="bottom"/>
          </w:tcPr>
          <w:p w:rsidR="00C650FC" w:rsidRPr="00B02DC3" w:rsidRDefault="00C650FC" w:rsidP="00B02DC3">
            <w:pPr>
              <w:spacing w:line="240" w:lineRule="auto"/>
              <w:jc w:val="center"/>
              <w:rPr>
                <w:rFonts w:cs="Calibri"/>
                <w:color w:val="000000"/>
                <w:lang w:val="nl-NL" w:eastAsia="nl-NL"/>
              </w:rPr>
            </w:pPr>
            <w:r w:rsidRPr="00B02DC3">
              <w:rPr>
                <w:rFonts w:cs="Calibri"/>
                <w:color w:val="000000"/>
                <w:lang w:val="nl-NL" w:eastAsia="nl-NL"/>
              </w:rPr>
              <w:t>(significance)</w:t>
            </w:r>
          </w:p>
        </w:tc>
      </w:tr>
      <w:tr w:rsidR="00C650FC" w:rsidRPr="007350B7" w:rsidTr="00B02DC3">
        <w:trPr>
          <w:trHeight w:val="300"/>
        </w:trPr>
        <w:tc>
          <w:tcPr>
            <w:tcW w:w="3640" w:type="dxa"/>
            <w:tcBorders>
              <w:top w:val="nil"/>
              <w:left w:val="single" w:sz="4" w:space="0" w:color="auto"/>
              <w:bottom w:val="nil"/>
              <w:right w:val="single" w:sz="4" w:space="0" w:color="auto"/>
            </w:tcBorders>
            <w:noWrap/>
            <w:vAlign w:val="bottom"/>
          </w:tcPr>
          <w:p w:rsidR="00C650FC" w:rsidRPr="00B02DC3" w:rsidRDefault="00C650FC" w:rsidP="00B02DC3">
            <w:pPr>
              <w:spacing w:line="240" w:lineRule="auto"/>
              <w:rPr>
                <w:rFonts w:cs="Calibri"/>
                <w:lang w:val="nl-NL" w:eastAsia="nl-NL"/>
              </w:rPr>
            </w:pPr>
            <w:r w:rsidRPr="00B02DC3">
              <w:rPr>
                <w:rFonts w:cs="Calibri"/>
                <w:lang w:val="nl-NL" w:eastAsia="nl-NL"/>
              </w:rPr>
              <w:t>GDP Host</w:t>
            </w:r>
          </w:p>
        </w:tc>
        <w:tc>
          <w:tcPr>
            <w:tcW w:w="2260" w:type="dxa"/>
            <w:tcBorders>
              <w:top w:val="nil"/>
              <w:left w:val="nil"/>
              <w:bottom w:val="nil"/>
              <w:right w:val="nil"/>
            </w:tcBorders>
            <w:noWrap/>
            <w:vAlign w:val="bottom"/>
          </w:tcPr>
          <w:p w:rsidR="00C650FC" w:rsidRPr="00B02DC3" w:rsidRDefault="00C650FC" w:rsidP="00B02DC3">
            <w:pPr>
              <w:spacing w:line="240" w:lineRule="auto"/>
              <w:jc w:val="center"/>
              <w:rPr>
                <w:rFonts w:cs="Calibri"/>
                <w:lang w:val="nl-NL" w:eastAsia="nl-NL"/>
              </w:rPr>
            </w:pPr>
            <w:r w:rsidRPr="00B02DC3">
              <w:rPr>
                <w:rFonts w:cs="Calibri"/>
                <w:lang w:val="nl-NL" w:eastAsia="nl-NL"/>
              </w:rPr>
              <w:t>-1,51E-14</w:t>
            </w:r>
          </w:p>
        </w:tc>
        <w:tc>
          <w:tcPr>
            <w:tcW w:w="1820" w:type="dxa"/>
            <w:tcBorders>
              <w:top w:val="nil"/>
              <w:left w:val="nil"/>
              <w:bottom w:val="nil"/>
              <w:right w:val="single" w:sz="4" w:space="0" w:color="auto"/>
            </w:tcBorders>
            <w:noWrap/>
            <w:vAlign w:val="bottom"/>
          </w:tcPr>
          <w:p w:rsidR="00C650FC" w:rsidRPr="00B02DC3" w:rsidRDefault="00C650FC" w:rsidP="00B02DC3">
            <w:pPr>
              <w:spacing w:line="240" w:lineRule="auto"/>
              <w:jc w:val="center"/>
              <w:rPr>
                <w:rFonts w:cs="Calibri"/>
                <w:lang w:val="nl-NL" w:eastAsia="nl-NL"/>
              </w:rPr>
            </w:pPr>
            <w:r w:rsidRPr="00B02DC3">
              <w:rPr>
                <w:rFonts w:cs="Calibri"/>
                <w:lang w:val="nl-NL" w:eastAsia="nl-NL"/>
              </w:rPr>
              <w:t>Yes</w:t>
            </w:r>
          </w:p>
        </w:tc>
        <w:tc>
          <w:tcPr>
            <w:tcW w:w="2260" w:type="dxa"/>
            <w:tcBorders>
              <w:top w:val="nil"/>
              <w:left w:val="nil"/>
              <w:bottom w:val="nil"/>
              <w:right w:val="nil"/>
            </w:tcBorders>
            <w:noWrap/>
            <w:vAlign w:val="bottom"/>
          </w:tcPr>
          <w:p w:rsidR="00C650FC" w:rsidRPr="00B02DC3" w:rsidRDefault="00C650FC" w:rsidP="00B02DC3">
            <w:pPr>
              <w:spacing w:line="240" w:lineRule="auto"/>
              <w:jc w:val="center"/>
              <w:rPr>
                <w:rFonts w:cs="Calibri"/>
                <w:lang w:val="nl-NL" w:eastAsia="nl-NL"/>
              </w:rPr>
            </w:pPr>
            <w:r w:rsidRPr="00B02DC3">
              <w:rPr>
                <w:rFonts w:cs="Calibri"/>
                <w:lang w:val="nl-NL" w:eastAsia="nl-NL"/>
              </w:rPr>
              <w:t>-7,19E-15</w:t>
            </w:r>
          </w:p>
        </w:tc>
        <w:tc>
          <w:tcPr>
            <w:tcW w:w="1820" w:type="dxa"/>
            <w:tcBorders>
              <w:top w:val="nil"/>
              <w:left w:val="nil"/>
              <w:bottom w:val="nil"/>
              <w:right w:val="single" w:sz="4" w:space="0" w:color="auto"/>
            </w:tcBorders>
            <w:noWrap/>
            <w:vAlign w:val="bottom"/>
          </w:tcPr>
          <w:p w:rsidR="00C650FC" w:rsidRPr="00B02DC3" w:rsidRDefault="00C650FC" w:rsidP="00B02DC3">
            <w:pPr>
              <w:spacing w:line="240" w:lineRule="auto"/>
              <w:jc w:val="center"/>
              <w:rPr>
                <w:rFonts w:cs="Calibri"/>
                <w:lang w:val="nl-NL" w:eastAsia="nl-NL"/>
              </w:rPr>
            </w:pPr>
            <w:r w:rsidRPr="00B02DC3">
              <w:rPr>
                <w:rFonts w:cs="Calibri"/>
                <w:lang w:val="nl-NL" w:eastAsia="nl-NL"/>
              </w:rPr>
              <w:t>Yes</w:t>
            </w:r>
          </w:p>
        </w:tc>
        <w:tc>
          <w:tcPr>
            <w:tcW w:w="2220" w:type="dxa"/>
            <w:tcBorders>
              <w:top w:val="nil"/>
              <w:left w:val="nil"/>
              <w:bottom w:val="nil"/>
              <w:right w:val="nil"/>
            </w:tcBorders>
            <w:noWrap/>
            <w:vAlign w:val="bottom"/>
          </w:tcPr>
          <w:p w:rsidR="00C650FC" w:rsidRPr="00B02DC3" w:rsidRDefault="00C650FC" w:rsidP="00B02DC3">
            <w:pPr>
              <w:spacing w:line="240" w:lineRule="auto"/>
              <w:jc w:val="center"/>
              <w:rPr>
                <w:rFonts w:cs="Calibri"/>
                <w:lang w:val="nl-NL" w:eastAsia="nl-NL"/>
              </w:rPr>
            </w:pPr>
            <w:r w:rsidRPr="00B02DC3">
              <w:rPr>
                <w:rFonts w:cs="Calibri"/>
                <w:lang w:val="nl-NL" w:eastAsia="nl-NL"/>
              </w:rPr>
              <w:t>-4,46E-15</w:t>
            </w:r>
          </w:p>
        </w:tc>
        <w:tc>
          <w:tcPr>
            <w:tcW w:w="1820" w:type="dxa"/>
            <w:tcBorders>
              <w:top w:val="nil"/>
              <w:left w:val="nil"/>
              <w:bottom w:val="nil"/>
              <w:right w:val="single" w:sz="4" w:space="0" w:color="auto"/>
            </w:tcBorders>
            <w:noWrap/>
            <w:vAlign w:val="bottom"/>
          </w:tcPr>
          <w:p w:rsidR="00C650FC" w:rsidRPr="00B02DC3" w:rsidRDefault="00C650FC" w:rsidP="00B02DC3">
            <w:pPr>
              <w:spacing w:line="240" w:lineRule="auto"/>
              <w:jc w:val="center"/>
              <w:rPr>
                <w:rFonts w:cs="Calibri"/>
                <w:lang w:val="nl-NL" w:eastAsia="nl-NL"/>
              </w:rPr>
            </w:pPr>
            <w:r w:rsidRPr="00B02DC3">
              <w:rPr>
                <w:rFonts w:cs="Calibri"/>
                <w:lang w:val="nl-NL" w:eastAsia="nl-NL"/>
              </w:rPr>
              <w:t>Yes</w:t>
            </w:r>
          </w:p>
        </w:tc>
      </w:tr>
      <w:tr w:rsidR="00C650FC" w:rsidRPr="007350B7" w:rsidTr="00B02DC3">
        <w:trPr>
          <w:trHeight w:val="300"/>
        </w:trPr>
        <w:tc>
          <w:tcPr>
            <w:tcW w:w="3640" w:type="dxa"/>
            <w:tcBorders>
              <w:top w:val="nil"/>
              <w:left w:val="single" w:sz="4" w:space="0" w:color="auto"/>
              <w:bottom w:val="single" w:sz="4" w:space="0" w:color="auto"/>
              <w:right w:val="single" w:sz="4" w:space="0" w:color="auto"/>
            </w:tcBorders>
            <w:noWrap/>
            <w:vAlign w:val="bottom"/>
          </w:tcPr>
          <w:p w:rsidR="00C650FC" w:rsidRPr="00B02DC3" w:rsidRDefault="00C650FC" w:rsidP="00B02DC3">
            <w:pPr>
              <w:spacing w:line="240" w:lineRule="auto"/>
              <w:rPr>
                <w:rFonts w:cs="Calibri"/>
                <w:color w:val="000000"/>
                <w:lang w:val="nl-NL" w:eastAsia="nl-NL"/>
              </w:rPr>
            </w:pPr>
            <w:r w:rsidRPr="00B02DC3">
              <w:rPr>
                <w:rFonts w:cs="Calibri"/>
                <w:color w:val="000000"/>
                <w:lang w:val="nl-NL" w:eastAsia="nl-NL"/>
              </w:rPr>
              <w:t> </w:t>
            </w:r>
          </w:p>
        </w:tc>
        <w:tc>
          <w:tcPr>
            <w:tcW w:w="2260" w:type="dxa"/>
            <w:tcBorders>
              <w:top w:val="nil"/>
              <w:left w:val="nil"/>
              <w:bottom w:val="single" w:sz="4" w:space="0" w:color="auto"/>
              <w:right w:val="nil"/>
            </w:tcBorders>
            <w:noWrap/>
            <w:vAlign w:val="bottom"/>
          </w:tcPr>
          <w:p w:rsidR="00C650FC" w:rsidRPr="00B02DC3" w:rsidRDefault="00C650FC" w:rsidP="00B02DC3">
            <w:pPr>
              <w:spacing w:line="240" w:lineRule="auto"/>
              <w:jc w:val="center"/>
              <w:rPr>
                <w:rFonts w:cs="Calibri"/>
                <w:color w:val="000000"/>
                <w:lang w:val="nl-NL" w:eastAsia="nl-NL"/>
              </w:rPr>
            </w:pPr>
            <w:r w:rsidRPr="00B02DC3">
              <w:rPr>
                <w:rFonts w:cs="Calibri"/>
                <w:color w:val="000000"/>
                <w:lang w:val="nl-NL" w:eastAsia="nl-NL"/>
              </w:rPr>
              <w:t>-3,387855</w:t>
            </w:r>
          </w:p>
        </w:tc>
        <w:tc>
          <w:tcPr>
            <w:tcW w:w="1820" w:type="dxa"/>
            <w:tcBorders>
              <w:top w:val="nil"/>
              <w:left w:val="nil"/>
              <w:bottom w:val="single" w:sz="4" w:space="0" w:color="auto"/>
              <w:right w:val="single" w:sz="4" w:space="0" w:color="auto"/>
            </w:tcBorders>
            <w:noWrap/>
            <w:vAlign w:val="bottom"/>
          </w:tcPr>
          <w:p w:rsidR="00C650FC" w:rsidRPr="00B02DC3" w:rsidRDefault="00C650FC" w:rsidP="00B02DC3">
            <w:pPr>
              <w:spacing w:line="240" w:lineRule="auto"/>
              <w:jc w:val="center"/>
              <w:rPr>
                <w:rFonts w:cs="Calibri"/>
                <w:color w:val="000000"/>
                <w:lang w:val="nl-NL" w:eastAsia="nl-NL"/>
              </w:rPr>
            </w:pPr>
            <w:r w:rsidRPr="00B02DC3">
              <w:rPr>
                <w:rFonts w:cs="Calibri"/>
                <w:color w:val="000000"/>
                <w:lang w:val="nl-NL" w:eastAsia="nl-NL"/>
              </w:rPr>
              <w:t>0,0007</w:t>
            </w:r>
          </w:p>
        </w:tc>
        <w:tc>
          <w:tcPr>
            <w:tcW w:w="2260" w:type="dxa"/>
            <w:tcBorders>
              <w:top w:val="nil"/>
              <w:left w:val="nil"/>
              <w:bottom w:val="single" w:sz="4" w:space="0" w:color="auto"/>
              <w:right w:val="nil"/>
            </w:tcBorders>
            <w:noWrap/>
            <w:vAlign w:val="bottom"/>
          </w:tcPr>
          <w:p w:rsidR="00C650FC" w:rsidRPr="00B02DC3" w:rsidRDefault="00C650FC" w:rsidP="00B02DC3">
            <w:pPr>
              <w:spacing w:line="240" w:lineRule="auto"/>
              <w:jc w:val="center"/>
              <w:rPr>
                <w:rFonts w:cs="Calibri"/>
                <w:color w:val="000000"/>
                <w:lang w:val="nl-NL" w:eastAsia="nl-NL"/>
              </w:rPr>
            </w:pPr>
            <w:r w:rsidRPr="00B02DC3">
              <w:rPr>
                <w:rFonts w:cs="Calibri"/>
                <w:color w:val="000000"/>
                <w:lang w:val="nl-NL" w:eastAsia="nl-NL"/>
              </w:rPr>
              <w:t>-1,82264</w:t>
            </w:r>
          </w:p>
        </w:tc>
        <w:tc>
          <w:tcPr>
            <w:tcW w:w="1820" w:type="dxa"/>
            <w:tcBorders>
              <w:top w:val="nil"/>
              <w:left w:val="nil"/>
              <w:bottom w:val="single" w:sz="4" w:space="0" w:color="auto"/>
              <w:right w:val="single" w:sz="4" w:space="0" w:color="auto"/>
            </w:tcBorders>
            <w:noWrap/>
            <w:vAlign w:val="bottom"/>
          </w:tcPr>
          <w:p w:rsidR="00C650FC" w:rsidRPr="00B02DC3" w:rsidRDefault="00C650FC" w:rsidP="00B02DC3">
            <w:pPr>
              <w:spacing w:line="240" w:lineRule="auto"/>
              <w:jc w:val="center"/>
              <w:rPr>
                <w:rFonts w:cs="Calibri"/>
                <w:color w:val="000000"/>
                <w:lang w:val="nl-NL" w:eastAsia="nl-NL"/>
              </w:rPr>
            </w:pPr>
            <w:r w:rsidRPr="00B02DC3">
              <w:rPr>
                <w:rFonts w:cs="Calibri"/>
                <w:color w:val="000000"/>
                <w:lang w:val="nl-NL" w:eastAsia="nl-NL"/>
              </w:rPr>
              <w:t>0,0687</w:t>
            </w:r>
          </w:p>
        </w:tc>
        <w:tc>
          <w:tcPr>
            <w:tcW w:w="2220" w:type="dxa"/>
            <w:tcBorders>
              <w:top w:val="nil"/>
              <w:left w:val="nil"/>
              <w:bottom w:val="single" w:sz="4" w:space="0" w:color="auto"/>
              <w:right w:val="nil"/>
            </w:tcBorders>
            <w:noWrap/>
            <w:vAlign w:val="bottom"/>
          </w:tcPr>
          <w:p w:rsidR="00C650FC" w:rsidRPr="00B02DC3" w:rsidRDefault="00C650FC" w:rsidP="00B02DC3">
            <w:pPr>
              <w:spacing w:line="240" w:lineRule="auto"/>
              <w:jc w:val="center"/>
              <w:rPr>
                <w:rFonts w:cs="Calibri"/>
                <w:color w:val="000000"/>
                <w:lang w:val="nl-NL" w:eastAsia="nl-NL"/>
              </w:rPr>
            </w:pPr>
            <w:r w:rsidRPr="00B02DC3">
              <w:rPr>
                <w:rFonts w:cs="Calibri"/>
                <w:color w:val="000000"/>
                <w:lang w:val="nl-NL" w:eastAsia="nl-NL"/>
              </w:rPr>
              <w:t>-1,137063</w:t>
            </w:r>
          </w:p>
        </w:tc>
        <w:tc>
          <w:tcPr>
            <w:tcW w:w="1820" w:type="dxa"/>
            <w:tcBorders>
              <w:top w:val="nil"/>
              <w:left w:val="nil"/>
              <w:bottom w:val="single" w:sz="4" w:space="0" w:color="auto"/>
              <w:right w:val="single" w:sz="4" w:space="0" w:color="auto"/>
            </w:tcBorders>
            <w:noWrap/>
            <w:vAlign w:val="bottom"/>
          </w:tcPr>
          <w:p w:rsidR="00C650FC" w:rsidRPr="00B02DC3" w:rsidRDefault="00C650FC" w:rsidP="00B02DC3">
            <w:pPr>
              <w:spacing w:line="240" w:lineRule="auto"/>
              <w:jc w:val="center"/>
              <w:rPr>
                <w:rFonts w:cs="Calibri"/>
                <w:color w:val="000000"/>
                <w:lang w:val="nl-NL" w:eastAsia="nl-NL"/>
              </w:rPr>
            </w:pPr>
            <w:r w:rsidRPr="00B02DC3">
              <w:rPr>
                <w:rFonts w:cs="Calibri"/>
                <w:color w:val="000000"/>
                <w:lang w:val="nl-NL" w:eastAsia="nl-NL"/>
              </w:rPr>
              <w:t>0,2558</w:t>
            </w:r>
          </w:p>
        </w:tc>
      </w:tr>
      <w:tr w:rsidR="00C650FC" w:rsidRPr="007350B7" w:rsidTr="00B02DC3">
        <w:trPr>
          <w:trHeight w:val="300"/>
        </w:trPr>
        <w:tc>
          <w:tcPr>
            <w:tcW w:w="3640" w:type="dxa"/>
            <w:tcBorders>
              <w:top w:val="nil"/>
              <w:left w:val="single" w:sz="4" w:space="0" w:color="auto"/>
              <w:bottom w:val="nil"/>
              <w:right w:val="single" w:sz="4" w:space="0" w:color="auto"/>
            </w:tcBorders>
            <w:noWrap/>
            <w:vAlign w:val="bottom"/>
          </w:tcPr>
          <w:p w:rsidR="00C650FC" w:rsidRPr="00B02DC3" w:rsidRDefault="00C650FC" w:rsidP="00B02DC3">
            <w:pPr>
              <w:spacing w:line="240" w:lineRule="auto"/>
              <w:rPr>
                <w:rFonts w:cs="Calibri"/>
                <w:lang w:val="nl-NL" w:eastAsia="nl-NL"/>
              </w:rPr>
            </w:pPr>
            <w:r w:rsidRPr="00B02DC3">
              <w:rPr>
                <w:rFonts w:cs="Calibri"/>
                <w:lang w:val="nl-NL" w:eastAsia="nl-NL"/>
              </w:rPr>
              <w:t>GDPpc Difference</w:t>
            </w:r>
          </w:p>
        </w:tc>
        <w:tc>
          <w:tcPr>
            <w:tcW w:w="2260" w:type="dxa"/>
            <w:tcBorders>
              <w:top w:val="nil"/>
              <w:left w:val="nil"/>
              <w:bottom w:val="nil"/>
              <w:right w:val="nil"/>
            </w:tcBorders>
            <w:noWrap/>
            <w:vAlign w:val="bottom"/>
          </w:tcPr>
          <w:p w:rsidR="00C650FC" w:rsidRPr="00B02DC3" w:rsidRDefault="00C650FC" w:rsidP="00B02DC3">
            <w:pPr>
              <w:spacing w:line="240" w:lineRule="auto"/>
              <w:jc w:val="center"/>
              <w:rPr>
                <w:rFonts w:cs="Calibri"/>
                <w:lang w:val="nl-NL" w:eastAsia="nl-NL"/>
              </w:rPr>
            </w:pPr>
            <w:r w:rsidRPr="00B02DC3">
              <w:rPr>
                <w:rFonts w:cs="Calibri"/>
                <w:lang w:val="nl-NL" w:eastAsia="nl-NL"/>
              </w:rPr>
              <w:t>0,0000013</w:t>
            </w:r>
          </w:p>
        </w:tc>
        <w:tc>
          <w:tcPr>
            <w:tcW w:w="1820" w:type="dxa"/>
            <w:tcBorders>
              <w:top w:val="nil"/>
              <w:left w:val="nil"/>
              <w:bottom w:val="nil"/>
              <w:right w:val="single" w:sz="4" w:space="0" w:color="auto"/>
            </w:tcBorders>
            <w:noWrap/>
            <w:vAlign w:val="bottom"/>
          </w:tcPr>
          <w:p w:rsidR="00C650FC" w:rsidRPr="00B02DC3" w:rsidRDefault="00C650FC" w:rsidP="00B02DC3">
            <w:pPr>
              <w:spacing w:line="240" w:lineRule="auto"/>
              <w:jc w:val="center"/>
              <w:rPr>
                <w:rFonts w:cs="Calibri"/>
                <w:lang w:val="nl-NL" w:eastAsia="nl-NL"/>
              </w:rPr>
            </w:pPr>
            <w:r w:rsidRPr="00B02DC3">
              <w:rPr>
                <w:rFonts w:cs="Calibri"/>
                <w:lang w:val="nl-NL" w:eastAsia="nl-NL"/>
              </w:rPr>
              <w:t>Yes</w:t>
            </w:r>
          </w:p>
        </w:tc>
        <w:tc>
          <w:tcPr>
            <w:tcW w:w="2260" w:type="dxa"/>
            <w:tcBorders>
              <w:top w:val="nil"/>
              <w:left w:val="nil"/>
              <w:bottom w:val="nil"/>
              <w:right w:val="nil"/>
            </w:tcBorders>
            <w:noWrap/>
            <w:vAlign w:val="bottom"/>
          </w:tcPr>
          <w:p w:rsidR="00C650FC" w:rsidRPr="00B02DC3" w:rsidRDefault="00C650FC" w:rsidP="00B02DC3">
            <w:pPr>
              <w:spacing w:line="240" w:lineRule="auto"/>
              <w:jc w:val="center"/>
              <w:rPr>
                <w:rFonts w:cs="Calibri"/>
                <w:lang w:val="nl-NL" w:eastAsia="nl-NL"/>
              </w:rPr>
            </w:pPr>
            <w:r w:rsidRPr="00B02DC3">
              <w:rPr>
                <w:rFonts w:cs="Calibri"/>
                <w:lang w:val="nl-NL" w:eastAsia="nl-NL"/>
              </w:rPr>
              <w:t>-0,00000159</w:t>
            </w:r>
          </w:p>
        </w:tc>
        <w:tc>
          <w:tcPr>
            <w:tcW w:w="1820" w:type="dxa"/>
            <w:tcBorders>
              <w:top w:val="nil"/>
              <w:left w:val="nil"/>
              <w:bottom w:val="nil"/>
              <w:right w:val="single" w:sz="4" w:space="0" w:color="auto"/>
            </w:tcBorders>
            <w:noWrap/>
            <w:vAlign w:val="bottom"/>
          </w:tcPr>
          <w:p w:rsidR="00C650FC" w:rsidRPr="00B02DC3" w:rsidRDefault="00C650FC" w:rsidP="00B02DC3">
            <w:pPr>
              <w:spacing w:line="240" w:lineRule="auto"/>
              <w:jc w:val="center"/>
              <w:rPr>
                <w:rFonts w:cs="Calibri"/>
                <w:lang w:val="nl-NL" w:eastAsia="nl-NL"/>
              </w:rPr>
            </w:pPr>
            <w:r w:rsidRPr="00B02DC3">
              <w:rPr>
                <w:rFonts w:cs="Calibri"/>
                <w:lang w:val="nl-NL" w:eastAsia="nl-NL"/>
              </w:rPr>
              <w:t>No</w:t>
            </w:r>
          </w:p>
        </w:tc>
        <w:tc>
          <w:tcPr>
            <w:tcW w:w="2220" w:type="dxa"/>
            <w:tcBorders>
              <w:top w:val="nil"/>
              <w:left w:val="nil"/>
              <w:bottom w:val="nil"/>
              <w:right w:val="nil"/>
            </w:tcBorders>
            <w:noWrap/>
            <w:vAlign w:val="bottom"/>
          </w:tcPr>
          <w:p w:rsidR="00C650FC" w:rsidRPr="00B02DC3" w:rsidRDefault="00C650FC" w:rsidP="00B02DC3">
            <w:pPr>
              <w:spacing w:line="240" w:lineRule="auto"/>
              <w:jc w:val="center"/>
              <w:rPr>
                <w:rFonts w:cs="Calibri"/>
                <w:lang w:val="nl-NL" w:eastAsia="nl-NL"/>
              </w:rPr>
            </w:pPr>
            <w:r w:rsidRPr="00B02DC3">
              <w:rPr>
                <w:rFonts w:cs="Calibri"/>
                <w:lang w:val="nl-NL" w:eastAsia="nl-NL"/>
              </w:rPr>
              <w:t>0,00000095</w:t>
            </w:r>
          </w:p>
        </w:tc>
        <w:tc>
          <w:tcPr>
            <w:tcW w:w="1820" w:type="dxa"/>
            <w:tcBorders>
              <w:top w:val="nil"/>
              <w:left w:val="nil"/>
              <w:bottom w:val="nil"/>
              <w:right w:val="single" w:sz="4" w:space="0" w:color="auto"/>
            </w:tcBorders>
            <w:noWrap/>
            <w:vAlign w:val="bottom"/>
          </w:tcPr>
          <w:p w:rsidR="00C650FC" w:rsidRPr="00B02DC3" w:rsidRDefault="00C650FC" w:rsidP="00B02DC3">
            <w:pPr>
              <w:spacing w:line="240" w:lineRule="auto"/>
              <w:jc w:val="center"/>
              <w:rPr>
                <w:rFonts w:cs="Calibri"/>
                <w:lang w:val="nl-NL" w:eastAsia="nl-NL"/>
              </w:rPr>
            </w:pPr>
            <w:r w:rsidRPr="00B02DC3">
              <w:rPr>
                <w:rFonts w:cs="Calibri"/>
                <w:lang w:val="nl-NL" w:eastAsia="nl-NL"/>
              </w:rPr>
              <w:t>Yes</w:t>
            </w:r>
          </w:p>
        </w:tc>
      </w:tr>
      <w:tr w:rsidR="00C650FC" w:rsidRPr="007350B7" w:rsidTr="00B02DC3">
        <w:trPr>
          <w:trHeight w:val="300"/>
        </w:trPr>
        <w:tc>
          <w:tcPr>
            <w:tcW w:w="3640" w:type="dxa"/>
            <w:tcBorders>
              <w:top w:val="nil"/>
              <w:left w:val="single" w:sz="4" w:space="0" w:color="auto"/>
              <w:bottom w:val="single" w:sz="4" w:space="0" w:color="auto"/>
              <w:right w:val="single" w:sz="4" w:space="0" w:color="auto"/>
            </w:tcBorders>
            <w:noWrap/>
            <w:vAlign w:val="bottom"/>
          </w:tcPr>
          <w:p w:rsidR="00C650FC" w:rsidRPr="00B02DC3" w:rsidRDefault="00C650FC" w:rsidP="00B02DC3">
            <w:pPr>
              <w:spacing w:line="240" w:lineRule="auto"/>
              <w:rPr>
                <w:rFonts w:cs="Calibri"/>
                <w:color w:val="000000"/>
                <w:lang w:val="nl-NL" w:eastAsia="nl-NL"/>
              </w:rPr>
            </w:pPr>
            <w:r w:rsidRPr="00B02DC3">
              <w:rPr>
                <w:rFonts w:cs="Calibri"/>
                <w:color w:val="000000"/>
                <w:lang w:val="nl-NL" w:eastAsia="nl-NL"/>
              </w:rPr>
              <w:t> </w:t>
            </w:r>
          </w:p>
        </w:tc>
        <w:tc>
          <w:tcPr>
            <w:tcW w:w="2260" w:type="dxa"/>
            <w:tcBorders>
              <w:top w:val="nil"/>
              <w:left w:val="nil"/>
              <w:bottom w:val="single" w:sz="4" w:space="0" w:color="auto"/>
              <w:right w:val="nil"/>
            </w:tcBorders>
            <w:noWrap/>
            <w:vAlign w:val="bottom"/>
          </w:tcPr>
          <w:p w:rsidR="00C650FC" w:rsidRPr="00B02DC3" w:rsidRDefault="00C650FC" w:rsidP="00B02DC3">
            <w:pPr>
              <w:spacing w:line="240" w:lineRule="auto"/>
              <w:jc w:val="center"/>
              <w:rPr>
                <w:rFonts w:cs="Calibri"/>
                <w:color w:val="000000"/>
                <w:lang w:val="nl-NL" w:eastAsia="nl-NL"/>
              </w:rPr>
            </w:pPr>
            <w:r w:rsidRPr="00B02DC3">
              <w:rPr>
                <w:rFonts w:cs="Calibri"/>
                <w:color w:val="000000"/>
                <w:lang w:val="nl-NL" w:eastAsia="nl-NL"/>
              </w:rPr>
              <w:t>4,999317</w:t>
            </w:r>
          </w:p>
        </w:tc>
        <w:tc>
          <w:tcPr>
            <w:tcW w:w="1820" w:type="dxa"/>
            <w:tcBorders>
              <w:top w:val="nil"/>
              <w:left w:val="nil"/>
              <w:bottom w:val="single" w:sz="4" w:space="0" w:color="auto"/>
              <w:right w:val="single" w:sz="4" w:space="0" w:color="auto"/>
            </w:tcBorders>
            <w:noWrap/>
            <w:vAlign w:val="bottom"/>
          </w:tcPr>
          <w:p w:rsidR="00C650FC" w:rsidRPr="00B02DC3" w:rsidRDefault="00C650FC" w:rsidP="00B02DC3">
            <w:pPr>
              <w:spacing w:line="240" w:lineRule="auto"/>
              <w:jc w:val="center"/>
              <w:rPr>
                <w:rFonts w:cs="Calibri"/>
                <w:color w:val="000000"/>
                <w:lang w:val="nl-NL" w:eastAsia="nl-NL"/>
              </w:rPr>
            </w:pPr>
            <w:r w:rsidRPr="00B02DC3">
              <w:rPr>
                <w:rFonts w:cs="Calibri"/>
                <w:color w:val="000000"/>
                <w:lang w:val="nl-NL" w:eastAsia="nl-NL"/>
              </w:rPr>
              <w:t>0</w:t>
            </w:r>
          </w:p>
        </w:tc>
        <w:tc>
          <w:tcPr>
            <w:tcW w:w="2260" w:type="dxa"/>
            <w:tcBorders>
              <w:top w:val="nil"/>
              <w:left w:val="nil"/>
              <w:bottom w:val="single" w:sz="4" w:space="0" w:color="auto"/>
              <w:right w:val="nil"/>
            </w:tcBorders>
            <w:noWrap/>
            <w:vAlign w:val="bottom"/>
          </w:tcPr>
          <w:p w:rsidR="00C650FC" w:rsidRPr="00B02DC3" w:rsidRDefault="00C650FC" w:rsidP="00B02DC3">
            <w:pPr>
              <w:spacing w:line="240" w:lineRule="auto"/>
              <w:jc w:val="center"/>
              <w:rPr>
                <w:rFonts w:cs="Calibri"/>
                <w:color w:val="000000"/>
                <w:lang w:val="nl-NL" w:eastAsia="nl-NL"/>
              </w:rPr>
            </w:pPr>
            <w:r w:rsidRPr="00B02DC3">
              <w:rPr>
                <w:rFonts w:cs="Calibri"/>
                <w:color w:val="000000"/>
                <w:lang w:val="nl-NL" w:eastAsia="nl-NL"/>
              </w:rPr>
              <w:t>-5,228461</w:t>
            </w:r>
          </w:p>
        </w:tc>
        <w:tc>
          <w:tcPr>
            <w:tcW w:w="1820" w:type="dxa"/>
            <w:tcBorders>
              <w:top w:val="nil"/>
              <w:left w:val="nil"/>
              <w:bottom w:val="single" w:sz="4" w:space="0" w:color="auto"/>
              <w:right w:val="single" w:sz="4" w:space="0" w:color="auto"/>
            </w:tcBorders>
            <w:noWrap/>
            <w:vAlign w:val="bottom"/>
          </w:tcPr>
          <w:p w:rsidR="00C650FC" w:rsidRPr="00B02DC3" w:rsidRDefault="00C650FC" w:rsidP="00B02DC3">
            <w:pPr>
              <w:spacing w:line="240" w:lineRule="auto"/>
              <w:jc w:val="center"/>
              <w:rPr>
                <w:rFonts w:cs="Calibri"/>
                <w:color w:val="000000"/>
                <w:lang w:val="nl-NL" w:eastAsia="nl-NL"/>
              </w:rPr>
            </w:pPr>
            <w:r w:rsidRPr="00B02DC3">
              <w:rPr>
                <w:rFonts w:cs="Calibri"/>
                <w:color w:val="000000"/>
                <w:lang w:val="nl-NL" w:eastAsia="nl-NL"/>
              </w:rPr>
              <w:t>0</w:t>
            </w:r>
          </w:p>
        </w:tc>
        <w:tc>
          <w:tcPr>
            <w:tcW w:w="2220" w:type="dxa"/>
            <w:tcBorders>
              <w:top w:val="nil"/>
              <w:left w:val="nil"/>
              <w:bottom w:val="single" w:sz="4" w:space="0" w:color="auto"/>
              <w:right w:val="nil"/>
            </w:tcBorders>
            <w:noWrap/>
            <w:vAlign w:val="bottom"/>
          </w:tcPr>
          <w:p w:rsidR="00C650FC" w:rsidRPr="00B02DC3" w:rsidRDefault="00C650FC" w:rsidP="00B02DC3">
            <w:pPr>
              <w:spacing w:line="240" w:lineRule="auto"/>
              <w:jc w:val="center"/>
              <w:rPr>
                <w:rFonts w:cs="Calibri"/>
                <w:color w:val="000000"/>
                <w:lang w:val="nl-NL" w:eastAsia="nl-NL"/>
              </w:rPr>
            </w:pPr>
            <w:r w:rsidRPr="00B02DC3">
              <w:rPr>
                <w:rFonts w:cs="Calibri"/>
                <w:color w:val="000000"/>
                <w:lang w:val="nl-NL" w:eastAsia="nl-NL"/>
              </w:rPr>
              <w:t>1,633489</w:t>
            </w:r>
          </w:p>
        </w:tc>
        <w:tc>
          <w:tcPr>
            <w:tcW w:w="1820" w:type="dxa"/>
            <w:tcBorders>
              <w:top w:val="nil"/>
              <w:left w:val="nil"/>
              <w:bottom w:val="single" w:sz="4" w:space="0" w:color="auto"/>
              <w:right w:val="single" w:sz="4" w:space="0" w:color="auto"/>
            </w:tcBorders>
            <w:noWrap/>
            <w:vAlign w:val="bottom"/>
          </w:tcPr>
          <w:p w:rsidR="00C650FC" w:rsidRPr="00B02DC3" w:rsidRDefault="00C650FC" w:rsidP="00B02DC3">
            <w:pPr>
              <w:spacing w:line="240" w:lineRule="auto"/>
              <w:jc w:val="center"/>
              <w:rPr>
                <w:rFonts w:cs="Calibri"/>
                <w:color w:val="000000"/>
                <w:lang w:val="nl-NL" w:eastAsia="nl-NL"/>
              </w:rPr>
            </w:pPr>
            <w:r w:rsidRPr="00B02DC3">
              <w:rPr>
                <w:rFonts w:cs="Calibri"/>
                <w:color w:val="000000"/>
                <w:lang w:val="nl-NL" w:eastAsia="nl-NL"/>
              </w:rPr>
              <w:t>0,1027</w:t>
            </w:r>
          </w:p>
        </w:tc>
      </w:tr>
      <w:tr w:rsidR="00C650FC" w:rsidRPr="007350B7" w:rsidTr="00B02DC3">
        <w:trPr>
          <w:trHeight w:val="300"/>
        </w:trPr>
        <w:tc>
          <w:tcPr>
            <w:tcW w:w="3640" w:type="dxa"/>
            <w:tcBorders>
              <w:top w:val="nil"/>
              <w:left w:val="single" w:sz="4" w:space="0" w:color="auto"/>
              <w:bottom w:val="nil"/>
              <w:right w:val="single" w:sz="4" w:space="0" w:color="auto"/>
            </w:tcBorders>
            <w:noWrap/>
            <w:vAlign w:val="bottom"/>
          </w:tcPr>
          <w:p w:rsidR="00C650FC" w:rsidRPr="00B02DC3" w:rsidRDefault="00C650FC" w:rsidP="00B02DC3">
            <w:pPr>
              <w:spacing w:line="240" w:lineRule="auto"/>
              <w:rPr>
                <w:rFonts w:cs="Calibri"/>
                <w:lang w:val="nl-NL" w:eastAsia="nl-NL"/>
              </w:rPr>
            </w:pPr>
            <w:r w:rsidRPr="00B02DC3">
              <w:rPr>
                <w:rFonts w:cs="Calibri"/>
                <w:lang w:val="nl-NL" w:eastAsia="nl-NL"/>
              </w:rPr>
              <w:t>Distance</w:t>
            </w:r>
          </w:p>
        </w:tc>
        <w:tc>
          <w:tcPr>
            <w:tcW w:w="2260" w:type="dxa"/>
            <w:tcBorders>
              <w:top w:val="nil"/>
              <w:left w:val="nil"/>
              <w:bottom w:val="nil"/>
              <w:right w:val="nil"/>
            </w:tcBorders>
            <w:noWrap/>
            <w:vAlign w:val="bottom"/>
          </w:tcPr>
          <w:p w:rsidR="00C650FC" w:rsidRPr="00B02DC3" w:rsidRDefault="00C650FC" w:rsidP="00B02DC3">
            <w:pPr>
              <w:spacing w:line="240" w:lineRule="auto"/>
              <w:jc w:val="center"/>
              <w:rPr>
                <w:rFonts w:cs="Calibri"/>
                <w:lang w:val="nl-NL" w:eastAsia="nl-NL"/>
              </w:rPr>
            </w:pPr>
            <w:r w:rsidRPr="00B02DC3">
              <w:rPr>
                <w:rFonts w:cs="Calibri"/>
                <w:lang w:val="nl-NL" w:eastAsia="nl-NL"/>
              </w:rPr>
              <w:t>0,000000264</w:t>
            </w:r>
          </w:p>
        </w:tc>
        <w:tc>
          <w:tcPr>
            <w:tcW w:w="1820" w:type="dxa"/>
            <w:tcBorders>
              <w:top w:val="nil"/>
              <w:left w:val="nil"/>
              <w:bottom w:val="nil"/>
              <w:right w:val="single" w:sz="4" w:space="0" w:color="auto"/>
            </w:tcBorders>
            <w:noWrap/>
            <w:vAlign w:val="bottom"/>
          </w:tcPr>
          <w:p w:rsidR="00C650FC" w:rsidRPr="00B02DC3" w:rsidRDefault="00C650FC" w:rsidP="00B02DC3">
            <w:pPr>
              <w:spacing w:line="240" w:lineRule="auto"/>
              <w:jc w:val="center"/>
              <w:rPr>
                <w:rFonts w:cs="Calibri"/>
                <w:lang w:val="nl-NL" w:eastAsia="nl-NL"/>
              </w:rPr>
            </w:pPr>
            <w:r w:rsidRPr="00B02DC3">
              <w:rPr>
                <w:rFonts w:cs="Calibri"/>
                <w:lang w:val="nl-NL" w:eastAsia="nl-NL"/>
              </w:rPr>
              <w:t>No</w:t>
            </w:r>
          </w:p>
        </w:tc>
        <w:tc>
          <w:tcPr>
            <w:tcW w:w="2260" w:type="dxa"/>
            <w:tcBorders>
              <w:top w:val="nil"/>
              <w:left w:val="nil"/>
              <w:bottom w:val="nil"/>
              <w:right w:val="nil"/>
            </w:tcBorders>
            <w:noWrap/>
            <w:vAlign w:val="bottom"/>
          </w:tcPr>
          <w:p w:rsidR="00C650FC" w:rsidRPr="00B02DC3" w:rsidRDefault="00C650FC" w:rsidP="00B02DC3">
            <w:pPr>
              <w:spacing w:line="240" w:lineRule="auto"/>
              <w:jc w:val="center"/>
              <w:rPr>
                <w:rFonts w:cs="Calibri"/>
                <w:lang w:val="nl-NL" w:eastAsia="nl-NL"/>
              </w:rPr>
            </w:pPr>
            <w:r w:rsidRPr="00B02DC3">
              <w:rPr>
                <w:rFonts w:cs="Calibri"/>
                <w:lang w:val="nl-NL" w:eastAsia="nl-NL"/>
              </w:rPr>
              <w:t>-0,00000233</w:t>
            </w:r>
          </w:p>
        </w:tc>
        <w:tc>
          <w:tcPr>
            <w:tcW w:w="1820" w:type="dxa"/>
            <w:tcBorders>
              <w:top w:val="nil"/>
              <w:left w:val="nil"/>
              <w:bottom w:val="nil"/>
              <w:right w:val="single" w:sz="4" w:space="0" w:color="auto"/>
            </w:tcBorders>
            <w:noWrap/>
            <w:vAlign w:val="bottom"/>
          </w:tcPr>
          <w:p w:rsidR="00C650FC" w:rsidRPr="00B02DC3" w:rsidRDefault="00C650FC" w:rsidP="00B02DC3">
            <w:pPr>
              <w:spacing w:line="240" w:lineRule="auto"/>
              <w:jc w:val="center"/>
              <w:rPr>
                <w:rFonts w:cs="Calibri"/>
                <w:lang w:val="nl-NL" w:eastAsia="nl-NL"/>
              </w:rPr>
            </w:pPr>
            <w:r w:rsidRPr="00B02DC3">
              <w:rPr>
                <w:rFonts w:cs="Calibri"/>
                <w:lang w:val="nl-NL" w:eastAsia="nl-NL"/>
              </w:rPr>
              <w:t>Yes</w:t>
            </w:r>
          </w:p>
        </w:tc>
        <w:tc>
          <w:tcPr>
            <w:tcW w:w="2220" w:type="dxa"/>
            <w:tcBorders>
              <w:top w:val="nil"/>
              <w:left w:val="nil"/>
              <w:bottom w:val="nil"/>
              <w:right w:val="nil"/>
            </w:tcBorders>
            <w:noWrap/>
            <w:vAlign w:val="bottom"/>
          </w:tcPr>
          <w:p w:rsidR="00C650FC" w:rsidRPr="00B02DC3" w:rsidRDefault="00C650FC" w:rsidP="00B02DC3">
            <w:pPr>
              <w:spacing w:line="240" w:lineRule="auto"/>
              <w:jc w:val="center"/>
              <w:rPr>
                <w:rFonts w:cs="Calibri"/>
                <w:lang w:val="nl-NL" w:eastAsia="nl-NL"/>
              </w:rPr>
            </w:pPr>
            <w:r w:rsidRPr="00B02DC3">
              <w:rPr>
                <w:rFonts w:cs="Calibri"/>
                <w:lang w:val="nl-NL" w:eastAsia="nl-NL"/>
              </w:rPr>
              <w:t>-0,00000293</w:t>
            </w:r>
          </w:p>
        </w:tc>
        <w:tc>
          <w:tcPr>
            <w:tcW w:w="1820" w:type="dxa"/>
            <w:tcBorders>
              <w:top w:val="nil"/>
              <w:left w:val="nil"/>
              <w:bottom w:val="nil"/>
              <w:right w:val="single" w:sz="4" w:space="0" w:color="auto"/>
            </w:tcBorders>
            <w:noWrap/>
            <w:vAlign w:val="bottom"/>
          </w:tcPr>
          <w:p w:rsidR="00C650FC" w:rsidRPr="00B02DC3" w:rsidRDefault="00C650FC" w:rsidP="00B02DC3">
            <w:pPr>
              <w:spacing w:line="240" w:lineRule="auto"/>
              <w:jc w:val="center"/>
              <w:rPr>
                <w:rFonts w:cs="Calibri"/>
                <w:lang w:val="nl-NL" w:eastAsia="nl-NL"/>
              </w:rPr>
            </w:pPr>
            <w:r w:rsidRPr="00B02DC3">
              <w:rPr>
                <w:rFonts w:cs="Calibri"/>
                <w:lang w:val="nl-NL" w:eastAsia="nl-NL"/>
              </w:rPr>
              <w:t>Yes</w:t>
            </w:r>
          </w:p>
        </w:tc>
      </w:tr>
      <w:tr w:rsidR="00C650FC" w:rsidRPr="007350B7" w:rsidTr="00B02DC3">
        <w:trPr>
          <w:trHeight w:val="300"/>
        </w:trPr>
        <w:tc>
          <w:tcPr>
            <w:tcW w:w="3640" w:type="dxa"/>
            <w:tcBorders>
              <w:top w:val="nil"/>
              <w:left w:val="single" w:sz="4" w:space="0" w:color="auto"/>
              <w:bottom w:val="single" w:sz="4" w:space="0" w:color="auto"/>
              <w:right w:val="single" w:sz="4" w:space="0" w:color="auto"/>
            </w:tcBorders>
            <w:noWrap/>
            <w:vAlign w:val="bottom"/>
          </w:tcPr>
          <w:p w:rsidR="00C650FC" w:rsidRPr="00B02DC3" w:rsidRDefault="00C650FC" w:rsidP="00B02DC3">
            <w:pPr>
              <w:spacing w:line="240" w:lineRule="auto"/>
              <w:rPr>
                <w:rFonts w:cs="Calibri"/>
                <w:color w:val="000000"/>
                <w:lang w:val="nl-NL" w:eastAsia="nl-NL"/>
              </w:rPr>
            </w:pPr>
            <w:r w:rsidRPr="00B02DC3">
              <w:rPr>
                <w:rFonts w:cs="Calibri"/>
                <w:color w:val="000000"/>
                <w:lang w:val="nl-NL" w:eastAsia="nl-NL"/>
              </w:rPr>
              <w:t> </w:t>
            </w:r>
          </w:p>
        </w:tc>
        <w:tc>
          <w:tcPr>
            <w:tcW w:w="2260" w:type="dxa"/>
            <w:tcBorders>
              <w:top w:val="nil"/>
              <w:left w:val="nil"/>
              <w:bottom w:val="nil"/>
              <w:right w:val="nil"/>
            </w:tcBorders>
            <w:noWrap/>
            <w:vAlign w:val="bottom"/>
          </w:tcPr>
          <w:p w:rsidR="00C650FC" w:rsidRPr="00B02DC3" w:rsidRDefault="00C650FC" w:rsidP="00B02DC3">
            <w:pPr>
              <w:spacing w:line="240" w:lineRule="auto"/>
              <w:jc w:val="center"/>
              <w:rPr>
                <w:rFonts w:cs="Calibri"/>
                <w:color w:val="000000"/>
                <w:lang w:val="nl-NL" w:eastAsia="nl-NL"/>
              </w:rPr>
            </w:pPr>
            <w:r w:rsidRPr="00B02DC3">
              <w:rPr>
                <w:rFonts w:cs="Calibri"/>
                <w:color w:val="000000"/>
                <w:lang w:val="nl-NL" w:eastAsia="nl-NL"/>
              </w:rPr>
              <w:t>0,345255</w:t>
            </w:r>
          </w:p>
        </w:tc>
        <w:tc>
          <w:tcPr>
            <w:tcW w:w="1820" w:type="dxa"/>
            <w:tcBorders>
              <w:top w:val="nil"/>
              <w:left w:val="nil"/>
              <w:bottom w:val="nil"/>
              <w:right w:val="single" w:sz="4" w:space="0" w:color="auto"/>
            </w:tcBorders>
            <w:noWrap/>
            <w:vAlign w:val="bottom"/>
          </w:tcPr>
          <w:p w:rsidR="00C650FC" w:rsidRPr="00B02DC3" w:rsidRDefault="00C650FC" w:rsidP="00B02DC3">
            <w:pPr>
              <w:spacing w:line="240" w:lineRule="auto"/>
              <w:jc w:val="center"/>
              <w:rPr>
                <w:rFonts w:cs="Calibri"/>
                <w:color w:val="000000"/>
                <w:lang w:val="nl-NL" w:eastAsia="nl-NL"/>
              </w:rPr>
            </w:pPr>
            <w:r w:rsidRPr="00B02DC3">
              <w:rPr>
                <w:rFonts w:cs="Calibri"/>
                <w:color w:val="000000"/>
                <w:lang w:val="nl-NL" w:eastAsia="nl-NL"/>
              </w:rPr>
              <w:t>0,73</w:t>
            </w:r>
          </w:p>
        </w:tc>
        <w:tc>
          <w:tcPr>
            <w:tcW w:w="2260" w:type="dxa"/>
            <w:tcBorders>
              <w:top w:val="nil"/>
              <w:left w:val="nil"/>
              <w:bottom w:val="nil"/>
              <w:right w:val="nil"/>
            </w:tcBorders>
            <w:noWrap/>
            <w:vAlign w:val="bottom"/>
          </w:tcPr>
          <w:p w:rsidR="00C650FC" w:rsidRPr="00B02DC3" w:rsidRDefault="00C650FC" w:rsidP="00B02DC3">
            <w:pPr>
              <w:spacing w:line="240" w:lineRule="auto"/>
              <w:jc w:val="center"/>
              <w:rPr>
                <w:rFonts w:cs="Calibri"/>
                <w:color w:val="000000"/>
                <w:lang w:val="nl-NL" w:eastAsia="nl-NL"/>
              </w:rPr>
            </w:pPr>
            <w:r w:rsidRPr="00B02DC3">
              <w:rPr>
                <w:rFonts w:cs="Calibri"/>
                <w:color w:val="000000"/>
                <w:lang w:val="nl-NL" w:eastAsia="nl-NL"/>
              </w:rPr>
              <w:t>-3,113649</w:t>
            </w:r>
          </w:p>
        </w:tc>
        <w:tc>
          <w:tcPr>
            <w:tcW w:w="1820" w:type="dxa"/>
            <w:tcBorders>
              <w:top w:val="nil"/>
              <w:left w:val="nil"/>
              <w:bottom w:val="nil"/>
              <w:right w:val="single" w:sz="4" w:space="0" w:color="auto"/>
            </w:tcBorders>
            <w:noWrap/>
            <w:vAlign w:val="bottom"/>
          </w:tcPr>
          <w:p w:rsidR="00C650FC" w:rsidRPr="00B02DC3" w:rsidRDefault="00C650FC" w:rsidP="00B02DC3">
            <w:pPr>
              <w:spacing w:line="240" w:lineRule="auto"/>
              <w:jc w:val="center"/>
              <w:rPr>
                <w:rFonts w:cs="Calibri"/>
                <w:color w:val="000000"/>
                <w:lang w:val="nl-NL" w:eastAsia="nl-NL"/>
              </w:rPr>
            </w:pPr>
            <w:r w:rsidRPr="00B02DC3">
              <w:rPr>
                <w:rFonts w:cs="Calibri"/>
                <w:color w:val="000000"/>
                <w:lang w:val="nl-NL" w:eastAsia="nl-NL"/>
              </w:rPr>
              <w:t>0,0019</w:t>
            </w:r>
          </w:p>
        </w:tc>
        <w:tc>
          <w:tcPr>
            <w:tcW w:w="2220" w:type="dxa"/>
            <w:tcBorders>
              <w:top w:val="nil"/>
              <w:left w:val="nil"/>
              <w:bottom w:val="nil"/>
              <w:right w:val="nil"/>
            </w:tcBorders>
            <w:noWrap/>
            <w:vAlign w:val="bottom"/>
          </w:tcPr>
          <w:p w:rsidR="00C650FC" w:rsidRPr="00B02DC3" w:rsidRDefault="00C650FC" w:rsidP="00B02DC3">
            <w:pPr>
              <w:spacing w:line="240" w:lineRule="auto"/>
              <w:jc w:val="center"/>
              <w:rPr>
                <w:rFonts w:cs="Calibri"/>
                <w:color w:val="000000"/>
                <w:lang w:val="nl-NL" w:eastAsia="nl-NL"/>
              </w:rPr>
            </w:pPr>
            <w:r w:rsidRPr="00B02DC3">
              <w:rPr>
                <w:rFonts w:cs="Calibri"/>
                <w:color w:val="000000"/>
                <w:lang w:val="nl-NL" w:eastAsia="nl-NL"/>
              </w:rPr>
              <w:t>-3,918878</w:t>
            </w:r>
          </w:p>
        </w:tc>
        <w:tc>
          <w:tcPr>
            <w:tcW w:w="1820" w:type="dxa"/>
            <w:tcBorders>
              <w:top w:val="nil"/>
              <w:left w:val="nil"/>
              <w:bottom w:val="nil"/>
              <w:right w:val="single" w:sz="4" w:space="0" w:color="auto"/>
            </w:tcBorders>
            <w:noWrap/>
            <w:vAlign w:val="bottom"/>
          </w:tcPr>
          <w:p w:rsidR="00C650FC" w:rsidRPr="00B02DC3" w:rsidRDefault="00C650FC" w:rsidP="00B02DC3">
            <w:pPr>
              <w:spacing w:line="240" w:lineRule="auto"/>
              <w:jc w:val="center"/>
              <w:rPr>
                <w:rFonts w:cs="Calibri"/>
                <w:color w:val="000000"/>
                <w:lang w:val="nl-NL" w:eastAsia="nl-NL"/>
              </w:rPr>
            </w:pPr>
            <w:r w:rsidRPr="00B02DC3">
              <w:rPr>
                <w:rFonts w:cs="Calibri"/>
                <w:color w:val="000000"/>
                <w:lang w:val="nl-NL" w:eastAsia="nl-NL"/>
              </w:rPr>
              <w:t>0,0001</w:t>
            </w:r>
          </w:p>
        </w:tc>
      </w:tr>
      <w:tr w:rsidR="00C650FC" w:rsidRPr="007350B7" w:rsidTr="00B02DC3">
        <w:trPr>
          <w:trHeight w:val="300"/>
        </w:trPr>
        <w:tc>
          <w:tcPr>
            <w:tcW w:w="3640" w:type="dxa"/>
            <w:tcBorders>
              <w:top w:val="nil"/>
              <w:left w:val="single" w:sz="4" w:space="0" w:color="auto"/>
              <w:bottom w:val="nil"/>
              <w:right w:val="single" w:sz="4" w:space="0" w:color="auto"/>
            </w:tcBorders>
            <w:noWrap/>
            <w:vAlign w:val="bottom"/>
          </w:tcPr>
          <w:p w:rsidR="00C650FC" w:rsidRPr="00B02DC3" w:rsidRDefault="00C650FC" w:rsidP="00B02DC3">
            <w:pPr>
              <w:spacing w:line="240" w:lineRule="auto"/>
              <w:rPr>
                <w:rFonts w:cs="Calibri"/>
                <w:lang w:val="nl-NL" w:eastAsia="nl-NL"/>
              </w:rPr>
            </w:pPr>
            <w:r w:rsidRPr="00B02DC3">
              <w:rPr>
                <w:rFonts w:cs="Calibri"/>
                <w:lang w:val="nl-NL" w:eastAsia="nl-NL"/>
              </w:rPr>
              <w:t>Intercept</w:t>
            </w:r>
          </w:p>
        </w:tc>
        <w:tc>
          <w:tcPr>
            <w:tcW w:w="2260" w:type="dxa"/>
            <w:tcBorders>
              <w:top w:val="single" w:sz="4" w:space="0" w:color="auto"/>
              <w:left w:val="nil"/>
              <w:bottom w:val="nil"/>
              <w:right w:val="nil"/>
            </w:tcBorders>
            <w:noWrap/>
            <w:vAlign w:val="bottom"/>
          </w:tcPr>
          <w:p w:rsidR="00C650FC" w:rsidRPr="00B02DC3" w:rsidRDefault="00C650FC" w:rsidP="00B02DC3">
            <w:pPr>
              <w:spacing w:line="240" w:lineRule="auto"/>
              <w:jc w:val="center"/>
              <w:rPr>
                <w:rFonts w:cs="Calibri"/>
                <w:lang w:val="nl-NL" w:eastAsia="nl-NL"/>
              </w:rPr>
            </w:pPr>
            <w:r w:rsidRPr="00B02DC3">
              <w:rPr>
                <w:rFonts w:cs="Calibri"/>
                <w:lang w:val="nl-NL" w:eastAsia="nl-NL"/>
              </w:rPr>
              <w:t>0,077071</w:t>
            </w:r>
          </w:p>
        </w:tc>
        <w:tc>
          <w:tcPr>
            <w:tcW w:w="1820" w:type="dxa"/>
            <w:tcBorders>
              <w:top w:val="single" w:sz="4" w:space="0" w:color="auto"/>
              <w:left w:val="nil"/>
              <w:bottom w:val="nil"/>
              <w:right w:val="single" w:sz="4" w:space="0" w:color="auto"/>
            </w:tcBorders>
            <w:noWrap/>
            <w:vAlign w:val="bottom"/>
          </w:tcPr>
          <w:p w:rsidR="00C650FC" w:rsidRPr="00B02DC3" w:rsidRDefault="00C650FC" w:rsidP="00B02DC3">
            <w:pPr>
              <w:spacing w:line="240" w:lineRule="auto"/>
              <w:jc w:val="center"/>
              <w:rPr>
                <w:rFonts w:cs="Calibri"/>
                <w:lang w:val="nl-NL" w:eastAsia="nl-NL"/>
              </w:rPr>
            </w:pPr>
            <w:r w:rsidRPr="00B02DC3">
              <w:rPr>
                <w:rFonts w:cs="Calibri"/>
                <w:lang w:val="nl-NL" w:eastAsia="nl-NL"/>
              </w:rPr>
              <w:t>No prediction</w:t>
            </w:r>
          </w:p>
        </w:tc>
        <w:tc>
          <w:tcPr>
            <w:tcW w:w="2260" w:type="dxa"/>
            <w:tcBorders>
              <w:top w:val="single" w:sz="4" w:space="0" w:color="auto"/>
              <w:left w:val="nil"/>
              <w:bottom w:val="nil"/>
              <w:right w:val="nil"/>
            </w:tcBorders>
            <w:noWrap/>
            <w:vAlign w:val="bottom"/>
          </w:tcPr>
          <w:p w:rsidR="00C650FC" w:rsidRPr="00B02DC3" w:rsidRDefault="00C650FC" w:rsidP="00B02DC3">
            <w:pPr>
              <w:spacing w:line="240" w:lineRule="auto"/>
              <w:jc w:val="center"/>
              <w:rPr>
                <w:rFonts w:cs="Calibri"/>
                <w:lang w:val="nl-NL" w:eastAsia="nl-NL"/>
              </w:rPr>
            </w:pPr>
            <w:r w:rsidRPr="00B02DC3">
              <w:rPr>
                <w:rFonts w:cs="Calibri"/>
                <w:lang w:val="nl-NL" w:eastAsia="nl-NL"/>
              </w:rPr>
              <w:t>0,02887</w:t>
            </w:r>
          </w:p>
        </w:tc>
        <w:tc>
          <w:tcPr>
            <w:tcW w:w="1820" w:type="dxa"/>
            <w:tcBorders>
              <w:top w:val="single" w:sz="4" w:space="0" w:color="auto"/>
              <w:left w:val="nil"/>
              <w:bottom w:val="nil"/>
              <w:right w:val="single" w:sz="4" w:space="0" w:color="auto"/>
            </w:tcBorders>
            <w:noWrap/>
            <w:vAlign w:val="bottom"/>
          </w:tcPr>
          <w:p w:rsidR="00C650FC" w:rsidRPr="00B02DC3" w:rsidRDefault="00C650FC" w:rsidP="00B02DC3">
            <w:pPr>
              <w:spacing w:line="240" w:lineRule="auto"/>
              <w:jc w:val="center"/>
              <w:rPr>
                <w:rFonts w:cs="Calibri"/>
                <w:lang w:val="nl-NL" w:eastAsia="nl-NL"/>
              </w:rPr>
            </w:pPr>
            <w:r w:rsidRPr="00B02DC3">
              <w:rPr>
                <w:rFonts w:cs="Calibri"/>
                <w:lang w:val="nl-NL" w:eastAsia="nl-NL"/>
              </w:rPr>
              <w:t>No prediction</w:t>
            </w:r>
          </w:p>
        </w:tc>
        <w:tc>
          <w:tcPr>
            <w:tcW w:w="2220" w:type="dxa"/>
            <w:tcBorders>
              <w:top w:val="single" w:sz="4" w:space="0" w:color="auto"/>
              <w:left w:val="nil"/>
              <w:bottom w:val="nil"/>
              <w:right w:val="nil"/>
            </w:tcBorders>
            <w:noWrap/>
            <w:vAlign w:val="bottom"/>
          </w:tcPr>
          <w:p w:rsidR="00C650FC" w:rsidRPr="00B02DC3" w:rsidRDefault="00C650FC" w:rsidP="00B02DC3">
            <w:pPr>
              <w:spacing w:line="240" w:lineRule="auto"/>
              <w:jc w:val="center"/>
              <w:rPr>
                <w:rFonts w:cs="Calibri"/>
                <w:lang w:val="nl-NL" w:eastAsia="nl-NL"/>
              </w:rPr>
            </w:pPr>
            <w:r w:rsidRPr="00B02DC3">
              <w:rPr>
                <w:rFonts w:cs="Calibri"/>
                <w:lang w:val="nl-NL" w:eastAsia="nl-NL"/>
              </w:rPr>
              <w:t>-0,011866</w:t>
            </w:r>
          </w:p>
        </w:tc>
        <w:tc>
          <w:tcPr>
            <w:tcW w:w="1820" w:type="dxa"/>
            <w:tcBorders>
              <w:top w:val="single" w:sz="4" w:space="0" w:color="auto"/>
              <w:left w:val="nil"/>
              <w:bottom w:val="nil"/>
              <w:right w:val="single" w:sz="4" w:space="0" w:color="auto"/>
            </w:tcBorders>
            <w:noWrap/>
            <w:vAlign w:val="bottom"/>
          </w:tcPr>
          <w:p w:rsidR="00C650FC" w:rsidRPr="00B02DC3" w:rsidRDefault="00C650FC" w:rsidP="00B02DC3">
            <w:pPr>
              <w:spacing w:line="240" w:lineRule="auto"/>
              <w:jc w:val="center"/>
              <w:rPr>
                <w:rFonts w:cs="Calibri"/>
                <w:lang w:val="nl-NL" w:eastAsia="nl-NL"/>
              </w:rPr>
            </w:pPr>
            <w:r w:rsidRPr="00B02DC3">
              <w:rPr>
                <w:rFonts w:cs="Calibri"/>
                <w:lang w:val="nl-NL" w:eastAsia="nl-NL"/>
              </w:rPr>
              <w:t>No prediction</w:t>
            </w:r>
          </w:p>
        </w:tc>
      </w:tr>
      <w:tr w:rsidR="00C650FC" w:rsidRPr="007350B7" w:rsidTr="00B02DC3">
        <w:trPr>
          <w:trHeight w:val="300"/>
        </w:trPr>
        <w:tc>
          <w:tcPr>
            <w:tcW w:w="3640" w:type="dxa"/>
            <w:tcBorders>
              <w:top w:val="nil"/>
              <w:left w:val="single" w:sz="4" w:space="0" w:color="auto"/>
              <w:bottom w:val="single" w:sz="4" w:space="0" w:color="auto"/>
              <w:right w:val="single" w:sz="4" w:space="0" w:color="auto"/>
            </w:tcBorders>
            <w:noWrap/>
            <w:vAlign w:val="bottom"/>
          </w:tcPr>
          <w:p w:rsidR="00C650FC" w:rsidRPr="00B02DC3" w:rsidRDefault="00C650FC" w:rsidP="00B02DC3">
            <w:pPr>
              <w:spacing w:line="240" w:lineRule="auto"/>
              <w:rPr>
                <w:rFonts w:cs="Calibri"/>
                <w:color w:val="000000"/>
                <w:lang w:val="nl-NL" w:eastAsia="nl-NL"/>
              </w:rPr>
            </w:pPr>
            <w:r w:rsidRPr="00B02DC3">
              <w:rPr>
                <w:rFonts w:cs="Calibri"/>
                <w:color w:val="000000"/>
                <w:lang w:val="nl-NL" w:eastAsia="nl-NL"/>
              </w:rPr>
              <w:t> </w:t>
            </w:r>
          </w:p>
        </w:tc>
        <w:tc>
          <w:tcPr>
            <w:tcW w:w="2260" w:type="dxa"/>
            <w:tcBorders>
              <w:top w:val="nil"/>
              <w:left w:val="nil"/>
              <w:bottom w:val="single" w:sz="4" w:space="0" w:color="auto"/>
              <w:right w:val="nil"/>
            </w:tcBorders>
            <w:noWrap/>
            <w:vAlign w:val="bottom"/>
          </w:tcPr>
          <w:p w:rsidR="00C650FC" w:rsidRPr="00B02DC3" w:rsidRDefault="00C650FC" w:rsidP="00B02DC3">
            <w:pPr>
              <w:spacing w:line="240" w:lineRule="auto"/>
              <w:jc w:val="center"/>
              <w:rPr>
                <w:rFonts w:cs="Calibri"/>
                <w:color w:val="000000"/>
                <w:lang w:val="nl-NL" w:eastAsia="nl-NL"/>
              </w:rPr>
            </w:pPr>
            <w:r w:rsidRPr="00B02DC3">
              <w:rPr>
                <w:rFonts w:cs="Calibri"/>
                <w:color w:val="000000"/>
                <w:lang w:val="nl-NL" w:eastAsia="nl-NL"/>
              </w:rPr>
              <w:t>9,408109</w:t>
            </w:r>
          </w:p>
        </w:tc>
        <w:tc>
          <w:tcPr>
            <w:tcW w:w="1820" w:type="dxa"/>
            <w:tcBorders>
              <w:top w:val="nil"/>
              <w:left w:val="nil"/>
              <w:bottom w:val="single" w:sz="4" w:space="0" w:color="auto"/>
              <w:right w:val="single" w:sz="4" w:space="0" w:color="auto"/>
            </w:tcBorders>
            <w:noWrap/>
            <w:vAlign w:val="bottom"/>
          </w:tcPr>
          <w:p w:rsidR="00C650FC" w:rsidRPr="00B02DC3" w:rsidRDefault="00C650FC" w:rsidP="00B02DC3">
            <w:pPr>
              <w:spacing w:line="240" w:lineRule="auto"/>
              <w:jc w:val="center"/>
              <w:rPr>
                <w:rFonts w:cs="Calibri"/>
                <w:color w:val="000000"/>
                <w:lang w:val="nl-NL" w:eastAsia="nl-NL"/>
              </w:rPr>
            </w:pPr>
            <w:r w:rsidRPr="00B02DC3">
              <w:rPr>
                <w:rFonts w:cs="Calibri"/>
                <w:color w:val="000000"/>
                <w:lang w:val="nl-NL" w:eastAsia="nl-NL"/>
              </w:rPr>
              <w:t>0</w:t>
            </w:r>
          </w:p>
        </w:tc>
        <w:tc>
          <w:tcPr>
            <w:tcW w:w="2260" w:type="dxa"/>
            <w:tcBorders>
              <w:top w:val="nil"/>
              <w:left w:val="nil"/>
              <w:bottom w:val="single" w:sz="4" w:space="0" w:color="auto"/>
              <w:right w:val="nil"/>
            </w:tcBorders>
            <w:noWrap/>
            <w:vAlign w:val="bottom"/>
          </w:tcPr>
          <w:p w:rsidR="00C650FC" w:rsidRPr="00B02DC3" w:rsidRDefault="00C650FC" w:rsidP="00B02DC3">
            <w:pPr>
              <w:spacing w:line="240" w:lineRule="auto"/>
              <w:jc w:val="center"/>
              <w:rPr>
                <w:rFonts w:cs="Calibri"/>
                <w:color w:val="000000"/>
                <w:lang w:val="nl-NL" w:eastAsia="nl-NL"/>
              </w:rPr>
            </w:pPr>
            <w:r w:rsidRPr="00B02DC3">
              <w:rPr>
                <w:rFonts w:cs="Calibri"/>
                <w:color w:val="000000"/>
                <w:lang w:val="nl-NL" w:eastAsia="nl-NL"/>
              </w:rPr>
              <w:t>3,678769</w:t>
            </w:r>
          </w:p>
        </w:tc>
        <w:tc>
          <w:tcPr>
            <w:tcW w:w="1820" w:type="dxa"/>
            <w:tcBorders>
              <w:top w:val="nil"/>
              <w:left w:val="nil"/>
              <w:bottom w:val="single" w:sz="4" w:space="0" w:color="auto"/>
              <w:right w:val="single" w:sz="4" w:space="0" w:color="auto"/>
            </w:tcBorders>
            <w:noWrap/>
            <w:vAlign w:val="bottom"/>
          </w:tcPr>
          <w:p w:rsidR="00C650FC" w:rsidRPr="00B02DC3" w:rsidRDefault="00C650FC" w:rsidP="00B02DC3">
            <w:pPr>
              <w:spacing w:line="240" w:lineRule="auto"/>
              <w:jc w:val="center"/>
              <w:rPr>
                <w:rFonts w:cs="Calibri"/>
                <w:color w:val="000000"/>
                <w:lang w:val="nl-NL" w:eastAsia="nl-NL"/>
              </w:rPr>
            </w:pPr>
            <w:r w:rsidRPr="00B02DC3">
              <w:rPr>
                <w:rFonts w:cs="Calibri"/>
                <w:color w:val="000000"/>
                <w:lang w:val="nl-NL" w:eastAsia="nl-NL"/>
              </w:rPr>
              <w:t>0,0002</w:t>
            </w:r>
          </w:p>
        </w:tc>
        <w:tc>
          <w:tcPr>
            <w:tcW w:w="2220" w:type="dxa"/>
            <w:tcBorders>
              <w:top w:val="nil"/>
              <w:left w:val="nil"/>
              <w:bottom w:val="single" w:sz="4" w:space="0" w:color="auto"/>
              <w:right w:val="nil"/>
            </w:tcBorders>
            <w:noWrap/>
            <w:vAlign w:val="bottom"/>
          </w:tcPr>
          <w:p w:rsidR="00C650FC" w:rsidRPr="00B02DC3" w:rsidRDefault="00C650FC" w:rsidP="00B02DC3">
            <w:pPr>
              <w:spacing w:line="240" w:lineRule="auto"/>
              <w:jc w:val="center"/>
              <w:rPr>
                <w:rFonts w:cs="Calibri"/>
                <w:color w:val="000000"/>
                <w:lang w:val="nl-NL" w:eastAsia="nl-NL"/>
              </w:rPr>
            </w:pPr>
            <w:r w:rsidRPr="00B02DC3">
              <w:rPr>
                <w:rFonts w:cs="Calibri"/>
                <w:color w:val="000000"/>
                <w:lang w:val="nl-NL" w:eastAsia="nl-NL"/>
              </w:rPr>
              <w:t>-1,066517</w:t>
            </w:r>
          </w:p>
        </w:tc>
        <w:tc>
          <w:tcPr>
            <w:tcW w:w="1820" w:type="dxa"/>
            <w:tcBorders>
              <w:top w:val="nil"/>
              <w:left w:val="nil"/>
              <w:bottom w:val="single" w:sz="4" w:space="0" w:color="auto"/>
              <w:right w:val="single" w:sz="4" w:space="0" w:color="auto"/>
            </w:tcBorders>
            <w:noWrap/>
            <w:vAlign w:val="bottom"/>
          </w:tcPr>
          <w:p w:rsidR="00C650FC" w:rsidRPr="00B02DC3" w:rsidRDefault="00C650FC" w:rsidP="00B02DC3">
            <w:pPr>
              <w:spacing w:line="240" w:lineRule="auto"/>
              <w:jc w:val="center"/>
              <w:rPr>
                <w:rFonts w:cs="Calibri"/>
                <w:color w:val="000000"/>
                <w:lang w:val="nl-NL" w:eastAsia="nl-NL"/>
              </w:rPr>
            </w:pPr>
            <w:r w:rsidRPr="00B02DC3">
              <w:rPr>
                <w:rFonts w:cs="Calibri"/>
                <w:color w:val="000000"/>
                <w:lang w:val="nl-NL" w:eastAsia="nl-NL"/>
              </w:rPr>
              <w:t>0,2865</w:t>
            </w:r>
          </w:p>
        </w:tc>
      </w:tr>
      <w:tr w:rsidR="00C650FC" w:rsidRPr="007350B7" w:rsidTr="00B02DC3">
        <w:trPr>
          <w:trHeight w:val="300"/>
        </w:trPr>
        <w:tc>
          <w:tcPr>
            <w:tcW w:w="3640" w:type="dxa"/>
            <w:tcBorders>
              <w:top w:val="nil"/>
              <w:left w:val="single" w:sz="4" w:space="0" w:color="auto"/>
              <w:bottom w:val="nil"/>
              <w:right w:val="single" w:sz="4" w:space="0" w:color="auto"/>
            </w:tcBorders>
            <w:noWrap/>
            <w:vAlign w:val="bottom"/>
          </w:tcPr>
          <w:p w:rsidR="00C650FC" w:rsidRPr="00B02DC3" w:rsidRDefault="00C650FC" w:rsidP="00B02DC3">
            <w:pPr>
              <w:spacing w:line="240" w:lineRule="auto"/>
              <w:rPr>
                <w:rFonts w:cs="Calibri"/>
                <w:lang w:val="nl-NL" w:eastAsia="nl-NL"/>
              </w:rPr>
            </w:pPr>
            <w:r w:rsidRPr="00B02DC3">
              <w:rPr>
                <w:rFonts w:cs="Calibri"/>
                <w:lang w:val="nl-NL" w:eastAsia="nl-NL"/>
              </w:rPr>
              <w:t>Union rights</w:t>
            </w:r>
          </w:p>
        </w:tc>
        <w:tc>
          <w:tcPr>
            <w:tcW w:w="2260" w:type="dxa"/>
            <w:tcBorders>
              <w:top w:val="nil"/>
              <w:left w:val="nil"/>
              <w:bottom w:val="nil"/>
              <w:right w:val="nil"/>
            </w:tcBorders>
            <w:noWrap/>
            <w:vAlign w:val="bottom"/>
          </w:tcPr>
          <w:p w:rsidR="00C650FC" w:rsidRPr="00B02DC3" w:rsidRDefault="00C650FC" w:rsidP="00B02DC3">
            <w:pPr>
              <w:spacing w:line="240" w:lineRule="auto"/>
              <w:jc w:val="center"/>
              <w:rPr>
                <w:rFonts w:cs="Calibri"/>
                <w:lang w:val="nl-NL" w:eastAsia="nl-NL"/>
              </w:rPr>
            </w:pPr>
            <w:r w:rsidRPr="00B02DC3">
              <w:rPr>
                <w:rFonts w:cs="Calibri"/>
                <w:lang w:val="nl-NL" w:eastAsia="nl-NL"/>
              </w:rPr>
              <w:t> </w:t>
            </w:r>
          </w:p>
        </w:tc>
        <w:tc>
          <w:tcPr>
            <w:tcW w:w="1820" w:type="dxa"/>
            <w:tcBorders>
              <w:top w:val="nil"/>
              <w:left w:val="nil"/>
              <w:bottom w:val="nil"/>
              <w:right w:val="single" w:sz="4" w:space="0" w:color="auto"/>
            </w:tcBorders>
            <w:noWrap/>
            <w:vAlign w:val="bottom"/>
          </w:tcPr>
          <w:p w:rsidR="00C650FC" w:rsidRPr="00B02DC3" w:rsidRDefault="00C650FC" w:rsidP="00B02DC3">
            <w:pPr>
              <w:spacing w:line="240" w:lineRule="auto"/>
              <w:jc w:val="center"/>
              <w:rPr>
                <w:rFonts w:cs="Calibri"/>
                <w:lang w:val="nl-NL" w:eastAsia="nl-NL"/>
              </w:rPr>
            </w:pPr>
            <w:r w:rsidRPr="00B02DC3">
              <w:rPr>
                <w:rFonts w:cs="Calibri"/>
                <w:lang w:val="nl-NL" w:eastAsia="nl-NL"/>
              </w:rPr>
              <w:t> </w:t>
            </w:r>
          </w:p>
        </w:tc>
        <w:tc>
          <w:tcPr>
            <w:tcW w:w="2260" w:type="dxa"/>
            <w:tcBorders>
              <w:top w:val="nil"/>
              <w:left w:val="nil"/>
              <w:bottom w:val="nil"/>
              <w:right w:val="nil"/>
            </w:tcBorders>
            <w:noWrap/>
            <w:vAlign w:val="bottom"/>
          </w:tcPr>
          <w:p w:rsidR="00C650FC" w:rsidRPr="00B02DC3" w:rsidRDefault="00C650FC" w:rsidP="00B02DC3">
            <w:pPr>
              <w:spacing w:line="240" w:lineRule="auto"/>
              <w:jc w:val="center"/>
              <w:rPr>
                <w:rFonts w:cs="Calibri"/>
                <w:lang w:val="nl-NL" w:eastAsia="nl-NL"/>
              </w:rPr>
            </w:pPr>
            <w:r w:rsidRPr="00B02DC3">
              <w:rPr>
                <w:rFonts w:cs="Calibri"/>
                <w:lang w:val="nl-NL" w:eastAsia="nl-NL"/>
              </w:rPr>
              <w:t>0,059509</w:t>
            </w:r>
          </w:p>
        </w:tc>
        <w:tc>
          <w:tcPr>
            <w:tcW w:w="1820" w:type="dxa"/>
            <w:tcBorders>
              <w:top w:val="nil"/>
              <w:left w:val="nil"/>
              <w:bottom w:val="nil"/>
              <w:right w:val="single" w:sz="4" w:space="0" w:color="auto"/>
            </w:tcBorders>
            <w:noWrap/>
            <w:vAlign w:val="bottom"/>
          </w:tcPr>
          <w:p w:rsidR="00C650FC" w:rsidRPr="00B02DC3" w:rsidRDefault="00C650FC" w:rsidP="00B02DC3">
            <w:pPr>
              <w:spacing w:line="240" w:lineRule="auto"/>
              <w:jc w:val="center"/>
              <w:rPr>
                <w:rFonts w:cs="Calibri"/>
                <w:lang w:val="nl-NL" w:eastAsia="nl-NL"/>
              </w:rPr>
            </w:pPr>
            <w:r>
              <w:rPr>
                <w:rFonts w:cs="Calibri"/>
                <w:lang w:val="nl-NL" w:eastAsia="nl-NL"/>
              </w:rPr>
              <w:t>No</w:t>
            </w:r>
          </w:p>
        </w:tc>
        <w:tc>
          <w:tcPr>
            <w:tcW w:w="2220" w:type="dxa"/>
            <w:tcBorders>
              <w:top w:val="nil"/>
              <w:left w:val="nil"/>
              <w:bottom w:val="nil"/>
              <w:right w:val="nil"/>
            </w:tcBorders>
            <w:noWrap/>
            <w:vAlign w:val="bottom"/>
          </w:tcPr>
          <w:p w:rsidR="00C650FC" w:rsidRPr="00B02DC3" w:rsidRDefault="00C650FC" w:rsidP="00B02DC3">
            <w:pPr>
              <w:spacing w:line="240" w:lineRule="auto"/>
              <w:jc w:val="center"/>
              <w:rPr>
                <w:rFonts w:cs="Calibri"/>
                <w:lang w:val="nl-NL" w:eastAsia="nl-NL"/>
              </w:rPr>
            </w:pPr>
            <w:r w:rsidRPr="00B02DC3">
              <w:rPr>
                <w:rFonts w:cs="Calibri"/>
                <w:lang w:val="nl-NL" w:eastAsia="nl-NL"/>
              </w:rPr>
              <w:t>0,095763</w:t>
            </w:r>
          </w:p>
        </w:tc>
        <w:tc>
          <w:tcPr>
            <w:tcW w:w="1820" w:type="dxa"/>
            <w:tcBorders>
              <w:top w:val="nil"/>
              <w:left w:val="nil"/>
              <w:bottom w:val="nil"/>
              <w:right w:val="single" w:sz="4" w:space="0" w:color="auto"/>
            </w:tcBorders>
            <w:noWrap/>
            <w:vAlign w:val="bottom"/>
          </w:tcPr>
          <w:p w:rsidR="00C650FC" w:rsidRPr="00B02DC3" w:rsidRDefault="00C650FC" w:rsidP="00B02DC3">
            <w:pPr>
              <w:spacing w:line="240" w:lineRule="auto"/>
              <w:jc w:val="center"/>
              <w:rPr>
                <w:rFonts w:cs="Calibri"/>
                <w:lang w:val="nl-NL" w:eastAsia="nl-NL"/>
              </w:rPr>
            </w:pPr>
            <w:r>
              <w:rPr>
                <w:rFonts w:cs="Calibri"/>
                <w:lang w:val="nl-NL" w:eastAsia="nl-NL"/>
              </w:rPr>
              <w:t>No</w:t>
            </w:r>
          </w:p>
        </w:tc>
      </w:tr>
      <w:tr w:rsidR="00C650FC" w:rsidRPr="007350B7" w:rsidTr="00B02DC3">
        <w:trPr>
          <w:trHeight w:val="300"/>
        </w:trPr>
        <w:tc>
          <w:tcPr>
            <w:tcW w:w="3640" w:type="dxa"/>
            <w:tcBorders>
              <w:top w:val="nil"/>
              <w:left w:val="single" w:sz="4" w:space="0" w:color="auto"/>
              <w:bottom w:val="single" w:sz="4" w:space="0" w:color="auto"/>
              <w:right w:val="single" w:sz="4" w:space="0" w:color="auto"/>
            </w:tcBorders>
            <w:noWrap/>
            <w:vAlign w:val="bottom"/>
          </w:tcPr>
          <w:p w:rsidR="00C650FC" w:rsidRPr="00B02DC3" w:rsidRDefault="00C650FC" w:rsidP="00B02DC3">
            <w:pPr>
              <w:spacing w:line="240" w:lineRule="auto"/>
              <w:rPr>
                <w:rFonts w:cs="Calibri"/>
                <w:color w:val="000000"/>
                <w:lang w:val="nl-NL" w:eastAsia="nl-NL"/>
              </w:rPr>
            </w:pPr>
            <w:r w:rsidRPr="00B02DC3">
              <w:rPr>
                <w:rFonts w:cs="Calibri"/>
                <w:color w:val="000000"/>
                <w:lang w:val="nl-NL" w:eastAsia="nl-NL"/>
              </w:rPr>
              <w:t> </w:t>
            </w:r>
          </w:p>
        </w:tc>
        <w:tc>
          <w:tcPr>
            <w:tcW w:w="2260" w:type="dxa"/>
            <w:tcBorders>
              <w:top w:val="nil"/>
              <w:left w:val="nil"/>
              <w:bottom w:val="single" w:sz="4" w:space="0" w:color="auto"/>
              <w:right w:val="nil"/>
            </w:tcBorders>
            <w:noWrap/>
            <w:vAlign w:val="bottom"/>
          </w:tcPr>
          <w:p w:rsidR="00C650FC" w:rsidRPr="00B02DC3" w:rsidRDefault="00C650FC" w:rsidP="00B02DC3">
            <w:pPr>
              <w:spacing w:line="240" w:lineRule="auto"/>
              <w:jc w:val="center"/>
              <w:rPr>
                <w:rFonts w:cs="Calibri"/>
                <w:color w:val="000000"/>
                <w:lang w:val="nl-NL" w:eastAsia="nl-NL"/>
              </w:rPr>
            </w:pPr>
            <w:r w:rsidRPr="00B02DC3">
              <w:rPr>
                <w:rFonts w:cs="Calibri"/>
                <w:color w:val="000000"/>
                <w:lang w:val="nl-NL" w:eastAsia="nl-NL"/>
              </w:rPr>
              <w:t> </w:t>
            </w:r>
          </w:p>
        </w:tc>
        <w:tc>
          <w:tcPr>
            <w:tcW w:w="1820" w:type="dxa"/>
            <w:tcBorders>
              <w:top w:val="nil"/>
              <w:left w:val="nil"/>
              <w:bottom w:val="single" w:sz="4" w:space="0" w:color="auto"/>
              <w:right w:val="single" w:sz="4" w:space="0" w:color="auto"/>
            </w:tcBorders>
            <w:noWrap/>
            <w:vAlign w:val="bottom"/>
          </w:tcPr>
          <w:p w:rsidR="00C650FC" w:rsidRPr="00B02DC3" w:rsidRDefault="00C650FC" w:rsidP="00B02DC3">
            <w:pPr>
              <w:spacing w:line="240" w:lineRule="auto"/>
              <w:jc w:val="center"/>
              <w:rPr>
                <w:rFonts w:cs="Calibri"/>
                <w:color w:val="000000"/>
                <w:lang w:val="nl-NL" w:eastAsia="nl-NL"/>
              </w:rPr>
            </w:pPr>
            <w:r w:rsidRPr="00B02DC3">
              <w:rPr>
                <w:rFonts w:cs="Calibri"/>
                <w:color w:val="000000"/>
                <w:lang w:val="nl-NL" w:eastAsia="nl-NL"/>
              </w:rPr>
              <w:t> </w:t>
            </w:r>
          </w:p>
        </w:tc>
        <w:tc>
          <w:tcPr>
            <w:tcW w:w="2260" w:type="dxa"/>
            <w:tcBorders>
              <w:top w:val="nil"/>
              <w:left w:val="nil"/>
              <w:bottom w:val="single" w:sz="4" w:space="0" w:color="auto"/>
              <w:right w:val="nil"/>
            </w:tcBorders>
            <w:noWrap/>
            <w:vAlign w:val="bottom"/>
          </w:tcPr>
          <w:p w:rsidR="00C650FC" w:rsidRPr="00B02DC3" w:rsidRDefault="00C650FC" w:rsidP="00B02DC3">
            <w:pPr>
              <w:spacing w:line="240" w:lineRule="auto"/>
              <w:jc w:val="center"/>
              <w:rPr>
                <w:rFonts w:cs="Calibri"/>
                <w:color w:val="000000"/>
                <w:lang w:val="nl-NL" w:eastAsia="nl-NL"/>
              </w:rPr>
            </w:pPr>
            <w:r w:rsidRPr="00B02DC3">
              <w:rPr>
                <w:rFonts w:cs="Calibri"/>
                <w:color w:val="000000"/>
                <w:lang w:val="nl-NL" w:eastAsia="nl-NL"/>
              </w:rPr>
              <w:t>12,93092</w:t>
            </w:r>
          </w:p>
        </w:tc>
        <w:tc>
          <w:tcPr>
            <w:tcW w:w="1820" w:type="dxa"/>
            <w:tcBorders>
              <w:top w:val="nil"/>
              <w:left w:val="nil"/>
              <w:bottom w:val="single" w:sz="4" w:space="0" w:color="auto"/>
              <w:right w:val="single" w:sz="4" w:space="0" w:color="auto"/>
            </w:tcBorders>
            <w:noWrap/>
            <w:vAlign w:val="bottom"/>
          </w:tcPr>
          <w:p w:rsidR="00C650FC" w:rsidRPr="00B02DC3" w:rsidRDefault="00C650FC" w:rsidP="00B02DC3">
            <w:pPr>
              <w:spacing w:line="240" w:lineRule="auto"/>
              <w:jc w:val="center"/>
              <w:rPr>
                <w:rFonts w:cs="Calibri"/>
                <w:color w:val="000000"/>
                <w:lang w:val="nl-NL" w:eastAsia="nl-NL"/>
              </w:rPr>
            </w:pPr>
            <w:r w:rsidRPr="00B02DC3">
              <w:rPr>
                <w:rFonts w:cs="Calibri"/>
                <w:color w:val="000000"/>
                <w:lang w:val="nl-NL" w:eastAsia="nl-NL"/>
              </w:rPr>
              <w:t>0</w:t>
            </w:r>
          </w:p>
        </w:tc>
        <w:tc>
          <w:tcPr>
            <w:tcW w:w="2220" w:type="dxa"/>
            <w:tcBorders>
              <w:top w:val="nil"/>
              <w:left w:val="nil"/>
              <w:bottom w:val="single" w:sz="4" w:space="0" w:color="auto"/>
              <w:right w:val="nil"/>
            </w:tcBorders>
            <w:noWrap/>
            <w:vAlign w:val="bottom"/>
          </w:tcPr>
          <w:p w:rsidR="00C650FC" w:rsidRPr="00B02DC3" w:rsidRDefault="00C650FC" w:rsidP="00B02DC3">
            <w:pPr>
              <w:spacing w:line="240" w:lineRule="auto"/>
              <w:jc w:val="center"/>
              <w:rPr>
                <w:rFonts w:cs="Calibri"/>
                <w:color w:val="000000"/>
                <w:lang w:val="nl-NL" w:eastAsia="nl-NL"/>
              </w:rPr>
            </w:pPr>
            <w:r w:rsidRPr="00B02DC3">
              <w:rPr>
                <w:rFonts w:cs="Calibri"/>
                <w:color w:val="000000"/>
                <w:lang w:val="nl-NL" w:eastAsia="nl-NL"/>
              </w:rPr>
              <w:t>11,35076</w:t>
            </w:r>
          </w:p>
        </w:tc>
        <w:tc>
          <w:tcPr>
            <w:tcW w:w="1820" w:type="dxa"/>
            <w:tcBorders>
              <w:top w:val="nil"/>
              <w:left w:val="nil"/>
              <w:bottom w:val="single" w:sz="4" w:space="0" w:color="auto"/>
              <w:right w:val="single" w:sz="4" w:space="0" w:color="auto"/>
            </w:tcBorders>
            <w:noWrap/>
            <w:vAlign w:val="bottom"/>
          </w:tcPr>
          <w:p w:rsidR="00C650FC" w:rsidRPr="00B02DC3" w:rsidRDefault="00C650FC" w:rsidP="00B02DC3">
            <w:pPr>
              <w:spacing w:line="240" w:lineRule="auto"/>
              <w:jc w:val="center"/>
              <w:rPr>
                <w:rFonts w:cs="Calibri"/>
                <w:color w:val="000000"/>
                <w:lang w:val="nl-NL" w:eastAsia="nl-NL"/>
              </w:rPr>
            </w:pPr>
            <w:r w:rsidRPr="00B02DC3">
              <w:rPr>
                <w:rFonts w:cs="Calibri"/>
                <w:color w:val="000000"/>
                <w:lang w:val="nl-NL" w:eastAsia="nl-NL"/>
              </w:rPr>
              <w:t>0</w:t>
            </w:r>
          </w:p>
        </w:tc>
      </w:tr>
      <w:tr w:rsidR="00C650FC" w:rsidRPr="007350B7" w:rsidTr="00B02DC3">
        <w:trPr>
          <w:trHeight w:val="300"/>
        </w:trPr>
        <w:tc>
          <w:tcPr>
            <w:tcW w:w="3640" w:type="dxa"/>
            <w:tcBorders>
              <w:top w:val="nil"/>
              <w:left w:val="single" w:sz="4" w:space="0" w:color="auto"/>
              <w:bottom w:val="nil"/>
              <w:right w:val="single" w:sz="4" w:space="0" w:color="auto"/>
            </w:tcBorders>
            <w:noWrap/>
            <w:vAlign w:val="bottom"/>
          </w:tcPr>
          <w:p w:rsidR="00C650FC" w:rsidRPr="00B02DC3" w:rsidRDefault="00C650FC" w:rsidP="00B02DC3">
            <w:pPr>
              <w:spacing w:line="240" w:lineRule="auto"/>
              <w:rPr>
                <w:rFonts w:cs="Calibri"/>
                <w:lang w:val="nl-NL" w:eastAsia="nl-NL"/>
              </w:rPr>
            </w:pPr>
            <w:r w:rsidRPr="00B02DC3">
              <w:rPr>
                <w:rFonts w:cs="Calibri"/>
                <w:lang w:val="nl-NL" w:eastAsia="nl-NL"/>
              </w:rPr>
              <w:t>Union rights * GDPpc Difference</w:t>
            </w:r>
          </w:p>
        </w:tc>
        <w:tc>
          <w:tcPr>
            <w:tcW w:w="2260" w:type="dxa"/>
            <w:tcBorders>
              <w:top w:val="nil"/>
              <w:left w:val="nil"/>
              <w:bottom w:val="nil"/>
              <w:right w:val="nil"/>
            </w:tcBorders>
            <w:noWrap/>
            <w:vAlign w:val="bottom"/>
          </w:tcPr>
          <w:p w:rsidR="00C650FC" w:rsidRPr="00B02DC3" w:rsidRDefault="00C650FC" w:rsidP="00B02DC3">
            <w:pPr>
              <w:spacing w:line="240" w:lineRule="auto"/>
              <w:jc w:val="center"/>
              <w:rPr>
                <w:rFonts w:cs="Calibri"/>
                <w:lang w:val="nl-NL" w:eastAsia="nl-NL"/>
              </w:rPr>
            </w:pPr>
            <w:r w:rsidRPr="00B02DC3">
              <w:rPr>
                <w:rFonts w:cs="Calibri"/>
                <w:lang w:val="nl-NL" w:eastAsia="nl-NL"/>
              </w:rPr>
              <w:t> </w:t>
            </w:r>
          </w:p>
        </w:tc>
        <w:tc>
          <w:tcPr>
            <w:tcW w:w="1820" w:type="dxa"/>
            <w:tcBorders>
              <w:top w:val="nil"/>
              <w:left w:val="nil"/>
              <w:bottom w:val="nil"/>
              <w:right w:val="single" w:sz="4" w:space="0" w:color="auto"/>
            </w:tcBorders>
            <w:noWrap/>
            <w:vAlign w:val="bottom"/>
          </w:tcPr>
          <w:p w:rsidR="00C650FC" w:rsidRPr="00B02DC3" w:rsidRDefault="00C650FC" w:rsidP="00B02DC3">
            <w:pPr>
              <w:spacing w:line="240" w:lineRule="auto"/>
              <w:jc w:val="center"/>
              <w:rPr>
                <w:rFonts w:cs="Calibri"/>
                <w:lang w:val="nl-NL" w:eastAsia="nl-NL"/>
              </w:rPr>
            </w:pPr>
            <w:r w:rsidRPr="00B02DC3">
              <w:rPr>
                <w:rFonts w:cs="Calibri"/>
                <w:lang w:val="nl-NL" w:eastAsia="nl-NL"/>
              </w:rPr>
              <w:t> </w:t>
            </w:r>
          </w:p>
        </w:tc>
        <w:tc>
          <w:tcPr>
            <w:tcW w:w="2260" w:type="dxa"/>
            <w:tcBorders>
              <w:top w:val="nil"/>
              <w:left w:val="nil"/>
              <w:bottom w:val="nil"/>
              <w:right w:val="nil"/>
            </w:tcBorders>
            <w:noWrap/>
            <w:vAlign w:val="bottom"/>
          </w:tcPr>
          <w:p w:rsidR="00C650FC" w:rsidRPr="00B02DC3" w:rsidRDefault="00C650FC" w:rsidP="00B02DC3">
            <w:pPr>
              <w:spacing w:line="240" w:lineRule="auto"/>
              <w:jc w:val="center"/>
              <w:rPr>
                <w:rFonts w:cs="Calibri"/>
                <w:lang w:val="nl-NL" w:eastAsia="nl-NL"/>
              </w:rPr>
            </w:pPr>
            <w:r w:rsidRPr="00B02DC3">
              <w:rPr>
                <w:rFonts w:cs="Calibri"/>
                <w:lang w:val="nl-NL" w:eastAsia="nl-NL"/>
              </w:rPr>
              <w:t> </w:t>
            </w:r>
          </w:p>
        </w:tc>
        <w:tc>
          <w:tcPr>
            <w:tcW w:w="1820" w:type="dxa"/>
            <w:tcBorders>
              <w:top w:val="nil"/>
              <w:left w:val="nil"/>
              <w:bottom w:val="nil"/>
              <w:right w:val="single" w:sz="4" w:space="0" w:color="auto"/>
            </w:tcBorders>
            <w:noWrap/>
            <w:vAlign w:val="bottom"/>
          </w:tcPr>
          <w:p w:rsidR="00C650FC" w:rsidRPr="00B02DC3" w:rsidRDefault="00C650FC" w:rsidP="00B02DC3">
            <w:pPr>
              <w:spacing w:line="240" w:lineRule="auto"/>
              <w:jc w:val="center"/>
              <w:rPr>
                <w:rFonts w:cs="Calibri"/>
                <w:lang w:val="nl-NL" w:eastAsia="nl-NL"/>
              </w:rPr>
            </w:pPr>
            <w:r w:rsidRPr="00B02DC3">
              <w:rPr>
                <w:rFonts w:cs="Calibri"/>
                <w:lang w:val="nl-NL" w:eastAsia="nl-NL"/>
              </w:rPr>
              <w:t> </w:t>
            </w:r>
          </w:p>
        </w:tc>
        <w:tc>
          <w:tcPr>
            <w:tcW w:w="2220" w:type="dxa"/>
            <w:tcBorders>
              <w:top w:val="nil"/>
              <w:left w:val="nil"/>
              <w:bottom w:val="nil"/>
              <w:right w:val="nil"/>
            </w:tcBorders>
            <w:noWrap/>
            <w:vAlign w:val="bottom"/>
          </w:tcPr>
          <w:p w:rsidR="00C650FC" w:rsidRPr="00B02DC3" w:rsidRDefault="00C650FC" w:rsidP="00B02DC3">
            <w:pPr>
              <w:spacing w:line="240" w:lineRule="auto"/>
              <w:jc w:val="center"/>
              <w:rPr>
                <w:rFonts w:cs="Calibri"/>
                <w:lang w:val="nl-NL" w:eastAsia="nl-NL"/>
              </w:rPr>
            </w:pPr>
            <w:r w:rsidRPr="00B02DC3">
              <w:rPr>
                <w:rFonts w:cs="Calibri"/>
                <w:lang w:val="nl-NL" w:eastAsia="nl-NL"/>
              </w:rPr>
              <w:t>-0,00000169</w:t>
            </w:r>
          </w:p>
        </w:tc>
        <w:tc>
          <w:tcPr>
            <w:tcW w:w="1820" w:type="dxa"/>
            <w:tcBorders>
              <w:top w:val="nil"/>
              <w:left w:val="nil"/>
              <w:bottom w:val="nil"/>
              <w:right w:val="single" w:sz="4" w:space="0" w:color="auto"/>
            </w:tcBorders>
            <w:noWrap/>
            <w:vAlign w:val="bottom"/>
          </w:tcPr>
          <w:p w:rsidR="00C650FC" w:rsidRPr="00B02DC3" w:rsidRDefault="00C650FC" w:rsidP="00B02DC3">
            <w:pPr>
              <w:spacing w:line="240" w:lineRule="auto"/>
              <w:jc w:val="center"/>
              <w:rPr>
                <w:rFonts w:cs="Calibri"/>
                <w:lang w:val="nl-NL" w:eastAsia="nl-NL"/>
              </w:rPr>
            </w:pPr>
            <w:r>
              <w:rPr>
                <w:rFonts w:cs="Calibri"/>
                <w:lang w:val="nl-NL" w:eastAsia="nl-NL"/>
              </w:rPr>
              <w:t>Yes</w:t>
            </w:r>
          </w:p>
        </w:tc>
      </w:tr>
      <w:tr w:rsidR="00C650FC" w:rsidRPr="007350B7" w:rsidTr="00B02DC3">
        <w:trPr>
          <w:trHeight w:val="300"/>
        </w:trPr>
        <w:tc>
          <w:tcPr>
            <w:tcW w:w="3640" w:type="dxa"/>
            <w:tcBorders>
              <w:top w:val="nil"/>
              <w:left w:val="single" w:sz="4" w:space="0" w:color="auto"/>
              <w:bottom w:val="single" w:sz="4" w:space="0" w:color="auto"/>
              <w:right w:val="single" w:sz="4" w:space="0" w:color="auto"/>
            </w:tcBorders>
            <w:noWrap/>
            <w:vAlign w:val="bottom"/>
          </w:tcPr>
          <w:p w:rsidR="00C650FC" w:rsidRPr="00B02DC3" w:rsidRDefault="00C650FC" w:rsidP="00B02DC3">
            <w:pPr>
              <w:spacing w:line="240" w:lineRule="auto"/>
              <w:rPr>
                <w:rFonts w:cs="Calibri"/>
                <w:color w:val="000000"/>
                <w:lang w:val="nl-NL" w:eastAsia="nl-NL"/>
              </w:rPr>
            </w:pPr>
            <w:r w:rsidRPr="00B02DC3">
              <w:rPr>
                <w:rFonts w:cs="Calibri"/>
                <w:color w:val="000000"/>
                <w:lang w:val="nl-NL" w:eastAsia="nl-NL"/>
              </w:rPr>
              <w:t> </w:t>
            </w:r>
          </w:p>
        </w:tc>
        <w:tc>
          <w:tcPr>
            <w:tcW w:w="2260" w:type="dxa"/>
            <w:tcBorders>
              <w:top w:val="nil"/>
              <w:left w:val="nil"/>
              <w:bottom w:val="single" w:sz="4" w:space="0" w:color="auto"/>
              <w:right w:val="nil"/>
            </w:tcBorders>
            <w:noWrap/>
            <w:vAlign w:val="bottom"/>
          </w:tcPr>
          <w:p w:rsidR="00C650FC" w:rsidRPr="00B02DC3" w:rsidRDefault="00C650FC" w:rsidP="00B02DC3">
            <w:pPr>
              <w:spacing w:line="240" w:lineRule="auto"/>
              <w:jc w:val="center"/>
              <w:rPr>
                <w:rFonts w:cs="Calibri"/>
                <w:color w:val="000000"/>
                <w:lang w:val="nl-NL" w:eastAsia="nl-NL"/>
              </w:rPr>
            </w:pPr>
            <w:r w:rsidRPr="00B02DC3">
              <w:rPr>
                <w:rFonts w:cs="Calibri"/>
                <w:color w:val="000000"/>
                <w:lang w:val="nl-NL" w:eastAsia="nl-NL"/>
              </w:rPr>
              <w:t> </w:t>
            </w:r>
          </w:p>
        </w:tc>
        <w:tc>
          <w:tcPr>
            <w:tcW w:w="1820" w:type="dxa"/>
            <w:tcBorders>
              <w:top w:val="nil"/>
              <w:left w:val="nil"/>
              <w:bottom w:val="single" w:sz="4" w:space="0" w:color="auto"/>
              <w:right w:val="single" w:sz="4" w:space="0" w:color="auto"/>
            </w:tcBorders>
            <w:noWrap/>
            <w:vAlign w:val="bottom"/>
          </w:tcPr>
          <w:p w:rsidR="00C650FC" w:rsidRPr="00B02DC3" w:rsidRDefault="00C650FC" w:rsidP="00B02DC3">
            <w:pPr>
              <w:spacing w:line="240" w:lineRule="auto"/>
              <w:jc w:val="center"/>
              <w:rPr>
                <w:rFonts w:cs="Calibri"/>
                <w:color w:val="000000"/>
                <w:lang w:val="nl-NL" w:eastAsia="nl-NL"/>
              </w:rPr>
            </w:pPr>
            <w:r w:rsidRPr="00B02DC3">
              <w:rPr>
                <w:rFonts w:cs="Calibri"/>
                <w:color w:val="000000"/>
                <w:lang w:val="nl-NL" w:eastAsia="nl-NL"/>
              </w:rPr>
              <w:t> </w:t>
            </w:r>
          </w:p>
        </w:tc>
        <w:tc>
          <w:tcPr>
            <w:tcW w:w="2260" w:type="dxa"/>
            <w:tcBorders>
              <w:top w:val="nil"/>
              <w:left w:val="nil"/>
              <w:bottom w:val="single" w:sz="4" w:space="0" w:color="auto"/>
              <w:right w:val="nil"/>
            </w:tcBorders>
            <w:noWrap/>
            <w:vAlign w:val="bottom"/>
          </w:tcPr>
          <w:p w:rsidR="00C650FC" w:rsidRPr="00B02DC3" w:rsidRDefault="00C650FC" w:rsidP="00B02DC3">
            <w:pPr>
              <w:spacing w:line="240" w:lineRule="auto"/>
              <w:jc w:val="center"/>
              <w:rPr>
                <w:rFonts w:cs="Calibri"/>
                <w:color w:val="000000"/>
                <w:lang w:val="nl-NL" w:eastAsia="nl-NL"/>
              </w:rPr>
            </w:pPr>
            <w:r w:rsidRPr="00B02DC3">
              <w:rPr>
                <w:rFonts w:cs="Calibri"/>
                <w:color w:val="000000"/>
                <w:lang w:val="nl-NL" w:eastAsia="nl-NL"/>
              </w:rPr>
              <w:t> </w:t>
            </w:r>
          </w:p>
        </w:tc>
        <w:tc>
          <w:tcPr>
            <w:tcW w:w="1820" w:type="dxa"/>
            <w:tcBorders>
              <w:top w:val="nil"/>
              <w:left w:val="nil"/>
              <w:bottom w:val="single" w:sz="4" w:space="0" w:color="auto"/>
              <w:right w:val="single" w:sz="4" w:space="0" w:color="auto"/>
            </w:tcBorders>
            <w:noWrap/>
            <w:vAlign w:val="bottom"/>
          </w:tcPr>
          <w:p w:rsidR="00C650FC" w:rsidRPr="00B02DC3" w:rsidRDefault="00C650FC" w:rsidP="00B02DC3">
            <w:pPr>
              <w:spacing w:line="240" w:lineRule="auto"/>
              <w:jc w:val="center"/>
              <w:rPr>
                <w:rFonts w:cs="Calibri"/>
                <w:color w:val="000000"/>
                <w:lang w:val="nl-NL" w:eastAsia="nl-NL"/>
              </w:rPr>
            </w:pPr>
            <w:r w:rsidRPr="00B02DC3">
              <w:rPr>
                <w:rFonts w:cs="Calibri"/>
                <w:color w:val="000000"/>
                <w:lang w:val="nl-NL" w:eastAsia="nl-NL"/>
              </w:rPr>
              <w:t> </w:t>
            </w:r>
          </w:p>
        </w:tc>
        <w:tc>
          <w:tcPr>
            <w:tcW w:w="2220" w:type="dxa"/>
            <w:tcBorders>
              <w:top w:val="nil"/>
              <w:left w:val="nil"/>
              <w:bottom w:val="single" w:sz="4" w:space="0" w:color="auto"/>
              <w:right w:val="nil"/>
            </w:tcBorders>
            <w:noWrap/>
            <w:vAlign w:val="bottom"/>
          </w:tcPr>
          <w:p w:rsidR="00C650FC" w:rsidRPr="00B02DC3" w:rsidRDefault="00C650FC" w:rsidP="00B02DC3">
            <w:pPr>
              <w:spacing w:line="240" w:lineRule="auto"/>
              <w:jc w:val="center"/>
              <w:rPr>
                <w:rFonts w:cs="Calibri"/>
                <w:color w:val="000000"/>
                <w:lang w:val="nl-NL" w:eastAsia="nl-NL"/>
              </w:rPr>
            </w:pPr>
            <w:r w:rsidRPr="00B02DC3">
              <w:rPr>
                <w:rFonts w:cs="Calibri"/>
                <w:color w:val="000000"/>
                <w:lang w:val="nl-NL" w:eastAsia="nl-NL"/>
              </w:rPr>
              <w:t>-5098406</w:t>
            </w:r>
          </w:p>
        </w:tc>
        <w:tc>
          <w:tcPr>
            <w:tcW w:w="1820" w:type="dxa"/>
            <w:tcBorders>
              <w:top w:val="nil"/>
              <w:left w:val="nil"/>
              <w:bottom w:val="single" w:sz="4" w:space="0" w:color="auto"/>
              <w:right w:val="single" w:sz="4" w:space="0" w:color="auto"/>
            </w:tcBorders>
            <w:noWrap/>
            <w:vAlign w:val="bottom"/>
          </w:tcPr>
          <w:p w:rsidR="00C650FC" w:rsidRPr="00B02DC3" w:rsidRDefault="00C650FC" w:rsidP="00B02DC3">
            <w:pPr>
              <w:spacing w:line="240" w:lineRule="auto"/>
              <w:jc w:val="center"/>
              <w:rPr>
                <w:rFonts w:cs="Calibri"/>
                <w:color w:val="000000"/>
                <w:lang w:val="nl-NL" w:eastAsia="nl-NL"/>
              </w:rPr>
            </w:pPr>
            <w:r w:rsidRPr="00B02DC3">
              <w:rPr>
                <w:rFonts w:cs="Calibri"/>
                <w:color w:val="000000"/>
                <w:lang w:val="nl-NL" w:eastAsia="nl-NL"/>
              </w:rPr>
              <w:t>0</w:t>
            </w:r>
          </w:p>
        </w:tc>
      </w:tr>
      <w:tr w:rsidR="00C650FC" w:rsidRPr="007350B7" w:rsidTr="00B02DC3">
        <w:trPr>
          <w:trHeight w:val="300"/>
        </w:trPr>
        <w:tc>
          <w:tcPr>
            <w:tcW w:w="3640" w:type="dxa"/>
            <w:tcBorders>
              <w:top w:val="nil"/>
              <w:left w:val="single" w:sz="4" w:space="0" w:color="auto"/>
              <w:bottom w:val="nil"/>
              <w:right w:val="single" w:sz="4" w:space="0" w:color="auto"/>
            </w:tcBorders>
            <w:noWrap/>
            <w:vAlign w:val="bottom"/>
          </w:tcPr>
          <w:p w:rsidR="00C650FC" w:rsidRPr="00B02DC3" w:rsidRDefault="00C650FC" w:rsidP="00B02DC3">
            <w:pPr>
              <w:spacing w:line="240" w:lineRule="auto"/>
              <w:rPr>
                <w:rFonts w:cs="Calibri"/>
                <w:lang w:val="nl-NL" w:eastAsia="nl-NL"/>
              </w:rPr>
            </w:pPr>
            <w:r w:rsidRPr="00B02DC3">
              <w:rPr>
                <w:rFonts w:cs="Calibri"/>
                <w:lang w:val="nl-NL" w:eastAsia="nl-NL"/>
              </w:rPr>
              <w:t>Observations</w:t>
            </w:r>
          </w:p>
        </w:tc>
        <w:tc>
          <w:tcPr>
            <w:tcW w:w="2260" w:type="dxa"/>
            <w:tcBorders>
              <w:top w:val="nil"/>
              <w:left w:val="nil"/>
              <w:bottom w:val="nil"/>
              <w:right w:val="nil"/>
            </w:tcBorders>
            <w:noWrap/>
            <w:vAlign w:val="bottom"/>
          </w:tcPr>
          <w:p w:rsidR="00C650FC" w:rsidRPr="00B02DC3" w:rsidRDefault="00C650FC" w:rsidP="00B02DC3">
            <w:pPr>
              <w:spacing w:line="240" w:lineRule="auto"/>
              <w:jc w:val="center"/>
              <w:rPr>
                <w:rFonts w:cs="Calibri"/>
                <w:lang w:val="nl-NL" w:eastAsia="nl-NL"/>
              </w:rPr>
            </w:pPr>
            <w:r w:rsidRPr="00B02DC3">
              <w:rPr>
                <w:rFonts w:cs="Calibri"/>
                <w:lang w:val="nl-NL" w:eastAsia="nl-NL"/>
              </w:rPr>
              <w:t>958</w:t>
            </w:r>
          </w:p>
        </w:tc>
        <w:tc>
          <w:tcPr>
            <w:tcW w:w="1820" w:type="dxa"/>
            <w:tcBorders>
              <w:top w:val="nil"/>
              <w:left w:val="nil"/>
              <w:bottom w:val="nil"/>
              <w:right w:val="single" w:sz="4" w:space="0" w:color="auto"/>
            </w:tcBorders>
            <w:noWrap/>
            <w:vAlign w:val="bottom"/>
          </w:tcPr>
          <w:p w:rsidR="00C650FC" w:rsidRPr="00B02DC3" w:rsidRDefault="00C650FC" w:rsidP="00B02DC3">
            <w:pPr>
              <w:spacing w:line="240" w:lineRule="auto"/>
              <w:jc w:val="center"/>
              <w:rPr>
                <w:rFonts w:cs="Calibri"/>
                <w:lang w:val="nl-NL" w:eastAsia="nl-NL"/>
              </w:rPr>
            </w:pPr>
            <w:r w:rsidRPr="00B02DC3">
              <w:rPr>
                <w:rFonts w:cs="Calibri"/>
                <w:lang w:val="nl-NL" w:eastAsia="nl-NL"/>
              </w:rPr>
              <w:t> </w:t>
            </w:r>
          </w:p>
        </w:tc>
        <w:tc>
          <w:tcPr>
            <w:tcW w:w="2260" w:type="dxa"/>
            <w:tcBorders>
              <w:top w:val="nil"/>
              <w:left w:val="nil"/>
              <w:bottom w:val="nil"/>
              <w:right w:val="nil"/>
            </w:tcBorders>
            <w:noWrap/>
            <w:vAlign w:val="bottom"/>
          </w:tcPr>
          <w:p w:rsidR="00C650FC" w:rsidRPr="00B02DC3" w:rsidRDefault="00C650FC" w:rsidP="00B02DC3">
            <w:pPr>
              <w:spacing w:line="240" w:lineRule="auto"/>
              <w:jc w:val="center"/>
              <w:rPr>
                <w:rFonts w:cs="Calibri"/>
                <w:lang w:val="nl-NL" w:eastAsia="nl-NL"/>
              </w:rPr>
            </w:pPr>
            <w:r w:rsidRPr="00B02DC3">
              <w:rPr>
                <w:rFonts w:cs="Calibri"/>
                <w:lang w:val="nl-NL" w:eastAsia="nl-NL"/>
              </w:rPr>
              <w:t>939</w:t>
            </w:r>
          </w:p>
        </w:tc>
        <w:tc>
          <w:tcPr>
            <w:tcW w:w="1820" w:type="dxa"/>
            <w:tcBorders>
              <w:top w:val="nil"/>
              <w:left w:val="nil"/>
              <w:bottom w:val="nil"/>
              <w:right w:val="single" w:sz="4" w:space="0" w:color="auto"/>
            </w:tcBorders>
            <w:noWrap/>
            <w:vAlign w:val="bottom"/>
          </w:tcPr>
          <w:p w:rsidR="00C650FC" w:rsidRPr="00B02DC3" w:rsidRDefault="00C650FC" w:rsidP="00B02DC3">
            <w:pPr>
              <w:spacing w:line="240" w:lineRule="auto"/>
              <w:jc w:val="center"/>
              <w:rPr>
                <w:rFonts w:cs="Calibri"/>
                <w:lang w:val="nl-NL" w:eastAsia="nl-NL"/>
              </w:rPr>
            </w:pPr>
            <w:r w:rsidRPr="00B02DC3">
              <w:rPr>
                <w:rFonts w:cs="Calibri"/>
                <w:lang w:val="nl-NL" w:eastAsia="nl-NL"/>
              </w:rPr>
              <w:t> </w:t>
            </w:r>
          </w:p>
        </w:tc>
        <w:tc>
          <w:tcPr>
            <w:tcW w:w="2220" w:type="dxa"/>
            <w:tcBorders>
              <w:top w:val="nil"/>
              <w:left w:val="nil"/>
              <w:bottom w:val="nil"/>
              <w:right w:val="nil"/>
            </w:tcBorders>
            <w:noWrap/>
            <w:vAlign w:val="bottom"/>
          </w:tcPr>
          <w:p w:rsidR="00C650FC" w:rsidRPr="00B02DC3" w:rsidRDefault="00C650FC" w:rsidP="00B02DC3">
            <w:pPr>
              <w:spacing w:line="240" w:lineRule="auto"/>
              <w:jc w:val="center"/>
              <w:rPr>
                <w:rFonts w:cs="Calibri"/>
                <w:lang w:val="nl-NL" w:eastAsia="nl-NL"/>
              </w:rPr>
            </w:pPr>
            <w:r w:rsidRPr="00B02DC3">
              <w:rPr>
                <w:rFonts w:cs="Calibri"/>
                <w:lang w:val="nl-NL" w:eastAsia="nl-NL"/>
              </w:rPr>
              <w:t>939</w:t>
            </w:r>
          </w:p>
        </w:tc>
        <w:tc>
          <w:tcPr>
            <w:tcW w:w="1820" w:type="dxa"/>
            <w:tcBorders>
              <w:top w:val="nil"/>
              <w:left w:val="nil"/>
              <w:bottom w:val="nil"/>
              <w:right w:val="single" w:sz="4" w:space="0" w:color="auto"/>
            </w:tcBorders>
            <w:noWrap/>
            <w:vAlign w:val="bottom"/>
          </w:tcPr>
          <w:p w:rsidR="00C650FC" w:rsidRPr="00B02DC3" w:rsidRDefault="00C650FC" w:rsidP="00B02DC3">
            <w:pPr>
              <w:spacing w:line="240" w:lineRule="auto"/>
              <w:jc w:val="center"/>
              <w:rPr>
                <w:rFonts w:cs="Calibri"/>
                <w:lang w:val="nl-NL" w:eastAsia="nl-NL"/>
              </w:rPr>
            </w:pPr>
            <w:r w:rsidRPr="00B02DC3">
              <w:rPr>
                <w:rFonts w:cs="Calibri"/>
                <w:lang w:val="nl-NL" w:eastAsia="nl-NL"/>
              </w:rPr>
              <w:t> </w:t>
            </w:r>
          </w:p>
        </w:tc>
      </w:tr>
      <w:tr w:rsidR="00C650FC" w:rsidRPr="007350B7" w:rsidTr="00B02DC3">
        <w:trPr>
          <w:trHeight w:val="300"/>
        </w:trPr>
        <w:tc>
          <w:tcPr>
            <w:tcW w:w="3640" w:type="dxa"/>
            <w:tcBorders>
              <w:top w:val="single" w:sz="4" w:space="0" w:color="auto"/>
              <w:left w:val="single" w:sz="4" w:space="0" w:color="auto"/>
              <w:bottom w:val="single" w:sz="4" w:space="0" w:color="auto"/>
              <w:right w:val="single" w:sz="4" w:space="0" w:color="auto"/>
            </w:tcBorders>
            <w:noWrap/>
            <w:vAlign w:val="bottom"/>
          </w:tcPr>
          <w:p w:rsidR="00C650FC" w:rsidRPr="00B02DC3" w:rsidRDefault="00C650FC" w:rsidP="00B02DC3">
            <w:pPr>
              <w:spacing w:line="240" w:lineRule="auto"/>
              <w:rPr>
                <w:rFonts w:cs="Calibri"/>
                <w:lang w:val="nl-NL" w:eastAsia="nl-NL"/>
              </w:rPr>
            </w:pPr>
            <w:r w:rsidRPr="00B02DC3">
              <w:rPr>
                <w:rFonts w:cs="Calibri"/>
                <w:lang w:val="nl-NL" w:eastAsia="nl-NL"/>
              </w:rPr>
              <w:t>Adjusted R^2</w:t>
            </w:r>
          </w:p>
        </w:tc>
        <w:tc>
          <w:tcPr>
            <w:tcW w:w="2260" w:type="dxa"/>
            <w:tcBorders>
              <w:top w:val="single" w:sz="4" w:space="0" w:color="auto"/>
              <w:left w:val="nil"/>
              <w:bottom w:val="single" w:sz="4" w:space="0" w:color="auto"/>
              <w:right w:val="nil"/>
            </w:tcBorders>
            <w:noWrap/>
            <w:vAlign w:val="bottom"/>
          </w:tcPr>
          <w:p w:rsidR="00C650FC" w:rsidRPr="00B02DC3" w:rsidRDefault="00C650FC" w:rsidP="00B02DC3">
            <w:pPr>
              <w:spacing w:line="240" w:lineRule="auto"/>
              <w:jc w:val="center"/>
              <w:rPr>
                <w:rFonts w:cs="Calibri"/>
                <w:lang w:val="nl-NL" w:eastAsia="nl-NL"/>
              </w:rPr>
            </w:pPr>
            <w:r w:rsidRPr="00B02DC3">
              <w:rPr>
                <w:rFonts w:cs="Calibri"/>
                <w:lang w:val="nl-NL" w:eastAsia="nl-NL"/>
              </w:rPr>
              <w:t>0,037146</w:t>
            </w:r>
          </w:p>
        </w:tc>
        <w:tc>
          <w:tcPr>
            <w:tcW w:w="1820" w:type="dxa"/>
            <w:tcBorders>
              <w:top w:val="single" w:sz="4" w:space="0" w:color="auto"/>
              <w:left w:val="nil"/>
              <w:bottom w:val="single" w:sz="4" w:space="0" w:color="auto"/>
              <w:right w:val="single" w:sz="4" w:space="0" w:color="auto"/>
            </w:tcBorders>
            <w:noWrap/>
            <w:vAlign w:val="bottom"/>
          </w:tcPr>
          <w:p w:rsidR="00C650FC" w:rsidRPr="00B02DC3" w:rsidRDefault="00C650FC" w:rsidP="00B02DC3">
            <w:pPr>
              <w:spacing w:line="240" w:lineRule="auto"/>
              <w:jc w:val="center"/>
              <w:rPr>
                <w:rFonts w:cs="Calibri"/>
                <w:lang w:val="nl-NL" w:eastAsia="nl-NL"/>
              </w:rPr>
            </w:pPr>
            <w:r w:rsidRPr="00B02DC3">
              <w:rPr>
                <w:rFonts w:cs="Calibri"/>
                <w:lang w:val="nl-NL" w:eastAsia="nl-NL"/>
              </w:rPr>
              <w:t> </w:t>
            </w:r>
          </w:p>
        </w:tc>
        <w:tc>
          <w:tcPr>
            <w:tcW w:w="2260" w:type="dxa"/>
            <w:tcBorders>
              <w:top w:val="single" w:sz="4" w:space="0" w:color="auto"/>
              <w:left w:val="nil"/>
              <w:bottom w:val="single" w:sz="4" w:space="0" w:color="auto"/>
              <w:right w:val="nil"/>
            </w:tcBorders>
            <w:noWrap/>
            <w:vAlign w:val="bottom"/>
          </w:tcPr>
          <w:p w:rsidR="00C650FC" w:rsidRPr="00B02DC3" w:rsidRDefault="00C650FC" w:rsidP="00B02DC3">
            <w:pPr>
              <w:spacing w:line="240" w:lineRule="auto"/>
              <w:jc w:val="center"/>
              <w:rPr>
                <w:rFonts w:cs="Calibri"/>
                <w:lang w:val="nl-NL" w:eastAsia="nl-NL"/>
              </w:rPr>
            </w:pPr>
            <w:r w:rsidRPr="00B02DC3">
              <w:rPr>
                <w:rFonts w:cs="Calibri"/>
                <w:lang w:val="nl-NL" w:eastAsia="nl-NL"/>
              </w:rPr>
              <w:t>0,180928</w:t>
            </w:r>
          </w:p>
        </w:tc>
        <w:tc>
          <w:tcPr>
            <w:tcW w:w="1820" w:type="dxa"/>
            <w:tcBorders>
              <w:top w:val="single" w:sz="4" w:space="0" w:color="auto"/>
              <w:left w:val="nil"/>
              <w:bottom w:val="single" w:sz="4" w:space="0" w:color="auto"/>
              <w:right w:val="single" w:sz="4" w:space="0" w:color="auto"/>
            </w:tcBorders>
            <w:noWrap/>
            <w:vAlign w:val="bottom"/>
          </w:tcPr>
          <w:p w:rsidR="00C650FC" w:rsidRPr="00B02DC3" w:rsidRDefault="00C650FC" w:rsidP="00B02DC3">
            <w:pPr>
              <w:spacing w:line="240" w:lineRule="auto"/>
              <w:jc w:val="center"/>
              <w:rPr>
                <w:rFonts w:cs="Calibri"/>
                <w:lang w:val="nl-NL" w:eastAsia="nl-NL"/>
              </w:rPr>
            </w:pPr>
            <w:r w:rsidRPr="00B02DC3">
              <w:rPr>
                <w:rFonts w:cs="Calibri"/>
                <w:lang w:val="nl-NL" w:eastAsia="nl-NL"/>
              </w:rPr>
              <w:t> </w:t>
            </w:r>
          </w:p>
        </w:tc>
        <w:tc>
          <w:tcPr>
            <w:tcW w:w="2220" w:type="dxa"/>
            <w:tcBorders>
              <w:top w:val="single" w:sz="4" w:space="0" w:color="auto"/>
              <w:left w:val="nil"/>
              <w:bottom w:val="single" w:sz="4" w:space="0" w:color="auto"/>
              <w:right w:val="nil"/>
            </w:tcBorders>
            <w:noWrap/>
            <w:vAlign w:val="bottom"/>
          </w:tcPr>
          <w:p w:rsidR="00C650FC" w:rsidRPr="00B02DC3" w:rsidRDefault="00C650FC" w:rsidP="00B02DC3">
            <w:pPr>
              <w:spacing w:line="240" w:lineRule="auto"/>
              <w:jc w:val="center"/>
              <w:rPr>
                <w:rFonts w:cs="Calibri"/>
                <w:lang w:val="nl-NL" w:eastAsia="nl-NL"/>
              </w:rPr>
            </w:pPr>
            <w:r w:rsidRPr="00B02DC3">
              <w:rPr>
                <w:rFonts w:cs="Calibri"/>
                <w:lang w:val="nl-NL" w:eastAsia="nl-NL"/>
              </w:rPr>
              <w:t>0,2028</w:t>
            </w:r>
          </w:p>
        </w:tc>
        <w:tc>
          <w:tcPr>
            <w:tcW w:w="1820" w:type="dxa"/>
            <w:tcBorders>
              <w:top w:val="single" w:sz="4" w:space="0" w:color="auto"/>
              <w:left w:val="nil"/>
              <w:bottom w:val="single" w:sz="4" w:space="0" w:color="auto"/>
              <w:right w:val="single" w:sz="4" w:space="0" w:color="auto"/>
            </w:tcBorders>
            <w:noWrap/>
            <w:vAlign w:val="bottom"/>
          </w:tcPr>
          <w:p w:rsidR="00C650FC" w:rsidRPr="00B02DC3" w:rsidRDefault="00C650FC" w:rsidP="00B02DC3">
            <w:pPr>
              <w:spacing w:line="240" w:lineRule="auto"/>
              <w:jc w:val="center"/>
              <w:rPr>
                <w:rFonts w:cs="Calibri"/>
                <w:lang w:val="nl-NL" w:eastAsia="nl-NL"/>
              </w:rPr>
            </w:pPr>
            <w:r w:rsidRPr="00B02DC3">
              <w:rPr>
                <w:rFonts w:cs="Calibri"/>
                <w:lang w:val="nl-NL" w:eastAsia="nl-NL"/>
              </w:rPr>
              <w:t> </w:t>
            </w:r>
          </w:p>
        </w:tc>
      </w:tr>
    </w:tbl>
    <w:p w:rsidR="00C650FC" w:rsidRDefault="00C650FC">
      <w:pPr>
        <w:sectPr w:rsidR="00C650FC" w:rsidSect="00B02DC3">
          <w:footnotePr>
            <w:numRestart w:val="eachSect"/>
          </w:footnotePr>
          <w:pgSz w:w="16838" w:h="11906" w:orient="landscape" w:code="9"/>
          <w:pgMar w:top="1418" w:right="1418" w:bottom="1418" w:left="1418" w:header="709" w:footer="709" w:gutter="0"/>
          <w:cols w:space="708"/>
          <w:docGrid w:linePitch="360"/>
        </w:sectPr>
      </w:pPr>
    </w:p>
    <w:p w:rsidR="00C650FC" w:rsidRDefault="00C650FC" w:rsidP="00B02DC3">
      <w:pPr>
        <w:pStyle w:val="Heading3"/>
        <w:spacing w:line="360" w:lineRule="auto"/>
        <w:jc w:val="both"/>
      </w:pPr>
      <w:bookmarkStart w:id="40" w:name="_Toc296415499"/>
      <w:r>
        <w:t>Appendix H: Regression results Sales to third markets</w:t>
      </w:r>
      <w:bookmarkEnd w:id="40"/>
    </w:p>
    <w:p w:rsidR="00C650FC" w:rsidRPr="00B02DC3" w:rsidRDefault="00C650FC" w:rsidP="00B02DC3"/>
    <w:p w:rsidR="00C650FC" w:rsidRPr="00B02DC3" w:rsidRDefault="00C650FC" w:rsidP="009C6618">
      <w:pPr>
        <w:spacing w:line="360" w:lineRule="auto"/>
        <w:jc w:val="both"/>
        <w:rPr>
          <w:i/>
        </w:rPr>
      </w:pPr>
      <w:r w:rsidRPr="00B02DC3">
        <w:rPr>
          <w:i/>
        </w:rPr>
        <w:t>Overview of regression results on Sales to third markets.</w:t>
      </w:r>
    </w:p>
    <w:tbl>
      <w:tblPr>
        <w:tblW w:w="15840" w:type="dxa"/>
        <w:tblInd w:w="-912" w:type="dxa"/>
        <w:tblCellMar>
          <w:left w:w="70" w:type="dxa"/>
          <w:right w:w="70" w:type="dxa"/>
        </w:tblCellMar>
        <w:tblLook w:val="00A0"/>
      </w:tblPr>
      <w:tblGrid>
        <w:gridCol w:w="3640"/>
        <w:gridCol w:w="2260"/>
        <w:gridCol w:w="1820"/>
        <w:gridCol w:w="2260"/>
        <w:gridCol w:w="1820"/>
        <w:gridCol w:w="2220"/>
        <w:gridCol w:w="1820"/>
      </w:tblGrid>
      <w:tr w:rsidR="00C650FC" w:rsidRPr="007350B7" w:rsidTr="00004555">
        <w:trPr>
          <w:trHeight w:val="300"/>
        </w:trPr>
        <w:tc>
          <w:tcPr>
            <w:tcW w:w="3640" w:type="dxa"/>
            <w:tcBorders>
              <w:top w:val="single" w:sz="4" w:space="0" w:color="auto"/>
              <w:left w:val="single" w:sz="4" w:space="0" w:color="auto"/>
              <w:bottom w:val="nil"/>
              <w:right w:val="single" w:sz="4" w:space="0" w:color="auto"/>
            </w:tcBorders>
            <w:noWrap/>
            <w:vAlign w:val="bottom"/>
          </w:tcPr>
          <w:p w:rsidR="00C650FC" w:rsidRPr="00004555" w:rsidRDefault="00C650FC" w:rsidP="00004555">
            <w:pPr>
              <w:spacing w:line="240" w:lineRule="auto"/>
              <w:jc w:val="center"/>
              <w:rPr>
                <w:rFonts w:cs="Calibri"/>
                <w:lang w:val="nl-NL" w:eastAsia="nl-NL"/>
              </w:rPr>
            </w:pPr>
            <w:r w:rsidRPr="00004555">
              <w:rPr>
                <w:rFonts w:cs="Calibri"/>
                <w:lang w:val="nl-NL" w:eastAsia="nl-NL"/>
              </w:rPr>
              <w:t>Variable</w:t>
            </w:r>
          </w:p>
        </w:tc>
        <w:tc>
          <w:tcPr>
            <w:tcW w:w="2260" w:type="dxa"/>
            <w:tcBorders>
              <w:top w:val="single" w:sz="4" w:space="0" w:color="auto"/>
              <w:left w:val="nil"/>
              <w:bottom w:val="nil"/>
              <w:right w:val="nil"/>
            </w:tcBorders>
            <w:noWrap/>
            <w:vAlign w:val="bottom"/>
          </w:tcPr>
          <w:p w:rsidR="00C650FC" w:rsidRPr="00004555" w:rsidRDefault="00C650FC" w:rsidP="00004555">
            <w:pPr>
              <w:spacing w:line="240" w:lineRule="auto"/>
              <w:rPr>
                <w:rFonts w:cs="Calibri"/>
                <w:lang w:val="nl-NL" w:eastAsia="nl-NL"/>
              </w:rPr>
            </w:pPr>
            <w:r w:rsidRPr="00004555">
              <w:rPr>
                <w:rFonts w:cs="Calibri"/>
                <w:lang w:val="nl-NL" w:eastAsia="nl-NL"/>
              </w:rPr>
              <w:t>Sales to third markets</w:t>
            </w:r>
          </w:p>
        </w:tc>
        <w:tc>
          <w:tcPr>
            <w:tcW w:w="1820" w:type="dxa"/>
            <w:tcBorders>
              <w:top w:val="single" w:sz="4" w:space="0" w:color="auto"/>
              <w:left w:val="nil"/>
              <w:bottom w:val="nil"/>
              <w:right w:val="single" w:sz="4" w:space="0" w:color="auto"/>
            </w:tcBorders>
            <w:noWrap/>
            <w:vAlign w:val="bottom"/>
          </w:tcPr>
          <w:p w:rsidR="00C650FC" w:rsidRPr="00004555" w:rsidRDefault="00C650FC" w:rsidP="00004555">
            <w:pPr>
              <w:spacing w:line="240" w:lineRule="auto"/>
              <w:rPr>
                <w:rFonts w:cs="Calibri"/>
                <w:color w:val="000000"/>
                <w:lang w:val="nl-NL" w:eastAsia="nl-NL"/>
              </w:rPr>
            </w:pPr>
            <w:r w:rsidRPr="00004555">
              <w:rPr>
                <w:rFonts w:cs="Calibri"/>
                <w:color w:val="000000"/>
                <w:lang w:val="nl-NL" w:eastAsia="nl-NL"/>
              </w:rPr>
              <w:t> </w:t>
            </w:r>
          </w:p>
        </w:tc>
        <w:tc>
          <w:tcPr>
            <w:tcW w:w="2260" w:type="dxa"/>
            <w:tcBorders>
              <w:top w:val="single" w:sz="4" w:space="0" w:color="auto"/>
              <w:left w:val="nil"/>
              <w:bottom w:val="nil"/>
              <w:right w:val="nil"/>
            </w:tcBorders>
            <w:noWrap/>
            <w:vAlign w:val="bottom"/>
          </w:tcPr>
          <w:p w:rsidR="00C650FC" w:rsidRPr="00004555" w:rsidRDefault="00C650FC" w:rsidP="00004555">
            <w:pPr>
              <w:spacing w:line="240" w:lineRule="auto"/>
              <w:rPr>
                <w:rFonts w:cs="Calibri"/>
                <w:lang w:val="nl-NL" w:eastAsia="nl-NL"/>
              </w:rPr>
            </w:pPr>
            <w:r w:rsidRPr="00004555">
              <w:rPr>
                <w:rFonts w:cs="Calibri"/>
                <w:lang w:val="nl-NL" w:eastAsia="nl-NL"/>
              </w:rPr>
              <w:t>Sales to third markets</w:t>
            </w:r>
          </w:p>
        </w:tc>
        <w:tc>
          <w:tcPr>
            <w:tcW w:w="1820" w:type="dxa"/>
            <w:tcBorders>
              <w:top w:val="single" w:sz="4" w:space="0" w:color="auto"/>
              <w:left w:val="nil"/>
              <w:bottom w:val="nil"/>
              <w:right w:val="single" w:sz="4" w:space="0" w:color="auto"/>
            </w:tcBorders>
            <w:noWrap/>
            <w:vAlign w:val="bottom"/>
          </w:tcPr>
          <w:p w:rsidR="00C650FC" w:rsidRPr="00004555" w:rsidRDefault="00C650FC" w:rsidP="00004555">
            <w:pPr>
              <w:spacing w:line="240" w:lineRule="auto"/>
              <w:rPr>
                <w:rFonts w:cs="Calibri"/>
                <w:color w:val="000000"/>
                <w:lang w:val="nl-NL" w:eastAsia="nl-NL"/>
              </w:rPr>
            </w:pPr>
            <w:r w:rsidRPr="00004555">
              <w:rPr>
                <w:rFonts w:cs="Calibri"/>
                <w:color w:val="000000"/>
                <w:lang w:val="nl-NL" w:eastAsia="nl-NL"/>
              </w:rPr>
              <w:t> </w:t>
            </w:r>
          </w:p>
        </w:tc>
        <w:tc>
          <w:tcPr>
            <w:tcW w:w="2220" w:type="dxa"/>
            <w:tcBorders>
              <w:top w:val="single" w:sz="4" w:space="0" w:color="auto"/>
              <w:left w:val="nil"/>
              <w:bottom w:val="nil"/>
              <w:right w:val="nil"/>
            </w:tcBorders>
            <w:noWrap/>
            <w:vAlign w:val="bottom"/>
          </w:tcPr>
          <w:p w:rsidR="00C650FC" w:rsidRPr="00004555" w:rsidRDefault="00C650FC" w:rsidP="00004555">
            <w:pPr>
              <w:spacing w:line="240" w:lineRule="auto"/>
              <w:rPr>
                <w:rFonts w:cs="Calibri"/>
                <w:lang w:val="nl-NL" w:eastAsia="nl-NL"/>
              </w:rPr>
            </w:pPr>
            <w:r w:rsidRPr="00004555">
              <w:rPr>
                <w:rFonts w:cs="Calibri"/>
                <w:lang w:val="nl-NL" w:eastAsia="nl-NL"/>
              </w:rPr>
              <w:t>Sales to third markets</w:t>
            </w:r>
          </w:p>
        </w:tc>
        <w:tc>
          <w:tcPr>
            <w:tcW w:w="1820" w:type="dxa"/>
            <w:tcBorders>
              <w:top w:val="single" w:sz="4" w:space="0" w:color="auto"/>
              <w:left w:val="nil"/>
              <w:bottom w:val="nil"/>
              <w:right w:val="single" w:sz="4" w:space="0" w:color="auto"/>
            </w:tcBorders>
            <w:noWrap/>
            <w:vAlign w:val="bottom"/>
          </w:tcPr>
          <w:p w:rsidR="00C650FC" w:rsidRPr="00004555" w:rsidRDefault="00C650FC" w:rsidP="00004555">
            <w:pPr>
              <w:spacing w:line="240" w:lineRule="auto"/>
              <w:rPr>
                <w:rFonts w:cs="Calibri"/>
                <w:lang w:val="nl-NL" w:eastAsia="nl-NL"/>
              </w:rPr>
            </w:pPr>
            <w:r w:rsidRPr="00004555">
              <w:rPr>
                <w:rFonts w:cs="Calibri"/>
                <w:lang w:val="nl-NL" w:eastAsia="nl-NL"/>
              </w:rPr>
              <w:t> </w:t>
            </w:r>
          </w:p>
        </w:tc>
      </w:tr>
      <w:tr w:rsidR="00C650FC" w:rsidRPr="007350B7" w:rsidTr="00004555">
        <w:trPr>
          <w:trHeight w:val="300"/>
        </w:trPr>
        <w:tc>
          <w:tcPr>
            <w:tcW w:w="3640" w:type="dxa"/>
            <w:tcBorders>
              <w:top w:val="nil"/>
              <w:left w:val="single" w:sz="4" w:space="0" w:color="auto"/>
              <w:bottom w:val="nil"/>
              <w:right w:val="single" w:sz="4" w:space="0" w:color="auto"/>
            </w:tcBorders>
            <w:noWrap/>
            <w:vAlign w:val="bottom"/>
          </w:tcPr>
          <w:p w:rsidR="00C650FC" w:rsidRPr="00004555" w:rsidRDefault="00C650FC" w:rsidP="00004555">
            <w:pPr>
              <w:spacing w:line="240" w:lineRule="auto"/>
              <w:rPr>
                <w:rFonts w:cs="Calibri"/>
                <w:lang w:val="nl-NL" w:eastAsia="nl-NL"/>
              </w:rPr>
            </w:pPr>
            <w:r w:rsidRPr="00004555">
              <w:rPr>
                <w:rFonts w:cs="Calibri"/>
                <w:lang w:val="nl-NL" w:eastAsia="nl-NL"/>
              </w:rPr>
              <w:t> </w:t>
            </w:r>
          </w:p>
        </w:tc>
        <w:tc>
          <w:tcPr>
            <w:tcW w:w="2260" w:type="dxa"/>
            <w:tcBorders>
              <w:top w:val="nil"/>
              <w:left w:val="nil"/>
              <w:bottom w:val="single" w:sz="4" w:space="0" w:color="auto"/>
              <w:right w:val="nil"/>
            </w:tcBorders>
            <w:noWrap/>
            <w:vAlign w:val="bottom"/>
          </w:tcPr>
          <w:p w:rsidR="00C650FC" w:rsidRPr="00004555" w:rsidRDefault="00C650FC" w:rsidP="00004555">
            <w:pPr>
              <w:spacing w:line="240" w:lineRule="auto"/>
              <w:jc w:val="center"/>
              <w:rPr>
                <w:rFonts w:cs="Calibri"/>
                <w:lang w:val="nl-NL" w:eastAsia="nl-NL"/>
              </w:rPr>
            </w:pPr>
            <w:r w:rsidRPr="00004555">
              <w:rPr>
                <w:rFonts w:cs="Calibri"/>
                <w:lang w:val="nl-NL" w:eastAsia="nl-NL"/>
              </w:rPr>
              <w:t>Model 1</w:t>
            </w:r>
          </w:p>
        </w:tc>
        <w:tc>
          <w:tcPr>
            <w:tcW w:w="1820" w:type="dxa"/>
            <w:tcBorders>
              <w:top w:val="nil"/>
              <w:left w:val="nil"/>
              <w:bottom w:val="single" w:sz="4" w:space="0" w:color="auto"/>
              <w:right w:val="single" w:sz="4" w:space="0" w:color="auto"/>
            </w:tcBorders>
            <w:noWrap/>
            <w:vAlign w:val="bottom"/>
          </w:tcPr>
          <w:p w:rsidR="00C650FC" w:rsidRPr="00004555" w:rsidRDefault="00C650FC" w:rsidP="00004555">
            <w:pPr>
              <w:spacing w:line="240" w:lineRule="auto"/>
              <w:rPr>
                <w:rFonts w:cs="Calibri"/>
                <w:color w:val="000000"/>
                <w:lang w:val="nl-NL" w:eastAsia="nl-NL"/>
              </w:rPr>
            </w:pPr>
            <w:r w:rsidRPr="00004555">
              <w:rPr>
                <w:rFonts w:cs="Calibri"/>
                <w:color w:val="000000"/>
                <w:lang w:val="nl-NL" w:eastAsia="nl-NL"/>
              </w:rPr>
              <w:t> </w:t>
            </w:r>
          </w:p>
        </w:tc>
        <w:tc>
          <w:tcPr>
            <w:tcW w:w="2260" w:type="dxa"/>
            <w:tcBorders>
              <w:top w:val="nil"/>
              <w:left w:val="nil"/>
              <w:bottom w:val="single" w:sz="4" w:space="0" w:color="auto"/>
              <w:right w:val="nil"/>
            </w:tcBorders>
            <w:noWrap/>
            <w:vAlign w:val="bottom"/>
          </w:tcPr>
          <w:p w:rsidR="00C650FC" w:rsidRPr="00004555" w:rsidRDefault="00C650FC" w:rsidP="00004555">
            <w:pPr>
              <w:spacing w:line="240" w:lineRule="auto"/>
              <w:jc w:val="center"/>
              <w:rPr>
                <w:rFonts w:cs="Calibri"/>
                <w:lang w:val="nl-NL" w:eastAsia="nl-NL"/>
              </w:rPr>
            </w:pPr>
            <w:r w:rsidRPr="00004555">
              <w:rPr>
                <w:rFonts w:cs="Calibri"/>
                <w:lang w:val="nl-NL" w:eastAsia="nl-NL"/>
              </w:rPr>
              <w:t>Model 2</w:t>
            </w:r>
          </w:p>
        </w:tc>
        <w:tc>
          <w:tcPr>
            <w:tcW w:w="1820" w:type="dxa"/>
            <w:tcBorders>
              <w:top w:val="nil"/>
              <w:left w:val="nil"/>
              <w:bottom w:val="single" w:sz="4" w:space="0" w:color="auto"/>
              <w:right w:val="single" w:sz="4" w:space="0" w:color="auto"/>
            </w:tcBorders>
            <w:noWrap/>
            <w:vAlign w:val="bottom"/>
          </w:tcPr>
          <w:p w:rsidR="00C650FC" w:rsidRPr="00004555" w:rsidRDefault="00C650FC" w:rsidP="00004555">
            <w:pPr>
              <w:spacing w:line="240" w:lineRule="auto"/>
              <w:rPr>
                <w:rFonts w:cs="Calibri"/>
                <w:color w:val="000000"/>
                <w:lang w:val="nl-NL" w:eastAsia="nl-NL"/>
              </w:rPr>
            </w:pPr>
            <w:r w:rsidRPr="00004555">
              <w:rPr>
                <w:rFonts w:cs="Calibri"/>
                <w:color w:val="000000"/>
                <w:lang w:val="nl-NL" w:eastAsia="nl-NL"/>
              </w:rPr>
              <w:t> </w:t>
            </w:r>
          </w:p>
        </w:tc>
        <w:tc>
          <w:tcPr>
            <w:tcW w:w="2220" w:type="dxa"/>
            <w:tcBorders>
              <w:top w:val="nil"/>
              <w:left w:val="nil"/>
              <w:bottom w:val="single" w:sz="4" w:space="0" w:color="auto"/>
              <w:right w:val="nil"/>
            </w:tcBorders>
            <w:noWrap/>
            <w:vAlign w:val="bottom"/>
          </w:tcPr>
          <w:p w:rsidR="00C650FC" w:rsidRPr="00004555" w:rsidRDefault="00C650FC" w:rsidP="00004555">
            <w:pPr>
              <w:spacing w:line="240" w:lineRule="auto"/>
              <w:jc w:val="center"/>
              <w:rPr>
                <w:rFonts w:cs="Calibri"/>
                <w:lang w:val="nl-NL" w:eastAsia="nl-NL"/>
              </w:rPr>
            </w:pPr>
            <w:r w:rsidRPr="00004555">
              <w:rPr>
                <w:rFonts w:cs="Calibri"/>
                <w:lang w:val="nl-NL" w:eastAsia="nl-NL"/>
              </w:rPr>
              <w:t>Model 3</w:t>
            </w:r>
          </w:p>
        </w:tc>
        <w:tc>
          <w:tcPr>
            <w:tcW w:w="1820" w:type="dxa"/>
            <w:tcBorders>
              <w:top w:val="nil"/>
              <w:left w:val="nil"/>
              <w:bottom w:val="single" w:sz="4" w:space="0" w:color="auto"/>
              <w:right w:val="single" w:sz="4" w:space="0" w:color="auto"/>
            </w:tcBorders>
            <w:noWrap/>
            <w:vAlign w:val="bottom"/>
          </w:tcPr>
          <w:p w:rsidR="00C650FC" w:rsidRPr="00004555" w:rsidRDefault="00C650FC" w:rsidP="00004555">
            <w:pPr>
              <w:spacing w:line="240" w:lineRule="auto"/>
              <w:rPr>
                <w:rFonts w:cs="Calibri"/>
                <w:lang w:val="nl-NL" w:eastAsia="nl-NL"/>
              </w:rPr>
            </w:pPr>
            <w:r w:rsidRPr="00004555">
              <w:rPr>
                <w:rFonts w:cs="Calibri"/>
                <w:lang w:val="nl-NL" w:eastAsia="nl-NL"/>
              </w:rPr>
              <w:t> </w:t>
            </w:r>
          </w:p>
        </w:tc>
      </w:tr>
      <w:tr w:rsidR="00C650FC" w:rsidRPr="007350B7" w:rsidTr="00004555">
        <w:trPr>
          <w:trHeight w:val="300"/>
        </w:trPr>
        <w:tc>
          <w:tcPr>
            <w:tcW w:w="3640" w:type="dxa"/>
            <w:tcBorders>
              <w:top w:val="nil"/>
              <w:left w:val="single" w:sz="4" w:space="0" w:color="auto"/>
              <w:bottom w:val="nil"/>
              <w:right w:val="single" w:sz="4" w:space="0" w:color="auto"/>
            </w:tcBorders>
            <w:noWrap/>
            <w:vAlign w:val="bottom"/>
          </w:tcPr>
          <w:p w:rsidR="00C650FC" w:rsidRPr="00004555" w:rsidRDefault="00C650FC" w:rsidP="00004555">
            <w:pPr>
              <w:spacing w:line="240" w:lineRule="auto"/>
              <w:rPr>
                <w:rFonts w:cs="Calibri"/>
                <w:color w:val="000000"/>
                <w:lang w:val="nl-NL" w:eastAsia="nl-NL"/>
              </w:rPr>
            </w:pPr>
            <w:r w:rsidRPr="00004555">
              <w:rPr>
                <w:rFonts w:cs="Calibri"/>
                <w:color w:val="000000"/>
                <w:lang w:val="nl-NL" w:eastAsia="nl-NL"/>
              </w:rPr>
              <w:t> </w:t>
            </w:r>
          </w:p>
        </w:tc>
        <w:tc>
          <w:tcPr>
            <w:tcW w:w="2260" w:type="dxa"/>
            <w:tcBorders>
              <w:top w:val="nil"/>
              <w:left w:val="nil"/>
              <w:bottom w:val="nil"/>
              <w:right w:val="single" w:sz="4" w:space="0" w:color="auto"/>
            </w:tcBorders>
            <w:noWrap/>
            <w:vAlign w:val="bottom"/>
          </w:tcPr>
          <w:p w:rsidR="00C650FC" w:rsidRPr="00004555" w:rsidRDefault="00C650FC" w:rsidP="00004555">
            <w:pPr>
              <w:spacing w:line="240" w:lineRule="auto"/>
              <w:jc w:val="center"/>
              <w:rPr>
                <w:rFonts w:cs="Calibri"/>
                <w:lang w:val="nl-NL" w:eastAsia="nl-NL"/>
              </w:rPr>
            </w:pPr>
            <w:r w:rsidRPr="00004555">
              <w:rPr>
                <w:rFonts w:cs="Calibri"/>
                <w:lang w:val="nl-NL" w:eastAsia="nl-NL"/>
              </w:rPr>
              <w:t>OLS</w:t>
            </w:r>
          </w:p>
        </w:tc>
        <w:tc>
          <w:tcPr>
            <w:tcW w:w="1820" w:type="dxa"/>
            <w:tcBorders>
              <w:top w:val="nil"/>
              <w:left w:val="nil"/>
              <w:bottom w:val="nil"/>
              <w:right w:val="single" w:sz="4" w:space="0" w:color="auto"/>
            </w:tcBorders>
            <w:noWrap/>
            <w:vAlign w:val="bottom"/>
          </w:tcPr>
          <w:p w:rsidR="00C650FC" w:rsidRPr="00004555" w:rsidRDefault="00C650FC" w:rsidP="00004555">
            <w:pPr>
              <w:spacing w:line="240" w:lineRule="auto"/>
              <w:rPr>
                <w:rFonts w:cs="Calibri"/>
                <w:lang w:val="nl-NL" w:eastAsia="nl-NL"/>
              </w:rPr>
            </w:pPr>
            <w:r w:rsidRPr="00004555">
              <w:rPr>
                <w:rFonts w:cs="Calibri"/>
                <w:lang w:val="nl-NL" w:eastAsia="nl-NL"/>
              </w:rPr>
              <w:t>Sign as predicted?</w:t>
            </w:r>
          </w:p>
        </w:tc>
        <w:tc>
          <w:tcPr>
            <w:tcW w:w="2260" w:type="dxa"/>
            <w:tcBorders>
              <w:top w:val="nil"/>
              <w:left w:val="nil"/>
              <w:bottom w:val="nil"/>
              <w:right w:val="single" w:sz="4" w:space="0" w:color="auto"/>
            </w:tcBorders>
            <w:noWrap/>
            <w:vAlign w:val="bottom"/>
          </w:tcPr>
          <w:p w:rsidR="00C650FC" w:rsidRPr="00004555" w:rsidRDefault="00C650FC" w:rsidP="00004555">
            <w:pPr>
              <w:spacing w:line="240" w:lineRule="auto"/>
              <w:jc w:val="center"/>
              <w:rPr>
                <w:rFonts w:cs="Calibri"/>
                <w:lang w:val="nl-NL" w:eastAsia="nl-NL"/>
              </w:rPr>
            </w:pPr>
            <w:r w:rsidRPr="00004555">
              <w:rPr>
                <w:rFonts w:cs="Calibri"/>
                <w:lang w:val="nl-NL" w:eastAsia="nl-NL"/>
              </w:rPr>
              <w:t>OLS</w:t>
            </w:r>
          </w:p>
        </w:tc>
        <w:tc>
          <w:tcPr>
            <w:tcW w:w="1820" w:type="dxa"/>
            <w:tcBorders>
              <w:top w:val="nil"/>
              <w:left w:val="nil"/>
              <w:bottom w:val="nil"/>
              <w:right w:val="single" w:sz="4" w:space="0" w:color="auto"/>
            </w:tcBorders>
            <w:noWrap/>
            <w:vAlign w:val="bottom"/>
          </w:tcPr>
          <w:p w:rsidR="00C650FC" w:rsidRPr="00004555" w:rsidRDefault="00C650FC" w:rsidP="00004555">
            <w:pPr>
              <w:spacing w:line="240" w:lineRule="auto"/>
              <w:rPr>
                <w:rFonts w:cs="Calibri"/>
                <w:lang w:val="nl-NL" w:eastAsia="nl-NL"/>
              </w:rPr>
            </w:pPr>
            <w:r w:rsidRPr="00004555">
              <w:rPr>
                <w:rFonts w:cs="Calibri"/>
                <w:lang w:val="nl-NL" w:eastAsia="nl-NL"/>
              </w:rPr>
              <w:t>Sign as predicted?</w:t>
            </w:r>
          </w:p>
        </w:tc>
        <w:tc>
          <w:tcPr>
            <w:tcW w:w="2220" w:type="dxa"/>
            <w:tcBorders>
              <w:top w:val="nil"/>
              <w:left w:val="nil"/>
              <w:bottom w:val="nil"/>
              <w:right w:val="single" w:sz="4" w:space="0" w:color="auto"/>
            </w:tcBorders>
            <w:noWrap/>
            <w:vAlign w:val="bottom"/>
          </w:tcPr>
          <w:p w:rsidR="00C650FC" w:rsidRPr="00004555" w:rsidRDefault="00C650FC" w:rsidP="00004555">
            <w:pPr>
              <w:spacing w:line="240" w:lineRule="auto"/>
              <w:jc w:val="center"/>
              <w:rPr>
                <w:rFonts w:cs="Calibri"/>
                <w:lang w:val="nl-NL" w:eastAsia="nl-NL"/>
              </w:rPr>
            </w:pPr>
            <w:r w:rsidRPr="00004555">
              <w:rPr>
                <w:rFonts w:cs="Calibri"/>
                <w:lang w:val="nl-NL" w:eastAsia="nl-NL"/>
              </w:rPr>
              <w:t>OLS</w:t>
            </w:r>
          </w:p>
        </w:tc>
        <w:tc>
          <w:tcPr>
            <w:tcW w:w="1820" w:type="dxa"/>
            <w:tcBorders>
              <w:top w:val="nil"/>
              <w:left w:val="nil"/>
              <w:bottom w:val="nil"/>
              <w:right w:val="single" w:sz="4" w:space="0" w:color="auto"/>
            </w:tcBorders>
            <w:noWrap/>
            <w:vAlign w:val="bottom"/>
          </w:tcPr>
          <w:p w:rsidR="00C650FC" w:rsidRPr="00004555" w:rsidRDefault="00C650FC" w:rsidP="00004555">
            <w:pPr>
              <w:spacing w:line="240" w:lineRule="auto"/>
              <w:jc w:val="center"/>
              <w:rPr>
                <w:rFonts w:cs="Calibri"/>
                <w:lang w:val="nl-NL" w:eastAsia="nl-NL"/>
              </w:rPr>
            </w:pPr>
            <w:r w:rsidRPr="00004555">
              <w:rPr>
                <w:rFonts w:cs="Calibri"/>
                <w:lang w:val="nl-NL" w:eastAsia="nl-NL"/>
              </w:rPr>
              <w:t>Sign as predicted?</w:t>
            </w:r>
          </w:p>
        </w:tc>
      </w:tr>
      <w:tr w:rsidR="00C650FC" w:rsidRPr="007350B7" w:rsidTr="00004555">
        <w:trPr>
          <w:trHeight w:val="315"/>
        </w:trPr>
        <w:tc>
          <w:tcPr>
            <w:tcW w:w="3640" w:type="dxa"/>
            <w:tcBorders>
              <w:top w:val="nil"/>
              <w:left w:val="single" w:sz="4" w:space="0" w:color="auto"/>
              <w:bottom w:val="single" w:sz="8" w:space="0" w:color="auto"/>
              <w:right w:val="single" w:sz="4" w:space="0" w:color="auto"/>
            </w:tcBorders>
            <w:noWrap/>
            <w:vAlign w:val="bottom"/>
          </w:tcPr>
          <w:p w:rsidR="00C650FC" w:rsidRPr="00004555" w:rsidRDefault="00C650FC" w:rsidP="00004555">
            <w:pPr>
              <w:spacing w:line="240" w:lineRule="auto"/>
              <w:rPr>
                <w:rFonts w:cs="Calibri"/>
                <w:color w:val="000000"/>
                <w:lang w:val="nl-NL" w:eastAsia="nl-NL"/>
              </w:rPr>
            </w:pPr>
            <w:r w:rsidRPr="00004555">
              <w:rPr>
                <w:rFonts w:cs="Calibri"/>
                <w:color w:val="000000"/>
                <w:lang w:val="nl-NL" w:eastAsia="nl-NL"/>
              </w:rPr>
              <w:t> </w:t>
            </w:r>
          </w:p>
        </w:tc>
        <w:tc>
          <w:tcPr>
            <w:tcW w:w="2260" w:type="dxa"/>
            <w:tcBorders>
              <w:top w:val="nil"/>
              <w:left w:val="nil"/>
              <w:bottom w:val="single" w:sz="8" w:space="0" w:color="auto"/>
              <w:right w:val="single" w:sz="4" w:space="0" w:color="auto"/>
            </w:tcBorders>
            <w:noWrap/>
            <w:vAlign w:val="bottom"/>
          </w:tcPr>
          <w:p w:rsidR="00C650FC" w:rsidRPr="00004555" w:rsidRDefault="00C650FC" w:rsidP="00004555">
            <w:pPr>
              <w:spacing w:line="240" w:lineRule="auto"/>
              <w:jc w:val="center"/>
              <w:rPr>
                <w:rFonts w:cs="Calibri"/>
                <w:lang w:val="nl-NL" w:eastAsia="nl-NL"/>
              </w:rPr>
            </w:pPr>
            <w:r w:rsidRPr="00004555">
              <w:rPr>
                <w:rFonts w:cs="Calibri"/>
                <w:lang w:val="nl-NL" w:eastAsia="nl-NL"/>
              </w:rPr>
              <w:t>(t-statistic)</w:t>
            </w:r>
          </w:p>
        </w:tc>
        <w:tc>
          <w:tcPr>
            <w:tcW w:w="1820" w:type="dxa"/>
            <w:tcBorders>
              <w:top w:val="nil"/>
              <w:left w:val="nil"/>
              <w:bottom w:val="single" w:sz="8" w:space="0" w:color="auto"/>
              <w:right w:val="single" w:sz="4" w:space="0" w:color="auto"/>
            </w:tcBorders>
            <w:noWrap/>
            <w:vAlign w:val="bottom"/>
          </w:tcPr>
          <w:p w:rsidR="00C650FC" w:rsidRPr="00004555" w:rsidRDefault="00C650FC" w:rsidP="00004555">
            <w:pPr>
              <w:spacing w:line="240" w:lineRule="auto"/>
              <w:jc w:val="center"/>
              <w:rPr>
                <w:rFonts w:cs="Calibri"/>
                <w:color w:val="000000"/>
                <w:lang w:val="nl-NL" w:eastAsia="nl-NL"/>
              </w:rPr>
            </w:pPr>
            <w:r w:rsidRPr="00004555">
              <w:rPr>
                <w:rFonts w:cs="Calibri"/>
                <w:color w:val="000000"/>
                <w:lang w:val="nl-NL" w:eastAsia="nl-NL"/>
              </w:rPr>
              <w:t>(significance)</w:t>
            </w:r>
          </w:p>
        </w:tc>
        <w:tc>
          <w:tcPr>
            <w:tcW w:w="2260" w:type="dxa"/>
            <w:tcBorders>
              <w:top w:val="nil"/>
              <w:left w:val="nil"/>
              <w:bottom w:val="single" w:sz="8" w:space="0" w:color="auto"/>
              <w:right w:val="single" w:sz="4" w:space="0" w:color="auto"/>
            </w:tcBorders>
            <w:noWrap/>
            <w:vAlign w:val="bottom"/>
          </w:tcPr>
          <w:p w:rsidR="00C650FC" w:rsidRPr="00004555" w:rsidRDefault="00C650FC" w:rsidP="00004555">
            <w:pPr>
              <w:spacing w:line="240" w:lineRule="auto"/>
              <w:jc w:val="center"/>
              <w:rPr>
                <w:rFonts w:cs="Calibri"/>
                <w:lang w:val="nl-NL" w:eastAsia="nl-NL"/>
              </w:rPr>
            </w:pPr>
            <w:r w:rsidRPr="00004555">
              <w:rPr>
                <w:rFonts w:cs="Calibri"/>
                <w:lang w:val="nl-NL" w:eastAsia="nl-NL"/>
              </w:rPr>
              <w:t>(t-statistic)</w:t>
            </w:r>
          </w:p>
        </w:tc>
        <w:tc>
          <w:tcPr>
            <w:tcW w:w="1820" w:type="dxa"/>
            <w:tcBorders>
              <w:top w:val="nil"/>
              <w:left w:val="nil"/>
              <w:bottom w:val="single" w:sz="8" w:space="0" w:color="auto"/>
              <w:right w:val="single" w:sz="4" w:space="0" w:color="auto"/>
            </w:tcBorders>
            <w:noWrap/>
            <w:vAlign w:val="bottom"/>
          </w:tcPr>
          <w:p w:rsidR="00C650FC" w:rsidRPr="00004555" w:rsidRDefault="00C650FC" w:rsidP="00004555">
            <w:pPr>
              <w:spacing w:line="240" w:lineRule="auto"/>
              <w:jc w:val="center"/>
              <w:rPr>
                <w:rFonts w:cs="Calibri"/>
                <w:color w:val="000000"/>
                <w:lang w:val="nl-NL" w:eastAsia="nl-NL"/>
              </w:rPr>
            </w:pPr>
            <w:r w:rsidRPr="00004555">
              <w:rPr>
                <w:rFonts w:cs="Calibri"/>
                <w:color w:val="000000"/>
                <w:lang w:val="nl-NL" w:eastAsia="nl-NL"/>
              </w:rPr>
              <w:t>(significance)</w:t>
            </w:r>
          </w:p>
        </w:tc>
        <w:tc>
          <w:tcPr>
            <w:tcW w:w="2220" w:type="dxa"/>
            <w:tcBorders>
              <w:top w:val="nil"/>
              <w:left w:val="nil"/>
              <w:bottom w:val="single" w:sz="8" w:space="0" w:color="auto"/>
              <w:right w:val="single" w:sz="4" w:space="0" w:color="auto"/>
            </w:tcBorders>
            <w:noWrap/>
            <w:vAlign w:val="bottom"/>
          </w:tcPr>
          <w:p w:rsidR="00C650FC" w:rsidRPr="00004555" w:rsidRDefault="00C650FC" w:rsidP="00004555">
            <w:pPr>
              <w:spacing w:line="240" w:lineRule="auto"/>
              <w:jc w:val="center"/>
              <w:rPr>
                <w:rFonts w:cs="Calibri"/>
                <w:lang w:val="nl-NL" w:eastAsia="nl-NL"/>
              </w:rPr>
            </w:pPr>
            <w:r w:rsidRPr="00004555">
              <w:rPr>
                <w:rFonts w:cs="Calibri"/>
                <w:lang w:val="nl-NL" w:eastAsia="nl-NL"/>
              </w:rPr>
              <w:t>(t-statistic)</w:t>
            </w:r>
          </w:p>
        </w:tc>
        <w:tc>
          <w:tcPr>
            <w:tcW w:w="1820" w:type="dxa"/>
            <w:tcBorders>
              <w:top w:val="nil"/>
              <w:left w:val="nil"/>
              <w:bottom w:val="single" w:sz="8" w:space="0" w:color="auto"/>
              <w:right w:val="single" w:sz="4" w:space="0" w:color="auto"/>
            </w:tcBorders>
            <w:noWrap/>
            <w:vAlign w:val="bottom"/>
          </w:tcPr>
          <w:p w:rsidR="00C650FC" w:rsidRPr="00004555" w:rsidRDefault="00C650FC" w:rsidP="00004555">
            <w:pPr>
              <w:spacing w:line="240" w:lineRule="auto"/>
              <w:jc w:val="center"/>
              <w:rPr>
                <w:rFonts w:cs="Calibri"/>
                <w:color w:val="000000"/>
                <w:lang w:val="nl-NL" w:eastAsia="nl-NL"/>
              </w:rPr>
            </w:pPr>
            <w:r w:rsidRPr="00004555">
              <w:rPr>
                <w:rFonts w:cs="Calibri"/>
                <w:color w:val="000000"/>
                <w:lang w:val="nl-NL" w:eastAsia="nl-NL"/>
              </w:rPr>
              <w:t>(significance)</w:t>
            </w:r>
          </w:p>
        </w:tc>
      </w:tr>
      <w:tr w:rsidR="00C650FC" w:rsidRPr="007350B7" w:rsidTr="00004555">
        <w:trPr>
          <w:trHeight w:val="300"/>
        </w:trPr>
        <w:tc>
          <w:tcPr>
            <w:tcW w:w="3640" w:type="dxa"/>
            <w:tcBorders>
              <w:top w:val="nil"/>
              <w:left w:val="single" w:sz="4" w:space="0" w:color="auto"/>
              <w:bottom w:val="nil"/>
              <w:right w:val="single" w:sz="4" w:space="0" w:color="auto"/>
            </w:tcBorders>
            <w:noWrap/>
            <w:vAlign w:val="bottom"/>
          </w:tcPr>
          <w:p w:rsidR="00C650FC" w:rsidRPr="00004555" w:rsidRDefault="00C650FC" w:rsidP="00004555">
            <w:pPr>
              <w:spacing w:line="240" w:lineRule="auto"/>
              <w:rPr>
                <w:rFonts w:cs="Calibri"/>
                <w:lang w:val="nl-NL" w:eastAsia="nl-NL"/>
              </w:rPr>
            </w:pPr>
            <w:r w:rsidRPr="00004555">
              <w:rPr>
                <w:rFonts w:cs="Calibri"/>
                <w:lang w:val="nl-NL" w:eastAsia="nl-NL"/>
              </w:rPr>
              <w:t>GDP Host</w:t>
            </w:r>
          </w:p>
        </w:tc>
        <w:tc>
          <w:tcPr>
            <w:tcW w:w="2260" w:type="dxa"/>
            <w:tcBorders>
              <w:top w:val="nil"/>
              <w:left w:val="nil"/>
              <w:bottom w:val="nil"/>
              <w:right w:val="nil"/>
            </w:tcBorders>
            <w:noWrap/>
            <w:vAlign w:val="bottom"/>
          </w:tcPr>
          <w:p w:rsidR="00C650FC" w:rsidRPr="00004555" w:rsidRDefault="00C650FC" w:rsidP="00004555">
            <w:pPr>
              <w:spacing w:line="240" w:lineRule="auto"/>
              <w:jc w:val="center"/>
              <w:rPr>
                <w:rFonts w:cs="Calibri"/>
                <w:lang w:val="nl-NL" w:eastAsia="nl-NL"/>
              </w:rPr>
            </w:pPr>
            <w:r w:rsidRPr="00004555">
              <w:rPr>
                <w:rFonts w:cs="Calibri"/>
                <w:lang w:val="nl-NL" w:eastAsia="nl-NL"/>
              </w:rPr>
              <w:t>-7,72E-14</w:t>
            </w:r>
          </w:p>
        </w:tc>
        <w:tc>
          <w:tcPr>
            <w:tcW w:w="1820" w:type="dxa"/>
            <w:tcBorders>
              <w:top w:val="nil"/>
              <w:left w:val="nil"/>
              <w:bottom w:val="nil"/>
              <w:right w:val="single" w:sz="4" w:space="0" w:color="auto"/>
            </w:tcBorders>
            <w:noWrap/>
            <w:vAlign w:val="bottom"/>
          </w:tcPr>
          <w:p w:rsidR="00C650FC" w:rsidRPr="00004555" w:rsidRDefault="00C650FC" w:rsidP="00004555">
            <w:pPr>
              <w:spacing w:line="240" w:lineRule="auto"/>
              <w:jc w:val="center"/>
              <w:rPr>
                <w:rFonts w:cs="Calibri"/>
                <w:lang w:val="nl-NL" w:eastAsia="nl-NL"/>
              </w:rPr>
            </w:pPr>
            <w:r w:rsidRPr="00004555">
              <w:rPr>
                <w:rFonts w:cs="Calibri"/>
                <w:lang w:val="nl-NL" w:eastAsia="nl-NL"/>
              </w:rPr>
              <w:t>Yes</w:t>
            </w:r>
          </w:p>
        </w:tc>
        <w:tc>
          <w:tcPr>
            <w:tcW w:w="2260" w:type="dxa"/>
            <w:tcBorders>
              <w:top w:val="nil"/>
              <w:left w:val="nil"/>
              <w:bottom w:val="nil"/>
              <w:right w:val="nil"/>
            </w:tcBorders>
            <w:noWrap/>
            <w:vAlign w:val="bottom"/>
          </w:tcPr>
          <w:p w:rsidR="00C650FC" w:rsidRPr="00004555" w:rsidRDefault="00C650FC" w:rsidP="00004555">
            <w:pPr>
              <w:spacing w:line="240" w:lineRule="auto"/>
              <w:jc w:val="center"/>
              <w:rPr>
                <w:rFonts w:cs="Calibri"/>
                <w:lang w:val="nl-NL" w:eastAsia="nl-NL"/>
              </w:rPr>
            </w:pPr>
            <w:r w:rsidRPr="00004555">
              <w:rPr>
                <w:rFonts w:cs="Calibri"/>
                <w:lang w:val="nl-NL" w:eastAsia="nl-NL"/>
              </w:rPr>
              <w:t>-7,19E-14</w:t>
            </w:r>
          </w:p>
        </w:tc>
        <w:tc>
          <w:tcPr>
            <w:tcW w:w="1820" w:type="dxa"/>
            <w:tcBorders>
              <w:top w:val="nil"/>
              <w:left w:val="nil"/>
              <w:bottom w:val="nil"/>
              <w:right w:val="single" w:sz="4" w:space="0" w:color="auto"/>
            </w:tcBorders>
            <w:noWrap/>
            <w:vAlign w:val="bottom"/>
          </w:tcPr>
          <w:p w:rsidR="00C650FC" w:rsidRPr="00004555" w:rsidRDefault="00C650FC" w:rsidP="00004555">
            <w:pPr>
              <w:spacing w:line="240" w:lineRule="auto"/>
              <w:jc w:val="center"/>
              <w:rPr>
                <w:rFonts w:cs="Calibri"/>
                <w:lang w:val="nl-NL" w:eastAsia="nl-NL"/>
              </w:rPr>
            </w:pPr>
            <w:r w:rsidRPr="00004555">
              <w:rPr>
                <w:rFonts w:cs="Calibri"/>
                <w:lang w:val="nl-NL" w:eastAsia="nl-NL"/>
              </w:rPr>
              <w:t>Yes</w:t>
            </w:r>
          </w:p>
        </w:tc>
        <w:tc>
          <w:tcPr>
            <w:tcW w:w="2220" w:type="dxa"/>
            <w:tcBorders>
              <w:top w:val="nil"/>
              <w:left w:val="nil"/>
              <w:bottom w:val="nil"/>
              <w:right w:val="nil"/>
            </w:tcBorders>
            <w:noWrap/>
            <w:vAlign w:val="bottom"/>
          </w:tcPr>
          <w:p w:rsidR="00C650FC" w:rsidRPr="00004555" w:rsidRDefault="00C650FC" w:rsidP="00004555">
            <w:pPr>
              <w:spacing w:line="240" w:lineRule="auto"/>
              <w:jc w:val="center"/>
              <w:rPr>
                <w:rFonts w:cs="Calibri"/>
                <w:lang w:val="nl-NL" w:eastAsia="nl-NL"/>
              </w:rPr>
            </w:pPr>
            <w:r w:rsidRPr="00004555">
              <w:rPr>
                <w:rFonts w:cs="Calibri"/>
                <w:lang w:val="nl-NL" w:eastAsia="nl-NL"/>
              </w:rPr>
              <w:t>-7,68E-14</w:t>
            </w:r>
          </w:p>
        </w:tc>
        <w:tc>
          <w:tcPr>
            <w:tcW w:w="1820" w:type="dxa"/>
            <w:tcBorders>
              <w:top w:val="nil"/>
              <w:left w:val="nil"/>
              <w:bottom w:val="nil"/>
              <w:right w:val="single" w:sz="4" w:space="0" w:color="auto"/>
            </w:tcBorders>
            <w:noWrap/>
            <w:vAlign w:val="bottom"/>
          </w:tcPr>
          <w:p w:rsidR="00C650FC" w:rsidRPr="00004555" w:rsidRDefault="00C650FC" w:rsidP="00004555">
            <w:pPr>
              <w:spacing w:line="240" w:lineRule="auto"/>
              <w:jc w:val="center"/>
              <w:rPr>
                <w:rFonts w:cs="Calibri"/>
                <w:lang w:val="nl-NL" w:eastAsia="nl-NL"/>
              </w:rPr>
            </w:pPr>
            <w:r w:rsidRPr="00004555">
              <w:rPr>
                <w:rFonts w:cs="Calibri"/>
                <w:lang w:val="nl-NL" w:eastAsia="nl-NL"/>
              </w:rPr>
              <w:t>Yes</w:t>
            </w:r>
          </w:p>
        </w:tc>
      </w:tr>
      <w:tr w:rsidR="00C650FC" w:rsidRPr="007350B7" w:rsidTr="00004555">
        <w:trPr>
          <w:trHeight w:val="300"/>
        </w:trPr>
        <w:tc>
          <w:tcPr>
            <w:tcW w:w="3640" w:type="dxa"/>
            <w:tcBorders>
              <w:top w:val="nil"/>
              <w:left w:val="single" w:sz="4" w:space="0" w:color="auto"/>
              <w:bottom w:val="single" w:sz="4" w:space="0" w:color="auto"/>
              <w:right w:val="single" w:sz="4" w:space="0" w:color="auto"/>
            </w:tcBorders>
            <w:noWrap/>
            <w:vAlign w:val="bottom"/>
          </w:tcPr>
          <w:p w:rsidR="00C650FC" w:rsidRPr="00004555" w:rsidRDefault="00C650FC" w:rsidP="00004555">
            <w:pPr>
              <w:spacing w:line="240" w:lineRule="auto"/>
              <w:rPr>
                <w:rFonts w:cs="Calibri"/>
                <w:color w:val="000000"/>
                <w:lang w:val="nl-NL" w:eastAsia="nl-NL"/>
              </w:rPr>
            </w:pPr>
            <w:r w:rsidRPr="00004555">
              <w:rPr>
                <w:rFonts w:cs="Calibri"/>
                <w:color w:val="000000"/>
                <w:lang w:val="nl-NL" w:eastAsia="nl-NL"/>
              </w:rPr>
              <w:t> </w:t>
            </w:r>
          </w:p>
        </w:tc>
        <w:tc>
          <w:tcPr>
            <w:tcW w:w="2260" w:type="dxa"/>
            <w:tcBorders>
              <w:top w:val="nil"/>
              <w:left w:val="nil"/>
              <w:bottom w:val="single" w:sz="4" w:space="0" w:color="auto"/>
              <w:right w:val="nil"/>
            </w:tcBorders>
            <w:noWrap/>
            <w:vAlign w:val="bottom"/>
          </w:tcPr>
          <w:p w:rsidR="00C650FC" w:rsidRPr="00004555" w:rsidRDefault="00C650FC" w:rsidP="00004555">
            <w:pPr>
              <w:spacing w:line="240" w:lineRule="auto"/>
              <w:jc w:val="center"/>
              <w:rPr>
                <w:rFonts w:cs="Calibri"/>
                <w:color w:val="000000"/>
                <w:lang w:val="nl-NL" w:eastAsia="nl-NL"/>
              </w:rPr>
            </w:pPr>
            <w:r w:rsidRPr="00004555">
              <w:rPr>
                <w:rFonts w:cs="Calibri"/>
                <w:color w:val="000000"/>
                <w:lang w:val="nl-NL" w:eastAsia="nl-NL"/>
              </w:rPr>
              <w:t>-10,64788</w:t>
            </w:r>
          </w:p>
        </w:tc>
        <w:tc>
          <w:tcPr>
            <w:tcW w:w="1820" w:type="dxa"/>
            <w:tcBorders>
              <w:top w:val="nil"/>
              <w:left w:val="nil"/>
              <w:bottom w:val="single" w:sz="4" w:space="0" w:color="auto"/>
              <w:right w:val="single" w:sz="4" w:space="0" w:color="auto"/>
            </w:tcBorders>
            <w:noWrap/>
            <w:vAlign w:val="bottom"/>
          </w:tcPr>
          <w:p w:rsidR="00C650FC" w:rsidRPr="00004555" w:rsidRDefault="00C650FC" w:rsidP="00004555">
            <w:pPr>
              <w:spacing w:line="240" w:lineRule="auto"/>
              <w:jc w:val="center"/>
              <w:rPr>
                <w:rFonts w:cs="Calibri"/>
                <w:color w:val="000000"/>
                <w:lang w:val="nl-NL" w:eastAsia="nl-NL"/>
              </w:rPr>
            </w:pPr>
            <w:r w:rsidRPr="00004555">
              <w:rPr>
                <w:rFonts w:cs="Calibri"/>
                <w:color w:val="000000"/>
                <w:lang w:val="nl-NL" w:eastAsia="nl-NL"/>
              </w:rPr>
              <w:t>0</w:t>
            </w:r>
          </w:p>
        </w:tc>
        <w:tc>
          <w:tcPr>
            <w:tcW w:w="2260" w:type="dxa"/>
            <w:tcBorders>
              <w:top w:val="nil"/>
              <w:left w:val="nil"/>
              <w:bottom w:val="single" w:sz="4" w:space="0" w:color="auto"/>
              <w:right w:val="nil"/>
            </w:tcBorders>
            <w:noWrap/>
            <w:vAlign w:val="bottom"/>
          </w:tcPr>
          <w:p w:rsidR="00C650FC" w:rsidRPr="00004555" w:rsidRDefault="00C650FC" w:rsidP="00004555">
            <w:pPr>
              <w:spacing w:line="240" w:lineRule="auto"/>
              <w:jc w:val="center"/>
              <w:rPr>
                <w:rFonts w:cs="Calibri"/>
                <w:color w:val="000000"/>
                <w:lang w:val="nl-NL" w:eastAsia="nl-NL"/>
              </w:rPr>
            </w:pPr>
            <w:r w:rsidRPr="00004555">
              <w:rPr>
                <w:rFonts w:cs="Calibri"/>
                <w:color w:val="000000"/>
                <w:lang w:val="nl-NL" w:eastAsia="nl-NL"/>
              </w:rPr>
              <w:t>-9,919751</w:t>
            </w:r>
          </w:p>
        </w:tc>
        <w:tc>
          <w:tcPr>
            <w:tcW w:w="1820" w:type="dxa"/>
            <w:tcBorders>
              <w:top w:val="nil"/>
              <w:left w:val="nil"/>
              <w:bottom w:val="single" w:sz="4" w:space="0" w:color="auto"/>
              <w:right w:val="single" w:sz="4" w:space="0" w:color="auto"/>
            </w:tcBorders>
            <w:noWrap/>
            <w:vAlign w:val="bottom"/>
          </w:tcPr>
          <w:p w:rsidR="00C650FC" w:rsidRPr="00004555" w:rsidRDefault="00C650FC" w:rsidP="00004555">
            <w:pPr>
              <w:spacing w:line="240" w:lineRule="auto"/>
              <w:jc w:val="center"/>
              <w:rPr>
                <w:rFonts w:cs="Calibri"/>
                <w:color w:val="000000"/>
                <w:lang w:val="nl-NL" w:eastAsia="nl-NL"/>
              </w:rPr>
            </w:pPr>
            <w:r w:rsidRPr="00004555">
              <w:rPr>
                <w:rFonts w:cs="Calibri"/>
                <w:color w:val="000000"/>
                <w:lang w:val="nl-NL" w:eastAsia="nl-NL"/>
              </w:rPr>
              <w:t>0</w:t>
            </w:r>
          </w:p>
        </w:tc>
        <w:tc>
          <w:tcPr>
            <w:tcW w:w="2220" w:type="dxa"/>
            <w:tcBorders>
              <w:top w:val="nil"/>
              <w:left w:val="nil"/>
              <w:bottom w:val="single" w:sz="4" w:space="0" w:color="auto"/>
              <w:right w:val="nil"/>
            </w:tcBorders>
            <w:noWrap/>
            <w:vAlign w:val="bottom"/>
          </w:tcPr>
          <w:p w:rsidR="00C650FC" w:rsidRPr="00004555" w:rsidRDefault="00C650FC" w:rsidP="00004555">
            <w:pPr>
              <w:spacing w:line="240" w:lineRule="auto"/>
              <w:jc w:val="center"/>
              <w:rPr>
                <w:rFonts w:cs="Calibri"/>
                <w:color w:val="000000"/>
                <w:lang w:val="nl-NL" w:eastAsia="nl-NL"/>
              </w:rPr>
            </w:pPr>
            <w:r w:rsidRPr="00004555">
              <w:rPr>
                <w:rFonts w:cs="Calibri"/>
                <w:color w:val="000000"/>
                <w:lang w:val="nl-NL" w:eastAsia="nl-NL"/>
              </w:rPr>
              <w:t>-10,72201</w:t>
            </w:r>
          </w:p>
        </w:tc>
        <w:tc>
          <w:tcPr>
            <w:tcW w:w="1820" w:type="dxa"/>
            <w:tcBorders>
              <w:top w:val="nil"/>
              <w:left w:val="nil"/>
              <w:bottom w:val="single" w:sz="4" w:space="0" w:color="auto"/>
              <w:right w:val="single" w:sz="4" w:space="0" w:color="auto"/>
            </w:tcBorders>
            <w:noWrap/>
            <w:vAlign w:val="bottom"/>
          </w:tcPr>
          <w:p w:rsidR="00C650FC" w:rsidRPr="00004555" w:rsidRDefault="00C650FC" w:rsidP="00004555">
            <w:pPr>
              <w:spacing w:line="240" w:lineRule="auto"/>
              <w:jc w:val="center"/>
              <w:rPr>
                <w:rFonts w:cs="Calibri"/>
                <w:color w:val="000000"/>
                <w:lang w:val="nl-NL" w:eastAsia="nl-NL"/>
              </w:rPr>
            </w:pPr>
            <w:r w:rsidRPr="00004555">
              <w:rPr>
                <w:rFonts w:cs="Calibri"/>
                <w:color w:val="000000"/>
                <w:lang w:val="nl-NL" w:eastAsia="nl-NL"/>
              </w:rPr>
              <w:t>0</w:t>
            </w:r>
          </w:p>
        </w:tc>
      </w:tr>
      <w:tr w:rsidR="00C650FC" w:rsidRPr="007350B7" w:rsidTr="00004555">
        <w:trPr>
          <w:trHeight w:val="300"/>
        </w:trPr>
        <w:tc>
          <w:tcPr>
            <w:tcW w:w="3640" w:type="dxa"/>
            <w:tcBorders>
              <w:top w:val="nil"/>
              <w:left w:val="single" w:sz="4" w:space="0" w:color="auto"/>
              <w:bottom w:val="nil"/>
              <w:right w:val="single" w:sz="4" w:space="0" w:color="auto"/>
            </w:tcBorders>
            <w:noWrap/>
            <w:vAlign w:val="bottom"/>
          </w:tcPr>
          <w:p w:rsidR="00C650FC" w:rsidRPr="00004555" w:rsidRDefault="00C650FC" w:rsidP="00004555">
            <w:pPr>
              <w:spacing w:line="240" w:lineRule="auto"/>
              <w:rPr>
                <w:rFonts w:cs="Calibri"/>
                <w:lang w:val="nl-NL" w:eastAsia="nl-NL"/>
              </w:rPr>
            </w:pPr>
            <w:r w:rsidRPr="00004555">
              <w:rPr>
                <w:rFonts w:cs="Calibri"/>
                <w:lang w:val="nl-NL" w:eastAsia="nl-NL"/>
              </w:rPr>
              <w:t>GDPpc Difference</w:t>
            </w:r>
          </w:p>
        </w:tc>
        <w:tc>
          <w:tcPr>
            <w:tcW w:w="2260" w:type="dxa"/>
            <w:tcBorders>
              <w:top w:val="nil"/>
              <w:left w:val="nil"/>
              <w:bottom w:val="nil"/>
              <w:right w:val="nil"/>
            </w:tcBorders>
            <w:noWrap/>
            <w:vAlign w:val="bottom"/>
          </w:tcPr>
          <w:p w:rsidR="00C650FC" w:rsidRPr="00004555" w:rsidRDefault="00C650FC" w:rsidP="00004555">
            <w:pPr>
              <w:spacing w:line="240" w:lineRule="auto"/>
              <w:jc w:val="center"/>
              <w:rPr>
                <w:rFonts w:cs="Calibri"/>
                <w:lang w:val="nl-NL" w:eastAsia="nl-NL"/>
              </w:rPr>
            </w:pPr>
            <w:r w:rsidRPr="00004555">
              <w:rPr>
                <w:rFonts w:cs="Calibri"/>
                <w:lang w:val="nl-NL" w:eastAsia="nl-NL"/>
              </w:rPr>
              <w:t>-0,00000693</w:t>
            </w:r>
          </w:p>
        </w:tc>
        <w:tc>
          <w:tcPr>
            <w:tcW w:w="1820" w:type="dxa"/>
            <w:tcBorders>
              <w:top w:val="nil"/>
              <w:left w:val="nil"/>
              <w:bottom w:val="nil"/>
              <w:right w:val="single" w:sz="4" w:space="0" w:color="auto"/>
            </w:tcBorders>
            <w:noWrap/>
            <w:vAlign w:val="bottom"/>
          </w:tcPr>
          <w:p w:rsidR="00C650FC" w:rsidRPr="00004555" w:rsidRDefault="00C650FC" w:rsidP="00004555">
            <w:pPr>
              <w:spacing w:line="240" w:lineRule="auto"/>
              <w:jc w:val="center"/>
              <w:rPr>
                <w:rFonts w:cs="Calibri"/>
                <w:lang w:val="nl-NL" w:eastAsia="nl-NL"/>
              </w:rPr>
            </w:pPr>
            <w:r w:rsidRPr="00004555">
              <w:rPr>
                <w:rFonts w:cs="Calibri"/>
                <w:lang w:val="nl-NL" w:eastAsia="nl-NL"/>
              </w:rPr>
              <w:t>No prediction</w:t>
            </w:r>
          </w:p>
        </w:tc>
        <w:tc>
          <w:tcPr>
            <w:tcW w:w="2260" w:type="dxa"/>
            <w:tcBorders>
              <w:top w:val="nil"/>
              <w:left w:val="nil"/>
              <w:bottom w:val="nil"/>
              <w:right w:val="nil"/>
            </w:tcBorders>
            <w:noWrap/>
            <w:vAlign w:val="bottom"/>
          </w:tcPr>
          <w:p w:rsidR="00C650FC" w:rsidRPr="00004555" w:rsidRDefault="00C650FC" w:rsidP="00004555">
            <w:pPr>
              <w:spacing w:line="240" w:lineRule="auto"/>
              <w:jc w:val="center"/>
              <w:rPr>
                <w:rFonts w:cs="Calibri"/>
                <w:lang w:val="nl-NL" w:eastAsia="nl-NL"/>
              </w:rPr>
            </w:pPr>
            <w:r w:rsidRPr="00004555">
              <w:rPr>
                <w:rFonts w:cs="Calibri"/>
                <w:lang w:val="nl-NL" w:eastAsia="nl-NL"/>
              </w:rPr>
              <w:t>-0,00000865</w:t>
            </w:r>
          </w:p>
        </w:tc>
        <w:tc>
          <w:tcPr>
            <w:tcW w:w="1820" w:type="dxa"/>
            <w:tcBorders>
              <w:top w:val="nil"/>
              <w:left w:val="nil"/>
              <w:bottom w:val="nil"/>
              <w:right w:val="single" w:sz="4" w:space="0" w:color="auto"/>
            </w:tcBorders>
            <w:noWrap/>
            <w:vAlign w:val="bottom"/>
          </w:tcPr>
          <w:p w:rsidR="00C650FC" w:rsidRPr="00004555" w:rsidRDefault="00C650FC" w:rsidP="00004555">
            <w:pPr>
              <w:spacing w:line="240" w:lineRule="auto"/>
              <w:jc w:val="center"/>
              <w:rPr>
                <w:rFonts w:cs="Calibri"/>
                <w:lang w:val="nl-NL" w:eastAsia="nl-NL"/>
              </w:rPr>
            </w:pPr>
            <w:r w:rsidRPr="00004555">
              <w:rPr>
                <w:rFonts w:cs="Calibri"/>
                <w:lang w:val="nl-NL" w:eastAsia="nl-NL"/>
              </w:rPr>
              <w:t>No prediction</w:t>
            </w:r>
          </w:p>
        </w:tc>
        <w:tc>
          <w:tcPr>
            <w:tcW w:w="2220" w:type="dxa"/>
            <w:tcBorders>
              <w:top w:val="nil"/>
              <w:left w:val="nil"/>
              <w:bottom w:val="nil"/>
              <w:right w:val="nil"/>
            </w:tcBorders>
            <w:noWrap/>
            <w:vAlign w:val="bottom"/>
          </w:tcPr>
          <w:p w:rsidR="00C650FC" w:rsidRPr="00004555" w:rsidRDefault="00C650FC" w:rsidP="00004555">
            <w:pPr>
              <w:spacing w:line="240" w:lineRule="auto"/>
              <w:jc w:val="center"/>
              <w:rPr>
                <w:rFonts w:cs="Calibri"/>
                <w:lang w:val="nl-NL" w:eastAsia="nl-NL"/>
              </w:rPr>
            </w:pPr>
            <w:r w:rsidRPr="00004555">
              <w:rPr>
                <w:rFonts w:cs="Calibri"/>
                <w:lang w:val="nl-NL" w:eastAsia="nl-NL"/>
              </w:rPr>
              <w:t>-0,000014</w:t>
            </w:r>
          </w:p>
        </w:tc>
        <w:tc>
          <w:tcPr>
            <w:tcW w:w="1820" w:type="dxa"/>
            <w:tcBorders>
              <w:top w:val="nil"/>
              <w:left w:val="nil"/>
              <w:bottom w:val="nil"/>
              <w:right w:val="single" w:sz="4" w:space="0" w:color="auto"/>
            </w:tcBorders>
            <w:noWrap/>
            <w:vAlign w:val="bottom"/>
          </w:tcPr>
          <w:p w:rsidR="00C650FC" w:rsidRPr="00004555" w:rsidRDefault="00C650FC" w:rsidP="00004555">
            <w:pPr>
              <w:spacing w:line="240" w:lineRule="auto"/>
              <w:jc w:val="center"/>
              <w:rPr>
                <w:rFonts w:cs="Calibri"/>
                <w:lang w:val="nl-NL" w:eastAsia="nl-NL"/>
              </w:rPr>
            </w:pPr>
            <w:r w:rsidRPr="00004555">
              <w:rPr>
                <w:rFonts w:cs="Calibri"/>
                <w:lang w:val="nl-NL" w:eastAsia="nl-NL"/>
              </w:rPr>
              <w:t>No prediction</w:t>
            </w:r>
          </w:p>
        </w:tc>
      </w:tr>
      <w:tr w:rsidR="00C650FC" w:rsidRPr="007350B7" w:rsidTr="00004555">
        <w:trPr>
          <w:trHeight w:val="300"/>
        </w:trPr>
        <w:tc>
          <w:tcPr>
            <w:tcW w:w="3640" w:type="dxa"/>
            <w:tcBorders>
              <w:top w:val="nil"/>
              <w:left w:val="single" w:sz="4" w:space="0" w:color="auto"/>
              <w:bottom w:val="single" w:sz="4" w:space="0" w:color="auto"/>
              <w:right w:val="single" w:sz="4" w:space="0" w:color="auto"/>
            </w:tcBorders>
            <w:noWrap/>
            <w:vAlign w:val="bottom"/>
          </w:tcPr>
          <w:p w:rsidR="00C650FC" w:rsidRPr="00004555" w:rsidRDefault="00C650FC" w:rsidP="00004555">
            <w:pPr>
              <w:spacing w:line="240" w:lineRule="auto"/>
              <w:rPr>
                <w:rFonts w:cs="Calibri"/>
                <w:color w:val="000000"/>
                <w:lang w:val="nl-NL" w:eastAsia="nl-NL"/>
              </w:rPr>
            </w:pPr>
            <w:r w:rsidRPr="00004555">
              <w:rPr>
                <w:rFonts w:cs="Calibri"/>
                <w:color w:val="000000"/>
                <w:lang w:val="nl-NL" w:eastAsia="nl-NL"/>
              </w:rPr>
              <w:t> </w:t>
            </w:r>
          </w:p>
        </w:tc>
        <w:tc>
          <w:tcPr>
            <w:tcW w:w="2260" w:type="dxa"/>
            <w:tcBorders>
              <w:top w:val="nil"/>
              <w:left w:val="nil"/>
              <w:bottom w:val="single" w:sz="4" w:space="0" w:color="auto"/>
              <w:right w:val="nil"/>
            </w:tcBorders>
            <w:noWrap/>
            <w:vAlign w:val="bottom"/>
          </w:tcPr>
          <w:p w:rsidR="00C650FC" w:rsidRPr="00004555" w:rsidRDefault="00C650FC" w:rsidP="00004555">
            <w:pPr>
              <w:spacing w:line="240" w:lineRule="auto"/>
              <w:jc w:val="center"/>
              <w:rPr>
                <w:rFonts w:cs="Calibri"/>
                <w:color w:val="000000"/>
                <w:lang w:val="nl-NL" w:eastAsia="nl-NL"/>
              </w:rPr>
            </w:pPr>
            <w:r w:rsidRPr="00004555">
              <w:rPr>
                <w:rFonts w:cs="Calibri"/>
                <w:color w:val="000000"/>
                <w:lang w:val="nl-NL" w:eastAsia="nl-NL"/>
              </w:rPr>
              <w:t>-17,41563</w:t>
            </w:r>
          </w:p>
        </w:tc>
        <w:tc>
          <w:tcPr>
            <w:tcW w:w="1820" w:type="dxa"/>
            <w:tcBorders>
              <w:top w:val="nil"/>
              <w:left w:val="nil"/>
              <w:bottom w:val="single" w:sz="4" w:space="0" w:color="auto"/>
              <w:right w:val="single" w:sz="4" w:space="0" w:color="auto"/>
            </w:tcBorders>
            <w:noWrap/>
            <w:vAlign w:val="bottom"/>
          </w:tcPr>
          <w:p w:rsidR="00C650FC" w:rsidRPr="00004555" w:rsidRDefault="00C650FC" w:rsidP="00004555">
            <w:pPr>
              <w:spacing w:line="240" w:lineRule="auto"/>
              <w:jc w:val="center"/>
              <w:rPr>
                <w:rFonts w:cs="Calibri"/>
                <w:color w:val="000000"/>
                <w:lang w:val="nl-NL" w:eastAsia="nl-NL"/>
              </w:rPr>
            </w:pPr>
            <w:r w:rsidRPr="00004555">
              <w:rPr>
                <w:rFonts w:cs="Calibri"/>
                <w:color w:val="000000"/>
                <w:lang w:val="nl-NL" w:eastAsia="nl-NL"/>
              </w:rPr>
              <w:t>0</w:t>
            </w:r>
          </w:p>
        </w:tc>
        <w:tc>
          <w:tcPr>
            <w:tcW w:w="2260" w:type="dxa"/>
            <w:tcBorders>
              <w:top w:val="nil"/>
              <w:left w:val="nil"/>
              <w:bottom w:val="single" w:sz="4" w:space="0" w:color="auto"/>
              <w:right w:val="nil"/>
            </w:tcBorders>
            <w:noWrap/>
            <w:vAlign w:val="bottom"/>
          </w:tcPr>
          <w:p w:rsidR="00C650FC" w:rsidRPr="00004555" w:rsidRDefault="00C650FC" w:rsidP="00004555">
            <w:pPr>
              <w:spacing w:line="240" w:lineRule="auto"/>
              <w:jc w:val="center"/>
              <w:rPr>
                <w:rFonts w:cs="Calibri"/>
                <w:color w:val="000000"/>
                <w:lang w:val="nl-NL" w:eastAsia="nl-NL"/>
              </w:rPr>
            </w:pPr>
            <w:r w:rsidRPr="00004555">
              <w:rPr>
                <w:rFonts w:cs="Calibri"/>
                <w:color w:val="000000"/>
                <w:lang w:val="nl-NL" w:eastAsia="nl-NL"/>
              </w:rPr>
              <w:t>-16,64568</w:t>
            </w:r>
          </w:p>
        </w:tc>
        <w:tc>
          <w:tcPr>
            <w:tcW w:w="1820" w:type="dxa"/>
            <w:tcBorders>
              <w:top w:val="nil"/>
              <w:left w:val="nil"/>
              <w:bottom w:val="single" w:sz="4" w:space="0" w:color="auto"/>
              <w:right w:val="single" w:sz="4" w:space="0" w:color="auto"/>
            </w:tcBorders>
            <w:noWrap/>
            <w:vAlign w:val="bottom"/>
          </w:tcPr>
          <w:p w:rsidR="00C650FC" w:rsidRPr="00004555" w:rsidRDefault="00C650FC" w:rsidP="00004555">
            <w:pPr>
              <w:spacing w:line="240" w:lineRule="auto"/>
              <w:jc w:val="center"/>
              <w:rPr>
                <w:rFonts w:cs="Calibri"/>
                <w:color w:val="000000"/>
                <w:lang w:val="nl-NL" w:eastAsia="nl-NL"/>
              </w:rPr>
            </w:pPr>
            <w:r w:rsidRPr="00004555">
              <w:rPr>
                <w:rFonts w:cs="Calibri"/>
                <w:color w:val="000000"/>
                <w:lang w:val="nl-NL" w:eastAsia="nl-NL"/>
              </w:rPr>
              <w:t>0</w:t>
            </w:r>
          </w:p>
        </w:tc>
        <w:tc>
          <w:tcPr>
            <w:tcW w:w="2220" w:type="dxa"/>
            <w:tcBorders>
              <w:top w:val="nil"/>
              <w:left w:val="nil"/>
              <w:bottom w:val="single" w:sz="4" w:space="0" w:color="auto"/>
              <w:right w:val="nil"/>
            </w:tcBorders>
            <w:noWrap/>
            <w:vAlign w:val="bottom"/>
          </w:tcPr>
          <w:p w:rsidR="00C650FC" w:rsidRPr="00004555" w:rsidRDefault="00C650FC" w:rsidP="00004555">
            <w:pPr>
              <w:spacing w:line="240" w:lineRule="auto"/>
              <w:jc w:val="center"/>
              <w:rPr>
                <w:rFonts w:cs="Calibri"/>
                <w:color w:val="000000"/>
                <w:lang w:val="nl-NL" w:eastAsia="nl-NL"/>
              </w:rPr>
            </w:pPr>
            <w:r w:rsidRPr="00004555">
              <w:rPr>
                <w:rFonts w:cs="Calibri"/>
                <w:color w:val="000000"/>
                <w:lang w:val="nl-NL" w:eastAsia="nl-NL"/>
              </w:rPr>
              <w:t>-13,84848</w:t>
            </w:r>
          </w:p>
        </w:tc>
        <w:tc>
          <w:tcPr>
            <w:tcW w:w="1820" w:type="dxa"/>
            <w:tcBorders>
              <w:top w:val="nil"/>
              <w:left w:val="nil"/>
              <w:bottom w:val="single" w:sz="4" w:space="0" w:color="auto"/>
              <w:right w:val="single" w:sz="4" w:space="0" w:color="auto"/>
            </w:tcBorders>
            <w:noWrap/>
            <w:vAlign w:val="bottom"/>
          </w:tcPr>
          <w:p w:rsidR="00C650FC" w:rsidRPr="00004555" w:rsidRDefault="00C650FC" w:rsidP="00004555">
            <w:pPr>
              <w:spacing w:line="240" w:lineRule="auto"/>
              <w:jc w:val="center"/>
              <w:rPr>
                <w:rFonts w:cs="Calibri"/>
                <w:color w:val="000000"/>
                <w:lang w:val="nl-NL" w:eastAsia="nl-NL"/>
              </w:rPr>
            </w:pPr>
            <w:r w:rsidRPr="00004555">
              <w:rPr>
                <w:rFonts w:cs="Calibri"/>
                <w:color w:val="000000"/>
                <w:lang w:val="nl-NL" w:eastAsia="nl-NL"/>
              </w:rPr>
              <w:t>0</w:t>
            </w:r>
          </w:p>
        </w:tc>
      </w:tr>
      <w:tr w:rsidR="00C650FC" w:rsidRPr="007350B7" w:rsidTr="00004555">
        <w:trPr>
          <w:trHeight w:val="300"/>
        </w:trPr>
        <w:tc>
          <w:tcPr>
            <w:tcW w:w="3640" w:type="dxa"/>
            <w:tcBorders>
              <w:top w:val="nil"/>
              <w:left w:val="single" w:sz="4" w:space="0" w:color="auto"/>
              <w:bottom w:val="nil"/>
              <w:right w:val="single" w:sz="4" w:space="0" w:color="auto"/>
            </w:tcBorders>
            <w:noWrap/>
            <w:vAlign w:val="bottom"/>
          </w:tcPr>
          <w:p w:rsidR="00C650FC" w:rsidRPr="00004555" w:rsidRDefault="00C650FC" w:rsidP="00004555">
            <w:pPr>
              <w:spacing w:line="240" w:lineRule="auto"/>
              <w:rPr>
                <w:rFonts w:cs="Calibri"/>
                <w:lang w:val="nl-NL" w:eastAsia="nl-NL"/>
              </w:rPr>
            </w:pPr>
            <w:r w:rsidRPr="00004555">
              <w:rPr>
                <w:rFonts w:cs="Calibri"/>
                <w:lang w:val="nl-NL" w:eastAsia="nl-NL"/>
              </w:rPr>
              <w:t>Distance</w:t>
            </w:r>
          </w:p>
        </w:tc>
        <w:tc>
          <w:tcPr>
            <w:tcW w:w="2260" w:type="dxa"/>
            <w:tcBorders>
              <w:top w:val="nil"/>
              <w:left w:val="nil"/>
              <w:bottom w:val="nil"/>
              <w:right w:val="nil"/>
            </w:tcBorders>
            <w:noWrap/>
            <w:vAlign w:val="bottom"/>
          </w:tcPr>
          <w:p w:rsidR="00C650FC" w:rsidRPr="00004555" w:rsidRDefault="00C650FC" w:rsidP="00004555">
            <w:pPr>
              <w:spacing w:line="240" w:lineRule="auto"/>
              <w:jc w:val="center"/>
              <w:rPr>
                <w:rFonts w:cs="Calibri"/>
                <w:lang w:val="nl-NL" w:eastAsia="nl-NL"/>
              </w:rPr>
            </w:pPr>
            <w:r w:rsidRPr="00004555">
              <w:rPr>
                <w:rFonts w:cs="Calibri"/>
                <w:lang w:val="nl-NL" w:eastAsia="nl-NL"/>
              </w:rPr>
              <w:t>0,00000117</w:t>
            </w:r>
          </w:p>
        </w:tc>
        <w:tc>
          <w:tcPr>
            <w:tcW w:w="1820" w:type="dxa"/>
            <w:tcBorders>
              <w:top w:val="nil"/>
              <w:left w:val="nil"/>
              <w:bottom w:val="nil"/>
              <w:right w:val="single" w:sz="4" w:space="0" w:color="auto"/>
            </w:tcBorders>
            <w:noWrap/>
            <w:vAlign w:val="bottom"/>
          </w:tcPr>
          <w:p w:rsidR="00C650FC" w:rsidRPr="00004555" w:rsidRDefault="00C650FC" w:rsidP="00004555">
            <w:pPr>
              <w:spacing w:line="240" w:lineRule="auto"/>
              <w:jc w:val="center"/>
              <w:rPr>
                <w:rFonts w:cs="Calibri"/>
                <w:lang w:val="nl-NL" w:eastAsia="nl-NL"/>
              </w:rPr>
            </w:pPr>
            <w:r w:rsidRPr="00004555">
              <w:rPr>
                <w:rFonts w:cs="Calibri"/>
                <w:lang w:val="nl-NL" w:eastAsia="nl-NL"/>
              </w:rPr>
              <w:t>Yes</w:t>
            </w:r>
          </w:p>
        </w:tc>
        <w:tc>
          <w:tcPr>
            <w:tcW w:w="2260" w:type="dxa"/>
            <w:tcBorders>
              <w:top w:val="nil"/>
              <w:left w:val="nil"/>
              <w:bottom w:val="nil"/>
              <w:right w:val="nil"/>
            </w:tcBorders>
            <w:noWrap/>
            <w:vAlign w:val="bottom"/>
          </w:tcPr>
          <w:p w:rsidR="00C650FC" w:rsidRPr="00004555" w:rsidRDefault="00C650FC" w:rsidP="00004555">
            <w:pPr>
              <w:spacing w:line="240" w:lineRule="auto"/>
              <w:jc w:val="center"/>
              <w:rPr>
                <w:rFonts w:cs="Calibri"/>
                <w:lang w:val="nl-NL" w:eastAsia="nl-NL"/>
              </w:rPr>
            </w:pPr>
            <w:r w:rsidRPr="00004555">
              <w:rPr>
                <w:rFonts w:cs="Calibri"/>
                <w:lang w:val="nl-NL" w:eastAsia="nl-NL"/>
              </w:rPr>
              <w:t>-0,000000674</w:t>
            </w:r>
          </w:p>
        </w:tc>
        <w:tc>
          <w:tcPr>
            <w:tcW w:w="1820" w:type="dxa"/>
            <w:tcBorders>
              <w:top w:val="nil"/>
              <w:left w:val="nil"/>
              <w:bottom w:val="nil"/>
              <w:right w:val="single" w:sz="4" w:space="0" w:color="auto"/>
            </w:tcBorders>
            <w:noWrap/>
            <w:vAlign w:val="bottom"/>
          </w:tcPr>
          <w:p w:rsidR="00C650FC" w:rsidRPr="00004555" w:rsidRDefault="00C650FC" w:rsidP="00004555">
            <w:pPr>
              <w:spacing w:line="240" w:lineRule="auto"/>
              <w:jc w:val="center"/>
              <w:rPr>
                <w:rFonts w:cs="Calibri"/>
                <w:lang w:val="nl-NL" w:eastAsia="nl-NL"/>
              </w:rPr>
            </w:pPr>
            <w:r w:rsidRPr="00004555">
              <w:rPr>
                <w:rFonts w:cs="Calibri"/>
                <w:lang w:val="nl-NL" w:eastAsia="nl-NL"/>
              </w:rPr>
              <w:t>No</w:t>
            </w:r>
          </w:p>
        </w:tc>
        <w:tc>
          <w:tcPr>
            <w:tcW w:w="2220" w:type="dxa"/>
            <w:tcBorders>
              <w:top w:val="nil"/>
              <w:left w:val="nil"/>
              <w:bottom w:val="nil"/>
              <w:right w:val="nil"/>
            </w:tcBorders>
            <w:noWrap/>
            <w:vAlign w:val="bottom"/>
          </w:tcPr>
          <w:p w:rsidR="00C650FC" w:rsidRPr="00004555" w:rsidRDefault="00C650FC" w:rsidP="00004555">
            <w:pPr>
              <w:spacing w:line="240" w:lineRule="auto"/>
              <w:jc w:val="center"/>
              <w:rPr>
                <w:rFonts w:cs="Calibri"/>
                <w:lang w:val="nl-NL" w:eastAsia="nl-NL"/>
              </w:rPr>
            </w:pPr>
            <w:r w:rsidRPr="00004555">
              <w:rPr>
                <w:rFonts w:cs="Calibri"/>
                <w:lang w:val="nl-NL" w:eastAsia="nl-NL"/>
              </w:rPr>
              <w:t>0,000000722</w:t>
            </w:r>
          </w:p>
        </w:tc>
        <w:tc>
          <w:tcPr>
            <w:tcW w:w="1820" w:type="dxa"/>
            <w:tcBorders>
              <w:top w:val="nil"/>
              <w:left w:val="nil"/>
              <w:bottom w:val="nil"/>
              <w:right w:val="single" w:sz="4" w:space="0" w:color="auto"/>
            </w:tcBorders>
            <w:noWrap/>
            <w:vAlign w:val="bottom"/>
          </w:tcPr>
          <w:p w:rsidR="00C650FC" w:rsidRPr="00004555" w:rsidRDefault="00C650FC" w:rsidP="00004555">
            <w:pPr>
              <w:spacing w:line="240" w:lineRule="auto"/>
              <w:jc w:val="center"/>
              <w:rPr>
                <w:rFonts w:cs="Calibri"/>
                <w:lang w:val="nl-NL" w:eastAsia="nl-NL"/>
              </w:rPr>
            </w:pPr>
            <w:r w:rsidRPr="00004555">
              <w:rPr>
                <w:rFonts w:cs="Calibri"/>
                <w:lang w:val="nl-NL" w:eastAsia="nl-NL"/>
              </w:rPr>
              <w:t>Yes</w:t>
            </w:r>
          </w:p>
        </w:tc>
      </w:tr>
      <w:tr w:rsidR="00C650FC" w:rsidRPr="007350B7" w:rsidTr="00004555">
        <w:trPr>
          <w:trHeight w:val="300"/>
        </w:trPr>
        <w:tc>
          <w:tcPr>
            <w:tcW w:w="3640" w:type="dxa"/>
            <w:tcBorders>
              <w:top w:val="nil"/>
              <w:left w:val="single" w:sz="4" w:space="0" w:color="auto"/>
              <w:bottom w:val="single" w:sz="4" w:space="0" w:color="auto"/>
              <w:right w:val="single" w:sz="4" w:space="0" w:color="auto"/>
            </w:tcBorders>
            <w:noWrap/>
            <w:vAlign w:val="bottom"/>
          </w:tcPr>
          <w:p w:rsidR="00C650FC" w:rsidRPr="00004555" w:rsidRDefault="00C650FC" w:rsidP="00004555">
            <w:pPr>
              <w:spacing w:line="240" w:lineRule="auto"/>
              <w:rPr>
                <w:rFonts w:cs="Calibri"/>
                <w:color w:val="000000"/>
                <w:lang w:val="nl-NL" w:eastAsia="nl-NL"/>
              </w:rPr>
            </w:pPr>
            <w:r w:rsidRPr="00004555">
              <w:rPr>
                <w:rFonts w:cs="Calibri"/>
                <w:color w:val="000000"/>
                <w:lang w:val="nl-NL" w:eastAsia="nl-NL"/>
              </w:rPr>
              <w:t> </w:t>
            </w:r>
          </w:p>
        </w:tc>
        <w:tc>
          <w:tcPr>
            <w:tcW w:w="2260" w:type="dxa"/>
            <w:tcBorders>
              <w:top w:val="nil"/>
              <w:left w:val="nil"/>
              <w:bottom w:val="nil"/>
              <w:right w:val="nil"/>
            </w:tcBorders>
            <w:noWrap/>
            <w:vAlign w:val="bottom"/>
          </w:tcPr>
          <w:p w:rsidR="00C650FC" w:rsidRPr="00004555" w:rsidRDefault="00C650FC" w:rsidP="00004555">
            <w:pPr>
              <w:spacing w:line="240" w:lineRule="auto"/>
              <w:jc w:val="center"/>
              <w:rPr>
                <w:rFonts w:cs="Calibri"/>
                <w:color w:val="000000"/>
                <w:lang w:val="nl-NL" w:eastAsia="nl-NL"/>
              </w:rPr>
            </w:pPr>
            <w:r w:rsidRPr="00004555">
              <w:rPr>
                <w:rFonts w:cs="Calibri"/>
                <w:color w:val="000000"/>
                <w:lang w:val="nl-NL" w:eastAsia="nl-NL"/>
              </w:rPr>
              <w:t>0,93505</w:t>
            </w:r>
          </w:p>
        </w:tc>
        <w:tc>
          <w:tcPr>
            <w:tcW w:w="1820" w:type="dxa"/>
            <w:tcBorders>
              <w:top w:val="nil"/>
              <w:left w:val="nil"/>
              <w:bottom w:val="nil"/>
              <w:right w:val="single" w:sz="4" w:space="0" w:color="auto"/>
            </w:tcBorders>
            <w:noWrap/>
            <w:vAlign w:val="bottom"/>
          </w:tcPr>
          <w:p w:rsidR="00C650FC" w:rsidRPr="00004555" w:rsidRDefault="00C650FC" w:rsidP="00004555">
            <w:pPr>
              <w:spacing w:line="240" w:lineRule="auto"/>
              <w:jc w:val="center"/>
              <w:rPr>
                <w:rFonts w:cs="Calibri"/>
                <w:color w:val="000000"/>
                <w:lang w:val="nl-NL" w:eastAsia="nl-NL"/>
              </w:rPr>
            </w:pPr>
            <w:r w:rsidRPr="00004555">
              <w:rPr>
                <w:rFonts w:cs="Calibri"/>
                <w:color w:val="000000"/>
                <w:lang w:val="nl-NL" w:eastAsia="nl-NL"/>
              </w:rPr>
              <w:t>0,35</w:t>
            </w:r>
          </w:p>
        </w:tc>
        <w:tc>
          <w:tcPr>
            <w:tcW w:w="2260" w:type="dxa"/>
            <w:tcBorders>
              <w:top w:val="nil"/>
              <w:left w:val="nil"/>
              <w:bottom w:val="nil"/>
              <w:right w:val="nil"/>
            </w:tcBorders>
            <w:noWrap/>
            <w:vAlign w:val="bottom"/>
          </w:tcPr>
          <w:p w:rsidR="00C650FC" w:rsidRPr="00004555" w:rsidRDefault="00C650FC" w:rsidP="00004555">
            <w:pPr>
              <w:spacing w:line="240" w:lineRule="auto"/>
              <w:jc w:val="center"/>
              <w:rPr>
                <w:rFonts w:cs="Calibri"/>
                <w:color w:val="000000"/>
                <w:lang w:val="nl-NL" w:eastAsia="nl-NL"/>
              </w:rPr>
            </w:pPr>
            <w:r w:rsidRPr="00004555">
              <w:rPr>
                <w:rFonts w:cs="Calibri"/>
                <w:color w:val="000000"/>
                <w:lang w:val="nl-NL" w:eastAsia="nl-NL"/>
              </w:rPr>
              <w:t>-0,49072</w:t>
            </w:r>
          </w:p>
        </w:tc>
        <w:tc>
          <w:tcPr>
            <w:tcW w:w="1820" w:type="dxa"/>
            <w:tcBorders>
              <w:top w:val="nil"/>
              <w:left w:val="nil"/>
              <w:bottom w:val="nil"/>
              <w:right w:val="single" w:sz="4" w:space="0" w:color="auto"/>
            </w:tcBorders>
            <w:noWrap/>
            <w:vAlign w:val="bottom"/>
          </w:tcPr>
          <w:p w:rsidR="00C650FC" w:rsidRPr="00004555" w:rsidRDefault="00C650FC" w:rsidP="00004555">
            <w:pPr>
              <w:spacing w:line="240" w:lineRule="auto"/>
              <w:jc w:val="center"/>
              <w:rPr>
                <w:rFonts w:cs="Calibri"/>
                <w:color w:val="000000"/>
                <w:lang w:val="nl-NL" w:eastAsia="nl-NL"/>
              </w:rPr>
            </w:pPr>
            <w:r w:rsidRPr="00004555">
              <w:rPr>
                <w:rFonts w:cs="Calibri"/>
                <w:color w:val="000000"/>
                <w:lang w:val="nl-NL" w:eastAsia="nl-NL"/>
              </w:rPr>
              <w:t>0,6237</w:t>
            </w:r>
          </w:p>
        </w:tc>
        <w:tc>
          <w:tcPr>
            <w:tcW w:w="2220" w:type="dxa"/>
            <w:tcBorders>
              <w:top w:val="nil"/>
              <w:left w:val="nil"/>
              <w:bottom w:val="nil"/>
              <w:right w:val="nil"/>
            </w:tcBorders>
            <w:noWrap/>
            <w:vAlign w:val="bottom"/>
          </w:tcPr>
          <w:p w:rsidR="00C650FC" w:rsidRPr="00004555" w:rsidRDefault="00C650FC" w:rsidP="00004555">
            <w:pPr>
              <w:spacing w:line="240" w:lineRule="auto"/>
              <w:jc w:val="center"/>
              <w:rPr>
                <w:rFonts w:cs="Calibri"/>
                <w:color w:val="000000"/>
                <w:lang w:val="nl-NL" w:eastAsia="nl-NL"/>
              </w:rPr>
            </w:pPr>
            <w:r w:rsidRPr="00004555">
              <w:rPr>
                <w:rFonts w:cs="Calibri"/>
                <w:color w:val="000000"/>
                <w:lang w:val="nl-NL" w:eastAsia="nl-NL"/>
              </w:rPr>
              <w:t>0,528155</w:t>
            </w:r>
          </w:p>
        </w:tc>
        <w:tc>
          <w:tcPr>
            <w:tcW w:w="1820" w:type="dxa"/>
            <w:tcBorders>
              <w:top w:val="nil"/>
              <w:left w:val="nil"/>
              <w:bottom w:val="nil"/>
              <w:right w:val="single" w:sz="4" w:space="0" w:color="auto"/>
            </w:tcBorders>
            <w:noWrap/>
            <w:vAlign w:val="bottom"/>
          </w:tcPr>
          <w:p w:rsidR="00C650FC" w:rsidRPr="00004555" w:rsidRDefault="00C650FC" w:rsidP="00004555">
            <w:pPr>
              <w:spacing w:line="240" w:lineRule="auto"/>
              <w:jc w:val="center"/>
              <w:rPr>
                <w:rFonts w:cs="Calibri"/>
                <w:color w:val="000000"/>
                <w:lang w:val="nl-NL" w:eastAsia="nl-NL"/>
              </w:rPr>
            </w:pPr>
            <w:r w:rsidRPr="00004555">
              <w:rPr>
                <w:rFonts w:cs="Calibri"/>
                <w:color w:val="000000"/>
                <w:lang w:val="nl-NL" w:eastAsia="nl-NL"/>
              </w:rPr>
              <w:t>0,5975</w:t>
            </w:r>
          </w:p>
        </w:tc>
      </w:tr>
      <w:tr w:rsidR="00C650FC" w:rsidRPr="007350B7" w:rsidTr="00004555">
        <w:trPr>
          <w:trHeight w:val="300"/>
        </w:trPr>
        <w:tc>
          <w:tcPr>
            <w:tcW w:w="3640" w:type="dxa"/>
            <w:tcBorders>
              <w:top w:val="nil"/>
              <w:left w:val="single" w:sz="4" w:space="0" w:color="auto"/>
              <w:bottom w:val="nil"/>
              <w:right w:val="single" w:sz="4" w:space="0" w:color="auto"/>
            </w:tcBorders>
            <w:noWrap/>
            <w:vAlign w:val="bottom"/>
          </w:tcPr>
          <w:p w:rsidR="00C650FC" w:rsidRPr="00004555" w:rsidRDefault="00C650FC" w:rsidP="00004555">
            <w:pPr>
              <w:spacing w:line="240" w:lineRule="auto"/>
              <w:rPr>
                <w:rFonts w:cs="Calibri"/>
                <w:lang w:val="nl-NL" w:eastAsia="nl-NL"/>
              </w:rPr>
            </w:pPr>
            <w:r w:rsidRPr="00004555">
              <w:rPr>
                <w:rFonts w:cs="Calibri"/>
                <w:lang w:val="nl-NL" w:eastAsia="nl-NL"/>
              </w:rPr>
              <w:t>Intercept</w:t>
            </w:r>
          </w:p>
        </w:tc>
        <w:tc>
          <w:tcPr>
            <w:tcW w:w="2260" w:type="dxa"/>
            <w:tcBorders>
              <w:top w:val="single" w:sz="4" w:space="0" w:color="auto"/>
              <w:left w:val="nil"/>
              <w:bottom w:val="nil"/>
              <w:right w:val="nil"/>
            </w:tcBorders>
            <w:noWrap/>
            <w:vAlign w:val="bottom"/>
          </w:tcPr>
          <w:p w:rsidR="00C650FC" w:rsidRPr="00004555" w:rsidRDefault="00C650FC" w:rsidP="00004555">
            <w:pPr>
              <w:spacing w:line="240" w:lineRule="auto"/>
              <w:jc w:val="center"/>
              <w:rPr>
                <w:rFonts w:cs="Calibri"/>
                <w:lang w:val="nl-NL" w:eastAsia="nl-NL"/>
              </w:rPr>
            </w:pPr>
            <w:r w:rsidRPr="00004555">
              <w:rPr>
                <w:rFonts w:cs="Calibri"/>
                <w:lang w:val="nl-NL" w:eastAsia="nl-NL"/>
              </w:rPr>
              <w:t>0,37109</w:t>
            </w:r>
          </w:p>
        </w:tc>
        <w:tc>
          <w:tcPr>
            <w:tcW w:w="1820" w:type="dxa"/>
            <w:tcBorders>
              <w:top w:val="single" w:sz="4" w:space="0" w:color="auto"/>
              <w:left w:val="nil"/>
              <w:bottom w:val="nil"/>
              <w:right w:val="single" w:sz="4" w:space="0" w:color="auto"/>
            </w:tcBorders>
            <w:noWrap/>
            <w:vAlign w:val="bottom"/>
          </w:tcPr>
          <w:p w:rsidR="00C650FC" w:rsidRPr="00004555" w:rsidRDefault="00C650FC" w:rsidP="00004555">
            <w:pPr>
              <w:spacing w:line="240" w:lineRule="auto"/>
              <w:jc w:val="center"/>
              <w:rPr>
                <w:rFonts w:cs="Calibri"/>
                <w:lang w:val="nl-NL" w:eastAsia="nl-NL"/>
              </w:rPr>
            </w:pPr>
            <w:r w:rsidRPr="00004555">
              <w:rPr>
                <w:rFonts w:cs="Calibri"/>
                <w:lang w:val="nl-NL" w:eastAsia="nl-NL"/>
              </w:rPr>
              <w:t>No prediction</w:t>
            </w:r>
          </w:p>
        </w:tc>
        <w:tc>
          <w:tcPr>
            <w:tcW w:w="2260" w:type="dxa"/>
            <w:tcBorders>
              <w:top w:val="single" w:sz="4" w:space="0" w:color="auto"/>
              <w:left w:val="nil"/>
              <w:bottom w:val="nil"/>
              <w:right w:val="nil"/>
            </w:tcBorders>
            <w:noWrap/>
            <w:vAlign w:val="bottom"/>
          </w:tcPr>
          <w:p w:rsidR="00C650FC" w:rsidRPr="00004555" w:rsidRDefault="00C650FC" w:rsidP="00004555">
            <w:pPr>
              <w:spacing w:line="240" w:lineRule="auto"/>
              <w:jc w:val="center"/>
              <w:rPr>
                <w:rFonts w:cs="Calibri"/>
                <w:lang w:val="nl-NL" w:eastAsia="nl-NL"/>
              </w:rPr>
            </w:pPr>
            <w:r w:rsidRPr="00004555">
              <w:rPr>
                <w:rFonts w:cs="Calibri"/>
                <w:lang w:val="nl-NL" w:eastAsia="nl-NL"/>
              </w:rPr>
              <w:t>0,338551</w:t>
            </w:r>
          </w:p>
        </w:tc>
        <w:tc>
          <w:tcPr>
            <w:tcW w:w="1820" w:type="dxa"/>
            <w:tcBorders>
              <w:top w:val="single" w:sz="4" w:space="0" w:color="auto"/>
              <w:left w:val="nil"/>
              <w:bottom w:val="nil"/>
              <w:right w:val="single" w:sz="4" w:space="0" w:color="auto"/>
            </w:tcBorders>
            <w:noWrap/>
            <w:vAlign w:val="bottom"/>
          </w:tcPr>
          <w:p w:rsidR="00C650FC" w:rsidRPr="00004555" w:rsidRDefault="00C650FC" w:rsidP="00004555">
            <w:pPr>
              <w:spacing w:line="240" w:lineRule="auto"/>
              <w:jc w:val="center"/>
              <w:rPr>
                <w:rFonts w:cs="Calibri"/>
                <w:lang w:val="nl-NL" w:eastAsia="nl-NL"/>
              </w:rPr>
            </w:pPr>
            <w:r w:rsidRPr="00004555">
              <w:rPr>
                <w:rFonts w:cs="Calibri"/>
                <w:lang w:val="nl-NL" w:eastAsia="nl-NL"/>
              </w:rPr>
              <w:t>No prediction</w:t>
            </w:r>
          </w:p>
        </w:tc>
        <w:tc>
          <w:tcPr>
            <w:tcW w:w="2220" w:type="dxa"/>
            <w:tcBorders>
              <w:top w:val="single" w:sz="4" w:space="0" w:color="auto"/>
              <w:left w:val="nil"/>
              <w:bottom w:val="nil"/>
              <w:right w:val="nil"/>
            </w:tcBorders>
            <w:noWrap/>
            <w:vAlign w:val="bottom"/>
          </w:tcPr>
          <w:p w:rsidR="00C650FC" w:rsidRPr="00004555" w:rsidRDefault="00C650FC" w:rsidP="00004555">
            <w:pPr>
              <w:spacing w:line="240" w:lineRule="auto"/>
              <w:jc w:val="center"/>
              <w:rPr>
                <w:rFonts w:cs="Calibri"/>
                <w:lang w:val="nl-NL" w:eastAsia="nl-NL"/>
              </w:rPr>
            </w:pPr>
            <w:r w:rsidRPr="00004555">
              <w:rPr>
                <w:rFonts w:cs="Calibri"/>
                <w:lang w:val="nl-NL" w:eastAsia="nl-NL"/>
              </w:rPr>
              <w:t>0,424945</w:t>
            </w:r>
          </w:p>
        </w:tc>
        <w:tc>
          <w:tcPr>
            <w:tcW w:w="1820" w:type="dxa"/>
            <w:tcBorders>
              <w:top w:val="single" w:sz="4" w:space="0" w:color="auto"/>
              <w:left w:val="nil"/>
              <w:bottom w:val="nil"/>
              <w:right w:val="single" w:sz="4" w:space="0" w:color="auto"/>
            </w:tcBorders>
            <w:noWrap/>
            <w:vAlign w:val="bottom"/>
          </w:tcPr>
          <w:p w:rsidR="00C650FC" w:rsidRPr="00004555" w:rsidRDefault="00C650FC" w:rsidP="00004555">
            <w:pPr>
              <w:spacing w:line="240" w:lineRule="auto"/>
              <w:jc w:val="center"/>
              <w:rPr>
                <w:rFonts w:cs="Calibri"/>
                <w:lang w:val="nl-NL" w:eastAsia="nl-NL"/>
              </w:rPr>
            </w:pPr>
            <w:r w:rsidRPr="00004555">
              <w:rPr>
                <w:rFonts w:cs="Calibri"/>
                <w:lang w:val="nl-NL" w:eastAsia="nl-NL"/>
              </w:rPr>
              <w:t>No prediction</w:t>
            </w:r>
          </w:p>
        </w:tc>
      </w:tr>
      <w:tr w:rsidR="00C650FC" w:rsidRPr="007350B7" w:rsidTr="00004555">
        <w:trPr>
          <w:trHeight w:val="300"/>
        </w:trPr>
        <w:tc>
          <w:tcPr>
            <w:tcW w:w="3640" w:type="dxa"/>
            <w:tcBorders>
              <w:top w:val="nil"/>
              <w:left w:val="single" w:sz="4" w:space="0" w:color="auto"/>
              <w:bottom w:val="single" w:sz="4" w:space="0" w:color="auto"/>
              <w:right w:val="single" w:sz="4" w:space="0" w:color="auto"/>
            </w:tcBorders>
            <w:noWrap/>
            <w:vAlign w:val="bottom"/>
          </w:tcPr>
          <w:p w:rsidR="00C650FC" w:rsidRPr="00004555" w:rsidRDefault="00C650FC" w:rsidP="00004555">
            <w:pPr>
              <w:spacing w:line="240" w:lineRule="auto"/>
              <w:rPr>
                <w:rFonts w:cs="Calibri"/>
                <w:color w:val="000000"/>
                <w:lang w:val="nl-NL" w:eastAsia="nl-NL"/>
              </w:rPr>
            </w:pPr>
            <w:r w:rsidRPr="00004555">
              <w:rPr>
                <w:rFonts w:cs="Calibri"/>
                <w:color w:val="000000"/>
                <w:lang w:val="nl-NL" w:eastAsia="nl-NL"/>
              </w:rPr>
              <w:t> </w:t>
            </w:r>
          </w:p>
        </w:tc>
        <w:tc>
          <w:tcPr>
            <w:tcW w:w="2260" w:type="dxa"/>
            <w:tcBorders>
              <w:top w:val="nil"/>
              <w:left w:val="nil"/>
              <w:bottom w:val="single" w:sz="4" w:space="0" w:color="auto"/>
              <w:right w:val="nil"/>
            </w:tcBorders>
            <w:noWrap/>
            <w:vAlign w:val="bottom"/>
          </w:tcPr>
          <w:p w:rsidR="00C650FC" w:rsidRPr="00004555" w:rsidRDefault="00C650FC" w:rsidP="00004555">
            <w:pPr>
              <w:spacing w:line="240" w:lineRule="auto"/>
              <w:jc w:val="center"/>
              <w:rPr>
                <w:rFonts w:cs="Calibri"/>
                <w:color w:val="000000"/>
                <w:lang w:val="nl-NL" w:eastAsia="nl-NL"/>
              </w:rPr>
            </w:pPr>
            <w:r w:rsidRPr="00004555">
              <w:rPr>
                <w:rFonts w:cs="Calibri"/>
                <w:color w:val="000000"/>
                <w:lang w:val="nl-NL" w:eastAsia="nl-NL"/>
              </w:rPr>
              <w:t>28,55708</w:t>
            </w:r>
          </w:p>
        </w:tc>
        <w:tc>
          <w:tcPr>
            <w:tcW w:w="1820" w:type="dxa"/>
            <w:tcBorders>
              <w:top w:val="nil"/>
              <w:left w:val="nil"/>
              <w:bottom w:val="single" w:sz="4" w:space="0" w:color="auto"/>
              <w:right w:val="single" w:sz="4" w:space="0" w:color="auto"/>
            </w:tcBorders>
            <w:noWrap/>
            <w:vAlign w:val="bottom"/>
          </w:tcPr>
          <w:p w:rsidR="00C650FC" w:rsidRPr="00004555" w:rsidRDefault="00C650FC" w:rsidP="00004555">
            <w:pPr>
              <w:spacing w:line="240" w:lineRule="auto"/>
              <w:jc w:val="center"/>
              <w:rPr>
                <w:rFonts w:cs="Calibri"/>
                <w:color w:val="000000"/>
                <w:lang w:val="nl-NL" w:eastAsia="nl-NL"/>
              </w:rPr>
            </w:pPr>
            <w:r w:rsidRPr="00004555">
              <w:rPr>
                <w:rFonts w:cs="Calibri"/>
                <w:color w:val="000000"/>
                <w:lang w:val="nl-NL" w:eastAsia="nl-NL"/>
              </w:rPr>
              <w:t>0</w:t>
            </w:r>
          </w:p>
        </w:tc>
        <w:tc>
          <w:tcPr>
            <w:tcW w:w="2260" w:type="dxa"/>
            <w:tcBorders>
              <w:top w:val="nil"/>
              <w:left w:val="nil"/>
              <w:bottom w:val="single" w:sz="4" w:space="0" w:color="auto"/>
              <w:right w:val="nil"/>
            </w:tcBorders>
            <w:noWrap/>
            <w:vAlign w:val="bottom"/>
          </w:tcPr>
          <w:p w:rsidR="00C650FC" w:rsidRPr="00004555" w:rsidRDefault="00C650FC" w:rsidP="00004555">
            <w:pPr>
              <w:spacing w:line="240" w:lineRule="auto"/>
              <w:jc w:val="center"/>
              <w:rPr>
                <w:rFonts w:cs="Calibri"/>
                <w:color w:val="000000"/>
                <w:lang w:val="nl-NL" w:eastAsia="nl-NL"/>
              </w:rPr>
            </w:pPr>
            <w:r w:rsidRPr="00004555">
              <w:rPr>
                <w:rFonts w:cs="Calibri"/>
                <w:color w:val="000000"/>
                <w:lang w:val="nl-NL" w:eastAsia="nl-NL"/>
              </w:rPr>
              <w:t>23,82493</w:t>
            </w:r>
          </w:p>
        </w:tc>
        <w:tc>
          <w:tcPr>
            <w:tcW w:w="1820" w:type="dxa"/>
            <w:tcBorders>
              <w:top w:val="nil"/>
              <w:left w:val="nil"/>
              <w:bottom w:val="single" w:sz="4" w:space="0" w:color="auto"/>
              <w:right w:val="single" w:sz="4" w:space="0" w:color="auto"/>
            </w:tcBorders>
            <w:noWrap/>
            <w:vAlign w:val="bottom"/>
          </w:tcPr>
          <w:p w:rsidR="00C650FC" w:rsidRPr="00004555" w:rsidRDefault="00C650FC" w:rsidP="00004555">
            <w:pPr>
              <w:spacing w:line="240" w:lineRule="auto"/>
              <w:jc w:val="center"/>
              <w:rPr>
                <w:rFonts w:cs="Calibri"/>
                <w:color w:val="000000"/>
                <w:lang w:val="nl-NL" w:eastAsia="nl-NL"/>
              </w:rPr>
            </w:pPr>
            <w:r w:rsidRPr="00004555">
              <w:rPr>
                <w:rFonts w:cs="Calibri"/>
                <w:color w:val="000000"/>
                <w:lang w:val="nl-NL" w:eastAsia="nl-NL"/>
              </w:rPr>
              <w:t>0</w:t>
            </w:r>
          </w:p>
        </w:tc>
        <w:tc>
          <w:tcPr>
            <w:tcW w:w="2220" w:type="dxa"/>
            <w:tcBorders>
              <w:top w:val="nil"/>
              <w:left w:val="nil"/>
              <w:bottom w:val="single" w:sz="4" w:space="0" w:color="auto"/>
              <w:right w:val="nil"/>
            </w:tcBorders>
            <w:noWrap/>
            <w:vAlign w:val="bottom"/>
          </w:tcPr>
          <w:p w:rsidR="00C650FC" w:rsidRPr="00004555" w:rsidRDefault="00C650FC" w:rsidP="00004555">
            <w:pPr>
              <w:spacing w:line="240" w:lineRule="auto"/>
              <w:jc w:val="center"/>
              <w:rPr>
                <w:rFonts w:cs="Calibri"/>
                <w:color w:val="000000"/>
                <w:lang w:val="nl-NL" w:eastAsia="nl-NL"/>
              </w:rPr>
            </w:pPr>
            <w:r w:rsidRPr="00004555">
              <w:rPr>
                <w:rFonts w:cs="Calibri"/>
                <w:color w:val="000000"/>
                <w:lang w:val="nl-NL" w:eastAsia="nl-NL"/>
              </w:rPr>
              <w:t>21,40965</w:t>
            </w:r>
          </w:p>
        </w:tc>
        <w:tc>
          <w:tcPr>
            <w:tcW w:w="1820" w:type="dxa"/>
            <w:tcBorders>
              <w:top w:val="nil"/>
              <w:left w:val="nil"/>
              <w:bottom w:val="single" w:sz="4" w:space="0" w:color="auto"/>
              <w:right w:val="single" w:sz="4" w:space="0" w:color="auto"/>
            </w:tcBorders>
            <w:noWrap/>
            <w:vAlign w:val="bottom"/>
          </w:tcPr>
          <w:p w:rsidR="00C650FC" w:rsidRPr="00004555" w:rsidRDefault="00C650FC" w:rsidP="00004555">
            <w:pPr>
              <w:spacing w:line="240" w:lineRule="auto"/>
              <w:jc w:val="center"/>
              <w:rPr>
                <w:rFonts w:cs="Calibri"/>
                <w:color w:val="000000"/>
                <w:lang w:val="nl-NL" w:eastAsia="nl-NL"/>
              </w:rPr>
            </w:pPr>
            <w:r w:rsidRPr="00004555">
              <w:rPr>
                <w:rFonts w:cs="Calibri"/>
                <w:color w:val="000000"/>
                <w:lang w:val="nl-NL" w:eastAsia="nl-NL"/>
              </w:rPr>
              <w:t>0</w:t>
            </w:r>
          </w:p>
        </w:tc>
      </w:tr>
      <w:tr w:rsidR="00C650FC" w:rsidRPr="007350B7" w:rsidTr="00004555">
        <w:trPr>
          <w:trHeight w:val="300"/>
        </w:trPr>
        <w:tc>
          <w:tcPr>
            <w:tcW w:w="3640" w:type="dxa"/>
            <w:tcBorders>
              <w:top w:val="nil"/>
              <w:left w:val="single" w:sz="4" w:space="0" w:color="auto"/>
              <w:bottom w:val="nil"/>
              <w:right w:val="single" w:sz="4" w:space="0" w:color="auto"/>
            </w:tcBorders>
            <w:noWrap/>
            <w:vAlign w:val="bottom"/>
          </w:tcPr>
          <w:p w:rsidR="00C650FC" w:rsidRPr="00004555" w:rsidRDefault="00C650FC" w:rsidP="00004555">
            <w:pPr>
              <w:spacing w:line="240" w:lineRule="auto"/>
              <w:rPr>
                <w:rFonts w:cs="Calibri"/>
                <w:lang w:val="nl-NL" w:eastAsia="nl-NL"/>
              </w:rPr>
            </w:pPr>
            <w:r w:rsidRPr="00004555">
              <w:rPr>
                <w:rFonts w:cs="Calibri"/>
                <w:lang w:val="nl-NL" w:eastAsia="nl-NL"/>
              </w:rPr>
              <w:t>Union rights</w:t>
            </w:r>
          </w:p>
        </w:tc>
        <w:tc>
          <w:tcPr>
            <w:tcW w:w="2260" w:type="dxa"/>
            <w:tcBorders>
              <w:top w:val="nil"/>
              <w:left w:val="nil"/>
              <w:bottom w:val="nil"/>
              <w:right w:val="nil"/>
            </w:tcBorders>
            <w:noWrap/>
            <w:vAlign w:val="bottom"/>
          </w:tcPr>
          <w:p w:rsidR="00C650FC" w:rsidRPr="00004555" w:rsidRDefault="00C650FC" w:rsidP="00004555">
            <w:pPr>
              <w:spacing w:line="240" w:lineRule="auto"/>
              <w:jc w:val="center"/>
              <w:rPr>
                <w:rFonts w:cs="Calibri"/>
                <w:lang w:val="nl-NL" w:eastAsia="nl-NL"/>
              </w:rPr>
            </w:pPr>
            <w:r w:rsidRPr="00004555">
              <w:rPr>
                <w:rFonts w:cs="Calibri"/>
                <w:lang w:val="nl-NL" w:eastAsia="nl-NL"/>
              </w:rPr>
              <w:t> </w:t>
            </w:r>
          </w:p>
        </w:tc>
        <w:tc>
          <w:tcPr>
            <w:tcW w:w="1820" w:type="dxa"/>
            <w:tcBorders>
              <w:top w:val="nil"/>
              <w:left w:val="nil"/>
              <w:bottom w:val="nil"/>
              <w:right w:val="single" w:sz="4" w:space="0" w:color="auto"/>
            </w:tcBorders>
            <w:noWrap/>
            <w:vAlign w:val="bottom"/>
          </w:tcPr>
          <w:p w:rsidR="00C650FC" w:rsidRPr="00004555" w:rsidRDefault="00C650FC" w:rsidP="00004555">
            <w:pPr>
              <w:spacing w:line="240" w:lineRule="auto"/>
              <w:jc w:val="center"/>
              <w:rPr>
                <w:rFonts w:cs="Calibri"/>
                <w:lang w:val="nl-NL" w:eastAsia="nl-NL"/>
              </w:rPr>
            </w:pPr>
            <w:r w:rsidRPr="00004555">
              <w:rPr>
                <w:rFonts w:cs="Calibri"/>
                <w:lang w:val="nl-NL" w:eastAsia="nl-NL"/>
              </w:rPr>
              <w:t> </w:t>
            </w:r>
          </w:p>
        </w:tc>
        <w:tc>
          <w:tcPr>
            <w:tcW w:w="2260" w:type="dxa"/>
            <w:tcBorders>
              <w:top w:val="nil"/>
              <w:left w:val="nil"/>
              <w:bottom w:val="nil"/>
              <w:right w:val="nil"/>
            </w:tcBorders>
            <w:noWrap/>
            <w:vAlign w:val="bottom"/>
          </w:tcPr>
          <w:p w:rsidR="00C650FC" w:rsidRPr="00004555" w:rsidRDefault="00C650FC" w:rsidP="00004555">
            <w:pPr>
              <w:spacing w:line="240" w:lineRule="auto"/>
              <w:jc w:val="center"/>
              <w:rPr>
                <w:rFonts w:cs="Calibri"/>
                <w:lang w:val="nl-NL" w:eastAsia="nl-NL"/>
              </w:rPr>
            </w:pPr>
            <w:r w:rsidRPr="00004555">
              <w:rPr>
                <w:rFonts w:cs="Calibri"/>
                <w:lang w:val="nl-NL" w:eastAsia="nl-NL"/>
              </w:rPr>
              <w:t>0,03893</w:t>
            </w:r>
          </w:p>
        </w:tc>
        <w:tc>
          <w:tcPr>
            <w:tcW w:w="1820" w:type="dxa"/>
            <w:tcBorders>
              <w:top w:val="nil"/>
              <w:left w:val="nil"/>
              <w:bottom w:val="nil"/>
              <w:right w:val="single" w:sz="4" w:space="0" w:color="auto"/>
            </w:tcBorders>
            <w:noWrap/>
            <w:vAlign w:val="bottom"/>
          </w:tcPr>
          <w:p w:rsidR="00C650FC" w:rsidRPr="00004555" w:rsidRDefault="00C650FC" w:rsidP="00004555">
            <w:pPr>
              <w:spacing w:line="240" w:lineRule="auto"/>
              <w:jc w:val="center"/>
              <w:rPr>
                <w:rFonts w:cs="Calibri"/>
                <w:lang w:val="nl-NL" w:eastAsia="nl-NL"/>
              </w:rPr>
            </w:pPr>
            <w:r>
              <w:rPr>
                <w:rFonts w:cs="Calibri"/>
                <w:lang w:val="nl-NL" w:eastAsia="nl-NL"/>
              </w:rPr>
              <w:t>No prediction</w:t>
            </w:r>
          </w:p>
        </w:tc>
        <w:tc>
          <w:tcPr>
            <w:tcW w:w="2220" w:type="dxa"/>
            <w:tcBorders>
              <w:top w:val="nil"/>
              <w:left w:val="nil"/>
              <w:bottom w:val="nil"/>
              <w:right w:val="nil"/>
            </w:tcBorders>
            <w:noWrap/>
            <w:vAlign w:val="bottom"/>
          </w:tcPr>
          <w:p w:rsidR="00C650FC" w:rsidRPr="00004555" w:rsidRDefault="00C650FC" w:rsidP="00004555">
            <w:pPr>
              <w:spacing w:line="240" w:lineRule="auto"/>
              <w:jc w:val="center"/>
              <w:rPr>
                <w:rFonts w:cs="Calibri"/>
                <w:lang w:val="nl-NL" w:eastAsia="nl-NL"/>
              </w:rPr>
            </w:pPr>
            <w:r w:rsidRPr="00004555">
              <w:rPr>
                <w:rFonts w:cs="Calibri"/>
                <w:lang w:val="nl-NL" w:eastAsia="nl-NL"/>
              </w:rPr>
              <w:t>-0,041707</w:t>
            </w:r>
          </w:p>
        </w:tc>
        <w:tc>
          <w:tcPr>
            <w:tcW w:w="1820" w:type="dxa"/>
            <w:tcBorders>
              <w:top w:val="nil"/>
              <w:left w:val="nil"/>
              <w:bottom w:val="nil"/>
              <w:right w:val="single" w:sz="4" w:space="0" w:color="auto"/>
            </w:tcBorders>
            <w:noWrap/>
            <w:vAlign w:val="bottom"/>
          </w:tcPr>
          <w:p w:rsidR="00C650FC" w:rsidRPr="00004555" w:rsidRDefault="00C650FC" w:rsidP="00004555">
            <w:pPr>
              <w:spacing w:line="240" w:lineRule="auto"/>
              <w:jc w:val="center"/>
              <w:rPr>
                <w:rFonts w:cs="Calibri"/>
                <w:lang w:val="nl-NL" w:eastAsia="nl-NL"/>
              </w:rPr>
            </w:pPr>
            <w:r w:rsidRPr="00004555">
              <w:rPr>
                <w:rFonts w:cs="Calibri"/>
                <w:lang w:val="nl-NL" w:eastAsia="nl-NL"/>
              </w:rPr>
              <w:t>No prediction</w:t>
            </w:r>
          </w:p>
        </w:tc>
      </w:tr>
      <w:tr w:rsidR="00C650FC" w:rsidRPr="007350B7" w:rsidTr="00004555">
        <w:trPr>
          <w:trHeight w:val="300"/>
        </w:trPr>
        <w:tc>
          <w:tcPr>
            <w:tcW w:w="3640" w:type="dxa"/>
            <w:tcBorders>
              <w:top w:val="nil"/>
              <w:left w:val="single" w:sz="4" w:space="0" w:color="auto"/>
              <w:bottom w:val="single" w:sz="4" w:space="0" w:color="auto"/>
              <w:right w:val="single" w:sz="4" w:space="0" w:color="auto"/>
            </w:tcBorders>
            <w:noWrap/>
            <w:vAlign w:val="bottom"/>
          </w:tcPr>
          <w:p w:rsidR="00C650FC" w:rsidRPr="00004555" w:rsidRDefault="00C650FC" w:rsidP="00004555">
            <w:pPr>
              <w:spacing w:line="240" w:lineRule="auto"/>
              <w:rPr>
                <w:rFonts w:cs="Calibri"/>
                <w:color w:val="000000"/>
                <w:lang w:val="nl-NL" w:eastAsia="nl-NL"/>
              </w:rPr>
            </w:pPr>
            <w:r w:rsidRPr="00004555">
              <w:rPr>
                <w:rFonts w:cs="Calibri"/>
                <w:color w:val="000000"/>
                <w:lang w:val="nl-NL" w:eastAsia="nl-NL"/>
              </w:rPr>
              <w:t> </w:t>
            </w:r>
          </w:p>
        </w:tc>
        <w:tc>
          <w:tcPr>
            <w:tcW w:w="2260" w:type="dxa"/>
            <w:tcBorders>
              <w:top w:val="nil"/>
              <w:left w:val="nil"/>
              <w:bottom w:val="single" w:sz="4" w:space="0" w:color="auto"/>
              <w:right w:val="nil"/>
            </w:tcBorders>
            <w:noWrap/>
            <w:vAlign w:val="bottom"/>
          </w:tcPr>
          <w:p w:rsidR="00C650FC" w:rsidRPr="00004555" w:rsidRDefault="00C650FC" w:rsidP="00004555">
            <w:pPr>
              <w:spacing w:line="240" w:lineRule="auto"/>
              <w:jc w:val="center"/>
              <w:rPr>
                <w:rFonts w:cs="Calibri"/>
                <w:color w:val="000000"/>
                <w:lang w:val="nl-NL" w:eastAsia="nl-NL"/>
              </w:rPr>
            </w:pPr>
            <w:r w:rsidRPr="00004555">
              <w:rPr>
                <w:rFonts w:cs="Calibri"/>
                <w:color w:val="000000"/>
                <w:lang w:val="nl-NL" w:eastAsia="nl-NL"/>
              </w:rPr>
              <w:t> </w:t>
            </w:r>
          </w:p>
        </w:tc>
        <w:tc>
          <w:tcPr>
            <w:tcW w:w="1820" w:type="dxa"/>
            <w:tcBorders>
              <w:top w:val="nil"/>
              <w:left w:val="nil"/>
              <w:bottom w:val="single" w:sz="4" w:space="0" w:color="auto"/>
              <w:right w:val="single" w:sz="4" w:space="0" w:color="auto"/>
            </w:tcBorders>
            <w:noWrap/>
            <w:vAlign w:val="bottom"/>
          </w:tcPr>
          <w:p w:rsidR="00C650FC" w:rsidRPr="00004555" w:rsidRDefault="00C650FC" w:rsidP="00004555">
            <w:pPr>
              <w:spacing w:line="240" w:lineRule="auto"/>
              <w:jc w:val="center"/>
              <w:rPr>
                <w:rFonts w:cs="Calibri"/>
                <w:color w:val="000000"/>
                <w:lang w:val="nl-NL" w:eastAsia="nl-NL"/>
              </w:rPr>
            </w:pPr>
            <w:r w:rsidRPr="00004555">
              <w:rPr>
                <w:rFonts w:cs="Calibri"/>
                <w:color w:val="000000"/>
                <w:lang w:val="nl-NL" w:eastAsia="nl-NL"/>
              </w:rPr>
              <w:t> </w:t>
            </w:r>
          </w:p>
        </w:tc>
        <w:tc>
          <w:tcPr>
            <w:tcW w:w="2260" w:type="dxa"/>
            <w:tcBorders>
              <w:top w:val="nil"/>
              <w:left w:val="nil"/>
              <w:bottom w:val="single" w:sz="4" w:space="0" w:color="auto"/>
              <w:right w:val="nil"/>
            </w:tcBorders>
            <w:noWrap/>
            <w:vAlign w:val="bottom"/>
          </w:tcPr>
          <w:p w:rsidR="00C650FC" w:rsidRPr="00004555" w:rsidRDefault="00C650FC" w:rsidP="00004555">
            <w:pPr>
              <w:spacing w:line="240" w:lineRule="auto"/>
              <w:jc w:val="center"/>
              <w:rPr>
                <w:rFonts w:cs="Calibri"/>
                <w:color w:val="000000"/>
                <w:lang w:val="nl-NL" w:eastAsia="nl-NL"/>
              </w:rPr>
            </w:pPr>
            <w:r w:rsidRPr="00004555">
              <w:rPr>
                <w:rFonts w:cs="Calibri"/>
                <w:color w:val="000000"/>
                <w:lang w:val="nl-NL" w:eastAsia="nl-NL"/>
              </w:rPr>
              <w:t>4,732557</w:t>
            </w:r>
          </w:p>
        </w:tc>
        <w:tc>
          <w:tcPr>
            <w:tcW w:w="1820" w:type="dxa"/>
            <w:tcBorders>
              <w:top w:val="nil"/>
              <w:left w:val="nil"/>
              <w:bottom w:val="single" w:sz="4" w:space="0" w:color="auto"/>
              <w:right w:val="single" w:sz="4" w:space="0" w:color="auto"/>
            </w:tcBorders>
            <w:noWrap/>
            <w:vAlign w:val="bottom"/>
          </w:tcPr>
          <w:p w:rsidR="00C650FC" w:rsidRPr="00004555" w:rsidRDefault="00C650FC" w:rsidP="00004555">
            <w:pPr>
              <w:spacing w:line="240" w:lineRule="auto"/>
              <w:jc w:val="center"/>
              <w:rPr>
                <w:rFonts w:cs="Calibri"/>
                <w:color w:val="000000"/>
                <w:lang w:val="nl-NL" w:eastAsia="nl-NL"/>
              </w:rPr>
            </w:pPr>
            <w:r w:rsidRPr="00004555">
              <w:rPr>
                <w:rFonts w:cs="Calibri"/>
                <w:color w:val="000000"/>
                <w:lang w:val="nl-NL" w:eastAsia="nl-NL"/>
              </w:rPr>
              <w:t>0</w:t>
            </w:r>
          </w:p>
        </w:tc>
        <w:tc>
          <w:tcPr>
            <w:tcW w:w="2220" w:type="dxa"/>
            <w:tcBorders>
              <w:top w:val="nil"/>
              <w:left w:val="nil"/>
              <w:bottom w:val="single" w:sz="4" w:space="0" w:color="auto"/>
              <w:right w:val="nil"/>
            </w:tcBorders>
            <w:noWrap/>
            <w:vAlign w:val="bottom"/>
          </w:tcPr>
          <w:p w:rsidR="00C650FC" w:rsidRPr="00004555" w:rsidRDefault="00C650FC" w:rsidP="00004555">
            <w:pPr>
              <w:spacing w:line="240" w:lineRule="auto"/>
              <w:jc w:val="center"/>
              <w:rPr>
                <w:rFonts w:cs="Calibri"/>
                <w:color w:val="000000"/>
                <w:lang w:val="nl-NL" w:eastAsia="nl-NL"/>
              </w:rPr>
            </w:pPr>
            <w:r w:rsidRPr="00004555">
              <w:rPr>
                <w:rFonts w:cs="Calibri"/>
                <w:color w:val="000000"/>
                <w:lang w:val="nl-NL" w:eastAsia="nl-NL"/>
              </w:rPr>
              <w:t>-2,698258</w:t>
            </w:r>
          </w:p>
        </w:tc>
        <w:tc>
          <w:tcPr>
            <w:tcW w:w="1820" w:type="dxa"/>
            <w:tcBorders>
              <w:top w:val="nil"/>
              <w:left w:val="nil"/>
              <w:bottom w:val="single" w:sz="4" w:space="0" w:color="auto"/>
              <w:right w:val="single" w:sz="4" w:space="0" w:color="auto"/>
            </w:tcBorders>
            <w:noWrap/>
            <w:vAlign w:val="bottom"/>
          </w:tcPr>
          <w:p w:rsidR="00C650FC" w:rsidRPr="00004555" w:rsidRDefault="00C650FC" w:rsidP="00004555">
            <w:pPr>
              <w:spacing w:line="240" w:lineRule="auto"/>
              <w:jc w:val="center"/>
              <w:rPr>
                <w:rFonts w:cs="Calibri"/>
                <w:color w:val="000000"/>
                <w:lang w:val="nl-NL" w:eastAsia="nl-NL"/>
              </w:rPr>
            </w:pPr>
            <w:r w:rsidRPr="00004555">
              <w:rPr>
                <w:rFonts w:cs="Calibri"/>
                <w:color w:val="000000"/>
                <w:lang w:val="nl-NL" w:eastAsia="nl-NL"/>
              </w:rPr>
              <w:t>0,0071</w:t>
            </w:r>
          </w:p>
        </w:tc>
      </w:tr>
      <w:tr w:rsidR="00C650FC" w:rsidRPr="007350B7" w:rsidTr="00004555">
        <w:trPr>
          <w:trHeight w:val="300"/>
        </w:trPr>
        <w:tc>
          <w:tcPr>
            <w:tcW w:w="3640" w:type="dxa"/>
            <w:tcBorders>
              <w:top w:val="nil"/>
              <w:left w:val="single" w:sz="4" w:space="0" w:color="auto"/>
              <w:bottom w:val="nil"/>
              <w:right w:val="single" w:sz="4" w:space="0" w:color="auto"/>
            </w:tcBorders>
            <w:noWrap/>
            <w:vAlign w:val="bottom"/>
          </w:tcPr>
          <w:p w:rsidR="00C650FC" w:rsidRPr="00004555" w:rsidRDefault="00C650FC" w:rsidP="00004555">
            <w:pPr>
              <w:spacing w:line="240" w:lineRule="auto"/>
              <w:rPr>
                <w:rFonts w:cs="Calibri"/>
                <w:lang w:val="nl-NL" w:eastAsia="nl-NL"/>
              </w:rPr>
            </w:pPr>
            <w:r w:rsidRPr="00004555">
              <w:rPr>
                <w:rFonts w:cs="Calibri"/>
                <w:lang w:val="nl-NL" w:eastAsia="nl-NL"/>
              </w:rPr>
              <w:t>Union rights * GDPpc Difference</w:t>
            </w:r>
          </w:p>
        </w:tc>
        <w:tc>
          <w:tcPr>
            <w:tcW w:w="2260" w:type="dxa"/>
            <w:tcBorders>
              <w:top w:val="nil"/>
              <w:left w:val="nil"/>
              <w:bottom w:val="nil"/>
              <w:right w:val="nil"/>
            </w:tcBorders>
            <w:noWrap/>
            <w:vAlign w:val="bottom"/>
          </w:tcPr>
          <w:p w:rsidR="00C650FC" w:rsidRPr="00004555" w:rsidRDefault="00C650FC" w:rsidP="00004555">
            <w:pPr>
              <w:spacing w:line="240" w:lineRule="auto"/>
              <w:jc w:val="center"/>
              <w:rPr>
                <w:rFonts w:cs="Calibri"/>
                <w:lang w:val="nl-NL" w:eastAsia="nl-NL"/>
              </w:rPr>
            </w:pPr>
            <w:r w:rsidRPr="00004555">
              <w:rPr>
                <w:rFonts w:cs="Calibri"/>
                <w:lang w:val="nl-NL" w:eastAsia="nl-NL"/>
              </w:rPr>
              <w:t> </w:t>
            </w:r>
          </w:p>
        </w:tc>
        <w:tc>
          <w:tcPr>
            <w:tcW w:w="1820" w:type="dxa"/>
            <w:tcBorders>
              <w:top w:val="nil"/>
              <w:left w:val="nil"/>
              <w:bottom w:val="nil"/>
              <w:right w:val="single" w:sz="4" w:space="0" w:color="auto"/>
            </w:tcBorders>
            <w:noWrap/>
            <w:vAlign w:val="bottom"/>
          </w:tcPr>
          <w:p w:rsidR="00C650FC" w:rsidRPr="00004555" w:rsidRDefault="00C650FC" w:rsidP="00004555">
            <w:pPr>
              <w:spacing w:line="240" w:lineRule="auto"/>
              <w:jc w:val="center"/>
              <w:rPr>
                <w:rFonts w:cs="Calibri"/>
                <w:lang w:val="nl-NL" w:eastAsia="nl-NL"/>
              </w:rPr>
            </w:pPr>
            <w:r w:rsidRPr="00004555">
              <w:rPr>
                <w:rFonts w:cs="Calibri"/>
                <w:lang w:val="nl-NL" w:eastAsia="nl-NL"/>
              </w:rPr>
              <w:t> </w:t>
            </w:r>
          </w:p>
        </w:tc>
        <w:tc>
          <w:tcPr>
            <w:tcW w:w="2260" w:type="dxa"/>
            <w:tcBorders>
              <w:top w:val="nil"/>
              <w:left w:val="nil"/>
              <w:bottom w:val="nil"/>
              <w:right w:val="nil"/>
            </w:tcBorders>
            <w:noWrap/>
            <w:vAlign w:val="bottom"/>
          </w:tcPr>
          <w:p w:rsidR="00C650FC" w:rsidRPr="00004555" w:rsidRDefault="00C650FC" w:rsidP="00004555">
            <w:pPr>
              <w:spacing w:line="240" w:lineRule="auto"/>
              <w:jc w:val="center"/>
              <w:rPr>
                <w:rFonts w:cs="Calibri"/>
                <w:lang w:val="nl-NL" w:eastAsia="nl-NL"/>
              </w:rPr>
            </w:pPr>
            <w:r w:rsidRPr="00004555">
              <w:rPr>
                <w:rFonts w:cs="Calibri"/>
                <w:lang w:val="nl-NL" w:eastAsia="nl-NL"/>
              </w:rPr>
              <w:t> </w:t>
            </w:r>
          </w:p>
        </w:tc>
        <w:tc>
          <w:tcPr>
            <w:tcW w:w="1820" w:type="dxa"/>
            <w:tcBorders>
              <w:top w:val="nil"/>
              <w:left w:val="nil"/>
              <w:bottom w:val="nil"/>
              <w:right w:val="single" w:sz="4" w:space="0" w:color="auto"/>
            </w:tcBorders>
            <w:noWrap/>
            <w:vAlign w:val="bottom"/>
          </w:tcPr>
          <w:p w:rsidR="00C650FC" w:rsidRPr="00004555" w:rsidRDefault="00C650FC" w:rsidP="00004555">
            <w:pPr>
              <w:spacing w:line="240" w:lineRule="auto"/>
              <w:jc w:val="center"/>
              <w:rPr>
                <w:rFonts w:cs="Calibri"/>
                <w:lang w:val="nl-NL" w:eastAsia="nl-NL"/>
              </w:rPr>
            </w:pPr>
            <w:r w:rsidRPr="00004555">
              <w:rPr>
                <w:rFonts w:cs="Calibri"/>
                <w:lang w:val="nl-NL" w:eastAsia="nl-NL"/>
              </w:rPr>
              <w:t> </w:t>
            </w:r>
          </w:p>
        </w:tc>
        <w:tc>
          <w:tcPr>
            <w:tcW w:w="2220" w:type="dxa"/>
            <w:tcBorders>
              <w:top w:val="nil"/>
              <w:left w:val="nil"/>
              <w:bottom w:val="nil"/>
              <w:right w:val="nil"/>
            </w:tcBorders>
            <w:noWrap/>
            <w:vAlign w:val="bottom"/>
          </w:tcPr>
          <w:p w:rsidR="00C650FC" w:rsidRPr="00004555" w:rsidRDefault="00C650FC" w:rsidP="00004555">
            <w:pPr>
              <w:spacing w:line="240" w:lineRule="auto"/>
              <w:jc w:val="center"/>
              <w:rPr>
                <w:rFonts w:cs="Calibri"/>
                <w:lang w:val="nl-NL" w:eastAsia="nl-NL"/>
              </w:rPr>
            </w:pPr>
            <w:r w:rsidRPr="00004555">
              <w:rPr>
                <w:rFonts w:cs="Calibri"/>
                <w:lang w:val="nl-NL" w:eastAsia="nl-NL"/>
              </w:rPr>
              <w:t>0,00000369</w:t>
            </w:r>
          </w:p>
        </w:tc>
        <w:tc>
          <w:tcPr>
            <w:tcW w:w="1820" w:type="dxa"/>
            <w:tcBorders>
              <w:top w:val="nil"/>
              <w:left w:val="nil"/>
              <w:bottom w:val="nil"/>
              <w:right w:val="single" w:sz="4" w:space="0" w:color="auto"/>
            </w:tcBorders>
            <w:noWrap/>
            <w:vAlign w:val="bottom"/>
          </w:tcPr>
          <w:p w:rsidR="00C650FC" w:rsidRPr="00004555" w:rsidRDefault="00C650FC" w:rsidP="00004555">
            <w:pPr>
              <w:spacing w:line="240" w:lineRule="auto"/>
              <w:jc w:val="center"/>
              <w:rPr>
                <w:rFonts w:cs="Calibri"/>
                <w:lang w:val="nl-NL" w:eastAsia="nl-NL"/>
              </w:rPr>
            </w:pPr>
            <w:r w:rsidRPr="00004555">
              <w:rPr>
                <w:rFonts w:cs="Calibri"/>
                <w:lang w:val="nl-NL" w:eastAsia="nl-NL"/>
              </w:rPr>
              <w:t>No prediction</w:t>
            </w:r>
          </w:p>
        </w:tc>
      </w:tr>
      <w:tr w:rsidR="00C650FC" w:rsidRPr="007350B7" w:rsidTr="00004555">
        <w:trPr>
          <w:trHeight w:val="300"/>
        </w:trPr>
        <w:tc>
          <w:tcPr>
            <w:tcW w:w="3640" w:type="dxa"/>
            <w:tcBorders>
              <w:top w:val="nil"/>
              <w:left w:val="single" w:sz="4" w:space="0" w:color="auto"/>
              <w:bottom w:val="single" w:sz="4" w:space="0" w:color="auto"/>
              <w:right w:val="single" w:sz="4" w:space="0" w:color="auto"/>
            </w:tcBorders>
            <w:noWrap/>
            <w:vAlign w:val="bottom"/>
          </w:tcPr>
          <w:p w:rsidR="00C650FC" w:rsidRPr="00004555" w:rsidRDefault="00C650FC" w:rsidP="00004555">
            <w:pPr>
              <w:spacing w:line="240" w:lineRule="auto"/>
              <w:rPr>
                <w:rFonts w:cs="Calibri"/>
                <w:color w:val="000000"/>
                <w:lang w:val="nl-NL" w:eastAsia="nl-NL"/>
              </w:rPr>
            </w:pPr>
            <w:r w:rsidRPr="00004555">
              <w:rPr>
                <w:rFonts w:cs="Calibri"/>
                <w:color w:val="000000"/>
                <w:lang w:val="nl-NL" w:eastAsia="nl-NL"/>
              </w:rPr>
              <w:t> </w:t>
            </w:r>
          </w:p>
        </w:tc>
        <w:tc>
          <w:tcPr>
            <w:tcW w:w="2260" w:type="dxa"/>
            <w:tcBorders>
              <w:top w:val="nil"/>
              <w:left w:val="nil"/>
              <w:bottom w:val="single" w:sz="4" w:space="0" w:color="auto"/>
              <w:right w:val="nil"/>
            </w:tcBorders>
            <w:noWrap/>
            <w:vAlign w:val="bottom"/>
          </w:tcPr>
          <w:p w:rsidR="00C650FC" w:rsidRPr="00004555" w:rsidRDefault="00C650FC" w:rsidP="00004555">
            <w:pPr>
              <w:spacing w:line="240" w:lineRule="auto"/>
              <w:jc w:val="center"/>
              <w:rPr>
                <w:rFonts w:cs="Calibri"/>
                <w:color w:val="000000"/>
                <w:lang w:val="nl-NL" w:eastAsia="nl-NL"/>
              </w:rPr>
            </w:pPr>
            <w:r w:rsidRPr="00004555">
              <w:rPr>
                <w:rFonts w:cs="Calibri"/>
                <w:color w:val="000000"/>
                <w:lang w:val="nl-NL" w:eastAsia="nl-NL"/>
              </w:rPr>
              <w:t> </w:t>
            </w:r>
          </w:p>
        </w:tc>
        <w:tc>
          <w:tcPr>
            <w:tcW w:w="1820" w:type="dxa"/>
            <w:tcBorders>
              <w:top w:val="nil"/>
              <w:left w:val="nil"/>
              <w:bottom w:val="single" w:sz="4" w:space="0" w:color="auto"/>
              <w:right w:val="single" w:sz="4" w:space="0" w:color="auto"/>
            </w:tcBorders>
            <w:noWrap/>
            <w:vAlign w:val="bottom"/>
          </w:tcPr>
          <w:p w:rsidR="00C650FC" w:rsidRPr="00004555" w:rsidRDefault="00C650FC" w:rsidP="00004555">
            <w:pPr>
              <w:spacing w:line="240" w:lineRule="auto"/>
              <w:jc w:val="center"/>
              <w:rPr>
                <w:rFonts w:cs="Calibri"/>
                <w:color w:val="000000"/>
                <w:lang w:val="nl-NL" w:eastAsia="nl-NL"/>
              </w:rPr>
            </w:pPr>
            <w:r w:rsidRPr="00004555">
              <w:rPr>
                <w:rFonts w:cs="Calibri"/>
                <w:color w:val="000000"/>
                <w:lang w:val="nl-NL" w:eastAsia="nl-NL"/>
              </w:rPr>
              <w:t> </w:t>
            </w:r>
          </w:p>
        </w:tc>
        <w:tc>
          <w:tcPr>
            <w:tcW w:w="2260" w:type="dxa"/>
            <w:tcBorders>
              <w:top w:val="nil"/>
              <w:left w:val="nil"/>
              <w:bottom w:val="single" w:sz="4" w:space="0" w:color="auto"/>
              <w:right w:val="nil"/>
            </w:tcBorders>
            <w:noWrap/>
            <w:vAlign w:val="bottom"/>
          </w:tcPr>
          <w:p w:rsidR="00C650FC" w:rsidRPr="00004555" w:rsidRDefault="00C650FC" w:rsidP="00004555">
            <w:pPr>
              <w:spacing w:line="240" w:lineRule="auto"/>
              <w:jc w:val="center"/>
              <w:rPr>
                <w:rFonts w:cs="Calibri"/>
                <w:color w:val="000000"/>
                <w:lang w:val="nl-NL" w:eastAsia="nl-NL"/>
              </w:rPr>
            </w:pPr>
            <w:r w:rsidRPr="00004555">
              <w:rPr>
                <w:rFonts w:cs="Calibri"/>
                <w:color w:val="000000"/>
                <w:lang w:val="nl-NL" w:eastAsia="nl-NL"/>
              </w:rPr>
              <w:t> </w:t>
            </w:r>
          </w:p>
        </w:tc>
        <w:tc>
          <w:tcPr>
            <w:tcW w:w="1820" w:type="dxa"/>
            <w:tcBorders>
              <w:top w:val="nil"/>
              <w:left w:val="nil"/>
              <w:bottom w:val="single" w:sz="4" w:space="0" w:color="auto"/>
              <w:right w:val="single" w:sz="4" w:space="0" w:color="auto"/>
            </w:tcBorders>
            <w:noWrap/>
            <w:vAlign w:val="bottom"/>
          </w:tcPr>
          <w:p w:rsidR="00C650FC" w:rsidRPr="00004555" w:rsidRDefault="00C650FC" w:rsidP="00004555">
            <w:pPr>
              <w:spacing w:line="240" w:lineRule="auto"/>
              <w:jc w:val="center"/>
              <w:rPr>
                <w:rFonts w:cs="Calibri"/>
                <w:color w:val="000000"/>
                <w:lang w:val="nl-NL" w:eastAsia="nl-NL"/>
              </w:rPr>
            </w:pPr>
            <w:r w:rsidRPr="00004555">
              <w:rPr>
                <w:rFonts w:cs="Calibri"/>
                <w:color w:val="000000"/>
                <w:lang w:val="nl-NL" w:eastAsia="nl-NL"/>
              </w:rPr>
              <w:t> </w:t>
            </w:r>
          </w:p>
        </w:tc>
        <w:tc>
          <w:tcPr>
            <w:tcW w:w="2220" w:type="dxa"/>
            <w:tcBorders>
              <w:top w:val="nil"/>
              <w:left w:val="nil"/>
              <w:bottom w:val="single" w:sz="4" w:space="0" w:color="auto"/>
              <w:right w:val="nil"/>
            </w:tcBorders>
            <w:noWrap/>
            <w:vAlign w:val="bottom"/>
          </w:tcPr>
          <w:p w:rsidR="00C650FC" w:rsidRPr="00004555" w:rsidRDefault="00C650FC" w:rsidP="00004555">
            <w:pPr>
              <w:spacing w:line="240" w:lineRule="auto"/>
              <w:jc w:val="center"/>
              <w:rPr>
                <w:rFonts w:cs="Calibri"/>
                <w:color w:val="000000"/>
                <w:lang w:val="nl-NL" w:eastAsia="nl-NL"/>
              </w:rPr>
            </w:pPr>
            <w:r w:rsidRPr="00004555">
              <w:rPr>
                <w:rFonts w:cs="Calibri"/>
                <w:color w:val="000000"/>
                <w:lang w:val="nl-NL" w:eastAsia="nl-NL"/>
              </w:rPr>
              <w:t>6,117819</w:t>
            </w:r>
          </w:p>
        </w:tc>
        <w:tc>
          <w:tcPr>
            <w:tcW w:w="1820" w:type="dxa"/>
            <w:tcBorders>
              <w:top w:val="nil"/>
              <w:left w:val="nil"/>
              <w:bottom w:val="single" w:sz="4" w:space="0" w:color="auto"/>
              <w:right w:val="single" w:sz="4" w:space="0" w:color="auto"/>
            </w:tcBorders>
            <w:noWrap/>
            <w:vAlign w:val="bottom"/>
          </w:tcPr>
          <w:p w:rsidR="00C650FC" w:rsidRPr="00004555" w:rsidRDefault="00C650FC" w:rsidP="00004555">
            <w:pPr>
              <w:spacing w:line="240" w:lineRule="auto"/>
              <w:jc w:val="center"/>
              <w:rPr>
                <w:rFonts w:cs="Calibri"/>
                <w:color w:val="000000"/>
                <w:lang w:val="nl-NL" w:eastAsia="nl-NL"/>
              </w:rPr>
            </w:pPr>
            <w:r w:rsidRPr="00004555">
              <w:rPr>
                <w:rFonts w:cs="Calibri"/>
                <w:color w:val="000000"/>
                <w:lang w:val="nl-NL" w:eastAsia="nl-NL"/>
              </w:rPr>
              <w:t>0</w:t>
            </w:r>
          </w:p>
        </w:tc>
      </w:tr>
      <w:tr w:rsidR="00C650FC" w:rsidRPr="007350B7" w:rsidTr="00004555">
        <w:trPr>
          <w:trHeight w:val="300"/>
        </w:trPr>
        <w:tc>
          <w:tcPr>
            <w:tcW w:w="3640" w:type="dxa"/>
            <w:tcBorders>
              <w:top w:val="nil"/>
              <w:left w:val="single" w:sz="4" w:space="0" w:color="auto"/>
              <w:bottom w:val="nil"/>
              <w:right w:val="single" w:sz="4" w:space="0" w:color="auto"/>
            </w:tcBorders>
            <w:noWrap/>
            <w:vAlign w:val="bottom"/>
          </w:tcPr>
          <w:p w:rsidR="00C650FC" w:rsidRPr="00004555" w:rsidRDefault="00C650FC" w:rsidP="00004555">
            <w:pPr>
              <w:spacing w:line="240" w:lineRule="auto"/>
              <w:rPr>
                <w:rFonts w:cs="Calibri"/>
                <w:lang w:val="nl-NL" w:eastAsia="nl-NL"/>
              </w:rPr>
            </w:pPr>
            <w:r w:rsidRPr="00004555">
              <w:rPr>
                <w:rFonts w:cs="Calibri"/>
                <w:lang w:val="nl-NL" w:eastAsia="nl-NL"/>
              </w:rPr>
              <w:t>Observations</w:t>
            </w:r>
          </w:p>
        </w:tc>
        <w:tc>
          <w:tcPr>
            <w:tcW w:w="2260" w:type="dxa"/>
            <w:tcBorders>
              <w:top w:val="nil"/>
              <w:left w:val="nil"/>
              <w:bottom w:val="nil"/>
              <w:right w:val="nil"/>
            </w:tcBorders>
            <w:noWrap/>
            <w:vAlign w:val="bottom"/>
          </w:tcPr>
          <w:p w:rsidR="00C650FC" w:rsidRPr="00004555" w:rsidRDefault="00C650FC" w:rsidP="00004555">
            <w:pPr>
              <w:spacing w:line="240" w:lineRule="auto"/>
              <w:jc w:val="center"/>
              <w:rPr>
                <w:rFonts w:cs="Calibri"/>
                <w:lang w:val="nl-NL" w:eastAsia="nl-NL"/>
              </w:rPr>
            </w:pPr>
            <w:r w:rsidRPr="00004555">
              <w:rPr>
                <w:rFonts w:cs="Calibri"/>
                <w:lang w:val="nl-NL" w:eastAsia="nl-NL"/>
              </w:rPr>
              <w:t>1006</w:t>
            </w:r>
          </w:p>
        </w:tc>
        <w:tc>
          <w:tcPr>
            <w:tcW w:w="1820" w:type="dxa"/>
            <w:tcBorders>
              <w:top w:val="nil"/>
              <w:left w:val="nil"/>
              <w:bottom w:val="nil"/>
              <w:right w:val="single" w:sz="4" w:space="0" w:color="auto"/>
            </w:tcBorders>
            <w:noWrap/>
            <w:vAlign w:val="bottom"/>
          </w:tcPr>
          <w:p w:rsidR="00C650FC" w:rsidRPr="00004555" w:rsidRDefault="00C650FC" w:rsidP="00004555">
            <w:pPr>
              <w:spacing w:line="240" w:lineRule="auto"/>
              <w:jc w:val="center"/>
              <w:rPr>
                <w:rFonts w:cs="Calibri"/>
                <w:lang w:val="nl-NL" w:eastAsia="nl-NL"/>
              </w:rPr>
            </w:pPr>
            <w:r w:rsidRPr="00004555">
              <w:rPr>
                <w:rFonts w:cs="Calibri"/>
                <w:lang w:val="nl-NL" w:eastAsia="nl-NL"/>
              </w:rPr>
              <w:t> </w:t>
            </w:r>
          </w:p>
        </w:tc>
        <w:tc>
          <w:tcPr>
            <w:tcW w:w="2260" w:type="dxa"/>
            <w:tcBorders>
              <w:top w:val="nil"/>
              <w:left w:val="nil"/>
              <w:bottom w:val="nil"/>
              <w:right w:val="nil"/>
            </w:tcBorders>
            <w:noWrap/>
            <w:vAlign w:val="bottom"/>
          </w:tcPr>
          <w:p w:rsidR="00C650FC" w:rsidRPr="00004555" w:rsidRDefault="00C650FC" w:rsidP="00004555">
            <w:pPr>
              <w:spacing w:line="240" w:lineRule="auto"/>
              <w:jc w:val="center"/>
              <w:rPr>
                <w:rFonts w:cs="Calibri"/>
                <w:lang w:val="nl-NL" w:eastAsia="nl-NL"/>
              </w:rPr>
            </w:pPr>
            <w:r w:rsidRPr="00004555">
              <w:rPr>
                <w:rFonts w:cs="Calibri"/>
                <w:lang w:val="nl-NL" w:eastAsia="nl-NL"/>
              </w:rPr>
              <w:t>987</w:t>
            </w:r>
          </w:p>
        </w:tc>
        <w:tc>
          <w:tcPr>
            <w:tcW w:w="1820" w:type="dxa"/>
            <w:tcBorders>
              <w:top w:val="nil"/>
              <w:left w:val="nil"/>
              <w:bottom w:val="nil"/>
              <w:right w:val="single" w:sz="4" w:space="0" w:color="auto"/>
            </w:tcBorders>
            <w:noWrap/>
            <w:vAlign w:val="bottom"/>
          </w:tcPr>
          <w:p w:rsidR="00C650FC" w:rsidRPr="00004555" w:rsidRDefault="00C650FC" w:rsidP="00004555">
            <w:pPr>
              <w:spacing w:line="240" w:lineRule="auto"/>
              <w:jc w:val="center"/>
              <w:rPr>
                <w:rFonts w:cs="Calibri"/>
                <w:lang w:val="nl-NL" w:eastAsia="nl-NL"/>
              </w:rPr>
            </w:pPr>
            <w:r w:rsidRPr="00004555">
              <w:rPr>
                <w:rFonts w:cs="Calibri"/>
                <w:lang w:val="nl-NL" w:eastAsia="nl-NL"/>
              </w:rPr>
              <w:t> </w:t>
            </w:r>
          </w:p>
        </w:tc>
        <w:tc>
          <w:tcPr>
            <w:tcW w:w="2220" w:type="dxa"/>
            <w:tcBorders>
              <w:top w:val="nil"/>
              <w:left w:val="nil"/>
              <w:bottom w:val="nil"/>
              <w:right w:val="nil"/>
            </w:tcBorders>
            <w:noWrap/>
            <w:vAlign w:val="bottom"/>
          </w:tcPr>
          <w:p w:rsidR="00C650FC" w:rsidRPr="00004555" w:rsidRDefault="00C650FC" w:rsidP="00004555">
            <w:pPr>
              <w:spacing w:line="240" w:lineRule="auto"/>
              <w:jc w:val="center"/>
              <w:rPr>
                <w:rFonts w:cs="Calibri"/>
                <w:lang w:val="nl-NL" w:eastAsia="nl-NL"/>
              </w:rPr>
            </w:pPr>
            <w:r w:rsidRPr="00004555">
              <w:rPr>
                <w:rFonts w:cs="Calibri"/>
                <w:lang w:val="nl-NL" w:eastAsia="nl-NL"/>
              </w:rPr>
              <w:t>987</w:t>
            </w:r>
          </w:p>
        </w:tc>
        <w:tc>
          <w:tcPr>
            <w:tcW w:w="1820" w:type="dxa"/>
            <w:tcBorders>
              <w:top w:val="nil"/>
              <w:left w:val="nil"/>
              <w:bottom w:val="nil"/>
              <w:right w:val="single" w:sz="4" w:space="0" w:color="auto"/>
            </w:tcBorders>
            <w:noWrap/>
            <w:vAlign w:val="bottom"/>
          </w:tcPr>
          <w:p w:rsidR="00C650FC" w:rsidRPr="00004555" w:rsidRDefault="00C650FC" w:rsidP="00004555">
            <w:pPr>
              <w:spacing w:line="240" w:lineRule="auto"/>
              <w:jc w:val="center"/>
              <w:rPr>
                <w:rFonts w:cs="Calibri"/>
                <w:lang w:val="nl-NL" w:eastAsia="nl-NL"/>
              </w:rPr>
            </w:pPr>
            <w:r w:rsidRPr="00004555">
              <w:rPr>
                <w:rFonts w:cs="Calibri"/>
                <w:lang w:val="nl-NL" w:eastAsia="nl-NL"/>
              </w:rPr>
              <w:t> </w:t>
            </w:r>
          </w:p>
        </w:tc>
      </w:tr>
      <w:tr w:rsidR="00C650FC" w:rsidRPr="007350B7" w:rsidTr="00004555">
        <w:trPr>
          <w:trHeight w:val="300"/>
        </w:trPr>
        <w:tc>
          <w:tcPr>
            <w:tcW w:w="3640" w:type="dxa"/>
            <w:tcBorders>
              <w:top w:val="single" w:sz="4" w:space="0" w:color="auto"/>
              <w:left w:val="single" w:sz="4" w:space="0" w:color="auto"/>
              <w:bottom w:val="single" w:sz="4" w:space="0" w:color="auto"/>
              <w:right w:val="single" w:sz="4" w:space="0" w:color="auto"/>
            </w:tcBorders>
            <w:noWrap/>
            <w:vAlign w:val="bottom"/>
          </w:tcPr>
          <w:p w:rsidR="00C650FC" w:rsidRPr="00004555" w:rsidRDefault="00C650FC" w:rsidP="00004555">
            <w:pPr>
              <w:spacing w:line="240" w:lineRule="auto"/>
              <w:rPr>
                <w:rFonts w:cs="Calibri"/>
                <w:lang w:val="nl-NL" w:eastAsia="nl-NL"/>
              </w:rPr>
            </w:pPr>
            <w:r w:rsidRPr="00004555">
              <w:rPr>
                <w:rFonts w:cs="Calibri"/>
                <w:lang w:val="nl-NL" w:eastAsia="nl-NL"/>
              </w:rPr>
              <w:t>Adjusted R^2</w:t>
            </w:r>
          </w:p>
        </w:tc>
        <w:tc>
          <w:tcPr>
            <w:tcW w:w="2260" w:type="dxa"/>
            <w:tcBorders>
              <w:top w:val="single" w:sz="4" w:space="0" w:color="auto"/>
              <w:left w:val="nil"/>
              <w:bottom w:val="single" w:sz="4" w:space="0" w:color="auto"/>
              <w:right w:val="nil"/>
            </w:tcBorders>
            <w:noWrap/>
            <w:vAlign w:val="bottom"/>
          </w:tcPr>
          <w:p w:rsidR="00C650FC" w:rsidRPr="00004555" w:rsidRDefault="00C650FC" w:rsidP="00004555">
            <w:pPr>
              <w:spacing w:line="240" w:lineRule="auto"/>
              <w:jc w:val="center"/>
              <w:rPr>
                <w:rFonts w:cs="Calibri"/>
                <w:lang w:val="nl-NL" w:eastAsia="nl-NL"/>
              </w:rPr>
            </w:pPr>
            <w:r w:rsidRPr="00004555">
              <w:rPr>
                <w:rFonts w:cs="Calibri"/>
                <w:lang w:val="nl-NL" w:eastAsia="nl-NL"/>
              </w:rPr>
              <w:t>0,248982</w:t>
            </w:r>
          </w:p>
        </w:tc>
        <w:tc>
          <w:tcPr>
            <w:tcW w:w="1820" w:type="dxa"/>
            <w:tcBorders>
              <w:top w:val="single" w:sz="4" w:space="0" w:color="auto"/>
              <w:left w:val="nil"/>
              <w:bottom w:val="single" w:sz="4" w:space="0" w:color="auto"/>
              <w:right w:val="single" w:sz="4" w:space="0" w:color="auto"/>
            </w:tcBorders>
            <w:noWrap/>
            <w:vAlign w:val="bottom"/>
          </w:tcPr>
          <w:p w:rsidR="00C650FC" w:rsidRPr="00004555" w:rsidRDefault="00C650FC" w:rsidP="00004555">
            <w:pPr>
              <w:spacing w:line="240" w:lineRule="auto"/>
              <w:jc w:val="center"/>
              <w:rPr>
                <w:rFonts w:cs="Calibri"/>
                <w:lang w:val="nl-NL" w:eastAsia="nl-NL"/>
              </w:rPr>
            </w:pPr>
            <w:r w:rsidRPr="00004555">
              <w:rPr>
                <w:rFonts w:cs="Calibri"/>
                <w:lang w:val="nl-NL" w:eastAsia="nl-NL"/>
              </w:rPr>
              <w:t> </w:t>
            </w:r>
          </w:p>
        </w:tc>
        <w:tc>
          <w:tcPr>
            <w:tcW w:w="2260" w:type="dxa"/>
            <w:tcBorders>
              <w:top w:val="single" w:sz="4" w:space="0" w:color="auto"/>
              <w:left w:val="nil"/>
              <w:bottom w:val="single" w:sz="4" w:space="0" w:color="auto"/>
              <w:right w:val="nil"/>
            </w:tcBorders>
            <w:noWrap/>
            <w:vAlign w:val="bottom"/>
          </w:tcPr>
          <w:p w:rsidR="00C650FC" w:rsidRPr="00004555" w:rsidRDefault="00C650FC" w:rsidP="00004555">
            <w:pPr>
              <w:spacing w:line="240" w:lineRule="auto"/>
              <w:jc w:val="center"/>
              <w:rPr>
                <w:rFonts w:cs="Calibri"/>
                <w:lang w:val="nl-NL" w:eastAsia="nl-NL"/>
              </w:rPr>
            </w:pPr>
            <w:r w:rsidRPr="00004555">
              <w:rPr>
                <w:rFonts w:cs="Calibri"/>
                <w:lang w:val="nl-NL" w:eastAsia="nl-NL"/>
              </w:rPr>
              <w:t>0,271866</w:t>
            </w:r>
          </w:p>
        </w:tc>
        <w:tc>
          <w:tcPr>
            <w:tcW w:w="1820" w:type="dxa"/>
            <w:tcBorders>
              <w:top w:val="single" w:sz="4" w:space="0" w:color="auto"/>
              <w:left w:val="nil"/>
              <w:bottom w:val="single" w:sz="4" w:space="0" w:color="auto"/>
              <w:right w:val="single" w:sz="4" w:space="0" w:color="auto"/>
            </w:tcBorders>
            <w:noWrap/>
            <w:vAlign w:val="bottom"/>
          </w:tcPr>
          <w:p w:rsidR="00C650FC" w:rsidRPr="00004555" w:rsidRDefault="00C650FC" w:rsidP="00004555">
            <w:pPr>
              <w:spacing w:line="240" w:lineRule="auto"/>
              <w:jc w:val="center"/>
              <w:rPr>
                <w:rFonts w:cs="Calibri"/>
                <w:lang w:val="nl-NL" w:eastAsia="nl-NL"/>
              </w:rPr>
            </w:pPr>
            <w:r w:rsidRPr="00004555">
              <w:rPr>
                <w:rFonts w:cs="Calibri"/>
                <w:lang w:val="nl-NL" w:eastAsia="nl-NL"/>
              </w:rPr>
              <w:t> </w:t>
            </w:r>
          </w:p>
        </w:tc>
        <w:tc>
          <w:tcPr>
            <w:tcW w:w="2220" w:type="dxa"/>
            <w:tcBorders>
              <w:top w:val="single" w:sz="4" w:space="0" w:color="auto"/>
              <w:left w:val="nil"/>
              <w:bottom w:val="single" w:sz="4" w:space="0" w:color="auto"/>
              <w:right w:val="nil"/>
            </w:tcBorders>
            <w:noWrap/>
            <w:vAlign w:val="bottom"/>
          </w:tcPr>
          <w:p w:rsidR="00C650FC" w:rsidRPr="00004555" w:rsidRDefault="00C650FC" w:rsidP="00004555">
            <w:pPr>
              <w:spacing w:line="240" w:lineRule="auto"/>
              <w:jc w:val="center"/>
              <w:rPr>
                <w:rFonts w:cs="Calibri"/>
                <w:lang w:val="nl-NL" w:eastAsia="nl-NL"/>
              </w:rPr>
            </w:pPr>
            <w:r w:rsidRPr="00004555">
              <w:rPr>
                <w:rFonts w:cs="Calibri"/>
                <w:lang w:val="nl-NL" w:eastAsia="nl-NL"/>
              </w:rPr>
              <w:t>0,298512</w:t>
            </w:r>
          </w:p>
        </w:tc>
        <w:tc>
          <w:tcPr>
            <w:tcW w:w="1820" w:type="dxa"/>
            <w:tcBorders>
              <w:top w:val="single" w:sz="4" w:space="0" w:color="auto"/>
              <w:left w:val="nil"/>
              <w:bottom w:val="single" w:sz="4" w:space="0" w:color="auto"/>
              <w:right w:val="single" w:sz="4" w:space="0" w:color="auto"/>
            </w:tcBorders>
            <w:noWrap/>
            <w:vAlign w:val="bottom"/>
          </w:tcPr>
          <w:p w:rsidR="00C650FC" w:rsidRPr="00004555" w:rsidRDefault="00C650FC" w:rsidP="00004555">
            <w:pPr>
              <w:spacing w:line="240" w:lineRule="auto"/>
              <w:jc w:val="center"/>
              <w:rPr>
                <w:rFonts w:cs="Calibri"/>
                <w:lang w:val="nl-NL" w:eastAsia="nl-NL"/>
              </w:rPr>
            </w:pPr>
            <w:r w:rsidRPr="00004555">
              <w:rPr>
                <w:rFonts w:cs="Calibri"/>
                <w:lang w:val="nl-NL" w:eastAsia="nl-NL"/>
              </w:rPr>
              <w:t> </w:t>
            </w:r>
          </w:p>
        </w:tc>
      </w:tr>
    </w:tbl>
    <w:p w:rsidR="00C650FC" w:rsidRDefault="00C650FC"/>
    <w:p w:rsidR="00C650FC" w:rsidRDefault="00C650FC">
      <w:pPr>
        <w:sectPr w:rsidR="00C650FC" w:rsidSect="00004555">
          <w:footnotePr>
            <w:numRestart w:val="eachSect"/>
          </w:footnotePr>
          <w:pgSz w:w="16838" w:h="11906" w:orient="landscape" w:code="9"/>
          <w:pgMar w:top="1418" w:right="1418" w:bottom="1418" w:left="1418" w:header="709" w:footer="709" w:gutter="0"/>
          <w:cols w:space="708"/>
          <w:docGrid w:linePitch="360"/>
        </w:sectPr>
      </w:pPr>
    </w:p>
    <w:p w:rsidR="00C650FC" w:rsidRDefault="00C650FC" w:rsidP="00004555">
      <w:pPr>
        <w:pStyle w:val="Heading3"/>
        <w:spacing w:line="360" w:lineRule="auto"/>
        <w:jc w:val="both"/>
      </w:pPr>
      <w:bookmarkStart w:id="41" w:name="_Toc296415500"/>
      <w:r>
        <w:t>Appendix I: Regression results Total export sales</w:t>
      </w:r>
      <w:bookmarkEnd w:id="41"/>
    </w:p>
    <w:p w:rsidR="00C650FC" w:rsidRPr="00004555" w:rsidRDefault="00C650FC" w:rsidP="00004555"/>
    <w:p w:rsidR="00C650FC" w:rsidRPr="00004555" w:rsidRDefault="00C650FC" w:rsidP="009C6618">
      <w:pPr>
        <w:spacing w:line="360" w:lineRule="auto"/>
        <w:jc w:val="both"/>
        <w:rPr>
          <w:i/>
        </w:rPr>
      </w:pPr>
      <w:r w:rsidRPr="00004555">
        <w:rPr>
          <w:i/>
        </w:rPr>
        <w:t xml:space="preserve">Overview of regression results on </w:t>
      </w:r>
      <w:r w:rsidRPr="00C722F8">
        <w:rPr>
          <w:i/>
        </w:rPr>
        <w:t xml:space="preserve">Total </w:t>
      </w:r>
      <w:r>
        <w:rPr>
          <w:i/>
        </w:rPr>
        <w:t>export sales</w:t>
      </w:r>
      <w:r w:rsidRPr="00004555">
        <w:rPr>
          <w:i/>
        </w:rPr>
        <w:t>.</w:t>
      </w:r>
    </w:p>
    <w:tbl>
      <w:tblPr>
        <w:tblW w:w="15840" w:type="dxa"/>
        <w:tblInd w:w="-912" w:type="dxa"/>
        <w:tblCellMar>
          <w:left w:w="70" w:type="dxa"/>
          <w:right w:w="70" w:type="dxa"/>
        </w:tblCellMar>
        <w:tblLook w:val="00A0"/>
      </w:tblPr>
      <w:tblGrid>
        <w:gridCol w:w="3640"/>
        <w:gridCol w:w="2260"/>
        <w:gridCol w:w="1820"/>
        <w:gridCol w:w="2260"/>
        <w:gridCol w:w="1820"/>
        <w:gridCol w:w="2220"/>
        <w:gridCol w:w="1820"/>
      </w:tblGrid>
      <w:tr w:rsidR="00C650FC" w:rsidRPr="007350B7" w:rsidTr="00D27499">
        <w:trPr>
          <w:trHeight w:val="300"/>
        </w:trPr>
        <w:tc>
          <w:tcPr>
            <w:tcW w:w="3640" w:type="dxa"/>
            <w:tcBorders>
              <w:top w:val="single" w:sz="4" w:space="0" w:color="auto"/>
              <w:left w:val="single" w:sz="4" w:space="0" w:color="auto"/>
              <w:bottom w:val="nil"/>
              <w:right w:val="single" w:sz="4" w:space="0" w:color="auto"/>
            </w:tcBorders>
            <w:noWrap/>
            <w:vAlign w:val="bottom"/>
          </w:tcPr>
          <w:p w:rsidR="00C650FC" w:rsidRPr="00D27499" w:rsidRDefault="00C650FC" w:rsidP="00D27499">
            <w:pPr>
              <w:spacing w:line="240" w:lineRule="auto"/>
              <w:jc w:val="center"/>
              <w:rPr>
                <w:rFonts w:cs="Calibri"/>
                <w:lang w:val="nl-NL" w:eastAsia="nl-NL"/>
              </w:rPr>
            </w:pPr>
            <w:r w:rsidRPr="00D27499">
              <w:rPr>
                <w:rFonts w:cs="Calibri"/>
                <w:lang w:val="nl-NL" w:eastAsia="nl-NL"/>
              </w:rPr>
              <w:t>Variable</w:t>
            </w:r>
          </w:p>
        </w:tc>
        <w:tc>
          <w:tcPr>
            <w:tcW w:w="2260" w:type="dxa"/>
            <w:tcBorders>
              <w:top w:val="single" w:sz="4" w:space="0" w:color="auto"/>
              <w:left w:val="nil"/>
              <w:bottom w:val="nil"/>
              <w:right w:val="nil"/>
            </w:tcBorders>
            <w:noWrap/>
            <w:vAlign w:val="bottom"/>
          </w:tcPr>
          <w:p w:rsidR="00C650FC" w:rsidRPr="007D53D9" w:rsidRDefault="00C650FC" w:rsidP="00D27499">
            <w:pPr>
              <w:spacing w:line="240" w:lineRule="auto"/>
              <w:rPr>
                <w:rFonts w:cs="Calibri"/>
                <w:lang w:val="nl-NL" w:eastAsia="nl-NL"/>
              </w:rPr>
            </w:pPr>
            <w:r w:rsidRPr="007350B7">
              <w:t>Total export sales</w:t>
            </w:r>
          </w:p>
        </w:tc>
        <w:tc>
          <w:tcPr>
            <w:tcW w:w="1820" w:type="dxa"/>
            <w:tcBorders>
              <w:top w:val="single" w:sz="4" w:space="0" w:color="auto"/>
              <w:left w:val="nil"/>
              <w:bottom w:val="nil"/>
              <w:right w:val="single" w:sz="4" w:space="0" w:color="auto"/>
            </w:tcBorders>
            <w:noWrap/>
            <w:vAlign w:val="bottom"/>
          </w:tcPr>
          <w:p w:rsidR="00C650FC" w:rsidRPr="007D53D9" w:rsidRDefault="00C650FC" w:rsidP="00D27499">
            <w:pPr>
              <w:spacing w:line="240" w:lineRule="auto"/>
              <w:rPr>
                <w:rFonts w:cs="Calibri"/>
                <w:color w:val="000000"/>
                <w:lang w:val="nl-NL" w:eastAsia="nl-NL"/>
              </w:rPr>
            </w:pPr>
            <w:r w:rsidRPr="007D53D9">
              <w:rPr>
                <w:rFonts w:cs="Calibri"/>
                <w:color w:val="000000"/>
                <w:lang w:val="nl-NL" w:eastAsia="nl-NL"/>
              </w:rPr>
              <w:t> </w:t>
            </w:r>
          </w:p>
        </w:tc>
        <w:tc>
          <w:tcPr>
            <w:tcW w:w="2260" w:type="dxa"/>
            <w:tcBorders>
              <w:top w:val="single" w:sz="4" w:space="0" w:color="auto"/>
              <w:left w:val="nil"/>
              <w:bottom w:val="nil"/>
              <w:right w:val="nil"/>
            </w:tcBorders>
            <w:noWrap/>
            <w:vAlign w:val="bottom"/>
          </w:tcPr>
          <w:p w:rsidR="00C650FC" w:rsidRPr="007D53D9" w:rsidRDefault="00C650FC" w:rsidP="00D27499">
            <w:pPr>
              <w:spacing w:line="240" w:lineRule="auto"/>
              <w:rPr>
                <w:rFonts w:cs="Calibri"/>
                <w:lang w:val="nl-NL" w:eastAsia="nl-NL"/>
              </w:rPr>
            </w:pPr>
            <w:r w:rsidRPr="007350B7">
              <w:t>Total export sales</w:t>
            </w:r>
          </w:p>
        </w:tc>
        <w:tc>
          <w:tcPr>
            <w:tcW w:w="1820" w:type="dxa"/>
            <w:tcBorders>
              <w:top w:val="single" w:sz="4" w:space="0" w:color="auto"/>
              <w:left w:val="nil"/>
              <w:bottom w:val="nil"/>
              <w:right w:val="single" w:sz="4" w:space="0" w:color="auto"/>
            </w:tcBorders>
            <w:noWrap/>
            <w:vAlign w:val="bottom"/>
          </w:tcPr>
          <w:p w:rsidR="00C650FC" w:rsidRPr="007D53D9" w:rsidRDefault="00C650FC" w:rsidP="00D27499">
            <w:pPr>
              <w:spacing w:line="240" w:lineRule="auto"/>
              <w:rPr>
                <w:rFonts w:cs="Calibri"/>
                <w:color w:val="000000"/>
                <w:lang w:val="nl-NL" w:eastAsia="nl-NL"/>
              </w:rPr>
            </w:pPr>
            <w:r w:rsidRPr="007D53D9">
              <w:rPr>
                <w:rFonts w:cs="Calibri"/>
                <w:color w:val="000000"/>
                <w:lang w:val="nl-NL" w:eastAsia="nl-NL"/>
              </w:rPr>
              <w:t> </w:t>
            </w:r>
          </w:p>
        </w:tc>
        <w:tc>
          <w:tcPr>
            <w:tcW w:w="2220" w:type="dxa"/>
            <w:tcBorders>
              <w:top w:val="single" w:sz="4" w:space="0" w:color="auto"/>
              <w:left w:val="nil"/>
              <w:bottom w:val="nil"/>
              <w:right w:val="nil"/>
            </w:tcBorders>
            <w:noWrap/>
            <w:vAlign w:val="bottom"/>
          </w:tcPr>
          <w:p w:rsidR="00C650FC" w:rsidRPr="007D53D9" w:rsidRDefault="00C650FC" w:rsidP="00D27499">
            <w:pPr>
              <w:spacing w:line="240" w:lineRule="auto"/>
              <w:rPr>
                <w:rFonts w:cs="Calibri"/>
                <w:lang w:val="nl-NL" w:eastAsia="nl-NL"/>
              </w:rPr>
            </w:pPr>
            <w:r w:rsidRPr="007350B7">
              <w:t>Total export sales</w:t>
            </w:r>
          </w:p>
        </w:tc>
        <w:tc>
          <w:tcPr>
            <w:tcW w:w="1820" w:type="dxa"/>
            <w:tcBorders>
              <w:top w:val="single" w:sz="4" w:space="0" w:color="auto"/>
              <w:left w:val="nil"/>
              <w:bottom w:val="nil"/>
              <w:right w:val="single" w:sz="4" w:space="0" w:color="auto"/>
            </w:tcBorders>
            <w:noWrap/>
            <w:vAlign w:val="bottom"/>
          </w:tcPr>
          <w:p w:rsidR="00C650FC" w:rsidRPr="00D27499" w:rsidRDefault="00C650FC" w:rsidP="00D27499">
            <w:pPr>
              <w:spacing w:line="240" w:lineRule="auto"/>
              <w:rPr>
                <w:rFonts w:cs="Calibri"/>
                <w:lang w:val="nl-NL" w:eastAsia="nl-NL"/>
              </w:rPr>
            </w:pPr>
            <w:r w:rsidRPr="00D27499">
              <w:rPr>
                <w:rFonts w:cs="Calibri"/>
                <w:lang w:val="nl-NL" w:eastAsia="nl-NL"/>
              </w:rPr>
              <w:t> </w:t>
            </w:r>
          </w:p>
        </w:tc>
      </w:tr>
      <w:tr w:rsidR="00C650FC" w:rsidRPr="007350B7" w:rsidTr="00D27499">
        <w:trPr>
          <w:trHeight w:val="300"/>
        </w:trPr>
        <w:tc>
          <w:tcPr>
            <w:tcW w:w="3640" w:type="dxa"/>
            <w:tcBorders>
              <w:top w:val="nil"/>
              <w:left w:val="single" w:sz="4" w:space="0" w:color="auto"/>
              <w:bottom w:val="nil"/>
              <w:right w:val="single" w:sz="4" w:space="0" w:color="auto"/>
            </w:tcBorders>
            <w:noWrap/>
            <w:vAlign w:val="bottom"/>
          </w:tcPr>
          <w:p w:rsidR="00C650FC" w:rsidRPr="00D27499" w:rsidRDefault="00C650FC" w:rsidP="00D27499">
            <w:pPr>
              <w:spacing w:line="240" w:lineRule="auto"/>
              <w:rPr>
                <w:rFonts w:cs="Calibri"/>
                <w:lang w:val="nl-NL" w:eastAsia="nl-NL"/>
              </w:rPr>
            </w:pPr>
            <w:r w:rsidRPr="00D27499">
              <w:rPr>
                <w:rFonts w:cs="Calibri"/>
                <w:lang w:val="nl-NL" w:eastAsia="nl-NL"/>
              </w:rPr>
              <w:t> </w:t>
            </w:r>
          </w:p>
        </w:tc>
        <w:tc>
          <w:tcPr>
            <w:tcW w:w="2260" w:type="dxa"/>
            <w:tcBorders>
              <w:top w:val="nil"/>
              <w:left w:val="nil"/>
              <w:bottom w:val="single" w:sz="4" w:space="0" w:color="auto"/>
              <w:right w:val="nil"/>
            </w:tcBorders>
            <w:noWrap/>
            <w:vAlign w:val="bottom"/>
          </w:tcPr>
          <w:p w:rsidR="00C650FC" w:rsidRPr="00D27499" w:rsidRDefault="00C650FC" w:rsidP="00D27499">
            <w:pPr>
              <w:spacing w:line="240" w:lineRule="auto"/>
              <w:jc w:val="center"/>
              <w:rPr>
                <w:rFonts w:cs="Calibri"/>
                <w:lang w:val="nl-NL" w:eastAsia="nl-NL"/>
              </w:rPr>
            </w:pPr>
            <w:r w:rsidRPr="00D27499">
              <w:rPr>
                <w:rFonts w:cs="Calibri"/>
                <w:lang w:val="nl-NL" w:eastAsia="nl-NL"/>
              </w:rPr>
              <w:t>Model 1</w:t>
            </w:r>
          </w:p>
        </w:tc>
        <w:tc>
          <w:tcPr>
            <w:tcW w:w="1820" w:type="dxa"/>
            <w:tcBorders>
              <w:top w:val="nil"/>
              <w:left w:val="nil"/>
              <w:bottom w:val="single" w:sz="4" w:space="0" w:color="auto"/>
              <w:right w:val="single" w:sz="4" w:space="0" w:color="auto"/>
            </w:tcBorders>
            <w:noWrap/>
            <w:vAlign w:val="bottom"/>
          </w:tcPr>
          <w:p w:rsidR="00C650FC" w:rsidRPr="00D27499" w:rsidRDefault="00C650FC" w:rsidP="00D27499">
            <w:pPr>
              <w:spacing w:line="240" w:lineRule="auto"/>
              <w:rPr>
                <w:rFonts w:cs="Calibri"/>
                <w:color w:val="000000"/>
                <w:lang w:val="nl-NL" w:eastAsia="nl-NL"/>
              </w:rPr>
            </w:pPr>
            <w:r w:rsidRPr="00D27499">
              <w:rPr>
                <w:rFonts w:cs="Calibri"/>
                <w:color w:val="000000"/>
                <w:lang w:val="nl-NL" w:eastAsia="nl-NL"/>
              </w:rPr>
              <w:t> </w:t>
            </w:r>
          </w:p>
        </w:tc>
        <w:tc>
          <w:tcPr>
            <w:tcW w:w="2260" w:type="dxa"/>
            <w:tcBorders>
              <w:top w:val="nil"/>
              <w:left w:val="nil"/>
              <w:bottom w:val="single" w:sz="4" w:space="0" w:color="auto"/>
              <w:right w:val="nil"/>
            </w:tcBorders>
            <w:noWrap/>
            <w:vAlign w:val="bottom"/>
          </w:tcPr>
          <w:p w:rsidR="00C650FC" w:rsidRPr="00D27499" w:rsidRDefault="00C650FC" w:rsidP="00D27499">
            <w:pPr>
              <w:spacing w:line="240" w:lineRule="auto"/>
              <w:jc w:val="center"/>
              <w:rPr>
                <w:rFonts w:cs="Calibri"/>
                <w:lang w:val="nl-NL" w:eastAsia="nl-NL"/>
              </w:rPr>
            </w:pPr>
            <w:r w:rsidRPr="00D27499">
              <w:rPr>
                <w:rFonts w:cs="Calibri"/>
                <w:lang w:val="nl-NL" w:eastAsia="nl-NL"/>
              </w:rPr>
              <w:t>Model 2</w:t>
            </w:r>
          </w:p>
        </w:tc>
        <w:tc>
          <w:tcPr>
            <w:tcW w:w="1820" w:type="dxa"/>
            <w:tcBorders>
              <w:top w:val="nil"/>
              <w:left w:val="nil"/>
              <w:bottom w:val="single" w:sz="4" w:space="0" w:color="auto"/>
              <w:right w:val="single" w:sz="4" w:space="0" w:color="auto"/>
            </w:tcBorders>
            <w:noWrap/>
            <w:vAlign w:val="bottom"/>
          </w:tcPr>
          <w:p w:rsidR="00C650FC" w:rsidRPr="00D27499" w:rsidRDefault="00C650FC" w:rsidP="00D27499">
            <w:pPr>
              <w:spacing w:line="240" w:lineRule="auto"/>
              <w:rPr>
                <w:rFonts w:cs="Calibri"/>
                <w:color w:val="000000"/>
                <w:lang w:val="nl-NL" w:eastAsia="nl-NL"/>
              </w:rPr>
            </w:pPr>
            <w:r w:rsidRPr="00D27499">
              <w:rPr>
                <w:rFonts w:cs="Calibri"/>
                <w:color w:val="000000"/>
                <w:lang w:val="nl-NL" w:eastAsia="nl-NL"/>
              </w:rPr>
              <w:t> </w:t>
            </w:r>
          </w:p>
        </w:tc>
        <w:tc>
          <w:tcPr>
            <w:tcW w:w="2220" w:type="dxa"/>
            <w:tcBorders>
              <w:top w:val="nil"/>
              <w:left w:val="nil"/>
              <w:bottom w:val="single" w:sz="4" w:space="0" w:color="auto"/>
              <w:right w:val="nil"/>
            </w:tcBorders>
            <w:noWrap/>
            <w:vAlign w:val="bottom"/>
          </w:tcPr>
          <w:p w:rsidR="00C650FC" w:rsidRPr="00D27499" w:rsidRDefault="00C650FC" w:rsidP="00D27499">
            <w:pPr>
              <w:spacing w:line="240" w:lineRule="auto"/>
              <w:jc w:val="center"/>
              <w:rPr>
                <w:rFonts w:cs="Calibri"/>
                <w:lang w:val="nl-NL" w:eastAsia="nl-NL"/>
              </w:rPr>
            </w:pPr>
            <w:r w:rsidRPr="00D27499">
              <w:rPr>
                <w:rFonts w:cs="Calibri"/>
                <w:lang w:val="nl-NL" w:eastAsia="nl-NL"/>
              </w:rPr>
              <w:t>Model 3</w:t>
            </w:r>
          </w:p>
        </w:tc>
        <w:tc>
          <w:tcPr>
            <w:tcW w:w="1820" w:type="dxa"/>
            <w:tcBorders>
              <w:top w:val="nil"/>
              <w:left w:val="nil"/>
              <w:bottom w:val="single" w:sz="4" w:space="0" w:color="auto"/>
              <w:right w:val="single" w:sz="4" w:space="0" w:color="auto"/>
            </w:tcBorders>
            <w:noWrap/>
            <w:vAlign w:val="bottom"/>
          </w:tcPr>
          <w:p w:rsidR="00C650FC" w:rsidRPr="00D27499" w:rsidRDefault="00C650FC" w:rsidP="00D27499">
            <w:pPr>
              <w:spacing w:line="240" w:lineRule="auto"/>
              <w:rPr>
                <w:rFonts w:cs="Calibri"/>
                <w:lang w:val="nl-NL" w:eastAsia="nl-NL"/>
              </w:rPr>
            </w:pPr>
            <w:r w:rsidRPr="00D27499">
              <w:rPr>
                <w:rFonts w:cs="Calibri"/>
                <w:lang w:val="nl-NL" w:eastAsia="nl-NL"/>
              </w:rPr>
              <w:t> </w:t>
            </w:r>
          </w:p>
        </w:tc>
      </w:tr>
      <w:tr w:rsidR="00C650FC" w:rsidRPr="007350B7" w:rsidTr="00D27499">
        <w:trPr>
          <w:trHeight w:val="300"/>
        </w:trPr>
        <w:tc>
          <w:tcPr>
            <w:tcW w:w="3640" w:type="dxa"/>
            <w:tcBorders>
              <w:top w:val="nil"/>
              <w:left w:val="single" w:sz="4" w:space="0" w:color="auto"/>
              <w:bottom w:val="nil"/>
              <w:right w:val="single" w:sz="4" w:space="0" w:color="auto"/>
            </w:tcBorders>
            <w:noWrap/>
            <w:vAlign w:val="bottom"/>
          </w:tcPr>
          <w:p w:rsidR="00C650FC" w:rsidRPr="00D27499" w:rsidRDefault="00C650FC" w:rsidP="00D27499">
            <w:pPr>
              <w:spacing w:line="240" w:lineRule="auto"/>
              <w:rPr>
                <w:rFonts w:cs="Calibri"/>
                <w:color w:val="000000"/>
                <w:lang w:val="nl-NL" w:eastAsia="nl-NL"/>
              </w:rPr>
            </w:pPr>
            <w:r w:rsidRPr="00D27499">
              <w:rPr>
                <w:rFonts w:cs="Calibri"/>
                <w:color w:val="000000"/>
                <w:lang w:val="nl-NL" w:eastAsia="nl-NL"/>
              </w:rPr>
              <w:t> </w:t>
            </w:r>
          </w:p>
        </w:tc>
        <w:tc>
          <w:tcPr>
            <w:tcW w:w="2260" w:type="dxa"/>
            <w:tcBorders>
              <w:top w:val="nil"/>
              <w:left w:val="nil"/>
              <w:bottom w:val="nil"/>
              <w:right w:val="single" w:sz="4" w:space="0" w:color="auto"/>
            </w:tcBorders>
            <w:noWrap/>
            <w:vAlign w:val="bottom"/>
          </w:tcPr>
          <w:p w:rsidR="00C650FC" w:rsidRPr="00D27499" w:rsidRDefault="00C650FC" w:rsidP="00D27499">
            <w:pPr>
              <w:spacing w:line="240" w:lineRule="auto"/>
              <w:jc w:val="center"/>
              <w:rPr>
                <w:rFonts w:cs="Calibri"/>
                <w:lang w:val="nl-NL" w:eastAsia="nl-NL"/>
              </w:rPr>
            </w:pPr>
            <w:r w:rsidRPr="00D27499">
              <w:rPr>
                <w:rFonts w:cs="Calibri"/>
                <w:lang w:val="nl-NL" w:eastAsia="nl-NL"/>
              </w:rPr>
              <w:t>OLS</w:t>
            </w:r>
          </w:p>
        </w:tc>
        <w:tc>
          <w:tcPr>
            <w:tcW w:w="1820" w:type="dxa"/>
            <w:tcBorders>
              <w:top w:val="nil"/>
              <w:left w:val="nil"/>
              <w:bottom w:val="nil"/>
              <w:right w:val="single" w:sz="4" w:space="0" w:color="auto"/>
            </w:tcBorders>
            <w:noWrap/>
            <w:vAlign w:val="bottom"/>
          </w:tcPr>
          <w:p w:rsidR="00C650FC" w:rsidRPr="00D27499" w:rsidRDefault="00C650FC" w:rsidP="00D27499">
            <w:pPr>
              <w:spacing w:line="240" w:lineRule="auto"/>
              <w:rPr>
                <w:rFonts w:cs="Calibri"/>
                <w:lang w:val="nl-NL" w:eastAsia="nl-NL"/>
              </w:rPr>
            </w:pPr>
            <w:r w:rsidRPr="00D27499">
              <w:rPr>
                <w:rFonts w:cs="Calibri"/>
                <w:lang w:val="nl-NL" w:eastAsia="nl-NL"/>
              </w:rPr>
              <w:t>Sign as predicted?</w:t>
            </w:r>
          </w:p>
        </w:tc>
        <w:tc>
          <w:tcPr>
            <w:tcW w:w="2260" w:type="dxa"/>
            <w:tcBorders>
              <w:top w:val="nil"/>
              <w:left w:val="nil"/>
              <w:bottom w:val="nil"/>
              <w:right w:val="single" w:sz="4" w:space="0" w:color="auto"/>
            </w:tcBorders>
            <w:noWrap/>
            <w:vAlign w:val="bottom"/>
          </w:tcPr>
          <w:p w:rsidR="00C650FC" w:rsidRPr="00D27499" w:rsidRDefault="00C650FC" w:rsidP="00D27499">
            <w:pPr>
              <w:spacing w:line="240" w:lineRule="auto"/>
              <w:jc w:val="center"/>
              <w:rPr>
                <w:rFonts w:cs="Calibri"/>
                <w:lang w:val="nl-NL" w:eastAsia="nl-NL"/>
              </w:rPr>
            </w:pPr>
            <w:r w:rsidRPr="00D27499">
              <w:rPr>
                <w:rFonts w:cs="Calibri"/>
                <w:lang w:val="nl-NL" w:eastAsia="nl-NL"/>
              </w:rPr>
              <w:t>OLS</w:t>
            </w:r>
          </w:p>
        </w:tc>
        <w:tc>
          <w:tcPr>
            <w:tcW w:w="1820" w:type="dxa"/>
            <w:tcBorders>
              <w:top w:val="nil"/>
              <w:left w:val="nil"/>
              <w:bottom w:val="nil"/>
              <w:right w:val="single" w:sz="4" w:space="0" w:color="auto"/>
            </w:tcBorders>
            <w:noWrap/>
            <w:vAlign w:val="bottom"/>
          </w:tcPr>
          <w:p w:rsidR="00C650FC" w:rsidRPr="00D27499" w:rsidRDefault="00C650FC" w:rsidP="00D27499">
            <w:pPr>
              <w:spacing w:line="240" w:lineRule="auto"/>
              <w:rPr>
                <w:rFonts w:cs="Calibri"/>
                <w:lang w:val="nl-NL" w:eastAsia="nl-NL"/>
              </w:rPr>
            </w:pPr>
            <w:r w:rsidRPr="00D27499">
              <w:rPr>
                <w:rFonts w:cs="Calibri"/>
                <w:lang w:val="nl-NL" w:eastAsia="nl-NL"/>
              </w:rPr>
              <w:t>Sign as predicted?</w:t>
            </w:r>
          </w:p>
        </w:tc>
        <w:tc>
          <w:tcPr>
            <w:tcW w:w="2220" w:type="dxa"/>
            <w:tcBorders>
              <w:top w:val="nil"/>
              <w:left w:val="nil"/>
              <w:bottom w:val="nil"/>
              <w:right w:val="single" w:sz="4" w:space="0" w:color="auto"/>
            </w:tcBorders>
            <w:noWrap/>
            <w:vAlign w:val="bottom"/>
          </w:tcPr>
          <w:p w:rsidR="00C650FC" w:rsidRPr="00D27499" w:rsidRDefault="00C650FC" w:rsidP="00D27499">
            <w:pPr>
              <w:spacing w:line="240" w:lineRule="auto"/>
              <w:jc w:val="center"/>
              <w:rPr>
                <w:rFonts w:cs="Calibri"/>
                <w:lang w:val="nl-NL" w:eastAsia="nl-NL"/>
              </w:rPr>
            </w:pPr>
            <w:r w:rsidRPr="00D27499">
              <w:rPr>
                <w:rFonts w:cs="Calibri"/>
                <w:lang w:val="nl-NL" w:eastAsia="nl-NL"/>
              </w:rPr>
              <w:t>OLS</w:t>
            </w:r>
          </w:p>
        </w:tc>
        <w:tc>
          <w:tcPr>
            <w:tcW w:w="1820" w:type="dxa"/>
            <w:tcBorders>
              <w:top w:val="nil"/>
              <w:left w:val="nil"/>
              <w:bottom w:val="nil"/>
              <w:right w:val="single" w:sz="4" w:space="0" w:color="auto"/>
            </w:tcBorders>
            <w:noWrap/>
            <w:vAlign w:val="bottom"/>
          </w:tcPr>
          <w:p w:rsidR="00C650FC" w:rsidRPr="00D27499" w:rsidRDefault="00C650FC" w:rsidP="00D27499">
            <w:pPr>
              <w:spacing w:line="240" w:lineRule="auto"/>
              <w:jc w:val="center"/>
              <w:rPr>
                <w:rFonts w:cs="Calibri"/>
                <w:lang w:val="nl-NL" w:eastAsia="nl-NL"/>
              </w:rPr>
            </w:pPr>
            <w:r w:rsidRPr="00D27499">
              <w:rPr>
                <w:rFonts w:cs="Calibri"/>
                <w:lang w:val="nl-NL" w:eastAsia="nl-NL"/>
              </w:rPr>
              <w:t>Sign as predicted?</w:t>
            </w:r>
          </w:p>
        </w:tc>
      </w:tr>
      <w:tr w:rsidR="00C650FC" w:rsidRPr="007350B7" w:rsidTr="00D27499">
        <w:trPr>
          <w:trHeight w:val="315"/>
        </w:trPr>
        <w:tc>
          <w:tcPr>
            <w:tcW w:w="3640" w:type="dxa"/>
            <w:tcBorders>
              <w:top w:val="nil"/>
              <w:left w:val="single" w:sz="4" w:space="0" w:color="auto"/>
              <w:bottom w:val="single" w:sz="8" w:space="0" w:color="auto"/>
              <w:right w:val="single" w:sz="4" w:space="0" w:color="auto"/>
            </w:tcBorders>
            <w:noWrap/>
            <w:vAlign w:val="bottom"/>
          </w:tcPr>
          <w:p w:rsidR="00C650FC" w:rsidRPr="00D27499" w:rsidRDefault="00C650FC" w:rsidP="00D27499">
            <w:pPr>
              <w:spacing w:line="240" w:lineRule="auto"/>
              <w:rPr>
                <w:rFonts w:cs="Calibri"/>
                <w:color w:val="000000"/>
                <w:lang w:val="nl-NL" w:eastAsia="nl-NL"/>
              </w:rPr>
            </w:pPr>
            <w:r w:rsidRPr="00D27499">
              <w:rPr>
                <w:rFonts w:cs="Calibri"/>
                <w:color w:val="000000"/>
                <w:lang w:val="nl-NL" w:eastAsia="nl-NL"/>
              </w:rPr>
              <w:t> </w:t>
            </w:r>
          </w:p>
        </w:tc>
        <w:tc>
          <w:tcPr>
            <w:tcW w:w="2260" w:type="dxa"/>
            <w:tcBorders>
              <w:top w:val="nil"/>
              <w:left w:val="nil"/>
              <w:bottom w:val="single" w:sz="8" w:space="0" w:color="auto"/>
              <w:right w:val="single" w:sz="4" w:space="0" w:color="auto"/>
            </w:tcBorders>
            <w:noWrap/>
            <w:vAlign w:val="bottom"/>
          </w:tcPr>
          <w:p w:rsidR="00C650FC" w:rsidRPr="00D27499" w:rsidRDefault="00C650FC" w:rsidP="00D27499">
            <w:pPr>
              <w:spacing w:line="240" w:lineRule="auto"/>
              <w:jc w:val="center"/>
              <w:rPr>
                <w:rFonts w:cs="Calibri"/>
                <w:lang w:val="nl-NL" w:eastAsia="nl-NL"/>
              </w:rPr>
            </w:pPr>
            <w:r w:rsidRPr="00D27499">
              <w:rPr>
                <w:rFonts w:cs="Calibri"/>
                <w:lang w:val="nl-NL" w:eastAsia="nl-NL"/>
              </w:rPr>
              <w:t>(t-statistic)</w:t>
            </w:r>
          </w:p>
        </w:tc>
        <w:tc>
          <w:tcPr>
            <w:tcW w:w="1820" w:type="dxa"/>
            <w:tcBorders>
              <w:top w:val="nil"/>
              <w:left w:val="nil"/>
              <w:bottom w:val="single" w:sz="8" w:space="0" w:color="auto"/>
              <w:right w:val="single" w:sz="4" w:space="0" w:color="auto"/>
            </w:tcBorders>
            <w:noWrap/>
            <w:vAlign w:val="bottom"/>
          </w:tcPr>
          <w:p w:rsidR="00C650FC" w:rsidRPr="00D27499" w:rsidRDefault="00C650FC" w:rsidP="00D27499">
            <w:pPr>
              <w:spacing w:line="240" w:lineRule="auto"/>
              <w:jc w:val="center"/>
              <w:rPr>
                <w:rFonts w:cs="Calibri"/>
                <w:color w:val="000000"/>
                <w:lang w:val="nl-NL" w:eastAsia="nl-NL"/>
              </w:rPr>
            </w:pPr>
            <w:r w:rsidRPr="00D27499">
              <w:rPr>
                <w:rFonts w:cs="Calibri"/>
                <w:color w:val="000000"/>
                <w:lang w:val="nl-NL" w:eastAsia="nl-NL"/>
              </w:rPr>
              <w:t>(significance)</w:t>
            </w:r>
          </w:p>
        </w:tc>
        <w:tc>
          <w:tcPr>
            <w:tcW w:w="2260" w:type="dxa"/>
            <w:tcBorders>
              <w:top w:val="nil"/>
              <w:left w:val="nil"/>
              <w:bottom w:val="single" w:sz="8" w:space="0" w:color="auto"/>
              <w:right w:val="single" w:sz="4" w:space="0" w:color="auto"/>
            </w:tcBorders>
            <w:noWrap/>
            <w:vAlign w:val="bottom"/>
          </w:tcPr>
          <w:p w:rsidR="00C650FC" w:rsidRPr="00D27499" w:rsidRDefault="00C650FC" w:rsidP="00D27499">
            <w:pPr>
              <w:spacing w:line="240" w:lineRule="auto"/>
              <w:jc w:val="center"/>
              <w:rPr>
                <w:rFonts w:cs="Calibri"/>
                <w:lang w:val="nl-NL" w:eastAsia="nl-NL"/>
              </w:rPr>
            </w:pPr>
            <w:r w:rsidRPr="00D27499">
              <w:rPr>
                <w:rFonts w:cs="Calibri"/>
                <w:lang w:val="nl-NL" w:eastAsia="nl-NL"/>
              </w:rPr>
              <w:t>(t-statistic)</w:t>
            </w:r>
          </w:p>
        </w:tc>
        <w:tc>
          <w:tcPr>
            <w:tcW w:w="1820" w:type="dxa"/>
            <w:tcBorders>
              <w:top w:val="nil"/>
              <w:left w:val="nil"/>
              <w:bottom w:val="single" w:sz="8" w:space="0" w:color="auto"/>
              <w:right w:val="single" w:sz="4" w:space="0" w:color="auto"/>
            </w:tcBorders>
            <w:noWrap/>
            <w:vAlign w:val="bottom"/>
          </w:tcPr>
          <w:p w:rsidR="00C650FC" w:rsidRPr="00D27499" w:rsidRDefault="00C650FC" w:rsidP="00D27499">
            <w:pPr>
              <w:spacing w:line="240" w:lineRule="auto"/>
              <w:jc w:val="center"/>
              <w:rPr>
                <w:rFonts w:cs="Calibri"/>
                <w:color w:val="000000"/>
                <w:lang w:val="nl-NL" w:eastAsia="nl-NL"/>
              </w:rPr>
            </w:pPr>
            <w:r w:rsidRPr="00D27499">
              <w:rPr>
                <w:rFonts w:cs="Calibri"/>
                <w:color w:val="000000"/>
                <w:lang w:val="nl-NL" w:eastAsia="nl-NL"/>
              </w:rPr>
              <w:t>(significance)</w:t>
            </w:r>
          </w:p>
        </w:tc>
        <w:tc>
          <w:tcPr>
            <w:tcW w:w="2220" w:type="dxa"/>
            <w:tcBorders>
              <w:top w:val="nil"/>
              <w:left w:val="nil"/>
              <w:bottom w:val="single" w:sz="8" w:space="0" w:color="auto"/>
              <w:right w:val="single" w:sz="4" w:space="0" w:color="auto"/>
            </w:tcBorders>
            <w:noWrap/>
            <w:vAlign w:val="bottom"/>
          </w:tcPr>
          <w:p w:rsidR="00C650FC" w:rsidRPr="00D27499" w:rsidRDefault="00C650FC" w:rsidP="00D27499">
            <w:pPr>
              <w:spacing w:line="240" w:lineRule="auto"/>
              <w:jc w:val="center"/>
              <w:rPr>
                <w:rFonts w:cs="Calibri"/>
                <w:lang w:val="nl-NL" w:eastAsia="nl-NL"/>
              </w:rPr>
            </w:pPr>
            <w:r w:rsidRPr="00D27499">
              <w:rPr>
                <w:rFonts w:cs="Calibri"/>
                <w:lang w:val="nl-NL" w:eastAsia="nl-NL"/>
              </w:rPr>
              <w:t>(t-statistic)</w:t>
            </w:r>
          </w:p>
        </w:tc>
        <w:tc>
          <w:tcPr>
            <w:tcW w:w="1820" w:type="dxa"/>
            <w:tcBorders>
              <w:top w:val="nil"/>
              <w:left w:val="nil"/>
              <w:bottom w:val="single" w:sz="8" w:space="0" w:color="auto"/>
              <w:right w:val="single" w:sz="4" w:space="0" w:color="auto"/>
            </w:tcBorders>
            <w:noWrap/>
            <w:vAlign w:val="bottom"/>
          </w:tcPr>
          <w:p w:rsidR="00C650FC" w:rsidRPr="00D27499" w:rsidRDefault="00C650FC" w:rsidP="00D27499">
            <w:pPr>
              <w:spacing w:line="240" w:lineRule="auto"/>
              <w:jc w:val="center"/>
              <w:rPr>
                <w:rFonts w:cs="Calibri"/>
                <w:color w:val="000000"/>
                <w:lang w:val="nl-NL" w:eastAsia="nl-NL"/>
              </w:rPr>
            </w:pPr>
            <w:r w:rsidRPr="00D27499">
              <w:rPr>
                <w:rFonts w:cs="Calibri"/>
                <w:color w:val="000000"/>
                <w:lang w:val="nl-NL" w:eastAsia="nl-NL"/>
              </w:rPr>
              <w:t>(significance)</w:t>
            </w:r>
          </w:p>
        </w:tc>
      </w:tr>
      <w:tr w:rsidR="00C650FC" w:rsidRPr="007350B7" w:rsidTr="00D27499">
        <w:trPr>
          <w:trHeight w:val="300"/>
        </w:trPr>
        <w:tc>
          <w:tcPr>
            <w:tcW w:w="3640" w:type="dxa"/>
            <w:tcBorders>
              <w:top w:val="nil"/>
              <w:left w:val="single" w:sz="4" w:space="0" w:color="auto"/>
              <w:bottom w:val="nil"/>
              <w:right w:val="single" w:sz="4" w:space="0" w:color="auto"/>
            </w:tcBorders>
            <w:noWrap/>
            <w:vAlign w:val="bottom"/>
          </w:tcPr>
          <w:p w:rsidR="00C650FC" w:rsidRPr="00D27499" w:rsidRDefault="00C650FC" w:rsidP="00D27499">
            <w:pPr>
              <w:spacing w:line="240" w:lineRule="auto"/>
              <w:rPr>
                <w:rFonts w:cs="Calibri"/>
                <w:lang w:val="nl-NL" w:eastAsia="nl-NL"/>
              </w:rPr>
            </w:pPr>
            <w:r w:rsidRPr="00D27499">
              <w:rPr>
                <w:rFonts w:cs="Calibri"/>
                <w:lang w:val="nl-NL" w:eastAsia="nl-NL"/>
              </w:rPr>
              <w:t>GDP Host</w:t>
            </w:r>
          </w:p>
        </w:tc>
        <w:tc>
          <w:tcPr>
            <w:tcW w:w="2260" w:type="dxa"/>
            <w:tcBorders>
              <w:top w:val="nil"/>
              <w:left w:val="nil"/>
              <w:bottom w:val="nil"/>
              <w:right w:val="nil"/>
            </w:tcBorders>
            <w:noWrap/>
            <w:vAlign w:val="bottom"/>
          </w:tcPr>
          <w:p w:rsidR="00C650FC" w:rsidRPr="00D27499" w:rsidRDefault="00C650FC" w:rsidP="00D27499">
            <w:pPr>
              <w:spacing w:line="240" w:lineRule="auto"/>
              <w:jc w:val="center"/>
              <w:rPr>
                <w:rFonts w:cs="Calibri"/>
                <w:lang w:val="nl-NL" w:eastAsia="nl-NL"/>
              </w:rPr>
            </w:pPr>
            <w:r w:rsidRPr="00D27499">
              <w:rPr>
                <w:rFonts w:cs="Calibri"/>
                <w:lang w:val="nl-NL" w:eastAsia="nl-NL"/>
              </w:rPr>
              <w:t>-9,32E-14</w:t>
            </w:r>
          </w:p>
        </w:tc>
        <w:tc>
          <w:tcPr>
            <w:tcW w:w="1820" w:type="dxa"/>
            <w:tcBorders>
              <w:top w:val="nil"/>
              <w:left w:val="nil"/>
              <w:bottom w:val="nil"/>
              <w:right w:val="single" w:sz="4" w:space="0" w:color="auto"/>
            </w:tcBorders>
            <w:noWrap/>
            <w:vAlign w:val="bottom"/>
          </w:tcPr>
          <w:p w:rsidR="00C650FC" w:rsidRPr="00D27499" w:rsidRDefault="00C650FC" w:rsidP="00D27499">
            <w:pPr>
              <w:spacing w:line="240" w:lineRule="auto"/>
              <w:jc w:val="center"/>
              <w:rPr>
                <w:rFonts w:cs="Calibri"/>
                <w:lang w:val="nl-NL" w:eastAsia="nl-NL"/>
              </w:rPr>
            </w:pPr>
            <w:r w:rsidRPr="00D27499">
              <w:rPr>
                <w:rFonts w:cs="Calibri"/>
                <w:lang w:val="nl-NL" w:eastAsia="nl-NL"/>
              </w:rPr>
              <w:t>Yes</w:t>
            </w:r>
          </w:p>
        </w:tc>
        <w:tc>
          <w:tcPr>
            <w:tcW w:w="2260" w:type="dxa"/>
            <w:tcBorders>
              <w:top w:val="nil"/>
              <w:left w:val="nil"/>
              <w:bottom w:val="nil"/>
              <w:right w:val="nil"/>
            </w:tcBorders>
            <w:noWrap/>
            <w:vAlign w:val="bottom"/>
          </w:tcPr>
          <w:p w:rsidR="00C650FC" w:rsidRPr="00D27499" w:rsidRDefault="00C650FC" w:rsidP="00D27499">
            <w:pPr>
              <w:spacing w:line="240" w:lineRule="auto"/>
              <w:jc w:val="center"/>
              <w:rPr>
                <w:rFonts w:cs="Calibri"/>
                <w:lang w:val="nl-NL" w:eastAsia="nl-NL"/>
              </w:rPr>
            </w:pPr>
            <w:r w:rsidRPr="00D27499">
              <w:rPr>
                <w:rFonts w:cs="Calibri"/>
                <w:lang w:val="nl-NL" w:eastAsia="nl-NL"/>
              </w:rPr>
              <w:t>-8,09E-14</w:t>
            </w:r>
          </w:p>
        </w:tc>
        <w:tc>
          <w:tcPr>
            <w:tcW w:w="1820" w:type="dxa"/>
            <w:tcBorders>
              <w:top w:val="nil"/>
              <w:left w:val="nil"/>
              <w:bottom w:val="nil"/>
              <w:right w:val="single" w:sz="4" w:space="0" w:color="auto"/>
            </w:tcBorders>
            <w:noWrap/>
            <w:vAlign w:val="bottom"/>
          </w:tcPr>
          <w:p w:rsidR="00C650FC" w:rsidRPr="00D27499" w:rsidRDefault="00C650FC" w:rsidP="00D27499">
            <w:pPr>
              <w:spacing w:line="240" w:lineRule="auto"/>
              <w:jc w:val="center"/>
              <w:rPr>
                <w:rFonts w:cs="Calibri"/>
                <w:lang w:val="nl-NL" w:eastAsia="nl-NL"/>
              </w:rPr>
            </w:pPr>
            <w:r w:rsidRPr="00D27499">
              <w:rPr>
                <w:rFonts w:cs="Calibri"/>
                <w:lang w:val="nl-NL" w:eastAsia="nl-NL"/>
              </w:rPr>
              <w:t>Yes</w:t>
            </w:r>
          </w:p>
        </w:tc>
        <w:tc>
          <w:tcPr>
            <w:tcW w:w="2220" w:type="dxa"/>
            <w:tcBorders>
              <w:top w:val="nil"/>
              <w:left w:val="nil"/>
              <w:bottom w:val="nil"/>
              <w:right w:val="nil"/>
            </w:tcBorders>
            <w:noWrap/>
            <w:vAlign w:val="bottom"/>
          </w:tcPr>
          <w:p w:rsidR="00C650FC" w:rsidRPr="00D27499" w:rsidRDefault="00C650FC" w:rsidP="00D27499">
            <w:pPr>
              <w:spacing w:line="240" w:lineRule="auto"/>
              <w:jc w:val="center"/>
              <w:rPr>
                <w:rFonts w:cs="Calibri"/>
                <w:lang w:val="nl-NL" w:eastAsia="nl-NL"/>
              </w:rPr>
            </w:pPr>
            <w:r w:rsidRPr="00D27499">
              <w:rPr>
                <w:rFonts w:cs="Calibri"/>
                <w:lang w:val="nl-NL" w:eastAsia="nl-NL"/>
              </w:rPr>
              <w:t>-8,42E-14</w:t>
            </w:r>
          </w:p>
        </w:tc>
        <w:tc>
          <w:tcPr>
            <w:tcW w:w="1820" w:type="dxa"/>
            <w:tcBorders>
              <w:top w:val="nil"/>
              <w:left w:val="nil"/>
              <w:bottom w:val="nil"/>
              <w:right w:val="single" w:sz="4" w:space="0" w:color="auto"/>
            </w:tcBorders>
            <w:noWrap/>
            <w:vAlign w:val="bottom"/>
          </w:tcPr>
          <w:p w:rsidR="00C650FC" w:rsidRPr="00D27499" w:rsidRDefault="00C650FC" w:rsidP="00D27499">
            <w:pPr>
              <w:spacing w:line="240" w:lineRule="auto"/>
              <w:jc w:val="center"/>
              <w:rPr>
                <w:rFonts w:cs="Calibri"/>
                <w:lang w:val="nl-NL" w:eastAsia="nl-NL"/>
              </w:rPr>
            </w:pPr>
            <w:r w:rsidRPr="00D27499">
              <w:rPr>
                <w:rFonts w:cs="Calibri"/>
                <w:lang w:val="nl-NL" w:eastAsia="nl-NL"/>
              </w:rPr>
              <w:t>Yes</w:t>
            </w:r>
          </w:p>
        </w:tc>
      </w:tr>
      <w:tr w:rsidR="00C650FC" w:rsidRPr="007350B7" w:rsidTr="00D27499">
        <w:trPr>
          <w:trHeight w:val="300"/>
        </w:trPr>
        <w:tc>
          <w:tcPr>
            <w:tcW w:w="3640" w:type="dxa"/>
            <w:tcBorders>
              <w:top w:val="nil"/>
              <w:left w:val="single" w:sz="4" w:space="0" w:color="auto"/>
              <w:bottom w:val="single" w:sz="4" w:space="0" w:color="auto"/>
              <w:right w:val="single" w:sz="4" w:space="0" w:color="auto"/>
            </w:tcBorders>
            <w:noWrap/>
            <w:vAlign w:val="bottom"/>
          </w:tcPr>
          <w:p w:rsidR="00C650FC" w:rsidRPr="00D27499" w:rsidRDefault="00C650FC" w:rsidP="00D27499">
            <w:pPr>
              <w:spacing w:line="240" w:lineRule="auto"/>
              <w:rPr>
                <w:rFonts w:cs="Calibri"/>
                <w:color w:val="000000"/>
                <w:lang w:val="nl-NL" w:eastAsia="nl-NL"/>
              </w:rPr>
            </w:pPr>
            <w:r w:rsidRPr="00D27499">
              <w:rPr>
                <w:rFonts w:cs="Calibri"/>
                <w:color w:val="000000"/>
                <w:lang w:val="nl-NL" w:eastAsia="nl-NL"/>
              </w:rPr>
              <w:t> </w:t>
            </w:r>
          </w:p>
        </w:tc>
        <w:tc>
          <w:tcPr>
            <w:tcW w:w="2260" w:type="dxa"/>
            <w:tcBorders>
              <w:top w:val="nil"/>
              <w:left w:val="nil"/>
              <w:bottom w:val="single" w:sz="4" w:space="0" w:color="auto"/>
              <w:right w:val="nil"/>
            </w:tcBorders>
            <w:noWrap/>
            <w:vAlign w:val="bottom"/>
          </w:tcPr>
          <w:p w:rsidR="00C650FC" w:rsidRPr="00D27499" w:rsidRDefault="00C650FC" w:rsidP="00D27499">
            <w:pPr>
              <w:spacing w:line="240" w:lineRule="auto"/>
              <w:jc w:val="center"/>
              <w:rPr>
                <w:rFonts w:cs="Calibri"/>
                <w:color w:val="000000"/>
                <w:lang w:val="nl-NL" w:eastAsia="nl-NL"/>
              </w:rPr>
            </w:pPr>
            <w:r w:rsidRPr="00D27499">
              <w:rPr>
                <w:rFonts w:cs="Calibri"/>
                <w:color w:val="000000"/>
                <w:lang w:val="nl-NL" w:eastAsia="nl-NL"/>
              </w:rPr>
              <w:t>-10,55047</w:t>
            </w:r>
          </w:p>
        </w:tc>
        <w:tc>
          <w:tcPr>
            <w:tcW w:w="1820" w:type="dxa"/>
            <w:tcBorders>
              <w:top w:val="nil"/>
              <w:left w:val="nil"/>
              <w:bottom w:val="single" w:sz="4" w:space="0" w:color="auto"/>
              <w:right w:val="single" w:sz="4" w:space="0" w:color="auto"/>
            </w:tcBorders>
            <w:noWrap/>
            <w:vAlign w:val="bottom"/>
          </w:tcPr>
          <w:p w:rsidR="00C650FC" w:rsidRPr="00D27499" w:rsidRDefault="00C650FC" w:rsidP="00D27499">
            <w:pPr>
              <w:spacing w:line="240" w:lineRule="auto"/>
              <w:jc w:val="center"/>
              <w:rPr>
                <w:rFonts w:cs="Calibri"/>
                <w:color w:val="000000"/>
                <w:lang w:val="nl-NL" w:eastAsia="nl-NL"/>
              </w:rPr>
            </w:pPr>
            <w:r w:rsidRPr="00D27499">
              <w:rPr>
                <w:rFonts w:cs="Calibri"/>
                <w:color w:val="000000"/>
                <w:lang w:val="nl-NL" w:eastAsia="nl-NL"/>
              </w:rPr>
              <w:t>0</w:t>
            </w:r>
          </w:p>
        </w:tc>
        <w:tc>
          <w:tcPr>
            <w:tcW w:w="2260" w:type="dxa"/>
            <w:tcBorders>
              <w:top w:val="nil"/>
              <w:left w:val="nil"/>
              <w:bottom w:val="single" w:sz="4" w:space="0" w:color="auto"/>
              <w:right w:val="nil"/>
            </w:tcBorders>
            <w:noWrap/>
            <w:vAlign w:val="bottom"/>
          </w:tcPr>
          <w:p w:rsidR="00C650FC" w:rsidRPr="00D27499" w:rsidRDefault="00C650FC" w:rsidP="00D27499">
            <w:pPr>
              <w:spacing w:line="240" w:lineRule="auto"/>
              <w:jc w:val="center"/>
              <w:rPr>
                <w:rFonts w:cs="Calibri"/>
                <w:color w:val="000000"/>
                <w:lang w:val="nl-NL" w:eastAsia="nl-NL"/>
              </w:rPr>
            </w:pPr>
            <w:r w:rsidRPr="00D27499">
              <w:rPr>
                <w:rFonts w:cs="Calibri"/>
                <w:color w:val="000000"/>
                <w:lang w:val="nl-NL" w:eastAsia="nl-NL"/>
              </w:rPr>
              <w:t>-9,716974</w:t>
            </w:r>
          </w:p>
        </w:tc>
        <w:tc>
          <w:tcPr>
            <w:tcW w:w="1820" w:type="dxa"/>
            <w:tcBorders>
              <w:top w:val="nil"/>
              <w:left w:val="nil"/>
              <w:bottom w:val="single" w:sz="4" w:space="0" w:color="auto"/>
              <w:right w:val="single" w:sz="4" w:space="0" w:color="auto"/>
            </w:tcBorders>
            <w:noWrap/>
            <w:vAlign w:val="bottom"/>
          </w:tcPr>
          <w:p w:rsidR="00C650FC" w:rsidRPr="00D27499" w:rsidRDefault="00C650FC" w:rsidP="00D27499">
            <w:pPr>
              <w:spacing w:line="240" w:lineRule="auto"/>
              <w:jc w:val="center"/>
              <w:rPr>
                <w:rFonts w:cs="Calibri"/>
                <w:color w:val="000000"/>
                <w:lang w:val="nl-NL" w:eastAsia="nl-NL"/>
              </w:rPr>
            </w:pPr>
            <w:r w:rsidRPr="00D27499">
              <w:rPr>
                <w:rFonts w:cs="Calibri"/>
                <w:color w:val="000000"/>
                <w:lang w:val="nl-NL" w:eastAsia="nl-NL"/>
              </w:rPr>
              <w:t>0</w:t>
            </w:r>
          </w:p>
        </w:tc>
        <w:tc>
          <w:tcPr>
            <w:tcW w:w="2220" w:type="dxa"/>
            <w:tcBorders>
              <w:top w:val="nil"/>
              <w:left w:val="nil"/>
              <w:bottom w:val="single" w:sz="4" w:space="0" w:color="auto"/>
              <w:right w:val="nil"/>
            </w:tcBorders>
            <w:noWrap/>
            <w:vAlign w:val="bottom"/>
          </w:tcPr>
          <w:p w:rsidR="00C650FC" w:rsidRPr="00D27499" w:rsidRDefault="00C650FC" w:rsidP="00D27499">
            <w:pPr>
              <w:spacing w:line="240" w:lineRule="auto"/>
              <w:jc w:val="center"/>
              <w:rPr>
                <w:rFonts w:cs="Calibri"/>
                <w:color w:val="000000"/>
                <w:lang w:val="nl-NL" w:eastAsia="nl-NL"/>
              </w:rPr>
            </w:pPr>
            <w:r w:rsidRPr="00D27499">
              <w:rPr>
                <w:rFonts w:cs="Calibri"/>
                <w:color w:val="000000"/>
                <w:lang w:val="nl-NL" w:eastAsia="nl-NL"/>
              </w:rPr>
              <w:t>-10,0736</w:t>
            </w:r>
          </w:p>
        </w:tc>
        <w:tc>
          <w:tcPr>
            <w:tcW w:w="1820" w:type="dxa"/>
            <w:tcBorders>
              <w:top w:val="nil"/>
              <w:left w:val="nil"/>
              <w:bottom w:val="single" w:sz="4" w:space="0" w:color="auto"/>
              <w:right w:val="single" w:sz="4" w:space="0" w:color="auto"/>
            </w:tcBorders>
            <w:noWrap/>
            <w:vAlign w:val="bottom"/>
          </w:tcPr>
          <w:p w:rsidR="00C650FC" w:rsidRPr="00D27499" w:rsidRDefault="00C650FC" w:rsidP="00D27499">
            <w:pPr>
              <w:spacing w:line="240" w:lineRule="auto"/>
              <w:jc w:val="center"/>
              <w:rPr>
                <w:rFonts w:cs="Calibri"/>
                <w:color w:val="000000"/>
                <w:lang w:val="nl-NL" w:eastAsia="nl-NL"/>
              </w:rPr>
            </w:pPr>
            <w:r w:rsidRPr="00D27499">
              <w:rPr>
                <w:rFonts w:cs="Calibri"/>
                <w:color w:val="000000"/>
                <w:lang w:val="nl-NL" w:eastAsia="nl-NL"/>
              </w:rPr>
              <w:t>0</w:t>
            </w:r>
          </w:p>
        </w:tc>
      </w:tr>
      <w:tr w:rsidR="00C650FC" w:rsidRPr="007350B7" w:rsidTr="00D27499">
        <w:trPr>
          <w:trHeight w:val="300"/>
        </w:trPr>
        <w:tc>
          <w:tcPr>
            <w:tcW w:w="3640" w:type="dxa"/>
            <w:tcBorders>
              <w:top w:val="nil"/>
              <w:left w:val="single" w:sz="4" w:space="0" w:color="auto"/>
              <w:bottom w:val="nil"/>
              <w:right w:val="single" w:sz="4" w:space="0" w:color="auto"/>
            </w:tcBorders>
            <w:noWrap/>
            <w:vAlign w:val="bottom"/>
          </w:tcPr>
          <w:p w:rsidR="00C650FC" w:rsidRPr="00D27499" w:rsidRDefault="00C650FC" w:rsidP="00D27499">
            <w:pPr>
              <w:spacing w:line="240" w:lineRule="auto"/>
              <w:rPr>
                <w:rFonts w:cs="Calibri"/>
                <w:lang w:val="nl-NL" w:eastAsia="nl-NL"/>
              </w:rPr>
            </w:pPr>
            <w:r w:rsidRPr="00D27499">
              <w:rPr>
                <w:rFonts w:cs="Calibri"/>
                <w:lang w:val="nl-NL" w:eastAsia="nl-NL"/>
              </w:rPr>
              <w:t>GDPpc Difference</w:t>
            </w:r>
          </w:p>
        </w:tc>
        <w:tc>
          <w:tcPr>
            <w:tcW w:w="2260" w:type="dxa"/>
            <w:tcBorders>
              <w:top w:val="nil"/>
              <w:left w:val="nil"/>
              <w:bottom w:val="nil"/>
              <w:right w:val="nil"/>
            </w:tcBorders>
            <w:noWrap/>
            <w:vAlign w:val="bottom"/>
          </w:tcPr>
          <w:p w:rsidR="00C650FC" w:rsidRPr="00D27499" w:rsidRDefault="00C650FC" w:rsidP="00D27499">
            <w:pPr>
              <w:spacing w:line="240" w:lineRule="auto"/>
              <w:jc w:val="center"/>
              <w:rPr>
                <w:rFonts w:cs="Calibri"/>
                <w:lang w:val="nl-NL" w:eastAsia="nl-NL"/>
              </w:rPr>
            </w:pPr>
            <w:r w:rsidRPr="00D27499">
              <w:rPr>
                <w:rFonts w:cs="Calibri"/>
                <w:lang w:val="nl-NL" w:eastAsia="nl-NL"/>
              </w:rPr>
              <w:t>-0,00000579</w:t>
            </w:r>
          </w:p>
        </w:tc>
        <w:tc>
          <w:tcPr>
            <w:tcW w:w="1820" w:type="dxa"/>
            <w:tcBorders>
              <w:top w:val="nil"/>
              <w:left w:val="nil"/>
              <w:bottom w:val="nil"/>
              <w:right w:val="single" w:sz="4" w:space="0" w:color="auto"/>
            </w:tcBorders>
            <w:noWrap/>
            <w:vAlign w:val="bottom"/>
          </w:tcPr>
          <w:p w:rsidR="00C650FC" w:rsidRPr="00D27499" w:rsidRDefault="00C650FC" w:rsidP="00D27499">
            <w:pPr>
              <w:spacing w:line="240" w:lineRule="auto"/>
              <w:jc w:val="center"/>
              <w:rPr>
                <w:rFonts w:cs="Calibri"/>
                <w:lang w:val="nl-NL" w:eastAsia="nl-NL"/>
              </w:rPr>
            </w:pPr>
            <w:r w:rsidRPr="00D27499">
              <w:rPr>
                <w:rFonts w:cs="Calibri"/>
                <w:lang w:val="nl-NL" w:eastAsia="nl-NL"/>
              </w:rPr>
              <w:t>No</w:t>
            </w:r>
          </w:p>
        </w:tc>
        <w:tc>
          <w:tcPr>
            <w:tcW w:w="2260" w:type="dxa"/>
            <w:tcBorders>
              <w:top w:val="nil"/>
              <w:left w:val="nil"/>
              <w:bottom w:val="nil"/>
              <w:right w:val="nil"/>
            </w:tcBorders>
            <w:noWrap/>
            <w:vAlign w:val="bottom"/>
          </w:tcPr>
          <w:p w:rsidR="00C650FC" w:rsidRPr="00D27499" w:rsidRDefault="00C650FC" w:rsidP="00D27499">
            <w:pPr>
              <w:spacing w:line="240" w:lineRule="auto"/>
              <w:jc w:val="center"/>
              <w:rPr>
                <w:rFonts w:cs="Calibri"/>
                <w:lang w:val="nl-NL" w:eastAsia="nl-NL"/>
              </w:rPr>
            </w:pPr>
            <w:r w:rsidRPr="00D27499">
              <w:rPr>
                <w:rFonts w:cs="Calibri"/>
                <w:lang w:val="nl-NL" w:eastAsia="nl-NL"/>
              </w:rPr>
              <w:t>-0,0000104</w:t>
            </w:r>
          </w:p>
        </w:tc>
        <w:tc>
          <w:tcPr>
            <w:tcW w:w="1820" w:type="dxa"/>
            <w:tcBorders>
              <w:top w:val="nil"/>
              <w:left w:val="nil"/>
              <w:bottom w:val="nil"/>
              <w:right w:val="single" w:sz="4" w:space="0" w:color="auto"/>
            </w:tcBorders>
            <w:noWrap/>
            <w:vAlign w:val="bottom"/>
          </w:tcPr>
          <w:p w:rsidR="00C650FC" w:rsidRPr="00D27499" w:rsidRDefault="00C650FC" w:rsidP="00D27499">
            <w:pPr>
              <w:spacing w:line="240" w:lineRule="auto"/>
              <w:jc w:val="center"/>
              <w:rPr>
                <w:rFonts w:cs="Calibri"/>
                <w:lang w:val="nl-NL" w:eastAsia="nl-NL"/>
              </w:rPr>
            </w:pPr>
            <w:r w:rsidRPr="00D27499">
              <w:rPr>
                <w:rFonts w:cs="Calibri"/>
                <w:lang w:val="nl-NL" w:eastAsia="nl-NL"/>
              </w:rPr>
              <w:t>No</w:t>
            </w:r>
          </w:p>
        </w:tc>
        <w:tc>
          <w:tcPr>
            <w:tcW w:w="2220" w:type="dxa"/>
            <w:tcBorders>
              <w:top w:val="nil"/>
              <w:left w:val="nil"/>
              <w:bottom w:val="nil"/>
              <w:right w:val="nil"/>
            </w:tcBorders>
            <w:noWrap/>
            <w:vAlign w:val="bottom"/>
          </w:tcPr>
          <w:p w:rsidR="00C650FC" w:rsidRPr="00D27499" w:rsidRDefault="00C650FC" w:rsidP="00D27499">
            <w:pPr>
              <w:spacing w:line="240" w:lineRule="auto"/>
              <w:jc w:val="center"/>
              <w:rPr>
                <w:rFonts w:cs="Calibri"/>
                <w:lang w:val="nl-NL" w:eastAsia="nl-NL"/>
              </w:rPr>
            </w:pPr>
            <w:r w:rsidRPr="00D27499">
              <w:rPr>
                <w:rFonts w:cs="Calibri"/>
                <w:lang w:val="nl-NL" w:eastAsia="nl-NL"/>
              </w:rPr>
              <w:t>-0,0000136</w:t>
            </w:r>
          </w:p>
        </w:tc>
        <w:tc>
          <w:tcPr>
            <w:tcW w:w="1820" w:type="dxa"/>
            <w:tcBorders>
              <w:top w:val="nil"/>
              <w:left w:val="nil"/>
              <w:bottom w:val="nil"/>
              <w:right w:val="single" w:sz="4" w:space="0" w:color="auto"/>
            </w:tcBorders>
            <w:noWrap/>
            <w:vAlign w:val="bottom"/>
          </w:tcPr>
          <w:p w:rsidR="00C650FC" w:rsidRPr="00D27499" w:rsidRDefault="00C650FC" w:rsidP="00D27499">
            <w:pPr>
              <w:spacing w:line="240" w:lineRule="auto"/>
              <w:jc w:val="center"/>
              <w:rPr>
                <w:rFonts w:cs="Calibri"/>
                <w:lang w:val="nl-NL" w:eastAsia="nl-NL"/>
              </w:rPr>
            </w:pPr>
            <w:r w:rsidRPr="00D27499">
              <w:rPr>
                <w:rFonts w:cs="Calibri"/>
                <w:lang w:val="nl-NL" w:eastAsia="nl-NL"/>
              </w:rPr>
              <w:t>No</w:t>
            </w:r>
          </w:p>
        </w:tc>
      </w:tr>
      <w:tr w:rsidR="00C650FC" w:rsidRPr="007350B7" w:rsidTr="00D27499">
        <w:trPr>
          <w:trHeight w:val="300"/>
        </w:trPr>
        <w:tc>
          <w:tcPr>
            <w:tcW w:w="3640" w:type="dxa"/>
            <w:tcBorders>
              <w:top w:val="nil"/>
              <w:left w:val="single" w:sz="4" w:space="0" w:color="auto"/>
              <w:bottom w:val="single" w:sz="4" w:space="0" w:color="auto"/>
              <w:right w:val="single" w:sz="4" w:space="0" w:color="auto"/>
            </w:tcBorders>
            <w:noWrap/>
            <w:vAlign w:val="bottom"/>
          </w:tcPr>
          <w:p w:rsidR="00C650FC" w:rsidRPr="00D27499" w:rsidRDefault="00C650FC" w:rsidP="00D27499">
            <w:pPr>
              <w:spacing w:line="240" w:lineRule="auto"/>
              <w:rPr>
                <w:rFonts w:cs="Calibri"/>
                <w:color w:val="000000"/>
                <w:lang w:val="nl-NL" w:eastAsia="nl-NL"/>
              </w:rPr>
            </w:pPr>
            <w:r w:rsidRPr="00D27499">
              <w:rPr>
                <w:rFonts w:cs="Calibri"/>
                <w:color w:val="000000"/>
                <w:lang w:val="nl-NL" w:eastAsia="nl-NL"/>
              </w:rPr>
              <w:t> </w:t>
            </w:r>
          </w:p>
        </w:tc>
        <w:tc>
          <w:tcPr>
            <w:tcW w:w="2260" w:type="dxa"/>
            <w:tcBorders>
              <w:top w:val="nil"/>
              <w:left w:val="nil"/>
              <w:bottom w:val="single" w:sz="4" w:space="0" w:color="auto"/>
              <w:right w:val="nil"/>
            </w:tcBorders>
            <w:noWrap/>
            <w:vAlign w:val="bottom"/>
          </w:tcPr>
          <w:p w:rsidR="00C650FC" w:rsidRPr="00D27499" w:rsidRDefault="00C650FC" w:rsidP="00D27499">
            <w:pPr>
              <w:spacing w:line="240" w:lineRule="auto"/>
              <w:jc w:val="center"/>
              <w:rPr>
                <w:rFonts w:cs="Calibri"/>
                <w:color w:val="000000"/>
                <w:lang w:val="nl-NL" w:eastAsia="nl-NL"/>
              </w:rPr>
            </w:pPr>
            <w:r w:rsidRPr="00D27499">
              <w:rPr>
                <w:rFonts w:cs="Calibri"/>
                <w:color w:val="000000"/>
                <w:lang w:val="nl-NL" w:eastAsia="nl-NL"/>
              </w:rPr>
              <w:t>-11,35689</w:t>
            </w:r>
          </w:p>
        </w:tc>
        <w:tc>
          <w:tcPr>
            <w:tcW w:w="1820" w:type="dxa"/>
            <w:tcBorders>
              <w:top w:val="nil"/>
              <w:left w:val="nil"/>
              <w:bottom w:val="single" w:sz="4" w:space="0" w:color="auto"/>
              <w:right w:val="single" w:sz="4" w:space="0" w:color="auto"/>
            </w:tcBorders>
            <w:noWrap/>
            <w:vAlign w:val="bottom"/>
          </w:tcPr>
          <w:p w:rsidR="00C650FC" w:rsidRPr="00D27499" w:rsidRDefault="00C650FC" w:rsidP="00D27499">
            <w:pPr>
              <w:spacing w:line="240" w:lineRule="auto"/>
              <w:jc w:val="center"/>
              <w:rPr>
                <w:rFonts w:cs="Calibri"/>
                <w:color w:val="000000"/>
                <w:lang w:val="nl-NL" w:eastAsia="nl-NL"/>
              </w:rPr>
            </w:pPr>
            <w:r w:rsidRPr="00D27499">
              <w:rPr>
                <w:rFonts w:cs="Calibri"/>
                <w:color w:val="000000"/>
                <w:lang w:val="nl-NL" w:eastAsia="nl-NL"/>
              </w:rPr>
              <w:t>0</w:t>
            </w:r>
          </w:p>
        </w:tc>
        <w:tc>
          <w:tcPr>
            <w:tcW w:w="2260" w:type="dxa"/>
            <w:tcBorders>
              <w:top w:val="nil"/>
              <w:left w:val="nil"/>
              <w:bottom w:val="single" w:sz="4" w:space="0" w:color="auto"/>
              <w:right w:val="nil"/>
            </w:tcBorders>
            <w:noWrap/>
            <w:vAlign w:val="bottom"/>
          </w:tcPr>
          <w:p w:rsidR="00C650FC" w:rsidRPr="00D27499" w:rsidRDefault="00C650FC" w:rsidP="00D27499">
            <w:pPr>
              <w:spacing w:line="240" w:lineRule="auto"/>
              <w:jc w:val="center"/>
              <w:rPr>
                <w:rFonts w:cs="Calibri"/>
                <w:color w:val="000000"/>
                <w:lang w:val="nl-NL" w:eastAsia="nl-NL"/>
              </w:rPr>
            </w:pPr>
            <w:r w:rsidRPr="00D27499">
              <w:rPr>
                <w:rFonts w:cs="Calibri"/>
                <w:color w:val="000000"/>
                <w:lang w:val="nl-NL" w:eastAsia="nl-NL"/>
              </w:rPr>
              <w:t>-16,37253</w:t>
            </w:r>
          </w:p>
        </w:tc>
        <w:tc>
          <w:tcPr>
            <w:tcW w:w="1820" w:type="dxa"/>
            <w:tcBorders>
              <w:top w:val="nil"/>
              <w:left w:val="nil"/>
              <w:bottom w:val="single" w:sz="4" w:space="0" w:color="auto"/>
              <w:right w:val="single" w:sz="4" w:space="0" w:color="auto"/>
            </w:tcBorders>
            <w:noWrap/>
            <w:vAlign w:val="bottom"/>
          </w:tcPr>
          <w:p w:rsidR="00C650FC" w:rsidRPr="00D27499" w:rsidRDefault="00C650FC" w:rsidP="00D27499">
            <w:pPr>
              <w:spacing w:line="240" w:lineRule="auto"/>
              <w:jc w:val="center"/>
              <w:rPr>
                <w:rFonts w:cs="Calibri"/>
                <w:color w:val="000000"/>
                <w:lang w:val="nl-NL" w:eastAsia="nl-NL"/>
              </w:rPr>
            </w:pPr>
            <w:r w:rsidRPr="00D27499">
              <w:rPr>
                <w:rFonts w:cs="Calibri"/>
                <w:color w:val="000000"/>
                <w:lang w:val="nl-NL" w:eastAsia="nl-NL"/>
              </w:rPr>
              <w:t>0</w:t>
            </w:r>
          </w:p>
        </w:tc>
        <w:tc>
          <w:tcPr>
            <w:tcW w:w="2220" w:type="dxa"/>
            <w:tcBorders>
              <w:top w:val="nil"/>
              <w:left w:val="nil"/>
              <w:bottom w:val="single" w:sz="4" w:space="0" w:color="auto"/>
              <w:right w:val="nil"/>
            </w:tcBorders>
            <w:noWrap/>
            <w:vAlign w:val="bottom"/>
          </w:tcPr>
          <w:p w:rsidR="00C650FC" w:rsidRPr="00D27499" w:rsidRDefault="00C650FC" w:rsidP="00D27499">
            <w:pPr>
              <w:spacing w:line="240" w:lineRule="auto"/>
              <w:jc w:val="center"/>
              <w:rPr>
                <w:rFonts w:cs="Calibri"/>
                <w:color w:val="000000"/>
                <w:lang w:val="nl-NL" w:eastAsia="nl-NL"/>
              </w:rPr>
            </w:pPr>
            <w:r w:rsidRPr="00D27499">
              <w:rPr>
                <w:rFonts w:cs="Calibri"/>
                <w:color w:val="000000"/>
                <w:lang w:val="nl-NL" w:eastAsia="nl-NL"/>
              </w:rPr>
              <w:t>-11,14883</w:t>
            </w:r>
          </w:p>
        </w:tc>
        <w:tc>
          <w:tcPr>
            <w:tcW w:w="1820" w:type="dxa"/>
            <w:tcBorders>
              <w:top w:val="nil"/>
              <w:left w:val="nil"/>
              <w:bottom w:val="single" w:sz="4" w:space="0" w:color="auto"/>
              <w:right w:val="single" w:sz="4" w:space="0" w:color="auto"/>
            </w:tcBorders>
            <w:noWrap/>
            <w:vAlign w:val="bottom"/>
          </w:tcPr>
          <w:p w:rsidR="00C650FC" w:rsidRPr="00D27499" w:rsidRDefault="00C650FC" w:rsidP="00D27499">
            <w:pPr>
              <w:spacing w:line="240" w:lineRule="auto"/>
              <w:jc w:val="center"/>
              <w:rPr>
                <w:rFonts w:cs="Calibri"/>
                <w:color w:val="000000"/>
                <w:lang w:val="nl-NL" w:eastAsia="nl-NL"/>
              </w:rPr>
            </w:pPr>
            <w:r w:rsidRPr="00D27499">
              <w:rPr>
                <w:rFonts w:cs="Calibri"/>
                <w:color w:val="000000"/>
                <w:lang w:val="nl-NL" w:eastAsia="nl-NL"/>
              </w:rPr>
              <w:t>0</w:t>
            </w:r>
          </w:p>
        </w:tc>
      </w:tr>
      <w:tr w:rsidR="00C650FC" w:rsidRPr="007350B7" w:rsidTr="00D27499">
        <w:trPr>
          <w:trHeight w:val="300"/>
        </w:trPr>
        <w:tc>
          <w:tcPr>
            <w:tcW w:w="3640" w:type="dxa"/>
            <w:tcBorders>
              <w:top w:val="nil"/>
              <w:left w:val="single" w:sz="4" w:space="0" w:color="auto"/>
              <w:bottom w:val="nil"/>
              <w:right w:val="single" w:sz="4" w:space="0" w:color="auto"/>
            </w:tcBorders>
            <w:noWrap/>
            <w:vAlign w:val="bottom"/>
          </w:tcPr>
          <w:p w:rsidR="00C650FC" w:rsidRPr="00D27499" w:rsidRDefault="00C650FC" w:rsidP="00D27499">
            <w:pPr>
              <w:spacing w:line="240" w:lineRule="auto"/>
              <w:rPr>
                <w:rFonts w:cs="Calibri"/>
                <w:lang w:val="nl-NL" w:eastAsia="nl-NL"/>
              </w:rPr>
            </w:pPr>
            <w:r w:rsidRPr="00D27499">
              <w:rPr>
                <w:rFonts w:cs="Calibri"/>
                <w:lang w:val="nl-NL" w:eastAsia="nl-NL"/>
              </w:rPr>
              <w:t>Distance</w:t>
            </w:r>
          </w:p>
        </w:tc>
        <w:tc>
          <w:tcPr>
            <w:tcW w:w="2260" w:type="dxa"/>
            <w:tcBorders>
              <w:top w:val="nil"/>
              <w:left w:val="nil"/>
              <w:bottom w:val="nil"/>
              <w:right w:val="nil"/>
            </w:tcBorders>
            <w:noWrap/>
            <w:vAlign w:val="bottom"/>
          </w:tcPr>
          <w:p w:rsidR="00C650FC" w:rsidRPr="00D27499" w:rsidRDefault="00C650FC" w:rsidP="00D27499">
            <w:pPr>
              <w:spacing w:line="240" w:lineRule="auto"/>
              <w:jc w:val="center"/>
              <w:rPr>
                <w:rFonts w:cs="Calibri"/>
                <w:lang w:val="nl-NL" w:eastAsia="nl-NL"/>
              </w:rPr>
            </w:pPr>
            <w:r w:rsidRPr="00D27499">
              <w:rPr>
                <w:rFonts w:cs="Calibri"/>
                <w:lang w:val="nl-NL" w:eastAsia="nl-NL"/>
              </w:rPr>
              <w:t>0,00000184</w:t>
            </w:r>
          </w:p>
        </w:tc>
        <w:tc>
          <w:tcPr>
            <w:tcW w:w="1820" w:type="dxa"/>
            <w:tcBorders>
              <w:top w:val="nil"/>
              <w:left w:val="nil"/>
              <w:bottom w:val="nil"/>
              <w:right w:val="single" w:sz="4" w:space="0" w:color="auto"/>
            </w:tcBorders>
            <w:noWrap/>
            <w:vAlign w:val="bottom"/>
          </w:tcPr>
          <w:p w:rsidR="00C650FC" w:rsidRPr="00D27499" w:rsidRDefault="00C650FC" w:rsidP="00D27499">
            <w:pPr>
              <w:spacing w:line="240" w:lineRule="auto"/>
              <w:jc w:val="center"/>
              <w:rPr>
                <w:rFonts w:cs="Calibri"/>
                <w:lang w:val="nl-NL" w:eastAsia="nl-NL"/>
              </w:rPr>
            </w:pPr>
            <w:r w:rsidRPr="00D27499">
              <w:rPr>
                <w:rFonts w:cs="Calibri"/>
                <w:lang w:val="nl-NL" w:eastAsia="nl-NL"/>
              </w:rPr>
              <w:t>No</w:t>
            </w:r>
          </w:p>
        </w:tc>
        <w:tc>
          <w:tcPr>
            <w:tcW w:w="2260" w:type="dxa"/>
            <w:tcBorders>
              <w:top w:val="nil"/>
              <w:left w:val="nil"/>
              <w:bottom w:val="nil"/>
              <w:right w:val="nil"/>
            </w:tcBorders>
            <w:noWrap/>
            <w:vAlign w:val="bottom"/>
          </w:tcPr>
          <w:p w:rsidR="00C650FC" w:rsidRPr="00D27499" w:rsidRDefault="00C650FC" w:rsidP="00D27499">
            <w:pPr>
              <w:spacing w:line="240" w:lineRule="auto"/>
              <w:jc w:val="center"/>
              <w:rPr>
                <w:rFonts w:cs="Calibri"/>
                <w:lang w:val="nl-NL" w:eastAsia="nl-NL"/>
              </w:rPr>
            </w:pPr>
            <w:r w:rsidRPr="00D27499">
              <w:rPr>
                <w:rFonts w:cs="Calibri"/>
                <w:lang w:val="nl-NL" w:eastAsia="nl-NL"/>
              </w:rPr>
              <w:t>-0,00000247</w:t>
            </w:r>
          </w:p>
        </w:tc>
        <w:tc>
          <w:tcPr>
            <w:tcW w:w="1820" w:type="dxa"/>
            <w:tcBorders>
              <w:top w:val="nil"/>
              <w:left w:val="nil"/>
              <w:bottom w:val="nil"/>
              <w:right w:val="single" w:sz="4" w:space="0" w:color="auto"/>
            </w:tcBorders>
            <w:noWrap/>
            <w:vAlign w:val="bottom"/>
          </w:tcPr>
          <w:p w:rsidR="00C650FC" w:rsidRPr="00D27499" w:rsidRDefault="00C650FC" w:rsidP="00D27499">
            <w:pPr>
              <w:spacing w:line="240" w:lineRule="auto"/>
              <w:jc w:val="center"/>
              <w:rPr>
                <w:rFonts w:cs="Calibri"/>
                <w:lang w:val="nl-NL" w:eastAsia="nl-NL"/>
              </w:rPr>
            </w:pPr>
            <w:r w:rsidRPr="00D27499">
              <w:rPr>
                <w:rFonts w:cs="Calibri"/>
                <w:lang w:val="nl-NL" w:eastAsia="nl-NL"/>
              </w:rPr>
              <w:t>Yes</w:t>
            </w:r>
          </w:p>
        </w:tc>
        <w:tc>
          <w:tcPr>
            <w:tcW w:w="2220" w:type="dxa"/>
            <w:tcBorders>
              <w:top w:val="nil"/>
              <w:left w:val="nil"/>
              <w:bottom w:val="nil"/>
              <w:right w:val="nil"/>
            </w:tcBorders>
            <w:noWrap/>
            <w:vAlign w:val="bottom"/>
          </w:tcPr>
          <w:p w:rsidR="00C650FC" w:rsidRPr="00D27499" w:rsidRDefault="00C650FC" w:rsidP="00D27499">
            <w:pPr>
              <w:spacing w:line="240" w:lineRule="auto"/>
              <w:jc w:val="center"/>
              <w:rPr>
                <w:rFonts w:cs="Calibri"/>
                <w:lang w:val="nl-NL" w:eastAsia="nl-NL"/>
              </w:rPr>
            </w:pPr>
            <w:r w:rsidRPr="00D27499">
              <w:rPr>
                <w:rFonts w:cs="Calibri"/>
                <w:lang w:val="nl-NL" w:eastAsia="nl-NL"/>
              </w:rPr>
              <w:t>-0,0000017</w:t>
            </w:r>
          </w:p>
        </w:tc>
        <w:tc>
          <w:tcPr>
            <w:tcW w:w="1820" w:type="dxa"/>
            <w:tcBorders>
              <w:top w:val="nil"/>
              <w:left w:val="nil"/>
              <w:bottom w:val="nil"/>
              <w:right w:val="single" w:sz="4" w:space="0" w:color="auto"/>
            </w:tcBorders>
            <w:noWrap/>
            <w:vAlign w:val="bottom"/>
          </w:tcPr>
          <w:p w:rsidR="00C650FC" w:rsidRPr="00D27499" w:rsidRDefault="00C650FC" w:rsidP="00D27499">
            <w:pPr>
              <w:spacing w:line="240" w:lineRule="auto"/>
              <w:jc w:val="center"/>
              <w:rPr>
                <w:rFonts w:cs="Calibri"/>
                <w:lang w:val="nl-NL" w:eastAsia="nl-NL"/>
              </w:rPr>
            </w:pPr>
            <w:r w:rsidRPr="00D27499">
              <w:rPr>
                <w:rFonts w:cs="Calibri"/>
                <w:lang w:val="nl-NL" w:eastAsia="nl-NL"/>
              </w:rPr>
              <w:t>Yes</w:t>
            </w:r>
          </w:p>
        </w:tc>
      </w:tr>
      <w:tr w:rsidR="00C650FC" w:rsidRPr="007350B7" w:rsidTr="00D27499">
        <w:trPr>
          <w:trHeight w:val="300"/>
        </w:trPr>
        <w:tc>
          <w:tcPr>
            <w:tcW w:w="3640" w:type="dxa"/>
            <w:tcBorders>
              <w:top w:val="nil"/>
              <w:left w:val="single" w:sz="4" w:space="0" w:color="auto"/>
              <w:bottom w:val="single" w:sz="4" w:space="0" w:color="auto"/>
              <w:right w:val="single" w:sz="4" w:space="0" w:color="auto"/>
            </w:tcBorders>
            <w:noWrap/>
            <w:vAlign w:val="bottom"/>
          </w:tcPr>
          <w:p w:rsidR="00C650FC" w:rsidRPr="00D27499" w:rsidRDefault="00C650FC" w:rsidP="00D27499">
            <w:pPr>
              <w:spacing w:line="240" w:lineRule="auto"/>
              <w:rPr>
                <w:rFonts w:cs="Calibri"/>
                <w:color w:val="000000"/>
                <w:lang w:val="nl-NL" w:eastAsia="nl-NL"/>
              </w:rPr>
            </w:pPr>
            <w:r w:rsidRPr="00D27499">
              <w:rPr>
                <w:rFonts w:cs="Calibri"/>
                <w:color w:val="000000"/>
                <w:lang w:val="nl-NL" w:eastAsia="nl-NL"/>
              </w:rPr>
              <w:t> </w:t>
            </w:r>
          </w:p>
        </w:tc>
        <w:tc>
          <w:tcPr>
            <w:tcW w:w="2260" w:type="dxa"/>
            <w:tcBorders>
              <w:top w:val="nil"/>
              <w:left w:val="nil"/>
              <w:bottom w:val="nil"/>
              <w:right w:val="nil"/>
            </w:tcBorders>
            <w:noWrap/>
            <w:vAlign w:val="bottom"/>
          </w:tcPr>
          <w:p w:rsidR="00C650FC" w:rsidRPr="00D27499" w:rsidRDefault="00C650FC" w:rsidP="00D27499">
            <w:pPr>
              <w:spacing w:line="240" w:lineRule="auto"/>
              <w:jc w:val="center"/>
              <w:rPr>
                <w:rFonts w:cs="Calibri"/>
                <w:color w:val="000000"/>
                <w:lang w:val="nl-NL" w:eastAsia="nl-NL"/>
              </w:rPr>
            </w:pPr>
            <w:r w:rsidRPr="00D27499">
              <w:rPr>
                <w:rFonts w:cs="Calibri"/>
                <w:color w:val="000000"/>
                <w:lang w:val="nl-NL" w:eastAsia="nl-NL"/>
              </w:rPr>
              <w:t>1205608</w:t>
            </w:r>
          </w:p>
        </w:tc>
        <w:tc>
          <w:tcPr>
            <w:tcW w:w="1820" w:type="dxa"/>
            <w:tcBorders>
              <w:top w:val="nil"/>
              <w:left w:val="nil"/>
              <w:bottom w:val="nil"/>
              <w:right w:val="single" w:sz="4" w:space="0" w:color="auto"/>
            </w:tcBorders>
            <w:noWrap/>
            <w:vAlign w:val="bottom"/>
          </w:tcPr>
          <w:p w:rsidR="00C650FC" w:rsidRPr="00D27499" w:rsidRDefault="00C650FC" w:rsidP="00D27499">
            <w:pPr>
              <w:spacing w:line="240" w:lineRule="auto"/>
              <w:jc w:val="center"/>
              <w:rPr>
                <w:rFonts w:cs="Calibri"/>
                <w:color w:val="000000"/>
                <w:lang w:val="nl-NL" w:eastAsia="nl-NL"/>
              </w:rPr>
            </w:pPr>
            <w:r w:rsidRPr="00D27499">
              <w:rPr>
                <w:rFonts w:cs="Calibri"/>
                <w:color w:val="000000"/>
                <w:lang w:val="nl-NL" w:eastAsia="nl-NL"/>
              </w:rPr>
              <w:t>0,2283</w:t>
            </w:r>
          </w:p>
        </w:tc>
        <w:tc>
          <w:tcPr>
            <w:tcW w:w="2260" w:type="dxa"/>
            <w:tcBorders>
              <w:top w:val="nil"/>
              <w:left w:val="nil"/>
              <w:bottom w:val="nil"/>
              <w:right w:val="nil"/>
            </w:tcBorders>
            <w:noWrap/>
            <w:vAlign w:val="bottom"/>
          </w:tcPr>
          <w:p w:rsidR="00C650FC" w:rsidRPr="00D27499" w:rsidRDefault="00C650FC" w:rsidP="00D27499">
            <w:pPr>
              <w:spacing w:line="240" w:lineRule="auto"/>
              <w:jc w:val="center"/>
              <w:rPr>
                <w:rFonts w:cs="Calibri"/>
                <w:color w:val="000000"/>
                <w:lang w:val="nl-NL" w:eastAsia="nl-NL"/>
              </w:rPr>
            </w:pPr>
            <w:r w:rsidRPr="00D27499">
              <w:rPr>
                <w:rFonts w:cs="Calibri"/>
                <w:color w:val="000000"/>
                <w:lang w:val="nl-NL" w:eastAsia="nl-NL"/>
              </w:rPr>
              <w:t>-1,562156</w:t>
            </w:r>
          </w:p>
        </w:tc>
        <w:tc>
          <w:tcPr>
            <w:tcW w:w="1820" w:type="dxa"/>
            <w:tcBorders>
              <w:top w:val="nil"/>
              <w:left w:val="nil"/>
              <w:bottom w:val="nil"/>
              <w:right w:val="single" w:sz="4" w:space="0" w:color="auto"/>
            </w:tcBorders>
            <w:noWrap/>
            <w:vAlign w:val="bottom"/>
          </w:tcPr>
          <w:p w:rsidR="00C650FC" w:rsidRPr="00D27499" w:rsidRDefault="00C650FC" w:rsidP="00D27499">
            <w:pPr>
              <w:spacing w:line="240" w:lineRule="auto"/>
              <w:jc w:val="center"/>
              <w:rPr>
                <w:rFonts w:cs="Calibri"/>
                <w:color w:val="000000"/>
                <w:lang w:val="nl-NL" w:eastAsia="nl-NL"/>
              </w:rPr>
            </w:pPr>
            <w:r w:rsidRPr="00D27499">
              <w:rPr>
                <w:rFonts w:cs="Calibri"/>
                <w:color w:val="000000"/>
                <w:lang w:val="nl-NL" w:eastAsia="nl-NL"/>
              </w:rPr>
              <w:t>0,1186</w:t>
            </w:r>
          </w:p>
        </w:tc>
        <w:tc>
          <w:tcPr>
            <w:tcW w:w="2220" w:type="dxa"/>
            <w:tcBorders>
              <w:top w:val="nil"/>
              <w:left w:val="nil"/>
              <w:bottom w:val="nil"/>
              <w:right w:val="nil"/>
            </w:tcBorders>
            <w:noWrap/>
            <w:vAlign w:val="bottom"/>
          </w:tcPr>
          <w:p w:rsidR="00C650FC" w:rsidRPr="00D27499" w:rsidRDefault="00C650FC" w:rsidP="00D27499">
            <w:pPr>
              <w:spacing w:line="240" w:lineRule="auto"/>
              <w:jc w:val="center"/>
              <w:rPr>
                <w:rFonts w:cs="Calibri"/>
                <w:color w:val="000000"/>
                <w:lang w:val="nl-NL" w:eastAsia="nl-NL"/>
              </w:rPr>
            </w:pPr>
            <w:r w:rsidRPr="00D27499">
              <w:rPr>
                <w:rFonts w:cs="Calibri"/>
                <w:color w:val="000000"/>
                <w:lang w:val="nl-NL" w:eastAsia="nl-NL"/>
              </w:rPr>
              <w:t>-1,066604</w:t>
            </w:r>
          </w:p>
        </w:tc>
        <w:tc>
          <w:tcPr>
            <w:tcW w:w="1820" w:type="dxa"/>
            <w:tcBorders>
              <w:top w:val="nil"/>
              <w:left w:val="nil"/>
              <w:bottom w:val="nil"/>
              <w:right w:val="single" w:sz="4" w:space="0" w:color="auto"/>
            </w:tcBorders>
            <w:noWrap/>
            <w:vAlign w:val="bottom"/>
          </w:tcPr>
          <w:p w:rsidR="00C650FC" w:rsidRPr="00D27499" w:rsidRDefault="00C650FC" w:rsidP="00D27499">
            <w:pPr>
              <w:spacing w:line="240" w:lineRule="auto"/>
              <w:jc w:val="center"/>
              <w:rPr>
                <w:rFonts w:cs="Calibri"/>
                <w:color w:val="000000"/>
                <w:lang w:val="nl-NL" w:eastAsia="nl-NL"/>
              </w:rPr>
            </w:pPr>
            <w:r w:rsidRPr="00D27499">
              <w:rPr>
                <w:rFonts w:cs="Calibri"/>
                <w:color w:val="000000"/>
                <w:lang w:val="nl-NL" w:eastAsia="nl-NL"/>
              </w:rPr>
              <w:t>0,2864</w:t>
            </w:r>
          </w:p>
        </w:tc>
      </w:tr>
      <w:tr w:rsidR="00C650FC" w:rsidRPr="007350B7" w:rsidTr="00D27499">
        <w:trPr>
          <w:trHeight w:val="300"/>
        </w:trPr>
        <w:tc>
          <w:tcPr>
            <w:tcW w:w="3640" w:type="dxa"/>
            <w:tcBorders>
              <w:top w:val="nil"/>
              <w:left w:val="single" w:sz="4" w:space="0" w:color="auto"/>
              <w:bottom w:val="nil"/>
              <w:right w:val="single" w:sz="4" w:space="0" w:color="auto"/>
            </w:tcBorders>
            <w:noWrap/>
            <w:vAlign w:val="bottom"/>
          </w:tcPr>
          <w:p w:rsidR="00C650FC" w:rsidRPr="00D27499" w:rsidRDefault="00C650FC" w:rsidP="00D27499">
            <w:pPr>
              <w:spacing w:line="240" w:lineRule="auto"/>
              <w:rPr>
                <w:rFonts w:cs="Calibri"/>
                <w:lang w:val="nl-NL" w:eastAsia="nl-NL"/>
              </w:rPr>
            </w:pPr>
            <w:r w:rsidRPr="00D27499">
              <w:rPr>
                <w:rFonts w:cs="Calibri"/>
                <w:lang w:val="nl-NL" w:eastAsia="nl-NL"/>
              </w:rPr>
              <w:t>Intercept</w:t>
            </w:r>
          </w:p>
        </w:tc>
        <w:tc>
          <w:tcPr>
            <w:tcW w:w="2260" w:type="dxa"/>
            <w:tcBorders>
              <w:top w:val="single" w:sz="4" w:space="0" w:color="auto"/>
              <w:left w:val="nil"/>
              <w:bottom w:val="nil"/>
              <w:right w:val="nil"/>
            </w:tcBorders>
            <w:noWrap/>
            <w:vAlign w:val="bottom"/>
          </w:tcPr>
          <w:p w:rsidR="00C650FC" w:rsidRPr="00D27499" w:rsidRDefault="00C650FC" w:rsidP="00D27499">
            <w:pPr>
              <w:spacing w:line="240" w:lineRule="auto"/>
              <w:jc w:val="center"/>
              <w:rPr>
                <w:rFonts w:cs="Calibri"/>
                <w:lang w:val="nl-NL" w:eastAsia="nl-NL"/>
              </w:rPr>
            </w:pPr>
            <w:r w:rsidRPr="00D27499">
              <w:rPr>
                <w:rFonts w:cs="Calibri"/>
                <w:lang w:val="nl-NL" w:eastAsia="nl-NL"/>
              </w:rPr>
              <w:t>0,445508</w:t>
            </w:r>
          </w:p>
        </w:tc>
        <w:tc>
          <w:tcPr>
            <w:tcW w:w="1820" w:type="dxa"/>
            <w:tcBorders>
              <w:top w:val="single" w:sz="4" w:space="0" w:color="auto"/>
              <w:left w:val="nil"/>
              <w:bottom w:val="nil"/>
              <w:right w:val="single" w:sz="4" w:space="0" w:color="auto"/>
            </w:tcBorders>
            <w:noWrap/>
            <w:vAlign w:val="bottom"/>
          </w:tcPr>
          <w:p w:rsidR="00C650FC" w:rsidRPr="00D27499" w:rsidRDefault="00C650FC" w:rsidP="00D27499">
            <w:pPr>
              <w:spacing w:line="240" w:lineRule="auto"/>
              <w:jc w:val="center"/>
              <w:rPr>
                <w:rFonts w:cs="Calibri"/>
                <w:lang w:val="nl-NL" w:eastAsia="nl-NL"/>
              </w:rPr>
            </w:pPr>
            <w:r w:rsidRPr="00D27499">
              <w:rPr>
                <w:rFonts w:cs="Calibri"/>
                <w:lang w:val="nl-NL" w:eastAsia="nl-NL"/>
              </w:rPr>
              <w:t>No prediction</w:t>
            </w:r>
          </w:p>
        </w:tc>
        <w:tc>
          <w:tcPr>
            <w:tcW w:w="2260" w:type="dxa"/>
            <w:tcBorders>
              <w:top w:val="single" w:sz="4" w:space="0" w:color="auto"/>
              <w:left w:val="nil"/>
              <w:bottom w:val="nil"/>
              <w:right w:val="nil"/>
            </w:tcBorders>
            <w:noWrap/>
            <w:vAlign w:val="bottom"/>
          </w:tcPr>
          <w:p w:rsidR="00C650FC" w:rsidRPr="00D27499" w:rsidRDefault="00C650FC" w:rsidP="00D27499">
            <w:pPr>
              <w:spacing w:line="240" w:lineRule="auto"/>
              <w:jc w:val="center"/>
              <w:rPr>
                <w:rFonts w:cs="Calibri"/>
                <w:lang w:val="nl-NL" w:eastAsia="nl-NL"/>
              </w:rPr>
            </w:pPr>
            <w:r w:rsidRPr="00D27499">
              <w:rPr>
                <w:rFonts w:cs="Calibri"/>
                <w:lang w:val="nl-NL" w:eastAsia="nl-NL"/>
              </w:rPr>
              <w:t>0,367982</w:t>
            </w:r>
          </w:p>
        </w:tc>
        <w:tc>
          <w:tcPr>
            <w:tcW w:w="1820" w:type="dxa"/>
            <w:tcBorders>
              <w:top w:val="single" w:sz="4" w:space="0" w:color="auto"/>
              <w:left w:val="nil"/>
              <w:bottom w:val="nil"/>
              <w:right w:val="single" w:sz="4" w:space="0" w:color="auto"/>
            </w:tcBorders>
            <w:noWrap/>
            <w:vAlign w:val="bottom"/>
          </w:tcPr>
          <w:p w:rsidR="00C650FC" w:rsidRPr="00D27499" w:rsidRDefault="00C650FC" w:rsidP="00D27499">
            <w:pPr>
              <w:spacing w:line="240" w:lineRule="auto"/>
              <w:jc w:val="center"/>
              <w:rPr>
                <w:rFonts w:cs="Calibri"/>
                <w:lang w:val="nl-NL" w:eastAsia="nl-NL"/>
              </w:rPr>
            </w:pPr>
            <w:r w:rsidRPr="00D27499">
              <w:rPr>
                <w:rFonts w:cs="Calibri"/>
                <w:lang w:val="nl-NL" w:eastAsia="nl-NL"/>
              </w:rPr>
              <w:t>No prediction</w:t>
            </w:r>
          </w:p>
        </w:tc>
        <w:tc>
          <w:tcPr>
            <w:tcW w:w="2220" w:type="dxa"/>
            <w:tcBorders>
              <w:top w:val="single" w:sz="4" w:space="0" w:color="auto"/>
              <w:left w:val="nil"/>
              <w:bottom w:val="nil"/>
              <w:right w:val="nil"/>
            </w:tcBorders>
            <w:noWrap/>
            <w:vAlign w:val="bottom"/>
          </w:tcPr>
          <w:p w:rsidR="00C650FC" w:rsidRPr="00D27499" w:rsidRDefault="00C650FC" w:rsidP="00D27499">
            <w:pPr>
              <w:spacing w:line="240" w:lineRule="auto"/>
              <w:jc w:val="center"/>
              <w:rPr>
                <w:rFonts w:cs="Calibri"/>
                <w:lang w:val="nl-NL" w:eastAsia="nl-NL"/>
              </w:rPr>
            </w:pPr>
            <w:r w:rsidRPr="00D27499">
              <w:rPr>
                <w:rFonts w:cs="Calibri"/>
                <w:lang w:val="nl-NL" w:eastAsia="nl-NL"/>
              </w:rPr>
              <w:t>0,419868</w:t>
            </w:r>
          </w:p>
        </w:tc>
        <w:tc>
          <w:tcPr>
            <w:tcW w:w="1820" w:type="dxa"/>
            <w:tcBorders>
              <w:top w:val="single" w:sz="4" w:space="0" w:color="auto"/>
              <w:left w:val="nil"/>
              <w:bottom w:val="nil"/>
              <w:right w:val="single" w:sz="4" w:space="0" w:color="auto"/>
            </w:tcBorders>
            <w:noWrap/>
            <w:vAlign w:val="bottom"/>
          </w:tcPr>
          <w:p w:rsidR="00C650FC" w:rsidRPr="00D27499" w:rsidRDefault="00C650FC" w:rsidP="00D27499">
            <w:pPr>
              <w:spacing w:line="240" w:lineRule="auto"/>
              <w:jc w:val="center"/>
              <w:rPr>
                <w:rFonts w:cs="Calibri"/>
                <w:lang w:val="nl-NL" w:eastAsia="nl-NL"/>
              </w:rPr>
            </w:pPr>
            <w:r w:rsidRPr="00D27499">
              <w:rPr>
                <w:rFonts w:cs="Calibri"/>
                <w:lang w:val="nl-NL" w:eastAsia="nl-NL"/>
              </w:rPr>
              <w:t>No prediction</w:t>
            </w:r>
          </w:p>
        </w:tc>
      </w:tr>
      <w:tr w:rsidR="00C650FC" w:rsidRPr="007350B7" w:rsidTr="00D27499">
        <w:trPr>
          <w:trHeight w:val="300"/>
        </w:trPr>
        <w:tc>
          <w:tcPr>
            <w:tcW w:w="3640" w:type="dxa"/>
            <w:tcBorders>
              <w:top w:val="nil"/>
              <w:left w:val="single" w:sz="4" w:space="0" w:color="auto"/>
              <w:bottom w:val="single" w:sz="4" w:space="0" w:color="auto"/>
              <w:right w:val="single" w:sz="4" w:space="0" w:color="auto"/>
            </w:tcBorders>
            <w:noWrap/>
            <w:vAlign w:val="bottom"/>
          </w:tcPr>
          <w:p w:rsidR="00C650FC" w:rsidRPr="00D27499" w:rsidRDefault="00C650FC" w:rsidP="00D27499">
            <w:pPr>
              <w:spacing w:line="240" w:lineRule="auto"/>
              <w:rPr>
                <w:rFonts w:cs="Calibri"/>
                <w:color w:val="000000"/>
                <w:lang w:val="nl-NL" w:eastAsia="nl-NL"/>
              </w:rPr>
            </w:pPr>
            <w:r w:rsidRPr="00D27499">
              <w:rPr>
                <w:rFonts w:cs="Calibri"/>
                <w:color w:val="000000"/>
                <w:lang w:val="nl-NL" w:eastAsia="nl-NL"/>
              </w:rPr>
              <w:t> </w:t>
            </w:r>
          </w:p>
        </w:tc>
        <w:tc>
          <w:tcPr>
            <w:tcW w:w="2260" w:type="dxa"/>
            <w:tcBorders>
              <w:top w:val="nil"/>
              <w:left w:val="nil"/>
              <w:bottom w:val="single" w:sz="4" w:space="0" w:color="auto"/>
              <w:right w:val="nil"/>
            </w:tcBorders>
            <w:noWrap/>
            <w:vAlign w:val="bottom"/>
          </w:tcPr>
          <w:p w:rsidR="00C650FC" w:rsidRPr="00D27499" w:rsidRDefault="00C650FC" w:rsidP="00D27499">
            <w:pPr>
              <w:spacing w:line="240" w:lineRule="auto"/>
              <w:jc w:val="center"/>
              <w:rPr>
                <w:rFonts w:cs="Calibri"/>
                <w:color w:val="000000"/>
                <w:lang w:val="nl-NL" w:eastAsia="nl-NL"/>
              </w:rPr>
            </w:pPr>
            <w:r w:rsidRPr="00D27499">
              <w:rPr>
                <w:rFonts w:cs="Calibri"/>
                <w:color w:val="000000"/>
                <w:lang w:val="nl-NL" w:eastAsia="nl-NL"/>
              </w:rPr>
              <w:t>27,77784</w:t>
            </w:r>
          </w:p>
        </w:tc>
        <w:tc>
          <w:tcPr>
            <w:tcW w:w="1820" w:type="dxa"/>
            <w:tcBorders>
              <w:top w:val="nil"/>
              <w:left w:val="nil"/>
              <w:bottom w:val="single" w:sz="4" w:space="0" w:color="auto"/>
              <w:right w:val="single" w:sz="4" w:space="0" w:color="auto"/>
            </w:tcBorders>
            <w:noWrap/>
            <w:vAlign w:val="bottom"/>
          </w:tcPr>
          <w:p w:rsidR="00C650FC" w:rsidRPr="00D27499" w:rsidRDefault="00C650FC" w:rsidP="00D27499">
            <w:pPr>
              <w:spacing w:line="240" w:lineRule="auto"/>
              <w:jc w:val="center"/>
              <w:rPr>
                <w:rFonts w:cs="Calibri"/>
                <w:color w:val="000000"/>
                <w:lang w:val="nl-NL" w:eastAsia="nl-NL"/>
              </w:rPr>
            </w:pPr>
            <w:r w:rsidRPr="00D27499">
              <w:rPr>
                <w:rFonts w:cs="Calibri"/>
                <w:color w:val="000000"/>
                <w:lang w:val="nl-NL" w:eastAsia="nl-NL"/>
              </w:rPr>
              <w:t>0</w:t>
            </w:r>
          </w:p>
        </w:tc>
        <w:tc>
          <w:tcPr>
            <w:tcW w:w="2260" w:type="dxa"/>
            <w:tcBorders>
              <w:top w:val="nil"/>
              <w:left w:val="nil"/>
              <w:bottom w:val="single" w:sz="4" w:space="0" w:color="auto"/>
              <w:right w:val="nil"/>
            </w:tcBorders>
            <w:noWrap/>
            <w:vAlign w:val="bottom"/>
          </w:tcPr>
          <w:p w:rsidR="00C650FC" w:rsidRPr="00D27499" w:rsidRDefault="00C650FC" w:rsidP="00D27499">
            <w:pPr>
              <w:spacing w:line="240" w:lineRule="auto"/>
              <w:jc w:val="center"/>
              <w:rPr>
                <w:rFonts w:cs="Calibri"/>
                <w:color w:val="000000"/>
                <w:lang w:val="nl-NL" w:eastAsia="nl-NL"/>
              </w:rPr>
            </w:pPr>
            <w:r w:rsidRPr="00D27499">
              <w:rPr>
                <w:rFonts w:cs="Calibri"/>
                <w:color w:val="000000"/>
                <w:lang w:val="nl-NL" w:eastAsia="nl-NL"/>
              </w:rPr>
              <w:t>22,47756</w:t>
            </w:r>
          </w:p>
        </w:tc>
        <w:tc>
          <w:tcPr>
            <w:tcW w:w="1820" w:type="dxa"/>
            <w:tcBorders>
              <w:top w:val="nil"/>
              <w:left w:val="nil"/>
              <w:bottom w:val="single" w:sz="4" w:space="0" w:color="auto"/>
              <w:right w:val="single" w:sz="4" w:space="0" w:color="auto"/>
            </w:tcBorders>
            <w:noWrap/>
            <w:vAlign w:val="bottom"/>
          </w:tcPr>
          <w:p w:rsidR="00C650FC" w:rsidRPr="00D27499" w:rsidRDefault="00C650FC" w:rsidP="00D27499">
            <w:pPr>
              <w:spacing w:line="240" w:lineRule="auto"/>
              <w:jc w:val="center"/>
              <w:rPr>
                <w:rFonts w:cs="Calibri"/>
                <w:color w:val="000000"/>
                <w:lang w:val="nl-NL" w:eastAsia="nl-NL"/>
              </w:rPr>
            </w:pPr>
            <w:r w:rsidRPr="00D27499">
              <w:rPr>
                <w:rFonts w:cs="Calibri"/>
                <w:color w:val="000000"/>
                <w:lang w:val="nl-NL" w:eastAsia="nl-NL"/>
              </w:rPr>
              <w:t>0</w:t>
            </w:r>
          </w:p>
        </w:tc>
        <w:tc>
          <w:tcPr>
            <w:tcW w:w="2220" w:type="dxa"/>
            <w:tcBorders>
              <w:top w:val="nil"/>
              <w:left w:val="nil"/>
              <w:bottom w:val="single" w:sz="4" w:space="0" w:color="auto"/>
              <w:right w:val="nil"/>
            </w:tcBorders>
            <w:noWrap/>
            <w:vAlign w:val="bottom"/>
          </w:tcPr>
          <w:p w:rsidR="00C650FC" w:rsidRPr="00D27499" w:rsidRDefault="00C650FC" w:rsidP="00D27499">
            <w:pPr>
              <w:spacing w:line="240" w:lineRule="auto"/>
              <w:jc w:val="center"/>
              <w:rPr>
                <w:rFonts w:cs="Calibri"/>
                <w:color w:val="000000"/>
                <w:lang w:val="nl-NL" w:eastAsia="nl-NL"/>
              </w:rPr>
            </w:pPr>
            <w:r w:rsidRPr="00D27499">
              <w:rPr>
                <w:rFonts w:cs="Calibri"/>
                <w:color w:val="000000"/>
                <w:lang w:val="nl-NL" w:eastAsia="nl-NL"/>
              </w:rPr>
              <w:t>17,98041</w:t>
            </w:r>
          </w:p>
        </w:tc>
        <w:tc>
          <w:tcPr>
            <w:tcW w:w="1820" w:type="dxa"/>
            <w:tcBorders>
              <w:top w:val="nil"/>
              <w:left w:val="nil"/>
              <w:bottom w:val="single" w:sz="4" w:space="0" w:color="auto"/>
              <w:right w:val="single" w:sz="4" w:space="0" w:color="auto"/>
            </w:tcBorders>
            <w:noWrap/>
            <w:vAlign w:val="bottom"/>
          </w:tcPr>
          <w:p w:rsidR="00C650FC" w:rsidRPr="00D27499" w:rsidRDefault="00C650FC" w:rsidP="00D27499">
            <w:pPr>
              <w:spacing w:line="240" w:lineRule="auto"/>
              <w:jc w:val="center"/>
              <w:rPr>
                <w:rFonts w:cs="Calibri"/>
                <w:color w:val="000000"/>
                <w:lang w:val="nl-NL" w:eastAsia="nl-NL"/>
              </w:rPr>
            </w:pPr>
            <w:r w:rsidRPr="00D27499">
              <w:rPr>
                <w:rFonts w:cs="Calibri"/>
                <w:color w:val="000000"/>
                <w:lang w:val="nl-NL" w:eastAsia="nl-NL"/>
              </w:rPr>
              <w:t>0</w:t>
            </w:r>
          </w:p>
        </w:tc>
      </w:tr>
      <w:tr w:rsidR="00C650FC" w:rsidRPr="007350B7" w:rsidTr="00D27499">
        <w:trPr>
          <w:trHeight w:val="300"/>
        </w:trPr>
        <w:tc>
          <w:tcPr>
            <w:tcW w:w="3640" w:type="dxa"/>
            <w:tcBorders>
              <w:top w:val="nil"/>
              <w:left w:val="single" w:sz="4" w:space="0" w:color="auto"/>
              <w:bottom w:val="nil"/>
              <w:right w:val="single" w:sz="4" w:space="0" w:color="auto"/>
            </w:tcBorders>
            <w:noWrap/>
            <w:vAlign w:val="bottom"/>
          </w:tcPr>
          <w:p w:rsidR="00C650FC" w:rsidRPr="00D27499" w:rsidRDefault="00C650FC" w:rsidP="00D27499">
            <w:pPr>
              <w:spacing w:line="240" w:lineRule="auto"/>
              <w:rPr>
                <w:rFonts w:cs="Calibri"/>
                <w:lang w:val="nl-NL" w:eastAsia="nl-NL"/>
              </w:rPr>
            </w:pPr>
            <w:r w:rsidRPr="00D27499">
              <w:rPr>
                <w:rFonts w:cs="Calibri"/>
                <w:lang w:val="nl-NL" w:eastAsia="nl-NL"/>
              </w:rPr>
              <w:t>Union rights</w:t>
            </w:r>
          </w:p>
        </w:tc>
        <w:tc>
          <w:tcPr>
            <w:tcW w:w="2260" w:type="dxa"/>
            <w:tcBorders>
              <w:top w:val="nil"/>
              <w:left w:val="nil"/>
              <w:bottom w:val="nil"/>
              <w:right w:val="nil"/>
            </w:tcBorders>
            <w:noWrap/>
            <w:vAlign w:val="bottom"/>
          </w:tcPr>
          <w:p w:rsidR="00C650FC" w:rsidRPr="00D27499" w:rsidRDefault="00C650FC" w:rsidP="00D27499">
            <w:pPr>
              <w:spacing w:line="240" w:lineRule="auto"/>
              <w:jc w:val="center"/>
              <w:rPr>
                <w:rFonts w:cs="Calibri"/>
                <w:lang w:val="nl-NL" w:eastAsia="nl-NL"/>
              </w:rPr>
            </w:pPr>
            <w:r w:rsidRPr="00D27499">
              <w:rPr>
                <w:rFonts w:cs="Calibri"/>
                <w:lang w:val="nl-NL" w:eastAsia="nl-NL"/>
              </w:rPr>
              <w:t> </w:t>
            </w:r>
          </w:p>
        </w:tc>
        <w:tc>
          <w:tcPr>
            <w:tcW w:w="1820" w:type="dxa"/>
            <w:tcBorders>
              <w:top w:val="nil"/>
              <w:left w:val="nil"/>
              <w:bottom w:val="nil"/>
              <w:right w:val="single" w:sz="4" w:space="0" w:color="auto"/>
            </w:tcBorders>
            <w:noWrap/>
            <w:vAlign w:val="bottom"/>
          </w:tcPr>
          <w:p w:rsidR="00C650FC" w:rsidRPr="00D27499" w:rsidRDefault="00C650FC" w:rsidP="00D27499">
            <w:pPr>
              <w:spacing w:line="240" w:lineRule="auto"/>
              <w:jc w:val="center"/>
              <w:rPr>
                <w:rFonts w:cs="Calibri"/>
                <w:lang w:val="nl-NL" w:eastAsia="nl-NL"/>
              </w:rPr>
            </w:pPr>
            <w:r w:rsidRPr="00D27499">
              <w:rPr>
                <w:rFonts w:cs="Calibri"/>
                <w:lang w:val="nl-NL" w:eastAsia="nl-NL"/>
              </w:rPr>
              <w:t> </w:t>
            </w:r>
          </w:p>
        </w:tc>
        <w:tc>
          <w:tcPr>
            <w:tcW w:w="2260" w:type="dxa"/>
            <w:tcBorders>
              <w:top w:val="nil"/>
              <w:left w:val="nil"/>
              <w:bottom w:val="nil"/>
              <w:right w:val="nil"/>
            </w:tcBorders>
            <w:noWrap/>
            <w:vAlign w:val="bottom"/>
          </w:tcPr>
          <w:p w:rsidR="00C650FC" w:rsidRPr="00D27499" w:rsidRDefault="00C650FC" w:rsidP="00D27499">
            <w:pPr>
              <w:spacing w:line="240" w:lineRule="auto"/>
              <w:jc w:val="center"/>
              <w:rPr>
                <w:rFonts w:cs="Calibri"/>
                <w:lang w:val="nl-NL" w:eastAsia="nl-NL"/>
              </w:rPr>
            </w:pPr>
            <w:r w:rsidRPr="00D27499">
              <w:rPr>
                <w:rFonts w:cs="Calibri"/>
                <w:lang w:val="nl-NL" w:eastAsia="nl-NL"/>
              </w:rPr>
              <w:t>0,096079</w:t>
            </w:r>
          </w:p>
        </w:tc>
        <w:tc>
          <w:tcPr>
            <w:tcW w:w="1820" w:type="dxa"/>
            <w:tcBorders>
              <w:top w:val="nil"/>
              <w:left w:val="nil"/>
              <w:bottom w:val="nil"/>
              <w:right w:val="single" w:sz="4" w:space="0" w:color="auto"/>
            </w:tcBorders>
            <w:noWrap/>
            <w:vAlign w:val="bottom"/>
          </w:tcPr>
          <w:p w:rsidR="00C650FC" w:rsidRPr="00D27499" w:rsidRDefault="00C650FC" w:rsidP="00D27499">
            <w:pPr>
              <w:spacing w:line="240" w:lineRule="auto"/>
              <w:jc w:val="center"/>
              <w:rPr>
                <w:rFonts w:cs="Calibri"/>
                <w:lang w:val="nl-NL" w:eastAsia="nl-NL"/>
              </w:rPr>
            </w:pPr>
            <w:r>
              <w:rPr>
                <w:rFonts w:cs="Calibri"/>
                <w:lang w:val="nl-NL" w:eastAsia="nl-NL"/>
              </w:rPr>
              <w:t>No</w:t>
            </w:r>
          </w:p>
        </w:tc>
        <w:tc>
          <w:tcPr>
            <w:tcW w:w="2220" w:type="dxa"/>
            <w:tcBorders>
              <w:top w:val="nil"/>
              <w:left w:val="nil"/>
              <w:bottom w:val="nil"/>
              <w:right w:val="nil"/>
            </w:tcBorders>
            <w:noWrap/>
            <w:vAlign w:val="bottom"/>
          </w:tcPr>
          <w:p w:rsidR="00C650FC" w:rsidRPr="00D27499" w:rsidRDefault="00C650FC" w:rsidP="00D27499">
            <w:pPr>
              <w:spacing w:line="240" w:lineRule="auto"/>
              <w:jc w:val="center"/>
              <w:rPr>
                <w:rFonts w:cs="Calibri"/>
                <w:lang w:val="nl-NL" w:eastAsia="nl-NL"/>
              </w:rPr>
            </w:pPr>
            <w:r w:rsidRPr="00D27499">
              <w:rPr>
                <w:rFonts w:cs="Calibri"/>
                <w:lang w:val="nl-NL" w:eastAsia="nl-NL"/>
              </w:rPr>
              <w:t>0,049357</w:t>
            </w:r>
          </w:p>
        </w:tc>
        <w:tc>
          <w:tcPr>
            <w:tcW w:w="1820" w:type="dxa"/>
            <w:tcBorders>
              <w:top w:val="nil"/>
              <w:left w:val="nil"/>
              <w:bottom w:val="nil"/>
              <w:right w:val="single" w:sz="4" w:space="0" w:color="auto"/>
            </w:tcBorders>
            <w:noWrap/>
            <w:vAlign w:val="bottom"/>
          </w:tcPr>
          <w:p w:rsidR="00C650FC" w:rsidRPr="00D27499" w:rsidRDefault="00C650FC" w:rsidP="00D27499">
            <w:pPr>
              <w:spacing w:line="240" w:lineRule="auto"/>
              <w:jc w:val="center"/>
              <w:rPr>
                <w:rFonts w:cs="Calibri"/>
                <w:lang w:val="nl-NL" w:eastAsia="nl-NL"/>
              </w:rPr>
            </w:pPr>
            <w:r>
              <w:rPr>
                <w:rFonts w:cs="Calibri"/>
                <w:lang w:val="nl-NL" w:eastAsia="nl-NL"/>
              </w:rPr>
              <w:t>No</w:t>
            </w:r>
          </w:p>
        </w:tc>
      </w:tr>
      <w:tr w:rsidR="00C650FC" w:rsidRPr="007350B7" w:rsidTr="00D27499">
        <w:trPr>
          <w:trHeight w:val="300"/>
        </w:trPr>
        <w:tc>
          <w:tcPr>
            <w:tcW w:w="3640" w:type="dxa"/>
            <w:tcBorders>
              <w:top w:val="nil"/>
              <w:left w:val="single" w:sz="4" w:space="0" w:color="auto"/>
              <w:bottom w:val="single" w:sz="4" w:space="0" w:color="auto"/>
              <w:right w:val="single" w:sz="4" w:space="0" w:color="auto"/>
            </w:tcBorders>
            <w:noWrap/>
            <w:vAlign w:val="bottom"/>
          </w:tcPr>
          <w:p w:rsidR="00C650FC" w:rsidRPr="00D27499" w:rsidRDefault="00C650FC" w:rsidP="00D27499">
            <w:pPr>
              <w:spacing w:line="240" w:lineRule="auto"/>
              <w:rPr>
                <w:rFonts w:cs="Calibri"/>
                <w:color w:val="000000"/>
                <w:lang w:val="nl-NL" w:eastAsia="nl-NL"/>
              </w:rPr>
            </w:pPr>
            <w:r w:rsidRPr="00D27499">
              <w:rPr>
                <w:rFonts w:cs="Calibri"/>
                <w:color w:val="000000"/>
                <w:lang w:val="nl-NL" w:eastAsia="nl-NL"/>
              </w:rPr>
              <w:t> </w:t>
            </w:r>
          </w:p>
        </w:tc>
        <w:tc>
          <w:tcPr>
            <w:tcW w:w="2260" w:type="dxa"/>
            <w:tcBorders>
              <w:top w:val="nil"/>
              <w:left w:val="nil"/>
              <w:bottom w:val="single" w:sz="4" w:space="0" w:color="auto"/>
              <w:right w:val="nil"/>
            </w:tcBorders>
            <w:noWrap/>
            <w:vAlign w:val="bottom"/>
          </w:tcPr>
          <w:p w:rsidR="00C650FC" w:rsidRPr="00D27499" w:rsidRDefault="00C650FC" w:rsidP="00D27499">
            <w:pPr>
              <w:spacing w:line="240" w:lineRule="auto"/>
              <w:jc w:val="center"/>
              <w:rPr>
                <w:rFonts w:cs="Calibri"/>
                <w:color w:val="000000"/>
                <w:lang w:val="nl-NL" w:eastAsia="nl-NL"/>
              </w:rPr>
            </w:pPr>
            <w:r w:rsidRPr="00D27499">
              <w:rPr>
                <w:rFonts w:cs="Calibri"/>
                <w:color w:val="000000"/>
                <w:lang w:val="nl-NL" w:eastAsia="nl-NL"/>
              </w:rPr>
              <w:t> </w:t>
            </w:r>
          </w:p>
        </w:tc>
        <w:tc>
          <w:tcPr>
            <w:tcW w:w="1820" w:type="dxa"/>
            <w:tcBorders>
              <w:top w:val="nil"/>
              <w:left w:val="nil"/>
              <w:bottom w:val="single" w:sz="4" w:space="0" w:color="auto"/>
              <w:right w:val="single" w:sz="4" w:space="0" w:color="auto"/>
            </w:tcBorders>
            <w:noWrap/>
            <w:vAlign w:val="bottom"/>
          </w:tcPr>
          <w:p w:rsidR="00C650FC" w:rsidRPr="00D27499" w:rsidRDefault="00C650FC" w:rsidP="00D27499">
            <w:pPr>
              <w:spacing w:line="240" w:lineRule="auto"/>
              <w:jc w:val="center"/>
              <w:rPr>
                <w:rFonts w:cs="Calibri"/>
                <w:color w:val="000000"/>
                <w:lang w:val="nl-NL" w:eastAsia="nl-NL"/>
              </w:rPr>
            </w:pPr>
            <w:r w:rsidRPr="00D27499">
              <w:rPr>
                <w:rFonts w:cs="Calibri"/>
                <w:color w:val="000000"/>
                <w:lang w:val="nl-NL" w:eastAsia="nl-NL"/>
              </w:rPr>
              <w:t> </w:t>
            </w:r>
          </w:p>
        </w:tc>
        <w:tc>
          <w:tcPr>
            <w:tcW w:w="2260" w:type="dxa"/>
            <w:tcBorders>
              <w:top w:val="nil"/>
              <w:left w:val="nil"/>
              <w:bottom w:val="single" w:sz="4" w:space="0" w:color="auto"/>
              <w:right w:val="nil"/>
            </w:tcBorders>
            <w:noWrap/>
            <w:vAlign w:val="bottom"/>
          </w:tcPr>
          <w:p w:rsidR="00C650FC" w:rsidRPr="00D27499" w:rsidRDefault="00C650FC" w:rsidP="00D27499">
            <w:pPr>
              <w:spacing w:line="240" w:lineRule="auto"/>
              <w:jc w:val="center"/>
              <w:rPr>
                <w:rFonts w:cs="Calibri"/>
                <w:color w:val="000000"/>
                <w:lang w:val="nl-NL" w:eastAsia="nl-NL"/>
              </w:rPr>
            </w:pPr>
            <w:r w:rsidRPr="00D27499">
              <w:rPr>
                <w:rFonts w:cs="Calibri"/>
                <w:color w:val="000000"/>
                <w:lang w:val="nl-NL" w:eastAsia="nl-NL"/>
              </w:rPr>
              <w:t>9,955922</w:t>
            </w:r>
          </w:p>
        </w:tc>
        <w:tc>
          <w:tcPr>
            <w:tcW w:w="1820" w:type="dxa"/>
            <w:tcBorders>
              <w:top w:val="nil"/>
              <w:left w:val="nil"/>
              <w:bottom w:val="single" w:sz="4" w:space="0" w:color="auto"/>
              <w:right w:val="single" w:sz="4" w:space="0" w:color="auto"/>
            </w:tcBorders>
            <w:noWrap/>
            <w:vAlign w:val="bottom"/>
          </w:tcPr>
          <w:p w:rsidR="00C650FC" w:rsidRPr="00D27499" w:rsidRDefault="00C650FC" w:rsidP="00D27499">
            <w:pPr>
              <w:spacing w:line="240" w:lineRule="auto"/>
              <w:jc w:val="center"/>
              <w:rPr>
                <w:rFonts w:cs="Calibri"/>
                <w:color w:val="000000"/>
                <w:lang w:val="nl-NL" w:eastAsia="nl-NL"/>
              </w:rPr>
            </w:pPr>
            <w:r w:rsidRPr="00D27499">
              <w:rPr>
                <w:rFonts w:cs="Calibri"/>
                <w:color w:val="000000"/>
                <w:lang w:val="nl-NL" w:eastAsia="nl-NL"/>
              </w:rPr>
              <w:t>0</w:t>
            </w:r>
          </w:p>
        </w:tc>
        <w:tc>
          <w:tcPr>
            <w:tcW w:w="2220" w:type="dxa"/>
            <w:tcBorders>
              <w:top w:val="nil"/>
              <w:left w:val="nil"/>
              <w:bottom w:val="single" w:sz="4" w:space="0" w:color="auto"/>
              <w:right w:val="nil"/>
            </w:tcBorders>
            <w:noWrap/>
            <w:vAlign w:val="bottom"/>
          </w:tcPr>
          <w:p w:rsidR="00C650FC" w:rsidRPr="00D27499" w:rsidRDefault="00C650FC" w:rsidP="00D27499">
            <w:pPr>
              <w:spacing w:line="240" w:lineRule="auto"/>
              <w:jc w:val="center"/>
              <w:rPr>
                <w:rFonts w:cs="Calibri"/>
                <w:color w:val="000000"/>
                <w:lang w:val="nl-NL" w:eastAsia="nl-NL"/>
              </w:rPr>
            </w:pPr>
            <w:r w:rsidRPr="00D27499">
              <w:rPr>
                <w:rFonts w:cs="Calibri"/>
                <w:color w:val="000000"/>
                <w:lang w:val="nl-NL" w:eastAsia="nl-NL"/>
              </w:rPr>
              <w:t>2,763074</w:t>
            </w:r>
          </w:p>
        </w:tc>
        <w:tc>
          <w:tcPr>
            <w:tcW w:w="1820" w:type="dxa"/>
            <w:tcBorders>
              <w:top w:val="nil"/>
              <w:left w:val="nil"/>
              <w:bottom w:val="single" w:sz="4" w:space="0" w:color="auto"/>
              <w:right w:val="single" w:sz="4" w:space="0" w:color="auto"/>
            </w:tcBorders>
            <w:noWrap/>
            <w:vAlign w:val="bottom"/>
          </w:tcPr>
          <w:p w:rsidR="00C650FC" w:rsidRPr="00D27499" w:rsidRDefault="00C650FC" w:rsidP="00D27499">
            <w:pPr>
              <w:spacing w:line="240" w:lineRule="auto"/>
              <w:jc w:val="center"/>
              <w:rPr>
                <w:rFonts w:cs="Calibri"/>
                <w:color w:val="000000"/>
                <w:lang w:val="nl-NL" w:eastAsia="nl-NL"/>
              </w:rPr>
            </w:pPr>
            <w:r w:rsidRPr="00D27499">
              <w:rPr>
                <w:rFonts w:cs="Calibri"/>
                <w:color w:val="000000"/>
                <w:lang w:val="nl-NL" w:eastAsia="nl-NL"/>
              </w:rPr>
              <w:t>0,0058</w:t>
            </w:r>
          </w:p>
        </w:tc>
      </w:tr>
      <w:tr w:rsidR="00C650FC" w:rsidRPr="007350B7" w:rsidTr="00D27499">
        <w:trPr>
          <w:trHeight w:val="300"/>
        </w:trPr>
        <w:tc>
          <w:tcPr>
            <w:tcW w:w="3640" w:type="dxa"/>
            <w:tcBorders>
              <w:top w:val="nil"/>
              <w:left w:val="single" w:sz="4" w:space="0" w:color="auto"/>
              <w:bottom w:val="nil"/>
              <w:right w:val="single" w:sz="4" w:space="0" w:color="auto"/>
            </w:tcBorders>
            <w:noWrap/>
            <w:vAlign w:val="bottom"/>
          </w:tcPr>
          <w:p w:rsidR="00C650FC" w:rsidRPr="00D27499" w:rsidRDefault="00C650FC" w:rsidP="00D27499">
            <w:pPr>
              <w:spacing w:line="240" w:lineRule="auto"/>
              <w:rPr>
                <w:rFonts w:cs="Calibri"/>
                <w:lang w:val="nl-NL" w:eastAsia="nl-NL"/>
              </w:rPr>
            </w:pPr>
            <w:r w:rsidRPr="00D27499">
              <w:rPr>
                <w:rFonts w:cs="Calibri"/>
                <w:lang w:val="nl-NL" w:eastAsia="nl-NL"/>
              </w:rPr>
              <w:t>Union rights * GDPpc Difference</w:t>
            </w:r>
          </w:p>
        </w:tc>
        <w:tc>
          <w:tcPr>
            <w:tcW w:w="2260" w:type="dxa"/>
            <w:tcBorders>
              <w:top w:val="nil"/>
              <w:left w:val="nil"/>
              <w:bottom w:val="nil"/>
              <w:right w:val="nil"/>
            </w:tcBorders>
            <w:noWrap/>
            <w:vAlign w:val="bottom"/>
          </w:tcPr>
          <w:p w:rsidR="00C650FC" w:rsidRPr="00D27499" w:rsidRDefault="00C650FC" w:rsidP="00D27499">
            <w:pPr>
              <w:spacing w:line="240" w:lineRule="auto"/>
              <w:jc w:val="center"/>
              <w:rPr>
                <w:rFonts w:cs="Calibri"/>
                <w:lang w:val="nl-NL" w:eastAsia="nl-NL"/>
              </w:rPr>
            </w:pPr>
            <w:r w:rsidRPr="00D27499">
              <w:rPr>
                <w:rFonts w:cs="Calibri"/>
                <w:lang w:val="nl-NL" w:eastAsia="nl-NL"/>
              </w:rPr>
              <w:t> </w:t>
            </w:r>
          </w:p>
        </w:tc>
        <w:tc>
          <w:tcPr>
            <w:tcW w:w="1820" w:type="dxa"/>
            <w:tcBorders>
              <w:top w:val="nil"/>
              <w:left w:val="nil"/>
              <w:bottom w:val="nil"/>
              <w:right w:val="single" w:sz="4" w:space="0" w:color="auto"/>
            </w:tcBorders>
            <w:noWrap/>
            <w:vAlign w:val="bottom"/>
          </w:tcPr>
          <w:p w:rsidR="00C650FC" w:rsidRPr="00D27499" w:rsidRDefault="00C650FC" w:rsidP="00D27499">
            <w:pPr>
              <w:spacing w:line="240" w:lineRule="auto"/>
              <w:jc w:val="center"/>
              <w:rPr>
                <w:rFonts w:cs="Calibri"/>
                <w:lang w:val="nl-NL" w:eastAsia="nl-NL"/>
              </w:rPr>
            </w:pPr>
            <w:r w:rsidRPr="00D27499">
              <w:rPr>
                <w:rFonts w:cs="Calibri"/>
                <w:lang w:val="nl-NL" w:eastAsia="nl-NL"/>
              </w:rPr>
              <w:t> </w:t>
            </w:r>
          </w:p>
        </w:tc>
        <w:tc>
          <w:tcPr>
            <w:tcW w:w="2260" w:type="dxa"/>
            <w:tcBorders>
              <w:top w:val="nil"/>
              <w:left w:val="nil"/>
              <w:bottom w:val="nil"/>
              <w:right w:val="nil"/>
            </w:tcBorders>
            <w:noWrap/>
            <w:vAlign w:val="bottom"/>
          </w:tcPr>
          <w:p w:rsidR="00C650FC" w:rsidRPr="00D27499" w:rsidRDefault="00C650FC" w:rsidP="00D27499">
            <w:pPr>
              <w:spacing w:line="240" w:lineRule="auto"/>
              <w:jc w:val="center"/>
              <w:rPr>
                <w:rFonts w:cs="Calibri"/>
                <w:lang w:val="nl-NL" w:eastAsia="nl-NL"/>
              </w:rPr>
            </w:pPr>
            <w:r w:rsidRPr="00D27499">
              <w:rPr>
                <w:rFonts w:cs="Calibri"/>
                <w:lang w:val="nl-NL" w:eastAsia="nl-NL"/>
              </w:rPr>
              <w:t> </w:t>
            </w:r>
          </w:p>
        </w:tc>
        <w:tc>
          <w:tcPr>
            <w:tcW w:w="1820" w:type="dxa"/>
            <w:tcBorders>
              <w:top w:val="nil"/>
              <w:left w:val="nil"/>
              <w:bottom w:val="nil"/>
              <w:right w:val="single" w:sz="4" w:space="0" w:color="auto"/>
            </w:tcBorders>
            <w:noWrap/>
            <w:vAlign w:val="bottom"/>
          </w:tcPr>
          <w:p w:rsidR="00C650FC" w:rsidRPr="00D27499" w:rsidRDefault="00C650FC" w:rsidP="00D27499">
            <w:pPr>
              <w:spacing w:line="240" w:lineRule="auto"/>
              <w:jc w:val="center"/>
              <w:rPr>
                <w:rFonts w:cs="Calibri"/>
                <w:lang w:val="nl-NL" w:eastAsia="nl-NL"/>
              </w:rPr>
            </w:pPr>
            <w:r w:rsidRPr="00D27499">
              <w:rPr>
                <w:rFonts w:cs="Calibri"/>
                <w:lang w:val="nl-NL" w:eastAsia="nl-NL"/>
              </w:rPr>
              <w:t> </w:t>
            </w:r>
          </w:p>
        </w:tc>
        <w:tc>
          <w:tcPr>
            <w:tcW w:w="2220" w:type="dxa"/>
            <w:tcBorders>
              <w:top w:val="nil"/>
              <w:left w:val="nil"/>
              <w:bottom w:val="nil"/>
              <w:right w:val="nil"/>
            </w:tcBorders>
            <w:noWrap/>
            <w:vAlign w:val="bottom"/>
          </w:tcPr>
          <w:p w:rsidR="00C650FC" w:rsidRPr="00D27499" w:rsidRDefault="00C650FC" w:rsidP="00D27499">
            <w:pPr>
              <w:spacing w:line="240" w:lineRule="auto"/>
              <w:jc w:val="center"/>
              <w:rPr>
                <w:rFonts w:cs="Calibri"/>
                <w:lang w:val="nl-NL" w:eastAsia="nl-NL"/>
              </w:rPr>
            </w:pPr>
            <w:r w:rsidRPr="00D27499">
              <w:rPr>
                <w:rFonts w:cs="Calibri"/>
                <w:lang w:val="nl-NL" w:eastAsia="nl-NL"/>
              </w:rPr>
              <w:t>0,00000218</w:t>
            </w:r>
          </w:p>
        </w:tc>
        <w:tc>
          <w:tcPr>
            <w:tcW w:w="1820" w:type="dxa"/>
            <w:tcBorders>
              <w:top w:val="nil"/>
              <w:left w:val="nil"/>
              <w:bottom w:val="nil"/>
              <w:right w:val="single" w:sz="4" w:space="0" w:color="auto"/>
            </w:tcBorders>
            <w:noWrap/>
            <w:vAlign w:val="bottom"/>
          </w:tcPr>
          <w:p w:rsidR="00C650FC" w:rsidRPr="00D27499" w:rsidRDefault="00C650FC" w:rsidP="00D27499">
            <w:pPr>
              <w:spacing w:line="240" w:lineRule="auto"/>
              <w:jc w:val="center"/>
              <w:rPr>
                <w:rFonts w:cs="Calibri"/>
                <w:lang w:val="nl-NL" w:eastAsia="nl-NL"/>
              </w:rPr>
            </w:pPr>
            <w:r>
              <w:rPr>
                <w:rFonts w:cs="Calibri"/>
                <w:lang w:val="nl-NL" w:eastAsia="nl-NL"/>
              </w:rPr>
              <w:t>No</w:t>
            </w:r>
          </w:p>
        </w:tc>
      </w:tr>
      <w:tr w:rsidR="00C650FC" w:rsidRPr="007350B7" w:rsidTr="00D27499">
        <w:trPr>
          <w:trHeight w:val="300"/>
        </w:trPr>
        <w:tc>
          <w:tcPr>
            <w:tcW w:w="3640" w:type="dxa"/>
            <w:tcBorders>
              <w:top w:val="nil"/>
              <w:left w:val="single" w:sz="4" w:space="0" w:color="auto"/>
              <w:bottom w:val="single" w:sz="4" w:space="0" w:color="auto"/>
              <w:right w:val="single" w:sz="4" w:space="0" w:color="auto"/>
            </w:tcBorders>
            <w:noWrap/>
            <w:vAlign w:val="bottom"/>
          </w:tcPr>
          <w:p w:rsidR="00C650FC" w:rsidRPr="00D27499" w:rsidRDefault="00C650FC" w:rsidP="00D27499">
            <w:pPr>
              <w:spacing w:line="240" w:lineRule="auto"/>
              <w:rPr>
                <w:rFonts w:cs="Calibri"/>
                <w:color w:val="000000"/>
                <w:lang w:val="nl-NL" w:eastAsia="nl-NL"/>
              </w:rPr>
            </w:pPr>
            <w:r w:rsidRPr="00D27499">
              <w:rPr>
                <w:rFonts w:cs="Calibri"/>
                <w:color w:val="000000"/>
                <w:lang w:val="nl-NL" w:eastAsia="nl-NL"/>
              </w:rPr>
              <w:t> </w:t>
            </w:r>
          </w:p>
        </w:tc>
        <w:tc>
          <w:tcPr>
            <w:tcW w:w="2260" w:type="dxa"/>
            <w:tcBorders>
              <w:top w:val="nil"/>
              <w:left w:val="nil"/>
              <w:bottom w:val="single" w:sz="4" w:space="0" w:color="auto"/>
              <w:right w:val="nil"/>
            </w:tcBorders>
            <w:noWrap/>
            <w:vAlign w:val="bottom"/>
          </w:tcPr>
          <w:p w:rsidR="00C650FC" w:rsidRPr="00D27499" w:rsidRDefault="00C650FC" w:rsidP="00D27499">
            <w:pPr>
              <w:spacing w:line="240" w:lineRule="auto"/>
              <w:jc w:val="center"/>
              <w:rPr>
                <w:rFonts w:cs="Calibri"/>
                <w:color w:val="000000"/>
                <w:lang w:val="nl-NL" w:eastAsia="nl-NL"/>
              </w:rPr>
            </w:pPr>
            <w:r w:rsidRPr="00D27499">
              <w:rPr>
                <w:rFonts w:cs="Calibri"/>
                <w:color w:val="000000"/>
                <w:lang w:val="nl-NL" w:eastAsia="nl-NL"/>
              </w:rPr>
              <w:t> </w:t>
            </w:r>
          </w:p>
        </w:tc>
        <w:tc>
          <w:tcPr>
            <w:tcW w:w="1820" w:type="dxa"/>
            <w:tcBorders>
              <w:top w:val="nil"/>
              <w:left w:val="nil"/>
              <w:bottom w:val="single" w:sz="4" w:space="0" w:color="auto"/>
              <w:right w:val="single" w:sz="4" w:space="0" w:color="auto"/>
            </w:tcBorders>
            <w:noWrap/>
            <w:vAlign w:val="bottom"/>
          </w:tcPr>
          <w:p w:rsidR="00C650FC" w:rsidRPr="00D27499" w:rsidRDefault="00C650FC" w:rsidP="00D27499">
            <w:pPr>
              <w:spacing w:line="240" w:lineRule="auto"/>
              <w:jc w:val="center"/>
              <w:rPr>
                <w:rFonts w:cs="Calibri"/>
                <w:color w:val="000000"/>
                <w:lang w:val="nl-NL" w:eastAsia="nl-NL"/>
              </w:rPr>
            </w:pPr>
            <w:r w:rsidRPr="00D27499">
              <w:rPr>
                <w:rFonts w:cs="Calibri"/>
                <w:color w:val="000000"/>
                <w:lang w:val="nl-NL" w:eastAsia="nl-NL"/>
              </w:rPr>
              <w:t> </w:t>
            </w:r>
          </w:p>
        </w:tc>
        <w:tc>
          <w:tcPr>
            <w:tcW w:w="2260" w:type="dxa"/>
            <w:tcBorders>
              <w:top w:val="nil"/>
              <w:left w:val="nil"/>
              <w:bottom w:val="single" w:sz="4" w:space="0" w:color="auto"/>
              <w:right w:val="nil"/>
            </w:tcBorders>
            <w:noWrap/>
            <w:vAlign w:val="bottom"/>
          </w:tcPr>
          <w:p w:rsidR="00C650FC" w:rsidRPr="00D27499" w:rsidRDefault="00C650FC" w:rsidP="00D27499">
            <w:pPr>
              <w:spacing w:line="240" w:lineRule="auto"/>
              <w:jc w:val="center"/>
              <w:rPr>
                <w:rFonts w:cs="Calibri"/>
                <w:color w:val="000000"/>
                <w:lang w:val="nl-NL" w:eastAsia="nl-NL"/>
              </w:rPr>
            </w:pPr>
            <w:r w:rsidRPr="00D27499">
              <w:rPr>
                <w:rFonts w:cs="Calibri"/>
                <w:color w:val="000000"/>
                <w:lang w:val="nl-NL" w:eastAsia="nl-NL"/>
              </w:rPr>
              <w:t> </w:t>
            </w:r>
          </w:p>
        </w:tc>
        <w:tc>
          <w:tcPr>
            <w:tcW w:w="1820" w:type="dxa"/>
            <w:tcBorders>
              <w:top w:val="nil"/>
              <w:left w:val="nil"/>
              <w:bottom w:val="single" w:sz="4" w:space="0" w:color="auto"/>
              <w:right w:val="single" w:sz="4" w:space="0" w:color="auto"/>
            </w:tcBorders>
            <w:noWrap/>
            <w:vAlign w:val="bottom"/>
          </w:tcPr>
          <w:p w:rsidR="00C650FC" w:rsidRPr="00D27499" w:rsidRDefault="00C650FC" w:rsidP="00D27499">
            <w:pPr>
              <w:spacing w:line="240" w:lineRule="auto"/>
              <w:jc w:val="center"/>
              <w:rPr>
                <w:rFonts w:cs="Calibri"/>
                <w:color w:val="000000"/>
                <w:lang w:val="nl-NL" w:eastAsia="nl-NL"/>
              </w:rPr>
            </w:pPr>
            <w:r w:rsidRPr="00D27499">
              <w:rPr>
                <w:rFonts w:cs="Calibri"/>
                <w:color w:val="000000"/>
                <w:lang w:val="nl-NL" w:eastAsia="nl-NL"/>
              </w:rPr>
              <w:t> </w:t>
            </w:r>
          </w:p>
        </w:tc>
        <w:tc>
          <w:tcPr>
            <w:tcW w:w="2220" w:type="dxa"/>
            <w:tcBorders>
              <w:top w:val="nil"/>
              <w:left w:val="nil"/>
              <w:bottom w:val="single" w:sz="4" w:space="0" w:color="auto"/>
              <w:right w:val="nil"/>
            </w:tcBorders>
            <w:noWrap/>
            <w:vAlign w:val="bottom"/>
          </w:tcPr>
          <w:p w:rsidR="00C650FC" w:rsidRPr="00D27499" w:rsidRDefault="00C650FC" w:rsidP="00D27499">
            <w:pPr>
              <w:spacing w:line="240" w:lineRule="auto"/>
              <w:jc w:val="center"/>
              <w:rPr>
                <w:rFonts w:cs="Calibri"/>
                <w:color w:val="000000"/>
                <w:lang w:val="nl-NL" w:eastAsia="nl-NL"/>
              </w:rPr>
            </w:pPr>
            <w:r w:rsidRPr="00D27499">
              <w:rPr>
                <w:rFonts w:cs="Calibri"/>
                <w:color w:val="000000"/>
                <w:lang w:val="nl-NL" w:eastAsia="nl-NL"/>
              </w:rPr>
              <w:t>3,102325</w:t>
            </w:r>
          </w:p>
        </w:tc>
        <w:tc>
          <w:tcPr>
            <w:tcW w:w="1820" w:type="dxa"/>
            <w:tcBorders>
              <w:top w:val="nil"/>
              <w:left w:val="nil"/>
              <w:bottom w:val="single" w:sz="4" w:space="0" w:color="auto"/>
              <w:right w:val="single" w:sz="4" w:space="0" w:color="auto"/>
            </w:tcBorders>
            <w:noWrap/>
            <w:vAlign w:val="bottom"/>
          </w:tcPr>
          <w:p w:rsidR="00C650FC" w:rsidRPr="00D27499" w:rsidRDefault="00C650FC" w:rsidP="00D27499">
            <w:pPr>
              <w:spacing w:line="240" w:lineRule="auto"/>
              <w:jc w:val="center"/>
              <w:rPr>
                <w:rFonts w:cs="Calibri"/>
                <w:color w:val="000000"/>
                <w:lang w:val="nl-NL" w:eastAsia="nl-NL"/>
              </w:rPr>
            </w:pPr>
            <w:r w:rsidRPr="00D27499">
              <w:rPr>
                <w:rFonts w:cs="Calibri"/>
                <w:color w:val="000000"/>
                <w:lang w:val="nl-NL" w:eastAsia="nl-NL"/>
              </w:rPr>
              <w:t>0,002</w:t>
            </w:r>
          </w:p>
        </w:tc>
      </w:tr>
      <w:tr w:rsidR="00C650FC" w:rsidRPr="007350B7" w:rsidTr="00D27499">
        <w:trPr>
          <w:trHeight w:val="300"/>
        </w:trPr>
        <w:tc>
          <w:tcPr>
            <w:tcW w:w="3640" w:type="dxa"/>
            <w:tcBorders>
              <w:top w:val="nil"/>
              <w:left w:val="single" w:sz="4" w:space="0" w:color="auto"/>
              <w:bottom w:val="nil"/>
              <w:right w:val="single" w:sz="4" w:space="0" w:color="auto"/>
            </w:tcBorders>
            <w:noWrap/>
            <w:vAlign w:val="bottom"/>
          </w:tcPr>
          <w:p w:rsidR="00C650FC" w:rsidRPr="00D27499" w:rsidRDefault="00C650FC" w:rsidP="00D27499">
            <w:pPr>
              <w:spacing w:line="240" w:lineRule="auto"/>
              <w:rPr>
                <w:rFonts w:cs="Calibri"/>
                <w:lang w:val="nl-NL" w:eastAsia="nl-NL"/>
              </w:rPr>
            </w:pPr>
            <w:r w:rsidRPr="00D27499">
              <w:rPr>
                <w:rFonts w:cs="Calibri"/>
                <w:lang w:val="nl-NL" w:eastAsia="nl-NL"/>
              </w:rPr>
              <w:t>Observations</w:t>
            </w:r>
          </w:p>
        </w:tc>
        <w:tc>
          <w:tcPr>
            <w:tcW w:w="2260" w:type="dxa"/>
            <w:tcBorders>
              <w:top w:val="nil"/>
              <w:left w:val="nil"/>
              <w:bottom w:val="nil"/>
              <w:right w:val="nil"/>
            </w:tcBorders>
            <w:noWrap/>
            <w:vAlign w:val="bottom"/>
          </w:tcPr>
          <w:p w:rsidR="00C650FC" w:rsidRPr="00D27499" w:rsidRDefault="00C650FC" w:rsidP="00D27499">
            <w:pPr>
              <w:spacing w:line="240" w:lineRule="auto"/>
              <w:jc w:val="center"/>
              <w:rPr>
                <w:rFonts w:cs="Calibri"/>
                <w:lang w:val="nl-NL" w:eastAsia="nl-NL"/>
              </w:rPr>
            </w:pPr>
            <w:r w:rsidRPr="00D27499">
              <w:rPr>
                <w:rFonts w:cs="Calibri"/>
                <w:lang w:val="nl-NL" w:eastAsia="nl-NL"/>
              </w:rPr>
              <w:t>983</w:t>
            </w:r>
          </w:p>
        </w:tc>
        <w:tc>
          <w:tcPr>
            <w:tcW w:w="1820" w:type="dxa"/>
            <w:tcBorders>
              <w:top w:val="nil"/>
              <w:left w:val="nil"/>
              <w:bottom w:val="nil"/>
              <w:right w:val="single" w:sz="4" w:space="0" w:color="auto"/>
            </w:tcBorders>
            <w:noWrap/>
            <w:vAlign w:val="bottom"/>
          </w:tcPr>
          <w:p w:rsidR="00C650FC" w:rsidRPr="00D27499" w:rsidRDefault="00C650FC" w:rsidP="00D27499">
            <w:pPr>
              <w:spacing w:line="240" w:lineRule="auto"/>
              <w:jc w:val="center"/>
              <w:rPr>
                <w:rFonts w:cs="Calibri"/>
                <w:lang w:val="nl-NL" w:eastAsia="nl-NL"/>
              </w:rPr>
            </w:pPr>
            <w:r w:rsidRPr="00D27499">
              <w:rPr>
                <w:rFonts w:cs="Calibri"/>
                <w:lang w:val="nl-NL" w:eastAsia="nl-NL"/>
              </w:rPr>
              <w:t> </w:t>
            </w:r>
          </w:p>
        </w:tc>
        <w:tc>
          <w:tcPr>
            <w:tcW w:w="2260" w:type="dxa"/>
            <w:tcBorders>
              <w:top w:val="nil"/>
              <w:left w:val="nil"/>
              <w:bottom w:val="nil"/>
              <w:right w:val="nil"/>
            </w:tcBorders>
            <w:noWrap/>
            <w:vAlign w:val="bottom"/>
          </w:tcPr>
          <w:p w:rsidR="00C650FC" w:rsidRPr="00D27499" w:rsidRDefault="00C650FC" w:rsidP="00D27499">
            <w:pPr>
              <w:spacing w:line="240" w:lineRule="auto"/>
              <w:jc w:val="center"/>
              <w:rPr>
                <w:rFonts w:cs="Calibri"/>
                <w:lang w:val="nl-NL" w:eastAsia="nl-NL"/>
              </w:rPr>
            </w:pPr>
            <w:r w:rsidRPr="00D27499">
              <w:rPr>
                <w:rFonts w:cs="Calibri"/>
                <w:lang w:val="nl-NL" w:eastAsia="nl-NL"/>
              </w:rPr>
              <w:t>964</w:t>
            </w:r>
          </w:p>
        </w:tc>
        <w:tc>
          <w:tcPr>
            <w:tcW w:w="1820" w:type="dxa"/>
            <w:tcBorders>
              <w:top w:val="nil"/>
              <w:left w:val="nil"/>
              <w:bottom w:val="nil"/>
              <w:right w:val="single" w:sz="4" w:space="0" w:color="auto"/>
            </w:tcBorders>
            <w:noWrap/>
            <w:vAlign w:val="bottom"/>
          </w:tcPr>
          <w:p w:rsidR="00C650FC" w:rsidRPr="00D27499" w:rsidRDefault="00C650FC" w:rsidP="00D27499">
            <w:pPr>
              <w:spacing w:line="240" w:lineRule="auto"/>
              <w:jc w:val="center"/>
              <w:rPr>
                <w:rFonts w:cs="Calibri"/>
                <w:lang w:val="nl-NL" w:eastAsia="nl-NL"/>
              </w:rPr>
            </w:pPr>
            <w:r w:rsidRPr="00D27499">
              <w:rPr>
                <w:rFonts w:cs="Calibri"/>
                <w:lang w:val="nl-NL" w:eastAsia="nl-NL"/>
              </w:rPr>
              <w:t> </w:t>
            </w:r>
          </w:p>
        </w:tc>
        <w:tc>
          <w:tcPr>
            <w:tcW w:w="2220" w:type="dxa"/>
            <w:tcBorders>
              <w:top w:val="nil"/>
              <w:left w:val="nil"/>
              <w:bottom w:val="nil"/>
              <w:right w:val="nil"/>
            </w:tcBorders>
            <w:noWrap/>
            <w:vAlign w:val="bottom"/>
          </w:tcPr>
          <w:p w:rsidR="00C650FC" w:rsidRPr="00D27499" w:rsidRDefault="00C650FC" w:rsidP="00D27499">
            <w:pPr>
              <w:spacing w:line="240" w:lineRule="auto"/>
              <w:jc w:val="center"/>
              <w:rPr>
                <w:rFonts w:cs="Calibri"/>
                <w:lang w:val="nl-NL" w:eastAsia="nl-NL"/>
              </w:rPr>
            </w:pPr>
            <w:r w:rsidRPr="00D27499">
              <w:rPr>
                <w:rFonts w:cs="Calibri"/>
                <w:lang w:val="nl-NL" w:eastAsia="nl-NL"/>
              </w:rPr>
              <w:t>964</w:t>
            </w:r>
          </w:p>
        </w:tc>
        <w:tc>
          <w:tcPr>
            <w:tcW w:w="1820" w:type="dxa"/>
            <w:tcBorders>
              <w:top w:val="nil"/>
              <w:left w:val="nil"/>
              <w:bottom w:val="nil"/>
              <w:right w:val="single" w:sz="4" w:space="0" w:color="auto"/>
            </w:tcBorders>
            <w:noWrap/>
            <w:vAlign w:val="bottom"/>
          </w:tcPr>
          <w:p w:rsidR="00C650FC" w:rsidRPr="00D27499" w:rsidRDefault="00C650FC" w:rsidP="00D27499">
            <w:pPr>
              <w:spacing w:line="240" w:lineRule="auto"/>
              <w:jc w:val="center"/>
              <w:rPr>
                <w:rFonts w:cs="Calibri"/>
                <w:lang w:val="nl-NL" w:eastAsia="nl-NL"/>
              </w:rPr>
            </w:pPr>
            <w:r w:rsidRPr="00D27499">
              <w:rPr>
                <w:rFonts w:cs="Calibri"/>
                <w:lang w:val="nl-NL" w:eastAsia="nl-NL"/>
              </w:rPr>
              <w:t> </w:t>
            </w:r>
          </w:p>
        </w:tc>
      </w:tr>
      <w:tr w:rsidR="00C650FC" w:rsidRPr="007350B7" w:rsidTr="00D27499">
        <w:trPr>
          <w:trHeight w:val="300"/>
        </w:trPr>
        <w:tc>
          <w:tcPr>
            <w:tcW w:w="3640" w:type="dxa"/>
            <w:tcBorders>
              <w:top w:val="single" w:sz="4" w:space="0" w:color="auto"/>
              <w:left w:val="single" w:sz="4" w:space="0" w:color="auto"/>
              <w:bottom w:val="single" w:sz="4" w:space="0" w:color="auto"/>
              <w:right w:val="single" w:sz="4" w:space="0" w:color="auto"/>
            </w:tcBorders>
            <w:noWrap/>
            <w:vAlign w:val="bottom"/>
          </w:tcPr>
          <w:p w:rsidR="00C650FC" w:rsidRPr="00D27499" w:rsidRDefault="00C650FC" w:rsidP="00D27499">
            <w:pPr>
              <w:spacing w:line="240" w:lineRule="auto"/>
              <w:rPr>
                <w:rFonts w:cs="Calibri"/>
                <w:lang w:val="nl-NL" w:eastAsia="nl-NL"/>
              </w:rPr>
            </w:pPr>
            <w:r w:rsidRPr="00D27499">
              <w:rPr>
                <w:rFonts w:cs="Calibri"/>
                <w:lang w:val="nl-NL" w:eastAsia="nl-NL"/>
              </w:rPr>
              <w:t>Adjusted R^2</w:t>
            </w:r>
          </w:p>
        </w:tc>
        <w:tc>
          <w:tcPr>
            <w:tcW w:w="2260" w:type="dxa"/>
            <w:tcBorders>
              <w:top w:val="single" w:sz="4" w:space="0" w:color="auto"/>
              <w:left w:val="nil"/>
              <w:bottom w:val="single" w:sz="4" w:space="0" w:color="auto"/>
              <w:right w:val="nil"/>
            </w:tcBorders>
            <w:noWrap/>
            <w:vAlign w:val="bottom"/>
          </w:tcPr>
          <w:p w:rsidR="00C650FC" w:rsidRPr="00D27499" w:rsidRDefault="00C650FC" w:rsidP="00D27499">
            <w:pPr>
              <w:spacing w:line="240" w:lineRule="auto"/>
              <w:jc w:val="center"/>
              <w:rPr>
                <w:rFonts w:cs="Calibri"/>
                <w:lang w:val="nl-NL" w:eastAsia="nl-NL"/>
              </w:rPr>
            </w:pPr>
            <w:r w:rsidRPr="00D27499">
              <w:rPr>
                <w:rFonts w:cs="Calibri"/>
                <w:lang w:val="nl-NL" w:eastAsia="nl-NL"/>
              </w:rPr>
              <w:t>0,15103</w:t>
            </w:r>
          </w:p>
        </w:tc>
        <w:tc>
          <w:tcPr>
            <w:tcW w:w="1820" w:type="dxa"/>
            <w:tcBorders>
              <w:top w:val="single" w:sz="4" w:space="0" w:color="auto"/>
              <w:left w:val="nil"/>
              <w:bottom w:val="single" w:sz="4" w:space="0" w:color="auto"/>
              <w:right w:val="single" w:sz="4" w:space="0" w:color="auto"/>
            </w:tcBorders>
            <w:noWrap/>
            <w:vAlign w:val="bottom"/>
          </w:tcPr>
          <w:p w:rsidR="00C650FC" w:rsidRPr="00D27499" w:rsidRDefault="00C650FC" w:rsidP="00D27499">
            <w:pPr>
              <w:spacing w:line="240" w:lineRule="auto"/>
              <w:jc w:val="center"/>
              <w:rPr>
                <w:rFonts w:cs="Calibri"/>
                <w:lang w:val="nl-NL" w:eastAsia="nl-NL"/>
              </w:rPr>
            </w:pPr>
            <w:r w:rsidRPr="00D27499">
              <w:rPr>
                <w:rFonts w:cs="Calibri"/>
                <w:lang w:val="nl-NL" w:eastAsia="nl-NL"/>
              </w:rPr>
              <w:t> </w:t>
            </w:r>
          </w:p>
        </w:tc>
        <w:tc>
          <w:tcPr>
            <w:tcW w:w="2260" w:type="dxa"/>
            <w:tcBorders>
              <w:top w:val="single" w:sz="4" w:space="0" w:color="auto"/>
              <w:left w:val="nil"/>
              <w:bottom w:val="single" w:sz="4" w:space="0" w:color="auto"/>
              <w:right w:val="nil"/>
            </w:tcBorders>
            <w:noWrap/>
            <w:vAlign w:val="bottom"/>
          </w:tcPr>
          <w:p w:rsidR="00C650FC" w:rsidRPr="00D27499" w:rsidRDefault="00C650FC" w:rsidP="00D27499">
            <w:pPr>
              <w:spacing w:line="240" w:lineRule="auto"/>
              <w:jc w:val="center"/>
              <w:rPr>
                <w:rFonts w:cs="Calibri"/>
                <w:lang w:val="nl-NL" w:eastAsia="nl-NL"/>
              </w:rPr>
            </w:pPr>
            <w:r w:rsidRPr="00D27499">
              <w:rPr>
                <w:rFonts w:cs="Calibri"/>
                <w:lang w:val="nl-NL" w:eastAsia="nl-NL"/>
              </w:rPr>
              <w:t>0,247517</w:t>
            </w:r>
          </w:p>
        </w:tc>
        <w:tc>
          <w:tcPr>
            <w:tcW w:w="1820" w:type="dxa"/>
            <w:tcBorders>
              <w:top w:val="single" w:sz="4" w:space="0" w:color="auto"/>
              <w:left w:val="nil"/>
              <w:bottom w:val="single" w:sz="4" w:space="0" w:color="auto"/>
              <w:right w:val="single" w:sz="4" w:space="0" w:color="auto"/>
            </w:tcBorders>
            <w:noWrap/>
            <w:vAlign w:val="bottom"/>
          </w:tcPr>
          <w:p w:rsidR="00C650FC" w:rsidRPr="00D27499" w:rsidRDefault="00C650FC" w:rsidP="00D27499">
            <w:pPr>
              <w:spacing w:line="240" w:lineRule="auto"/>
              <w:jc w:val="center"/>
              <w:rPr>
                <w:rFonts w:cs="Calibri"/>
                <w:lang w:val="nl-NL" w:eastAsia="nl-NL"/>
              </w:rPr>
            </w:pPr>
            <w:r w:rsidRPr="00D27499">
              <w:rPr>
                <w:rFonts w:cs="Calibri"/>
                <w:lang w:val="nl-NL" w:eastAsia="nl-NL"/>
              </w:rPr>
              <w:t> </w:t>
            </w:r>
          </w:p>
        </w:tc>
        <w:tc>
          <w:tcPr>
            <w:tcW w:w="2220" w:type="dxa"/>
            <w:tcBorders>
              <w:top w:val="single" w:sz="4" w:space="0" w:color="auto"/>
              <w:left w:val="nil"/>
              <w:bottom w:val="single" w:sz="4" w:space="0" w:color="auto"/>
              <w:right w:val="nil"/>
            </w:tcBorders>
            <w:noWrap/>
            <w:vAlign w:val="bottom"/>
          </w:tcPr>
          <w:p w:rsidR="00C650FC" w:rsidRPr="00D27499" w:rsidRDefault="00C650FC" w:rsidP="00D27499">
            <w:pPr>
              <w:spacing w:line="240" w:lineRule="auto"/>
              <w:jc w:val="center"/>
              <w:rPr>
                <w:rFonts w:cs="Calibri"/>
                <w:lang w:val="nl-NL" w:eastAsia="nl-NL"/>
              </w:rPr>
            </w:pPr>
            <w:r w:rsidRPr="00D27499">
              <w:rPr>
                <w:rFonts w:cs="Calibri"/>
                <w:lang w:val="nl-NL" w:eastAsia="nl-NL"/>
              </w:rPr>
              <w:t>0,254388</w:t>
            </w:r>
          </w:p>
        </w:tc>
        <w:tc>
          <w:tcPr>
            <w:tcW w:w="1820" w:type="dxa"/>
            <w:tcBorders>
              <w:top w:val="single" w:sz="4" w:space="0" w:color="auto"/>
              <w:left w:val="nil"/>
              <w:bottom w:val="single" w:sz="4" w:space="0" w:color="auto"/>
              <w:right w:val="single" w:sz="4" w:space="0" w:color="auto"/>
            </w:tcBorders>
            <w:noWrap/>
            <w:vAlign w:val="bottom"/>
          </w:tcPr>
          <w:p w:rsidR="00C650FC" w:rsidRPr="00D27499" w:rsidRDefault="00C650FC" w:rsidP="00D27499">
            <w:pPr>
              <w:spacing w:line="240" w:lineRule="auto"/>
              <w:jc w:val="center"/>
              <w:rPr>
                <w:rFonts w:cs="Calibri"/>
                <w:lang w:val="nl-NL" w:eastAsia="nl-NL"/>
              </w:rPr>
            </w:pPr>
            <w:r w:rsidRPr="00D27499">
              <w:rPr>
                <w:rFonts w:cs="Calibri"/>
                <w:lang w:val="nl-NL" w:eastAsia="nl-NL"/>
              </w:rPr>
              <w:t> </w:t>
            </w:r>
          </w:p>
        </w:tc>
      </w:tr>
    </w:tbl>
    <w:p w:rsidR="00C650FC" w:rsidRDefault="00C650FC">
      <w:pPr>
        <w:sectPr w:rsidR="00C650FC" w:rsidSect="00D27499">
          <w:footnotePr>
            <w:numRestart w:val="eachSect"/>
          </w:footnotePr>
          <w:pgSz w:w="16838" w:h="11906" w:orient="landscape" w:code="9"/>
          <w:pgMar w:top="1418" w:right="1418" w:bottom="1418" w:left="1418" w:header="709" w:footer="709" w:gutter="0"/>
          <w:cols w:space="708"/>
          <w:docGrid w:linePitch="360"/>
        </w:sectPr>
      </w:pPr>
    </w:p>
    <w:p w:rsidR="00C650FC" w:rsidRDefault="00C650FC" w:rsidP="00A4256B">
      <w:pPr>
        <w:pStyle w:val="Heading3"/>
        <w:spacing w:line="360" w:lineRule="auto"/>
        <w:jc w:val="both"/>
      </w:pPr>
      <w:bookmarkStart w:id="42" w:name="_Toc296415501"/>
      <w:r>
        <w:t>Appendix J: Partial derivatives</w:t>
      </w:r>
      <w:bookmarkEnd w:id="42"/>
    </w:p>
    <w:p w:rsidR="00C650FC" w:rsidRDefault="00C650FC" w:rsidP="009C6618">
      <w:pPr>
        <w:spacing w:line="360" w:lineRule="auto"/>
        <w:jc w:val="both"/>
      </w:pPr>
    </w:p>
    <w:p w:rsidR="00C650FC" w:rsidRDefault="00C650FC" w:rsidP="009C6618">
      <w:pPr>
        <w:spacing w:line="360" w:lineRule="auto"/>
        <w:jc w:val="both"/>
      </w:pPr>
      <w:r>
        <w:t xml:space="preserve">Partial derivatives of affiliate sales variables with regard to </w:t>
      </w:r>
      <w:r w:rsidRPr="007D53D9">
        <w:rPr>
          <w:i/>
        </w:rPr>
        <w:t>GDPpc Difference</w:t>
      </w:r>
      <w:r>
        <w:t xml:space="preserve"> and </w:t>
      </w:r>
      <w:r w:rsidRPr="007D53D9">
        <w:rPr>
          <w:i/>
        </w:rPr>
        <w:t>Union rights</w:t>
      </w:r>
      <w:r>
        <w:t xml:space="preserve"> with regression results taken from Model 3 of every dependent variable.</w:t>
      </w:r>
    </w:p>
    <w:p w:rsidR="00C650FC" w:rsidRDefault="00C650FC" w:rsidP="009C6618">
      <w:pPr>
        <w:spacing w:line="360" w:lineRule="auto"/>
        <w:jc w:val="both"/>
      </w:pPr>
    </w:p>
    <w:p w:rsidR="00C650FC" w:rsidRPr="00456D6D" w:rsidRDefault="00C650FC" w:rsidP="009C6618">
      <w:pPr>
        <w:spacing w:line="360" w:lineRule="auto"/>
        <w:jc w:val="both"/>
        <w:rPr>
          <w:b/>
        </w:rPr>
      </w:pPr>
      <w:r w:rsidRPr="00456D6D">
        <w:rPr>
          <w:b/>
        </w:rPr>
        <w:t xml:space="preserve">1. Partial derivative </w:t>
      </w:r>
      <w:r w:rsidRPr="007D53D9">
        <w:rPr>
          <w:b/>
          <w:i/>
        </w:rPr>
        <w:t>Sales US Parents</w:t>
      </w:r>
      <w:r w:rsidRPr="00456D6D">
        <w:rPr>
          <w:b/>
        </w:rPr>
        <w:t xml:space="preserve"> with regard to </w:t>
      </w:r>
      <w:r w:rsidRPr="007D53D9">
        <w:rPr>
          <w:b/>
          <w:i/>
        </w:rPr>
        <w:t>GDPpc Difference</w:t>
      </w:r>
      <w:r w:rsidRPr="00456D6D">
        <w:rPr>
          <w:b/>
        </w:rPr>
        <w:t>.</w:t>
      </w:r>
    </w:p>
    <w:p w:rsidR="00C650FC" w:rsidRDefault="00C650FC" w:rsidP="00456D6D">
      <w:pPr>
        <w:spacing w:line="360" w:lineRule="auto"/>
        <w:jc w:val="both"/>
      </w:pPr>
      <w:r>
        <w:t xml:space="preserve">Sales US Parents = B0 + B1*(GDP Host) + B2*(GDPpc Difference) + B3*(Distance) + B4*(Union rights) </w:t>
      </w:r>
    </w:p>
    <w:p w:rsidR="00C650FC" w:rsidRDefault="00C650FC" w:rsidP="00456D6D">
      <w:pPr>
        <w:spacing w:line="360" w:lineRule="auto"/>
        <w:jc w:val="both"/>
      </w:pPr>
      <w:r>
        <w:t>+ B5*(Union rights * GDPpc Difference).</w:t>
      </w:r>
    </w:p>
    <w:p w:rsidR="00C650FC" w:rsidRDefault="00C650FC" w:rsidP="00456D6D">
      <w:pPr>
        <w:spacing w:line="360" w:lineRule="auto"/>
        <w:jc w:val="both"/>
      </w:pPr>
    </w:p>
    <w:p w:rsidR="00C650FC" w:rsidRDefault="00C650FC" w:rsidP="00456D6D">
      <w:pPr>
        <w:spacing w:line="360" w:lineRule="auto"/>
        <w:jc w:val="both"/>
      </w:pPr>
      <w:r>
        <w:t xml:space="preserve">Partial derivative = B2 + B5*Union rights </w:t>
      </w:r>
      <w:r>
        <w:sym w:font="Wingdings" w:char="F0E0"/>
      </w:r>
      <w:r>
        <w:t xml:space="preserve"> 0,000000758 – 0,00000155*Union rights</w:t>
      </w:r>
    </w:p>
    <w:p w:rsidR="00C650FC" w:rsidRDefault="00C650FC" w:rsidP="009C6618">
      <w:pPr>
        <w:spacing w:line="360" w:lineRule="auto"/>
        <w:jc w:val="both"/>
      </w:pPr>
      <w:r>
        <w:t>Negative if Union rights &gt; 0,489032258.</w:t>
      </w:r>
    </w:p>
    <w:p w:rsidR="00C650FC" w:rsidRDefault="00C650FC" w:rsidP="00456D6D">
      <w:pPr>
        <w:spacing w:line="360" w:lineRule="auto"/>
        <w:jc w:val="both"/>
      </w:pPr>
      <w:r>
        <w:t>Minimum value Union rights = 1</w:t>
      </w:r>
    </w:p>
    <w:p w:rsidR="00C650FC" w:rsidRDefault="00C650FC" w:rsidP="009C6618">
      <w:pPr>
        <w:spacing w:line="360" w:lineRule="auto"/>
        <w:jc w:val="both"/>
      </w:pPr>
    </w:p>
    <w:p w:rsidR="00C650FC" w:rsidRDefault="00C650FC" w:rsidP="009C6618">
      <w:pPr>
        <w:spacing w:line="360" w:lineRule="auto"/>
        <w:jc w:val="both"/>
        <w:rPr>
          <w:b/>
        </w:rPr>
      </w:pPr>
      <w:r w:rsidRPr="00456D6D">
        <w:rPr>
          <w:b/>
        </w:rPr>
        <w:t>2.</w:t>
      </w:r>
      <w:r>
        <w:t xml:space="preserve"> </w:t>
      </w:r>
      <w:r w:rsidRPr="00456D6D">
        <w:rPr>
          <w:b/>
        </w:rPr>
        <w:t xml:space="preserve">Partial derivative </w:t>
      </w:r>
      <w:r w:rsidRPr="007D53D9">
        <w:rPr>
          <w:b/>
          <w:i/>
        </w:rPr>
        <w:t>Sales US Parents</w:t>
      </w:r>
      <w:r w:rsidRPr="00456D6D">
        <w:rPr>
          <w:b/>
        </w:rPr>
        <w:t xml:space="preserve"> with regard to</w:t>
      </w:r>
      <w:r>
        <w:rPr>
          <w:b/>
        </w:rPr>
        <w:t xml:space="preserve"> </w:t>
      </w:r>
      <w:r w:rsidRPr="007D53D9">
        <w:rPr>
          <w:b/>
          <w:i/>
        </w:rPr>
        <w:t>Union rights</w:t>
      </w:r>
      <w:r>
        <w:rPr>
          <w:b/>
        </w:rPr>
        <w:t>.</w:t>
      </w:r>
    </w:p>
    <w:p w:rsidR="00C650FC" w:rsidRDefault="00C650FC" w:rsidP="00456D6D">
      <w:pPr>
        <w:spacing w:line="360" w:lineRule="auto"/>
        <w:jc w:val="both"/>
      </w:pPr>
      <w:r>
        <w:t xml:space="preserve">Sales US Parents = B0 + B1*(GDP Host) + B2*(GDPpc Difference) + B3*(Distance) + B4*(Union rights) </w:t>
      </w:r>
    </w:p>
    <w:p w:rsidR="00C650FC" w:rsidRDefault="00C650FC" w:rsidP="00456D6D">
      <w:pPr>
        <w:spacing w:line="360" w:lineRule="auto"/>
        <w:jc w:val="both"/>
      </w:pPr>
      <w:r>
        <w:t>+ B5*(Union rights * GDPpc Difference).</w:t>
      </w:r>
    </w:p>
    <w:p w:rsidR="00C650FC" w:rsidRDefault="00C650FC" w:rsidP="009C6618">
      <w:pPr>
        <w:spacing w:line="360" w:lineRule="auto"/>
        <w:jc w:val="both"/>
        <w:rPr>
          <w:b/>
        </w:rPr>
      </w:pPr>
    </w:p>
    <w:p w:rsidR="00C650FC" w:rsidRDefault="00C650FC" w:rsidP="009C6618">
      <w:pPr>
        <w:spacing w:line="360" w:lineRule="auto"/>
        <w:jc w:val="both"/>
      </w:pPr>
      <w:r>
        <w:t xml:space="preserve">Partial derivative = B4 + B5*GDPpc Difference </w:t>
      </w:r>
      <w:r>
        <w:sym w:font="Wingdings" w:char="F0E0"/>
      </w:r>
      <w:r>
        <w:t xml:space="preserve"> 0,08557 – 0,00000155*GDPpc Difference</w:t>
      </w:r>
    </w:p>
    <w:p w:rsidR="00C650FC" w:rsidRDefault="00C650FC" w:rsidP="009C6618">
      <w:pPr>
        <w:spacing w:line="360" w:lineRule="auto"/>
        <w:jc w:val="both"/>
      </w:pPr>
      <w:r>
        <w:t>Negative if GDPpc Difference &gt; 55.206,4561.</w:t>
      </w:r>
    </w:p>
    <w:p w:rsidR="00C650FC" w:rsidRDefault="00C650FC" w:rsidP="009C6618">
      <w:pPr>
        <w:spacing w:line="360" w:lineRule="auto"/>
        <w:jc w:val="both"/>
      </w:pPr>
      <w:r>
        <w:t>Maximum value GDPpc Difference = 45.531</w:t>
      </w:r>
    </w:p>
    <w:p w:rsidR="00C650FC" w:rsidRDefault="00C650FC" w:rsidP="009C6618">
      <w:pPr>
        <w:spacing w:line="360" w:lineRule="auto"/>
        <w:jc w:val="both"/>
      </w:pPr>
    </w:p>
    <w:p w:rsidR="00C650FC" w:rsidRDefault="00C650FC" w:rsidP="009C6618">
      <w:pPr>
        <w:spacing w:line="360" w:lineRule="auto"/>
        <w:jc w:val="both"/>
        <w:rPr>
          <w:b/>
        </w:rPr>
      </w:pPr>
      <w:r w:rsidRPr="00456D6D">
        <w:rPr>
          <w:b/>
        </w:rPr>
        <w:t>3.</w:t>
      </w:r>
      <w:r>
        <w:t xml:space="preserve"> </w:t>
      </w:r>
      <w:r w:rsidRPr="00456D6D">
        <w:rPr>
          <w:b/>
        </w:rPr>
        <w:t xml:space="preserve">Partial derivative </w:t>
      </w:r>
      <w:r w:rsidRPr="007D53D9">
        <w:rPr>
          <w:b/>
          <w:i/>
        </w:rPr>
        <w:t>Sales to US</w:t>
      </w:r>
      <w:r w:rsidRPr="00456D6D">
        <w:rPr>
          <w:b/>
        </w:rPr>
        <w:t xml:space="preserve"> with regard to </w:t>
      </w:r>
      <w:r w:rsidRPr="007D53D9">
        <w:rPr>
          <w:b/>
          <w:i/>
        </w:rPr>
        <w:t>GDPpc Difference</w:t>
      </w:r>
      <w:r w:rsidRPr="00456D6D">
        <w:rPr>
          <w:b/>
        </w:rPr>
        <w:t>.</w:t>
      </w:r>
    </w:p>
    <w:p w:rsidR="00C650FC" w:rsidRDefault="00C650FC" w:rsidP="00456D6D">
      <w:pPr>
        <w:spacing w:line="360" w:lineRule="auto"/>
        <w:jc w:val="both"/>
      </w:pPr>
      <w:r>
        <w:t xml:space="preserve">Sales to US = B0 + B1*(GDP Host) + B2*(GDPpc Difference) + B3*(Distance) + B4*(Union rights) </w:t>
      </w:r>
    </w:p>
    <w:p w:rsidR="00C650FC" w:rsidRDefault="00C650FC" w:rsidP="00456D6D">
      <w:pPr>
        <w:spacing w:line="360" w:lineRule="auto"/>
        <w:jc w:val="both"/>
      </w:pPr>
      <w:r>
        <w:t>+ B5*(Union rights * GDPpc Difference).</w:t>
      </w:r>
    </w:p>
    <w:p w:rsidR="00C650FC" w:rsidRDefault="00C650FC" w:rsidP="00456D6D">
      <w:pPr>
        <w:spacing w:line="360" w:lineRule="auto"/>
        <w:jc w:val="both"/>
      </w:pPr>
    </w:p>
    <w:p w:rsidR="00C650FC" w:rsidRDefault="00C650FC" w:rsidP="00456D6D">
      <w:pPr>
        <w:spacing w:line="360" w:lineRule="auto"/>
        <w:jc w:val="both"/>
      </w:pPr>
      <w:r>
        <w:t xml:space="preserve">Partial derivative = B2 + B5*Union rights </w:t>
      </w:r>
      <w:r>
        <w:sym w:font="Wingdings" w:char="F0E0"/>
      </w:r>
      <w:r>
        <w:t xml:space="preserve"> 0,00000095 – 0,00000169*Union rights</w:t>
      </w:r>
    </w:p>
    <w:p w:rsidR="00C650FC" w:rsidRDefault="00C650FC" w:rsidP="00456D6D">
      <w:pPr>
        <w:spacing w:line="360" w:lineRule="auto"/>
        <w:jc w:val="both"/>
      </w:pPr>
      <w:r>
        <w:t>Negative if Union rights &gt; 0,562130178</w:t>
      </w:r>
    </w:p>
    <w:p w:rsidR="00C650FC" w:rsidRDefault="00C650FC" w:rsidP="00456D6D">
      <w:pPr>
        <w:spacing w:line="360" w:lineRule="auto"/>
        <w:jc w:val="both"/>
      </w:pPr>
      <w:r>
        <w:t>Minimum value Union rights = 1</w:t>
      </w:r>
    </w:p>
    <w:p w:rsidR="00C650FC" w:rsidRDefault="00C650FC" w:rsidP="00456D6D">
      <w:pPr>
        <w:spacing w:line="360" w:lineRule="auto"/>
        <w:jc w:val="both"/>
      </w:pPr>
    </w:p>
    <w:p w:rsidR="00C650FC" w:rsidRDefault="00C650FC" w:rsidP="00456D6D">
      <w:pPr>
        <w:spacing w:line="360" w:lineRule="auto"/>
        <w:jc w:val="both"/>
      </w:pPr>
    </w:p>
    <w:p w:rsidR="00C650FC" w:rsidRDefault="00C650FC" w:rsidP="00456D6D">
      <w:pPr>
        <w:spacing w:line="360" w:lineRule="auto"/>
        <w:jc w:val="both"/>
      </w:pPr>
    </w:p>
    <w:p w:rsidR="00C650FC" w:rsidRDefault="00C650FC" w:rsidP="00456D6D">
      <w:pPr>
        <w:spacing w:line="360" w:lineRule="auto"/>
        <w:jc w:val="both"/>
      </w:pPr>
    </w:p>
    <w:p w:rsidR="00C650FC" w:rsidRDefault="00C650FC" w:rsidP="00456D6D">
      <w:pPr>
        <w:spacing w:line="360" w:lineRule="auto"/>
        <w:jc w:val="both"/>
      </w:pPr>
    </w:p>
    <w:p w:rsidR="00C650FC" w:rsidRDefault="00C650FC" w:rsidP="00456D6D">
      <w:pPr>
        <w:spacing w:line="360" w:lineRule="auto"/>
        <w:jc w:val="both"/>
      </w:pPr>
    </w:p>
    <w:p w:rsidR="00C650FC" w:rsidRDefault="00C650FC" w:rsidP="00363682">
      <w:pPr>
        <w:spacing w:line="360" w:lineRule="auto"/>
        <w:jc w:val="both"/>
        <w:rPr>
          <w:b/>
        </w:rPr>
      </w:pPr>
      <w:r w:rsidRPr="00363682">
        <w:rPr>
          <w:b/>
        </w:rPr>
        <w:t>4.</w:t>
      </w:r>
      <w:r>
        <w:t xml:space="preserve"> </w:t>
      </w:r>
      <w:r w:rsidRPr="00456D6D">
        <w:rPr>
          <w:b/>
        </w:rPr>
        <w:t xml:space="preserve">Partial derivative </w:t>
      </w:r>
      <w:r w:rsidRPr="007D53D9">
        <w:rPr>
          <w:b/>
          <w:i/>
        </w:rPr>
        <w:t>Sales to US</w:t>
      </w:r>
      <w:r w:rsidRPr="00456D6D">
        <w:rPr>
          <w:b/>
        </w:rPr>
        <w:t xml:space="preserve"> with regard to</w:t>
      </w:r>
      <w:r>
        <w:rPr>
          <w:b/>
        </w:rPr>
        <w:t xml:space="preserve"> </w:t>
      </w:r>
      <w:r w:rsidRPr="007D53D9">
        <w:rPr>
          <w:b/>
          <w:i/>
        </w:rPr>
        <w:t>Union rights</w:t>
      </w:r>
      <w:r>
        <w:rPr>
          <w:b/>
        </w:rPr>
        <w:t>.</w:t>
      </w:r>
    </w:p>
    <w:p w:rsidR="00C650FC" w:rsidRDefault="00C650FC" w:rsidP="00363682">
      <w:pPr>
        <w:spacing w:line="360" w:lineRule="auto"/>
        <w:jc w:val="both"/>
      </w:pPr>
      <w:r>
        <w:t xml:space="preserve">Sales to US = B0 + B1*(GDP Host) + B2*(GDPpc Difference) + B3*(Distance) + B4*(Union rights) </w:t>
      </w:r>
    </w:p>
    <w:p w:rsidR="00C650FC" w:rsidRDefault="00C650FC" w:rsidP="00363682">
      <w:pPr>
        <w:spacing w:line="360" w:lineRule="auto"/>
        <w:jc w:val="both"/>
      </w:pPr>
      <w:r>
        <w:t>+ B5*(Union rights * GDPpc Difference).</w:t>
      </w:r>
    </w:p>
    <w:p w:rsidR="00C650FC" w:rsidRDefault="00C650FC" w:rsidP="00363682">
      <w:pPr>
        <w:spacing w:line="360" w:lineRule="auto"/>
        <w:jc w:val="both"/>
        <w:rPr>
          <w:b/>
        </w:rPr>
      </w:pPr>
    </w:p>
    <w:p w:rsidR="00C650FC" w:rsidRDefault="00C650FC" w:rsidP="00363682">
      <w:pPr>
        <w:spacing w:line="360" w:lineRule="auto"/>
        <w:jc w:val="both"/>
      </w:pPr>
      <w:r>
        <w:t xml:space="preserve">Partial derivative = B4 + B5*GDPpc Difference </w:t>
      </w:r>
      <w:r>
        <w:sym w:font="Wingdings" w:char="F0E0"/>
      </w:r>
      <w:r>
        <w:t xml:space="preserve"> 0,095763 – 0,00000169*GDPpc Difference</w:t>
      </w:r>
    </w:p>
    <w:p w:rsidR="00C650FC" w:rsidRDefault="00C650FC" w:rsidP="00363682">
      <w:pPr>
        <w:spacing w:line="360" w:lineRule="auto"/>
        <w:jc w:val="both"/>
      </w:pPr>
      <w:r>
        <w:t>Negative if GDPpc Difference &gt; 56.664,49704.</w:t>
      </w:r>
    </w:p>
    <w:p w:rsidR="00C650FC" w:rsidRDefault="00C650FC" w:rsidP="00363682">
      <w:pPr>
        <w:spacing w:line="360" w:lineRule="auto"/>
        <w:jc w:val="both"/>
      </w:pPr>
      <w:r>
        <w:t>Maximum value GDPpc Difference = 45.531</w:t>
      </w:r>
    </w:p>
    <w:p w:rsidR="00C650FC" w:rsidRDefault="00C650FC" w:rsidP="00363682">
      <w:pPr>
        <w:spacing w:line="360" w:lineRule="auto"/>
        <w:jc w:val="both"/>
      </w:pPr>
    </w:p>
    <w:p w:rsidR="00C650FC" w:rsidRDefault="00C650FC" w:rsidP="00363682">
      <w:pPr>
        <w:spacing w:line="360" w:lineRule="auto"/>
        <w:jc w:val="both"/>
        <w:rPr>
          <w:b/>
        </w:rPr>
      </w:pPr>
      <w:r>
        <w:rPr>
          <w:b/>
        </w:rPr>
        <w:t>5</w:t>
      </w:r>
      <w:r w:rsidRPr="00456D6D">
        <w:rPr>
          <w:b/>
        </w:rPr>
        <w:t>.</w:t>
      </w:r>
      <w:r>
        <w:t xml:space="preserve"> </w:t>
      </w:r>
      <w:r w:rsidRPr="00456D6D">
        <w:rPr>
          <w:b/>
        </w:rPr>
        <w:t xml:space="preserve">Partial derivative </w:t>
      </w:r>
      <w:r w:rsidRPr="00CF7762">
        <w:rPr>
          <w:b/>
          <w:i/>
        </w:rPr>
        <w:t>Total export sales</w:t>
      </w:r>
      <w:r w:rsidRPr="00456D6D">
        <w:rPr>
          <w:b/>
        </w:rPr>
        <w:t xml:space="preserve"> with regard to </w:t>
      </w:r>
      <w:r w:rsidRPr="00CF7762">
        <w:rPr>
          <w:b/>
          <w:i/>
        </w:rPr>
        <w:t>GDPpc Difference</w:t>
      </w:r>
      <w:r w:rsidRPr="00456D6D">
        <w:rPr>
          <w:b/>
        </w:rPr>
        <w:t>.</w:t>
      </w:r>
    </w:p>
    <w:p w:rsidR="00C650FC" w:rsidRDefault="00C650FC" w:rsidP="00363682">
      <w:pPr>
        <w:spacing w:line="360" w:lineRule="auto"/>
        <w:jc w:val="both"/>
      </w:pPr>
      <w:r>
        <w:t xml:space="preserve">Sales to US = B0 + B1*(GDP Host) + B2*(GDPpc Difference) + B3*(Distance) + B4*(Union rights) </w:t>
      </w:r>
    </w:p>
    <w:p w:rsidR="00C650FC" w:rsidRDefault="00C650FC" w:rsidP="00363682">
      <w:pPr>
        <w:spacing w:line="360" w:lineRule="auto"/>
        <w:jc w:val="both"/>
      </w:pPr>
      <w:r>
        <w:t>+ B5*(Union rights * GDPpc Difference).</w:t>
      </w:r>
    </w:p>
    <w:p w:rsidR="00C650FC" w:rsidRDefault="00C650FC" w:rsidP="00363682">
      <w:pPr>
        <w:spacing w:line="360" w:lineRule="auto"/>
        <w:jc w:val="both"/>
      </w:pPr>
    </w:p>
    <w:p w:rsidR="00C650FC" w:rsidRDefault="00C650FC" w:rsidP="00363682">
      <w:pPr>
        <w:spacing w:line="360" w:lineRule="auto"/>
        <w:jc w:val="both"/>
      </w:pPr>
      <w:r>
        <w:t xml:space="preserve">Partial derivative = B2 + B5*Union rights </w:t>
      </w:r>
      <w:r>
        <w:sym w:font="Wingdings" w:char="F0E0"/>
      </w:r>
      <w:r>
        <w:t xml:space="preserve"> -0,0000136 + 0,00000218*Union rights</w:t>
      </w:r>
    </w:p>
    <w:p w:rsidR="00C650FC" w:rsidRDefault="00C650FC" w:rsidP="00363682">
      <w:pPr>
        <w:spacing w:line="360" w:lineRule="auto"/>
        <w:jc w:val="both"/>
      </w:pPr>
      <w:r>
        <w:t>Positive when Union rights &gt; 6,23853211</w:t>
      </w:r>
    </w:p>
    <w:p w:rsidR="00C650FC" w:rsidRDefault="00C650FC" w:rsidP="00363682">
      <w:pPr>
        <w:spacing w:line="360" w:lineRule="auto"/>
        <w:jc w:val="both"/>
      </w:pPr>
      <w:r>
        <w:t>Maximum value Union rights = 4</w:t>
      </w:r>
    </w:p>
    <w:p w:rsidR="00C650FC" w:rsidRDefault="00C650FC" w:rsidP="00363682">
      <w:pPr>
        <w:spacing w:line="360" w:lineRule="auto"/>
        <w:jc w:val="both"/>
      </w:pPr>
    </w:p>
    <w:p w:rsidR="00C650FC" w:rsidRDefault="00C650FC" w:rsidP="00363682">
      <w:pPr>
        <w:spacing w:line="360" w:lineRule="auto"/>
        <w:jc w:val="both"/>
        <w:rPr>
          <w:b/>
        </w:rPr>
      </w:pPr>
      <w:r>
        <w:rPr>
          <w:b/>
        </w:rPr>
        <w:t>6.</w:t>
      </w:r>
      <w:r>
        <w:t xml:space="preserve"> </w:t>
      </w:r>
      <w:r w:rsidRPr="00456D6D">
        <w:rPr>
          <w:b/>
        </w:rPr>
        <w:t xml:space="preserve">Partial derivative </w:t>
      </w:r>
      <w:r w:rsidRPr="00CF7762">
        <w:rPr>
          <w:b/>
          <w:i/>
        </w:rPr>
        <w:t>Total export sales</w:t>
      </w:r>
      <w:r w:rsidRPr="00456D6D">
        <w:rPr>
          <w:b/>
        </w:rPr>
        <w:t xml:space="preserve"> with regard to</w:t>
      </w:r>
      <w:r>
        <w:rPr>
          <w:b/>
        </w:rPr>
        <w:t xml:space="preserve"> </w:t>
      </w:r>
      <w:r w:rsidRPr="00CF7762">
        <w:rPr>
          <w:b/>
          <w:i/>
        </w:rPr>
        <w:t>Union rights</w:t>
      </w:r>
      <w:r>
        <w:rPr>
          <w:b/>
        </w:rPr>
        <w:t>.</w:t>
      </w:r>
    </w:p>
    <w:p w:rsidR="00C650FC" w:rsidRDefault="00C650FC" w:rsidP="00363682">
      <w:pPr>
        <w:spacing w:line="360" w:lineRule="auto"/>
        <w:jc w:val="both"/>
      </w:pPr>
      <w:r>
        <w:t xml:space="preserve">Sales to US = B0 + B1*(GDP Host) + B2*(GDPpc Difference) + B3*(Distance) + B4*(Union rights) </w:t>
      </w:r>
    </w:p>
    <w:p w:rsidR="00C650FC" w:rsidRDefault="00C650FC" w:rsidP="00363682">
      <w:pPr>
        <w:spacing w:line="360" w:lineRule="auto"/>
        <w:jc w:val="both"/>
      </w:pPr>
      <w:r>
        <w:t>+ B5*(Union rights * GDPpc Difference).</w:t>
      </w:r>
    </w:p>
    <w:p w:rsidR="00C650FC" w:rsidRDefault="00C650FC" w:rsidP="00363682">
      <w:pPr>
        <w:spacing w:line="360" w:lineRule="auto"/>
        <w:jc w:val="both"/>
      </w:pPr>
    </w:p>
    <w:p w:rsidR="00C650FC" w:rsidRDefault="00C650FC" w:rsidP="00363682">
      <w:pPr>
        <w:spacing w:line="360" w:lineRule="auto"/>
        <w:jc w:val="both"/>
      </w:pPr>
      <w:r>
        <w:t xml:space="preserve">Partial derivative = B4 + B5*GDPpc Difference </w:t>
      </w:r>
      <w:r>
        <w:sym w:font="Wingdings" w:char="F0E0"/>
      </w:r>
      <w:r>
        <w:t xml:space="preserve"> 0,049357 + 0,00000218*GDPpc Difference</w:t>
      </w:r>
    </w:p>
    <w:p w:rsidR="00C650FC" w:rsidRDefault="00C650FC" w:rsidP="00363682">
      <w:pPr>
        <w:spacing w:line="360" w:lineRule="auto"/>
        <w:jc w:val="both"/>
      </w:pPr>
      <w:r>
        <w:t>This partial derivative is always positive.</w:t>
      </w:r>
    </w:p>
    <w:p w:rsidR="00C650FC" w:rsidRPr="00363682" w:rsidRDefault="00C650FC" w:rsidP="00363682">
      <w:pPr>
        <w:spacing w:line="360" w:lineRule="auto"/>
        <w:jc w:val="both"/>
      </w:pPr>
    </w:p>
    <w:p w:rsidR="00C650FC" w:rsidRDefault="00C650FC" w:rsidP="00456D6D">
      <w:pPr>
        <w:spacing w:line="360" w:lineRule="auto"/>
        <w:jc w:val="both"/>
      </w:pPr>
    </w:p>
    <w:p w:rsidR="00C650FC" w:rsidRDefault="00C650FC" w:rsidP="009C6618">
      <w:pPr>
        <w:spacing w:line="360" w:lineRule="auto"/>
        <w:jc w:val="both"/>
      </w:pPr>
    </w:p>
    <w:p w:rsidR="00C650FC" w:rsidRDefault="00C650FC" w:rsidP="009C6618">
      <w:pPr>
        <w:spacing w:line="360" w:lineRule="auto"/>
        <w:jc w:val="both"/>
      </w:pPr>
    </w:p>
    <w:p w:rsidR="00C650FC" w:rsidRDefault="00C650FC" w:rsidP="009C6618">
      <w:pPr>
        <w:spacing w:line="360" w:lineRule="auto"/>
        <w:jc w:val="both"/>
      </w:pPr>
    </w:p>
    <w:p w:rsidR="00C650FC" w:rsidRDefault="00C650FC" w:rsidP="009C6618">
      <w:pPr>
        <w:spacing w:line="360" w:lineRule="auto"/>
        <w:jc w:val="both"/>
      </w:pPr>
    </w:p>
    <w:p w:rsidR="00C650FC" w:rsidRDefault="00C650FC" w:rsidP="009C6618">
      <w:pPr>
        <w:spacing w:line="360" w:lineRule="auto"/>
        <w:jc w:val="both"/>
      </w:pPr>
    </w:p>
    <w:p w:rsidR="00C650FC" w:rsidRDefault="00C650FC" w:rsidP="009C6618">
      <w:pPr>
        <w:spacing w:line="360" w:lineRule="auto"/>
        <w:jc w:val="both"/>
      </w:pPr>
    </w:p>
    <w:p w:rsidR="00C650FC" w:rsidRDefault="00C650FC" w:rsidP="009C6618">
      <w:pPr>
        <w:spacing w:line="360" w:lineRule="auto"/>
        <w:jc w:val="both"/>
      </w:pPr>
    </w:p>
    <w:p w:rsidR="00C650FC" w:rsidRDefault="00C650FC" w:rsidP="009C6618">
      <w:pPr>
        <w:spacing w:line="360" w:lineRule="auto"/>
        <w:jc w:val="both"/>
      </w:pPr>
    </w:p>
    <w:p w:rsidR="00C650FC" w:rsidRDefault="00C650FC" w:rsidP="009C6618">
      <w:pPr>
        <w:spacing w:line="360" w:lineRule="auto"/>
        <w:jc w:val="both"/>
      </w:pPr>
    </w:p>
    <w:p w:rsidR="00C650FC" w:rsidRDefault="00C650FC" w:rsidP="009C6618">
      <w:pPr>
        <w:spacing w:line="360" w:lineRule="auto"/>
        <w:jc w:val="both"/>
      </w:pPr>
    </w:p>
    <w:p w:rsidR="00C650FC" w:rsidRDefault="00C650FC" w:rsidP="009C6618">
      <w:pPr>
        <w:spacing w:line="360" w:lineRule="auto"/>
        <w:jc w:val="both"/>
      </w:pPr>
    </w:p>
    <w:p w:rsidR="00C650FC" w:rsidRDefault="00C650FC" w:rsidP="009C6618">
      <w:pPr>
        <w:spacing w:line="360" w:lineRule="auto"/>
        <w:jc w:val="both"/>
      </w:pPr>
    </w:p>
    <w:p w:rsidR="00C650FC" w:rsidRDefault="00C650FC" w:rsidP="009C6618">
      <w:pPr>
        <w:spacing w:line="360" w:lineRule="auto"/>
        <w:jc w:val="both"/>
      </w:pPr>
    </w:p>
    <w:p w:rsidR="00C650FC" w:rsidRDefault="00C650FC" w:rsidP="009C6618">
      <w:pPr>
        <w:spacing w:line="360" w:lineRule="auto"/>
        <w:jc w:val="both"/>
      </w:pPr>
    </w:p>
    <w:p w:rsidR="00C650FC" w:rsidRDefault="00C650FC" w:rsidP="009C6618">
      <w:pPr>
        <w:spacing w:line="360" w:lineRule="auto"/>
        <w:jc w:val="both"/>
      </w:pPr>
    </w:p>
    <w:p w:rsidR="00C650FC" w:rsidRPr="00A4256B" w:rsidRDefault="00C650FC" w:rsidP="009C6618">
      <w:pPr>
        <w:spacing w:line="360" w:lineRule="auto"/>
        <w:jc w:val="both"/>
      </w:pPr>
    </w:p>
    <w:sectPr w:rsidR="00C650FC" w:rsidRPr="00A4256B" w:rsidSect="00706068">
      <w:footnotePr>
        <w:numRestart w:val="eachSect"/>
      </w:footnotePr>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50FC" w:rsidRDefault="00C650FC" w:rsidP="00092ED3">
      <w:pPr>
        <w:spacing w:line="240" w:lineRule="auto"/>
      </w:pPr>
      <w:r>
        <w:separator/>
      </w:r>
    </w:p>
  </w:endnote>
  <w:endnote w:type="continuationSeparator" w:id="1">
    <w:p w:rsidR="00C650FC" w:rsidRDefault="00C650FC" w:rsidP="00092ED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0FC" w:rsidRDefault="00C650FC">
    <w:pPr>
      <w:pStyle w:val="Footer"/>
      <w:jc w:val="right"/>
    </w:pPr>
    <w:fldSimple w:instr=" PAGE   \* MERGEFORMAT ">
      <w:r>
        <w:rPr>
          <w:noProof/>
        </w:rPr>
        <w:t>2</w:t>
      </w:r>
    </w:fldSimple>
  </w:p>
  <w:p w:rsidR="00C650FC" w:rsidRDefault="00C650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50FC" w:rsidRDefault="00C650FC" w:rsidP="00092ED3">
      <w:pPr>
        <w:spacing w:line="240" w:lineRule="auto"/>
      </w:pPr>
      <w:r>
        <w:separator/>
      </w:r>
    </w:p>
  </w:footnote>
  <w:footnote w:type="continuationSeparator" w:id="1">
    <w:p w:rsidR="00C650FC" w:rsidRDefault="00C650FC" w:rsidP="00092ED3">
      <w:pPr>
        <w:spacing w:line="240" w:lineRule="auto"/>
      </w:pPr>
      <w:r>
        <w:continuationSeparator/>
      </w:r>
    </w:p>
  </w:footnote>
  <w:footnote w:id="2">
    <w:p w:rsidR="00C650FC" w:rsidRDefault="00C650FC" w:rsidP="00917EDE">
      <w:pPr>
        <w:pStyle w:val="FootnoteText"/>
      </w:pPr>
      <w:r>
        <w:rPr>
          <w:rStyle w:val="FootnoteReference"/>
        </w:rPr>
        <w:footnoteRef/>
      </w:r>
      <w:r>
        <w:t xml:space="preserve"> </w:t>
      </w:r>
      <w:r w:rsidRPr="00917EDE">
        <w:t>The author declares that the text and work presented in this Master</w:t>
      </w:r>
      <w:r>
        <w:t xml:space="preserve"> thesis is original and that no </w:t>
      </w:r>
      <w:r w:rsidRPr="00917EDE">
        <w:t xml:space="preserve">sources other than those mentioned in the text and its references have </w:t>
      </w:r>
      <w:r>
        <w:t>been used in writing the Master thesis.</w:t>
      </w:r>
    </w:p>
  </w:footnote>
  <w:footnote w:id="3">
    <w:p w:rsidR="00C650FC" w:rsidRPr="00D9250A" w:rsidRDefault="00C650FC" w:rsidP="00D9250A">
      <w:pPr>
        <w:pStyle w:val="FootnoteText"/>
      </w:pPr>
      <w:r>
        <w:rPr>
          <w:rStyle w:val="FootnoteReference"/>
        </w:rPr>
        <w:t>**</w:t>
      </w:r>
      <w:r>
        <w:t xml:space="preserve">  </w:t>
      </w:r>
      <w:r w:rsidRPr="00D9250A">
        <w:t>The copyright of the Master thesis rest with the author. The author is responsible for its contents. The</w:t>
      </w:r>
    </w:p>
    <w:p w:rsidR="00C650FC" w:rsidRDefault="00C650FC" w:rsidP="00D9250A">
      <w:pPr>
        <w:pStyle w:val="FootnoteText"/>
      </w:pPr>
      <w:r w:rsidRPr="00D9250A">
        <w:t>Erasmus University is only responsible for the educational coaching and cannot be held responsible for</w:t>
      </w:r>
      <w:r>
        <w:t xml:space="preserve"> </w:t>
      </w:r>
      <w:r w:rsidRPr="00D9250A">
        <w:t>the content.</w:t>
      </w:r>
    </w:p>
  </w:footnote>
  <w:footnote w:id="4">
    <w:p w:rsidR="00C650FC" w:rsidRDefault="00C650FC">
      <w:pPr>
        <w:pStyle w:val="FootnoteText"/>
      </w:pPr>
      <w:r>
        <w:rPr>
          <w:rStyle w:val="FootnoteReference"/>
        </w:rPr>
        <w:t>***</w:t>
      </w:r>
      <w:r>
        <w:t xml:space="preserve">  </w:t>
      </w:r>
      <w:r w:rsidRPr="00E27AE4">
        <w:t xml:space="preserve">I would like to thank my supervisor Dr. </w:t>
      </w:r>
      <w:r>
        <w:t>J. Emami Namini.</w:t>
      </w:r>
    </w:p>
  </w:footnote>
  <w:footnote w:id="5">
    <w:p w:rsidR="00C650FC" w:rsidRDefault="00C650FC">
      <w:pPr>
        <w:pStyle w:val="FootnoteText"/>
      </w:pPr>
      <w:r>
        <w:rPr>
          <w:rStyle w:val="FootnoteReference"/>
        </w:rPr>
        <w:footnoteRef/>
      </w:r>
      <w:r>
        <w:t xml:space="preserve"> World Bank, Internet posting: </w:t>
      </w:r>
      <w:hyperlink r:id="rId1" w:history="1">
        <w:r w:rsidRPr="00405C11">
          <w:rPr>
            <w:rStyle w:val="Hyperlink"/>
          </w:rPr>
          <w:t>http://data.worldbank.org/about/country-classifications</w:t>
        </w:r>
      </w:hyperlink>
      <w:r>
        <w:t xml:space="preserve">. </w:t>
      </w:r>
    </w:p>
  </w:footnote>
  <w:footnote w:id="6">
    <w:p w:rsidR="00C650FC" w:rsidRDefault="00C650FC">
      <w:pPr>
        <w:pStyle w:val="FootnoteText"/>
      </w:pPr>
      <w:r>
        <w:rPr>
          <w:rStyle w:val="FootnoteReference"/>
        </w:rPr>
        <w:footnoteRef/>
      </w:r>
      <w:r>
        <w:t xml:space="preserve"> World Bank, Internet posting: </w:t>
      </w:r>
      <w:hyperlink r:id="rId2" w:history="1">
        <w:r w:rsidRPr="00405C11">
          <w:rPr>
            <w:rStyle w:val="Hyperlink"/>
          </w:rPr>
          <w:t>www.worldbank.org</w:t>
        </w:r>
      </w:hyperlink>
      <w:r>
        <w:t xml:space="preserve">. </w:t>
      </w:r>
    </w:p>
  </w:footnote>
  <w:footnote w:id="7">
    <w:p w:rsidR="00C650FC" w:rsidRDefault="00C650FC">
      <w:pPr>
        <w:pStyle w:val="FootnoteText"/>
      </w:pPr>
      <w:r>
        <w:rPr>
          <w:rStyle w:val="FootnoteReference"/>
        </w:rPr>
        <w:footnoteRef/>
      </w:r>
      <w:r>
        <w:t xml:space="preserve"> Boggan, Steve, 20-10-2001, ‘’Nike admits to mistakes over child labour,’’ The Independent.</w:t>
      </w:r>
    </w:p>
  </w:footnote>
  <w:footnote w:id="8">
    <w:p w:rsidR="00C650FC" w:rsidRDefault="00C650FC">
      <w:pPr>
        <w:pStyle w:val="FootnoteText"/>
      </w:pPr>
      <w:r>
        <w:rPr>
          <w:rStyle w:val="FootnoteReference"/>
        </w:rPr>
        <w:footnoteRef/>
      </w:r>
      <w:r>
        <w:t xml:space="preserve"> Amnesty International, Internet posting: </w:t>
      </w:r>
      <w:hyperlink r:id="rId3" w:history="1">
        <w:r w:rsidRPr="00EB3D76">
          <w:rPr>
            <w:rStyle w:val="Hyperlink"/>
          </w:rPr>
          <w:t>www.amnesty.org/en/business-and-human-rights</w:t>
        </w:r>
      </w:hyperlink>
      <w:r>
        <w:t xml:space="preserve">. </w:t>
      </w:r>
    </w:p>
  </w:footnote>
  <w:footnote w:id="9">
    <w:p w:rsidR="00C650FC" w:rsidRDefault="00C650FC">
      <w:pPr>
        <w:pStyle w:val="FootnoteText"/>
      </w:pPr>
      <w:r>
        <w:rPr>
          <w:rStyle w:val="FootnoteReference"/>
        </w:rPr>
        <w:footnoteRef/>
      </w:r>
      <w:r>
        <w:t xml:space="preserve"> Business and Human Rights Resource centre, Internet posting: </w:t>
      </w:r>
      <w:hyperlink r:id="rId4" w:history="1">
        <w:r w:rsidRPr="00EB3D76">
          <w:rPr>
            <w:rStyle w:val="Hyperlink"/>
          </w:rPr>
          <w:t>www.business-humanrights.org</w:t>
        </w:r>
      </w:hyperlink>
      <w:r>
        <w:t xml:space="preserve">. </w:t>
      </w:r>
    </w:p>
  </w:footnote>
  <w:footnote w:id="10">
    <w:p w:rsidR="00C650FC" w:rsidRDefault="00C650FC" w:rsidP="00A64ADD">
      <w:pPr>
        <w:pStyle w:val="FootnoteText"/>
        <w:jc w:val="both"/>
      </w:pPr>
      <w:r>
        <w:rPr>
          <w:rStyle w:val="FootnoteReference"/>
        </w:rPr>
        <w:footnoteRef/>
      </w:r>
      <w:r>
        <w:t xml:space="preserve"> In the introduction of this paper some examples are given on the discussion of whether MNEs exploit low labor standards and interact with repressive regimes such as in Myanmar and Nigeria.</w:t>
      </w:r>
    </w:p>
  </w:footnote>
  <w:footnote w:id="11">
    <w:p w:rsidR="00C650FC" w:rsidRDefault="00C650FC">
      <w:pPr>
        <w:pStyle w:val="FootnoteText"/>
      </w:pPr>
      <w:r>
        <w:rPr>
          <w:rStyle w:val="FootnoteReference"/>
        </w:rPr>
        <w:footnoteRef/>
      </w:r>
      <w:r>
        <w:t xml:space="preserve"> Stockholm School of Economics, Internet posting: </w:t>
      </w:r>
      <w:hyperlink r:id="rId5" w:history="1">
        <w:r w:rsidRPr="003D7A89">
          <w:rPr>
            <w:rStyle w:val="Hyperlink"/>
          </w:rPr>
          <w:t>http://www.hhs.se/DE/Pages/default.aspx</w:t>
        </w:r>
      </w:hyperlink>
      <w:r>
        <w:t xml:space="preserve">. </w:t>
      </w:r>
    </w:p>
  </w:footnote>
  <w:footnote w:id="12">
    <w:p w:rsidR="00C650FC" w:rsidRDefault="00C650FC" w:rsidP="00496E5D">
      <w:pPr>
        <w:pStyle w:val="FootnoteText"/>
        <w:jc w:val="both"/>
      </w:pPr>
      <w:r>
        <w:rPr>
          <w:rStyle w:val="FootnoteReference"/>
        </w:rPr>
        <w:footnoteRef/>
      </w:r>
      <w:r>
        <w:t xml:space="preserve"> This depends on what factors of production are identified. The most commonly used factors are land, labor and capital.</w:t>
      </w:r>
    </w:p>
  </w:footnote>
  <w:footnote w:id="13">
    <w:p w:rsidR="00C650FC" w:rsidRDefault="00C650FC">
      <w:pPr>
        <w:pStyle w:val="FootnoteText"/>
      </w:pPr>
      <w:r>
        <w:rPr>
          <w:rStyle w:val="FootnoteReference"/>
        </w:rPr>
        <w:footnoteRef/>
      </w:r>
      <w:r>
        <w:t xml:space="preserve"> To be exact: 67,95% according to data of the World Bank.</w:t>
      </w:r>
    </w:p>
  </w:footnote>
  <w:footnote w:id="14">
    <w:p w:rsidR="00C650FC" w:rsidRDefault="00C650FC" w:rsidP="00E75DEC">
      <w:pPr>
        <w:pStyle w:val="FootnoteText"/>
        <w:jc w:val="both"/>
      </w:pPr>
      <w:r>
        <w:rPr>
          <w:rStyle w:val="FootnoteReference"/>
        </w:rPr>
        <w:footnoteRef/>
      </w:r>
      <w:r>
        <w:t xml:space="preserve"> For examples, please see the examples given in the Introduction on Amnesty International, the Business and Human Rights Resource Centre and the article on Nike and child labor.</w:t>
      </w:r>
    </w:p>
  </w:footnote>
  <w:footnote w:id="15">
    <w:p w:rsidR="00C650FC" w:rsidRDefault="00C650FC" w:rsidP="00E75DEC">
      <w:pPr>
        <w:pStyle w:val="FootnoteText"/>
        <w:jc w:val="both"/>
      </w:pPr>
      <w:r>
        <w:rPr>
          <w:rStyle w:val="FootnoteReference"/>
        </w:rPr>
        <w:footnoteRef/>
      </w:r>
      <w:r>
        <w:t xml:space="preserve"> In this article the author gives numerous examples of previous studies on the interaction between multinationals and developing countries, both positive and negative.</w:t>
      </w:r>
    </w:p>
  </w:footnote>
  <w:footnote w:id="16">
    <w:p w:rsidR="00C650FC" w:rsidRDefault="00C650FC" w:rsidP="004E0CC8">
      <w:pPr>
        <w:pStyle w:val="FootnoteText"/>
        <w:jc w:val="both"/>
      </w:pPr>
      <w:r>
        <w:rPr>
          <w:rStyle w:val="FootnoteReference"/>
        </w:rPr>
        <w:footnoteRef/>
      </w:r>
      <w:r>
        <w:t xml:space="preserve"> </w:t>
      </w:r>
      <w:r w:rsidRPr="00294BA1">
        <w:t>The concept of FACB is i</w:t>
      </w:r>
      <w:r>
        <w:t>nterchangeable with Union rights as both indicate the same. In the empirical research of this thesis the term Union rights will be used.</w:t>
      </w:r>
    </w:p>
  </w:footnote>
  <w:footnote w:id="17">
    <w:p w:rsidR="00C650FC" w:rsidRDefault="00C650FC">
      <w:pPr>
        <w:pStyle w:val="FootnoteText"/>
      </w:pPr>
      <w:r>
        <w:rPr>
          <w:rStyle w:val="FootnoteReference"/>
        </w:rPr>
        <w:footnoteRef/>
      </w:r>
      <w:r>
        <w:t xml:space="preserve"> This is sales data from the foreign affiliates. This will be elaborated on more thoroughly in the next chapter of this thesis.</w:t>
      </w:r>
    </w:p>
  </w:footnote>
  <w:footnote w:id="18">
    <w:p w:rsidR="00C650FC" w:rsidRDefault="00C650FC" w:rsidP="00B209BB">
      <w:pPr>
        <w:pStyle w:val="FootnoteText"/>
        <w:jc w:val="both"/>
      </w:pPr>
      <w:r>
        <w:rPr>
          <w:rStyle w:val="FootnoteReference"/>
        </w:rPr>
        <w:footnoteRef/>
      </w:r>
      <w:r>
        <w:t xml:space="preserve"> </w:t>
      </w:r>
      <w:r w:rsidRPr="00362ECF">
        <w:t>Data was derived from the w</w:t>
      </w:r>
      <w:r>
        <w:t xml:space="preserve">ebsite of the Bureau of Economic Analysis: </w:t>
      </w:r>
      <w:hyperlink r:id="rId6" w:history="1">
        <w:r w:rsidRPr="00B56068">
          <w:rPr>
            <w:rStyle w:val="Hyperlink"/>
          </w:rPr>
          <w:t>www.bea.gov</w:t>
        </w:r>
      </w:hyperlink>
      <w:r>
        <w:t xml:space="preserve">. </w:t>
      </w:r>
    </w:p>
  </w:footnote>
  <w:footnote w:id="19">
    <w:p w:rsidR="00C650FC" w:rsidRDefault="00C650FC" w:rsidP="00B209BB">
      <w:pPr>
        <w:pStyle w:val="FootnoteText"/>
        <w:jc w:val="both"/>
      </w:pPr>
      <w:r>
        <w:rPr>
          <w:rStyle w:val="FootnoteReference"/>
        </w:rPr>
        <w:footnoteRef/>
      </w:r>
      <w:r>
        <w:t xml:space="preserve"> </w:t>
      </w:r>
      <w:r w:rsidRPr="008B131E">
        <w:t>This 50% ownership is build up f</w:t>
      </w:r>
      <w:r>
        <w:t>rom direct and indirect interests of the US parent.</w:t>
      </w:r>
    </w:p>
  </w:footnote>
  <w:footnote w:id="20">
    <w:p w:rsidR="00C650FC" w:rsidRDefault="00C650FC" w:rsidP="00AE4CA9">
      <w:pPr>
        <w:pStyle w:val="FootnoteText"/>
        <w:jc w:val="both"/>
      </w:pPr>
      <w:r>
        <w:rPr>
          <w:rStyle w:val="FootnoteReference"/>
        </w:rPr>
        <w:footnoteRef/>
      </w:r>
      <w:r>
        <w:t xml:space="preserve"> There are only a few African countries include in the dataset of the Bureau of Economic Analysis and those present in the dataset were far from complete throughout the entire period.</w:t>
      </w:r>
    </w:p>
  </w:footnote>
  <w:footnote w:id="21">
    <w:p w:rsidR="00C650FC" w:rsidRDefault="00C650FC" w:rsidP="00AE4CA9">
      <w:pPr>
        <w:pStyle w:val="FootnoteText"/>
        <w:jc w:val="both"/>
      </w:pPr>
      <w:r>
        <w:rPr>
          <w:rStyle w:val="FootnoteReference"/>
        </w:rPr>
        <w:footnoteRef/>
      </w:r>
      <w:r>
        <w:t xml:space="preserve"> Data was derived from the World Bank and the Bureau of Economic Analysis. Calculations are based on the situation in 2007, just before the financial crisis hit the world in the summer of 2008 which had a large impact on the amount of FDI flows as can be seen in figure 1 and 2.</w:t>
      </w:r>
    </w:p>
  </w:footnote>
  <w:footnote w:id="22">
    <w:p w:rsidR="00C650FC" w:rsidRDefault="00C650FC" w:rsidP="00AE4CA9">
      <w:pPr>
        <w:pStyle w:val="FootnoteText"/>
        <w:jc w:val="both"/>
      </w:pPr>
      <w:r>
        <w:rPr>
          <w:rStyle w:val="FootnoteReference"/>
        </w:rPr>
        <w:footnoteRef/>
      </w:r>
      <w:r>
        <w:t xml:space="preserve"> Data was derived from the website of the World Bank: </w:t>
      </w:r>
      <w:hyperlink r:id="rId7" w:history="1">
        <w:r w:rsidRPr="00686FC1">
          <w:rPr>
            <w:rStyle w:val="Hyperlink"/>
          </w:rPr>
          <w:t>www.worldbank.org</w:t>
        </w:r>
      </w:hyperlink>
      <w:r>
        <w:t xml:space="preserve">.  </w:t>
      </w:r>
    </w:p>
  </w:footnote>
  <w:footnote w:id="23">
    <w:p w:rsidR="00C650FC" w:rsidRDefault="00C650FC" w:rsidP="00AE4CA9">
      <w:pPr>
        <w:pStyle w:val="FootnoteText"/>
        <w:jc w:val="both"/>
      </w:pPr>
      <w:r>
        <w:rPr>
          <w:rStyle w:val="FootnoteReference"/>
        </w:rPr>
        <w:footnoteRef/>
      </w:r>
      <w:r>
        <w:t xml:space="preserve"> Data on Taiwan was derived from the website: </w:t>
      </w:r>
      <w:hyperlink r:id="rId8" w:history="1">
        <w:r w:rsidRPr="00686FC1">
          <w:rPr>
            <w:rStyle w:val="Hyperlink"/>
          </w:rPr>
          <w:t>www.tradingeconomies.com</w:t>
        </w:r>
      </w:hyperlink>
      <w:r>
        <w:t xml:space="preserve">. </w:t>
      </w:r>
    </w:p>
  </w:footnote>
  <w:footnote w:id="24">
    <w:p w:rsidR="00C650FC" w:rsidRDefault="00C650FC" w:rsidP="001F3212">
      <w:pPr>
        <w:pStyle w:val="FootnoteText"/>
        <w:jc w:val="both"/>
      </w:pPr>
      <w:r>
        <w:rPr>
          <w:rStyle w:val="FootnoteReference"/>
        </w:rPr>
        <w:footnoteRef/>
      </w:r>
      <w:r>
        <w:t xml:space="preserve"> Derived from website: </w:t>
      </w:r>
      <w:hyperlink r:id="rId9" w:history="1">
        <w:r w:rsidRPr="00EB3D76">
          <w:rPr>
            <w:rStyle w:val="Hyperlink"/>
          </w:rPr>
          <w:t>http://www.timeanddate.com/worldclock/distance.html</w:t>
        </w:r>
      </w:hyperlink>
      <w:r>
        <w:t xml:space="preserve">. </w:t>
      </w:r>
    </w:p>
  </w:footnote>
  <w:footnote w:id="25">
    <w:p w:rsidR="00C650FC" w:rsidRDefault="00C650FC" w:rsidP="00C92B19">
      <w:pPr>
        <w:pStyle w:val="FootnoteText"/>
        <w:jc w:val="both"/>
      </w:pPr>
      <w:r>
        <w:rPr>
          <w:rStyle w:val="FootnoteReference"/>
        </w:rPr>
        <w:footnoteRef/>
      </w:r>
      <w:r>
        <w:t xml:space="preserve"> To avoid confusion, in the regression model these four groups will be translated to levels 1, 2, 3 and 4. The higher this level the weaker are the Union rights in a country.</w:t>
      </w:r>
    </w:p>
  </w:footnote>
  <w:footnote w:id="26">
    <w:p w:rsidR="00C650FC" w:rsidRDefault="00C650FC" w:rsidP="00F33C69">
      <w:pPr>
        <w:pStyle w:val="FootnoteText"/>
        <w:jc w:val="both"/>
      </w:pPr>
      <w:r>
        <w:rPr>
          <w:rStyle w:val="FootnoteReference"/>
        </w:rPr>
        <w:footnoteRef/>
      </w:r>
      <w:r>
        <w:t xml:space="preserve"> All GDP data is measured in current US dollars and of these values the mean is derived implying that the mean was not adjusted afterwards to current US dollars.</w:t>
      </w:r>
    </w:p>
  </w:footnote>
  <w:footnote w:id="27">
    <w:p w:rsidR="00C650FC" w:rsidRDefault="00C650FC" w:rsidP="00F33C69">
      <w:pPr>
        <w:pStyle w:val="FootnoteText"/>
        <w:jc w:val="both"/>
      </w:pPr>
      <w:r>
        <w:rPr>
          <w:rStyle w:val="FootnoteReference"/>
        </w:rPr>
        <w:footnoteRef/>
      </w:r>
      <w:r>
        <w:t xml:space="preserve"> Depicted in Table 1 by the variable: </w:t>
      </w:r>
      <w:r w:rsidRPr="00BD532E">
        <w:rPr>
          <w:i/>
        </w:rPr>
        <w:t>Sales to US</w:t>
      </w:r>
      <w:r>
        <w:t>.</w:t>
      </w:r>
    </w:p>
  </w:footnote>
  <w:footnote w:id="28">
    <w:p w:rsidR="00C650FC" w:rsidRDefault="00C650FC" w:rsidP="00F33C69">
      <w:pPr>
        <w:pStyle w:val="FootnoteText"/>
        <w:jc w:val="both"/>
      </w:pPr>
      <w:r>
        <w:rPr>
          <w:rStyle w:val="FootnoteReference"/>
        </w:rPr>
        <w:footnoteRef/>
      </w:r>
      <w:r>
        <w:t xml:space="preserve"> </w:t>
      </w:r>
      <w:r w:rsidRPr="0071208A">
        <w:t>Depicted in Table 1 by the v</w:t>
      </w:r>
      <w:r>
        <w:t xml:space="preserve">ariable: </w:t>
      </w:r>
      <w:r w:rsidRPr="00BD532E">
        <w:rPr>
          <w:i/>
        </w:rPr>
        <w:t>GDPpc Difference</w:t>
      </w:r>
      <w:r>
        <w:t>.</w:t>
      </w:r>
    </w:p>
  </w:footnote>
  <w:footnote w:id="29">
    <w:p w:rsidR="00C650FC" w:rsidRDefault="00C650FC" w:rsidP="00A94D87">
      <w:pPr>
        <w:pStyle w:val="FootnoteText"/>
        <w:jc w:val="both"/>
      </w:pPr>
      <w:r>
        <w:rPr>
          <w:rStyle w:val="FootnoteReference"/>
        </w:rPr>
        <w:footnoteRef/>
      </w:r>
      <w:r>
        <w:t xml:space="preserve"> Whenever in this thesis the term ‘union rights’ is written with a capital letter and in italics, the term refers to the independent variable ‘</w:t>
      </w:r>
      <w:r w:rsidRPr="00A94D87">
        <w:rPr>
          <w:i/>
        </w:rPr>
        <w:t>Union rights</w:t>
      </w:r>
      <w:r>
        <w:t>’. In all other cases actual union rights are referred to.</w:t>
      </w:r>
    </w:p>
  </w:footnote>
  <w:footnote w:id="30">
    <w:p w:rsidR="00C650FC" w:rsidRDefault="00C650FC" w:rsidP="003C5702">
      <w:pPr>
        <w:pStyle w:val="FootnoteText"/>
        <w:jc w:val="both"/>
      </w:pPr>
      <w:r>
        <w:rPr>
          <w:rStyle w:val="FootnoteReference"/>
        </w:rPr>
        <w:footnoteRef/>
      </w:r>
      <w:r>
        <w:t xml:space="preserve"> </w:t>
      </w:r>
      <w:r w:rsidRPr="00BE6BF3">
        <w:t>Other Sales variables are found i</w:t>
      </w:r>
      <w:r>
        <w:t>n Table 1.</w:t>
      </w:r>
    </w:p>
  </w:footnote>
  <w:footnote w:id="31">
    <w:p w:rsidR="00C650FC" w:rsidRDefault="00C650FC" w:rsidP="003C5702">
      <w:pPr>
        <w:pStyle w:val="FootnoteText"/>
        <w:jc w:val="both"/>
      </w:pPr>
      <w:r>
        <w:rPr>
          <w:rStyle w:val="FootnoteReference"/>
        </w:rPr>
        <w:footnoteRef/>
      </w:r>
      <w:r>
        <w:t xml:space="preserve"> </w:t>
      </w:r>
      <w:r w:rsidRPr="009752F7">
        <w:t>Basically the countries that are</w:t>
      </w:r>
      <w:r>
        <w:t xml:space="preserve"> assumed to be ‘rich’.</w:t>
      </w:r>
    </w:p>
  </w:footnote>
  <w:footnote w:id="32">
    <w:p w:rsidR="00C650FC" w:rsidRDefault="00C650FC" w:rsidP="003C5702">
      <w:pPr>
        <w:pStyle w:val="FootnoteText"/>
        <w:jc w:val="both"/>
      </w:pPr>
      <w:r>
        <w:rPr>
          <w:rStyle w:val="FootnoteReference"/>
        </w:rPr>
        <w:footnoteRef/>
      </w:r>
      <w:r>
        <w:t xml:space="preserve"> </w:t>
      </w:r>
      <w:r w:rsidRPr="007E4A97">
        <w:t>In their research they have t</w:t>
      </w:r>
      <w:r>
        <w:t>aken the logarithms of these variables.</w:t>
      </w:r>
    </w:p>
  </w:footnote>
  <w:footnote w:id="33">
    <w:p w:rsidR="00C650FC" w:rsidRDefault="00C650FC" w:rsidP="0021258A">
      <w:pPr>
        <w:pStyle w:val="FootnoteText"/>
        <w:jc w:val="both"/>
      </w:pPr>
      <w:r>
        <w:rPr>
          <w:rStyle w:val="FootnoteReference"/>
        </w:rPr>
        <w:footnoteRef/>
      </w:r>
      <w:r>
        <w:t xml:space="preserve"> </w:t>
      </w:r>
      <w:r w:rsidRPr="00FF4D0A">
        <w:t>The results of the other v</w:t>
      </w:r>
      <w:r>
        <w:t xml:space="preserve">ariables are rather straightforward and have been elaborated on in previous parts of this chapter. </w:t>
      </w:r>
    </w:p>
  </w:footnote>
  <w:footnote w:id="34">
    <w:p w:rsidR="00C650FC" w:rsidRDefault="00C650FC" w:rsidP="001C147B">
      <w:pPr>
        <w:pStyle w:val="FootnoteText"/>
        <w:jc w:val="both"/>
      </w:pPr>
      <w:r>
        <w:rPr>
          <w:rStyle w:val="FootnoteReference"/>
        </w:rPr>
        <w:footnoteRef/>
      </w:r>
      <w:r>
        <w:t xml:space="preserve"> </w:t>
      </w:r>
      <w:r w:rsidRPr="00E438D2">
        <w:t xml:space="preserve">Version EViews 6.2 was used </w:t>
      </w:r>
      <w:r>
        <w:t>in this research.</w:t>
      </w:r>
    </w:p>
  </w:footnote>
  <w:footnote w:id="35">
    <w:p w:rsidR="00C650FC" w:rsidRDefault="00C650FC" w:rsidP="003331CA">
      <w:pPr>
        <w:pStyle w:val="FootnoteText"/>
        <w:jc w:val="both"/>
      </w:pPr>
      <w:r>
        <w:rPr>
          <w:rStyle w:val="FootnoteReference"/>
        </w:rPr>
        <w:footnoteRef/>
      </w:r>
      <w:r>
        <w:t xml:space="preserve"> Markusen and Maskus (1999) also only use sales data of US foreign affiliates.</w:t>
      </w:r>
    </w:p>
  </w:footnote>
  <w:footnote w:id="36">
    <w:p w:rsidR="00C650FC" w:rsidRDefault="00C650FC" w:rsidP="001C147B">
      <w:pPr>
        <w:pStyle w:val="FootnoteText"/>
        <w:jc w:val="both"/>
      </w:pPr>
      <w:r>
        <w:rPr>
          <w:rStyle w:val="FootnoteReference"/>
        </w:rPr>
        <w:footnoteRef/>
      </w:r>
      <w:r>
        <w:t xml:space="preserve"> </w:t>
      </w:r>
      <w:r w:rsidRPr="001C147B">
        <w:t>It is stated that no c</w:t>
      </w:r>
      <w:r>
        <w:t>ountry showed deterrence of Union rights and only a few improved slightly over the years.</w:t>
      </w:r>
    </w:p>
  </w:footnote>
  <w:footnote w:id="37">
    <w:p w:rsidR="00C650FC" w:rsidRDefault="00C650FC" w:rsidP="003C2E5F">
      <w:pPr>
        <w:pStyle w:val="FootnoteText"/>
        <w:jc w:val="both"/>
      </w:pPr>
      <w:r>
        <w:rPr>
          <w:rStyle w:val="FootnoteReference"/>
        </w:rPr>
        <w:footnoteRef/>
      </w:r>
      <w:r>
        <w:t xml:space="preserve"> This discussion with regard to the interaction term will be described in the Chapter 4.2 in the discussion on the marginal effects.</w:t>
      </w:r>
    </w:p>
  </w:footnote>
  <w:footnote w:id="38">
    <w:p w:rsidR="00C650FC" w:rsidRDefault="00C650FC" w:rsidP="003C2E5F">
      <w:pPr>
        <w:pStyle w:val="FootnoteText"/>
        <w:jc w:val="both"/>
      </w:pPr>
      <w:r>
        <w:rPr>
          <w:rStyle w:val="FootnoteReference"/>
        </w:rPr>
        <w:footnoteRef/>
      </w:r>
      <w:r>
        <w:t xml:space="preserve"> In 2007, total sales of US foreign affiliates amounted to 192.032 in millions of US dollars. For comparison, for Germany and Canada, the total sales amounted to respectively 317.085 and 540.930 in millions of US dollars.</w:t>
      </w:r>
    </w:p>
  </w:footnote>
  <w:footnote w:id="39">
    <w:p w:rsidR="00C650FC" w:rsidRDefault="00C650FC" w:rsidP="00AD3A38">
      <w:pPr>
        <w:pStyle w:val="FootnoteText"/>
        <w:jc w:val="both"/>
      </w:pPr>
      <w:r>
        <w:rPr>
          <w:rStyle w:val="FootnoteReference"/>
        </w:rPr>
        <w:footnoteRef/>
      </w:r>
      <w:r>
        <w:t xml:space="preserve"> </w:t>
      </w:r>
      <w:r w:rsidRPr="00AD3A38">
        <w:t xml:space="preserve">Please note that the weaker </w:t>
      </w:r>
      <w:r>
        <w:t>union rights are in a country the higher the level. A country with bad union rights provisions will end up on level 3 or 4 which makes the effect larger of the coefficient larger, so more negative.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0FC" w:rsidRPr="008F788F" w:rsidRDefault="00C650FC" w:rsidP="00EA4DAA">
    <w:pPr>
      <w:pStyle w:val="Header"/>
      <w:jc w:val="center"/>
    </w:pPr>
    <w:r w:rsidRPr="008F788F">
      <w:t>Master thesis – Vertical FDI and Labor Standards – T.L. Bleeker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910AB"/>
    <w:multiLevelType w:val="hybridMultilevel"/>
    <w:tmpl w:val="3AE00A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E745D38"/>
    <w:multiLevelType w:val="hybridMultilevel"/>
    <w:tmpl w:val="5BD2F2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F096D91"/>
    <w:multiLevelType w:val="hybridMultilevel"/>
    <w:tmpl w:val="680610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5A855A85"/>
    <w:multiLevelType w:val="hybridMultilevel"/>
    <w:tmpl w:val="AF90ABC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36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val="fullPage" w:percent="80"/>
  <w:defaultTabStop w:val="708"/>
  <w:hyphenationZone w:val="425"/>
  <w:drawingGridHorizontalSpacing w:val="110"/>
  <w:displayHorizontalDrawingGridEvery w:val="2"/>
  <w:characterSpacingControl w:val="doNotCompress"/>
  <w:footnotePr>
    <w:numRestart w:val="eachSect"/>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2E77"/>
    <w:rsid w:val="00002E35"/>
    <w:rsid w:val="000031D8"/>
    <w:rsid w:val="00003AE0"/>
    <w:rsid w:val="00004555"/>
    <w:rsid w:val="00006ECE"/>
    <w:rsid w:val="0000744D"/>
    <w:rsid w:val="00015E41"/>
    <w:rsid w:val="000201AB"/>
    <w:rsid w:val="00026CF5"/>
    <w:rsid w:val="0003219D"/>
    <w:rsid w:val="000335F8"/>
    <w:rsid w:val="00034FC4"/>
    <w:rsid w:val="00045A85"/>
    <w:rsid w:val="00062D5B"/>
    <w:rsid w:val="00064BD5"/>
    <w:rsid w:val="00070AAA"/>
    <w:rsid w:val="00073114"/>
    <w:rsid w:val="00076215"/>
    <w:rsid w:val="00077DD8"/>
    <w:rsid w:val="00082E85"/>
    <w:rsid w:val="00083258"/>
    <w:rsid w:val="000838EC"/>
    <w:rsid w:val="0008598F"/>
    <w:rsid w:val="00087E2A"/>
    <w:rsid w:val="00090DBD"/>
    <w:rsid w:val="00092ED3"/>
    <w:rsid w:val="00094526"/>
    <w:rsid w:val="00094CB7"/>
    <w:rsid w:val="000A2634"/>
    <w:rsid w:val="000A3DD0"/>
    <w:rsid w:val="000A56F1"/>
    <w:rsid w:val="000A7D31"/>
    <w:rsid w:val="000B1657"/>
    <w:rsid w:val="000B2054"/>
    <w:rsid w:val="000C0123"/>
    <w:rsid w:val="000C058B"/>
    <w:rsid w:val="000C4528"/>
    <w:rsid w:val="000C4631"/>
    <w:rsid w:val="000C519B"/>
    <w:rsid w:val="000C69C4"/>
    <w:rsid w:val="000D3E2C"/>
    <w:rsid w:val="000D5AB2"/>
    <w:rsid w:val="000E0E81"/>
    <w:rsid w:val="000E1019"/>
    <w:rsid w:val="000E1A4F"/>
    <w:rsid w:val="000E248E"/>
    <w:rsid w:val="000E4648"/>
    <w:rsid w:val="000E4684"/>
    <w:rsid w:val="000E5646"/>
    <w:rsid w:val="000F2E77"/>
    <w:rsid w:val="000F7329"/>
    <w:rsid w:val="000F7417"/>
    <w:rsid w:val="00101339"/>
    <w:rsid w:val="001027EF"/>
    <w:rsid w:val="0010485F"/>
    <w:rsid w:val="00104BDE"/>
    <w:rsid w:val="00107BB9"/>
    <w:rsid w:val="0011361E"/>
    <w:rsid w:val="00115696"/>
    <w:rsid w:val="001223B4"/>
    <w:rsid w:val="00123795"/>
    <w:rsid w:val="0012691D"/>
    <w:rsid w:val="00127BC4"/>
    <w:rsid w:val="00130D3A"/>
    <w:rsid w:val="001375D9"/>
    <w:rsid w:val="00137F86"/>
    <w:rsid w:val="00143546"/>
    <w:rsid w:val="0015261E"/>
    <w:rsid w:val="00152689"/>
    <w:rsid w:val="00154590"/>
    <w:rsid w:val="00154E6A"/>
    <w:rsid w:val="00156ED8"/>
    <w:rsid w:val="001650A0"/>
    <w:rsid w:val="00165EC7"/>
    <w:rsid w:val="0016789D"/>
    <w:rsid w:val="0017030B"/>
    <w:rsid w:val="00176D09"/>
    <w:rsid w:val="00177E6A"/>
    <w:rsid w:val="00180EB4"/>
    <w:rsid w:val="001857B6"/>
    <w:rsid w:val="00186C19"/>
    <w:rsid w:val="00190B35"/>
    <w:rsid w:val="00190C9A"/>
    <w:rsid w:val="00191B8A"/>
    <w:rsid w:val="001966A8"/>
    <w:rsid w:val="001B0B41"/>
    <w:rsid w:val="001B0D3A"/>
    <w:rsid w:val="001B3341"/>
    <w:rsid w:val="001B7443"/>
    <w:rsid w:val="001B7F86"/>
    <w:rsid w:val="001C147B"/>
    <w:rsid w:val="001C4584"/>
    <w:rsid w:val="001C4A18"/>
    <w:rsid w:val="001C5A68"/>
    <w:rsid w:val="001C67A5"/>
    <w:rsid w:val="001D1233"/>
    <w:rsid w:val="001D195A"/>
    <w:rsid w:val="001D4C2F"/>
    <w:rsid w:val="001E25D3"/>
    <w:rsid w:val="001E319A"/>
    <w:rsid w:val="001E45D7"/>
    <w:rsid w:val="001E59E9"/>
    <w:rsid w:val="001E5D7C"/>
    <w:rsid w:val="001F150C"/>
    <w:rsid w:val="001F3212"/>
    <w:rsid w:val="001F380E"/>
    <w:rsid w:val="001F3DDD"/>
    <w:rsid w:val="00203170"/>
    <w:rsid w:val="00203BB7"/>
    <w:rsid w:val="00203D9E"/>
    <w:rsid w:val="00205E13"/>
    <w:rsid w:val="00207CC7"/>
    <w:rsid w:val="00210C3E"/>
    <w:rsid w:val="0021258A"/>
    <w:rsid w:val="0021414B"/>
    <w:rsid w:val="0021606B"/>
    <w:rsid w:val="00220A4B"/>
    <w:rsid w:val="00222212"/>
    <w:rsid w:val="00225937"/>
    <w:rsid w:val="00227F9E"/>
    <w:rsid w:val="00233D87"/>
    <w:rsid w:val="0023439F"/>
    <w:rsid w:val="002348A4"/>
    <w:rsid w:val="00235FEB"/>
    <w:rsid w:val="00240DE0"/>
    <w:rsid w:val="00250E13"/>
    <w:rsid w:val="002573D9"/>
    <w:rsid w:val="00263B5C"/>
    <w:rsid w:val="00270CDC"/>
    <w:rsid w:val="002819B0"/>
    <w:rsid w:val="00287B88"/>
    <w:rsid w:val="00287E17"/>
    <w:rsid w:val="002910F4"/>
    <w:rsid w:val="00294BA1"/>
    <w:rsid w:val="002A065B"/>
    <w:rsid w:val="002A3851"/>
    <w:rsid w:val="002A7D35"/>
    <w:rsid w:val="002B30E6"/>
    <w:rsid w:val="002B33B9"/>
    <w:rsid w:val="002B650B"/>
    <w:rsid w:val="002C25D9"/>
    <w:rsid w:val="002C3C11"/>
    <w:rsid w:val="002C4D90"/>
    <w:rsid w:val="002C61B5"/>
    <w:rsid w:val="002C63A6"/>
    <w:rsid w:val="002D46FC"/>
    <w:rsid w:val="002D6037"/>
    <w:rsid w:val="002D66CC"/>
    <w:rsid w:val="002E321B"/>
    <w:rsid w:val="00303FFD"/>
    <w:rsid w:val="0030482E"/>
    <w:rsid w:val="00312CD4"/>
    <w:rsid w:val="00313983"/>
    <w:rsid w:val="00315005"/>
    <w:rsid w:val="00316655"/>
    <w:rsid w:val="003202FA"/>
    <w:rsid w:val="0032510A"/>
    <w:rsid w:val="00325A10"/>
    <w:rsid w:val="00325D5B"/>
    <w:rsid w:val="00326EC2"/>
    <w:rsid w:val="0033000C"/>
    <w:rsid w:val="0033264A"/>
    <w:rsid w:val="003331CA"/>
    <w:rsid w:val="00333365"/>
    <w:rsid w:val="003333C0"/>
    <w:rsid w:val="00337102"/>
    <w:rsid w:val="003379A7"/>
    <w:rsid w:val="003418BA"/>
    <w:rsid w:val="00342909"/>
    <w:rsid w:val="00343166"/>
    <w:rsid w:val="00345270"/>
    <w:rsid w:val="00346323"/>
    <w:rsid w:val="00346DC1"/>
    <w:rsid w:val="00351C8F"/>
    <w:rsid w:val="00353892"/>
    <w:rsid w:val="00362ECF"/>
    <w:rsid w:val="00363682"/>
    <w:rsid w:val="003708AC"/>
    <w:rsid w:val="00372DDE"/>
    <w:rsid w:val="00375203"/>
    <w:rsid w:val="00377A6A"/>
    <w:rsid w:val="0039085F"/>
    <w:rsid w:val="00394C4D"/>
    <w:rsid w:val="00397C5A"/>
    <w:rsid w:val="003A0066"/>
    <w:rsid w:val="003A1225"/>
    <w:rsid w:val="003A243F"/>
    <w:rsid w:val="003A2775"/>
    <w:rsid w:val="003A31EA"/>
    <w:rsid w:val="003A3708"/>
    <w:rsid w:val="003A7FC4"/>
    <w:rsid w:val="003B4A34"/>
    <w:rsid w:val="003B52D8"/>
    <w:rsid w:val="003B7122"/>
    <w:rsid w:val="003C219B"/>
    <w:rsid w:val="003C247F"/>
    <w:rsid w:val="003C2E5F"/>
    <w:rsid w:val="003C5702"/>
    <w:rsid w:val="003C7203"/>
    <w:rsid w:val="003D0582"/>
    <w:rsid w:val="003D1F66"/>
    <w:rsid w:val="003D7637"/>
    <w:rsid w:val="003D7A89"/>
    <w:rsid w:val="003E54DF"/>
    <w:rsid w:val="003E6EA2"/>
    <w:rsid w:val="003F253A"/>
    <w:rsid w:val="003F5003"/>
    <w:rsid w:val="003F664C"/>
    <w:rsid w:val="003F7461"/>
    <w:rsid w:val="004000EF"/>
    <w:rsid w:val="00403830"/>
    <w:rsid w:val="00405C11"/>
    <w:rsid w:val="00411E88"/>
    <w:rsid w:val="004142DC"/>
    <w:rsid w:val="00414729"/>
    <w:rsid w:val="004147C8"/>
    <w:rsid w:val="0043624F"/>
    <w:rsid w:val="00442A56"/>
    <w:rsid w:val="00442D12"/>
    <w:rsid w:val="00444A78"/>
    <w:rsid w:val="00445663"/>
    <w:rsid w:val="00447CBC"/>
    <w:rsid w:val="0045041F"/>
    <w:rsid w:val="00454675"/>
    <w:rsid w:val="00454943"/>
    <w:rsid w:val="00454E54"/>
    <w:rsid w:val="00455EC5"/>
    <w:rsid w:val="00456D6D"/>
    <w:rsid w:val="00460641"/>
    <w:rsid w:val="004615DE"/>
    <w:rsid w:val="00465B24"/>
    <w:rsid w:val="00466719"/>
    <w:rsid w:val="00467E9F"/>
    <w:rsid w:val="00470097"/>
    <w:rsid w:val="004746F9"/>
    <w:rsid w:val="004750DD"/>
    <w:rsid w:val="004804E9"/>
    <w:rsid w:val="0048096D"/>
    <w:rsid w:val="004812EF"/>
    <w:rsid w:val="0048228F"/>
    <w:rsid w:val="00483554"/>
    <w:rsid w:val="00483CD8"/>
    <w:rsid w:val="00483F94"/>
    <w:rsid w:val="00484E72"/>
    <w:rsid w:val="00487A0E"/>
    <w:rsid w:val="004939C5"/>
    <w:rsid w:val="0049541D"/>
    <w:rsid w:val="004967A0"/>
    <w:rsid w:val="00496E5D"/>
    <w:rsid w:val="004975A1"/>
    <w:rsid w:val="004978C8"/>
    <w:rsid w:val="004A29A8"/>
    <w:rsid w:val="004A4A07"/>
    <w:rsid w:val="004A617E"/>
    <w:rsid w:val="004B27AF"/>
    <w:rsid w:val="004C10F2"/>
    <w:rsid w:val="004C5F36"/>
    <w:rsid w:val="004C6AB8"/>
    <w:rsid w:val="004D0FED"/>
    <w:rsid w:val="004E0CC8"/>
    <w:rsid w:val="004E4CA1"/>
    <w:rsid w:val="004E58B3"/>
    <w:rsid w:val="004F0E88"/>
    <w:rsid w:val="004F7109"/>
    <w:rsid w:val="005008AA"/>
    <w:rsid w:val="00500FB7"/>
    <w:rsid w:val="005010AB"/>
    <w:rsid w:val="00503828"/>
    <w:rsid w:val="00521281"/>
    <w:rsid w:val="005250D7"/>
    <w:rsid w:val="00526EF7"/>
    <w:rsid w:val="0052762E"/>
    <w:rsid w:val="00531A57"/>
    <w:rsid w:val="00541AA0"/>
    <w:rsid w:val="00543E2C"/>
    <w:rsid w:val="005440AC"/>
    <w:rsid w:val="005473CD"/>
    <w:rsid w:val="005509E2"/>
    <w:rsid w:val="0055197C"/>
    <w:rsid w:val="00553380"/>
    <w:rsid w:val="00553640"/>
    <w:rsid w:val="005613A3"/>
    <w:rsid w:val="005615B3"/>
    <w:rsid w:val="00567252"/>
    <w:rsid w:val="00567C16"/>
    <w:rsid w:val="0057233A"/>
    <w:rsid w:val="005723EB"/>
    <w:rsid w:val="005752E0"/>
    <w:rsid w:val="00577172"/>
    <w:rsid w:val="00587E52"/>
    <w:rsid w:val="00593476"/>
    <w:rsid w:val="005970FA"/>
    <w:rsid w:val="00597501"/>
    <w:rsid w:val="00597B4B"/>
    <w:rsid w:val="005A36A2"/>
    <w:rsid w:val="005B0E2F"/>
    <w:rsid w:val="005B670A"/>
    <w:rsid w:val="005C1651"/>
    <w:rsid w:val="005C25E7"/>
    <w:rsid w:val="005C3BA7"/>
    <w:rsid w:val="005C40CE"/>
    <w:rsid w:val="005D30BE"/>
    <w:rsid w:val="005D6BFC"/>
    <w:rsid w:val="005E1620"/>
    <w:rsid w:val="005E2692"/>
    <w:rsid w:val="005E26A8"/>
    <w:rsid w:val="005E4D0B"/>
    <w:rsid w:val="005E5276"/>
    <w:rsid w:val="005E7E2C"/>
    <w:rsid w:val="005F5C5D"/>
    <w:rsid w:val="005F6842"/>
    <w:rsid w:val="00600085"/>
    <w:rsid w:val="00606762"/>
    <w:rsid w:val="0061313C"/>
    <w:rsid w:val="00615065"/>
    <w:rsid w:val="00616347"/>
    <w:rsid w:val="0062128A"/>
    <w:rsid w:val="00625954"/>
    <w:rsid w:val="00627848"/>
    <w:rsid w:val="006333D3"/>
    <w:rsid w:val="0063438C"/>
    <w:rsid w:val="0063497F"/>
    <w:rsid w:val="00634E1A"/>
    <w:rsid w:val="006352BB"/>
    <w:rsid w:val="00635C1C"/>
    <w:rsid w:val="00636695"/>
    <w:rsid w:val="006369B6"/>
    <w:rsid w:val="00637957"/>
    <w:rsid w:val="00640AD1"/>
    <w:rsid w:val="00643C34"/>
    <w:rsid w:val="00644D0E"/>
    <w:rsid w:val="00646DC4"/>
    <w:rsid w:val="00650A5A"/>
    <w:rsid w:val="00650D24"/>
    <w:rsid w:val="00651B93"/>
    <w:rsid w:val="0065496A"/>
    <w:rsid w:val="0066008C"/>
    <w:rsid w:val="006611CA"/>
    <w:rsid w:val="00665D45"/>
    <w:rsid w:val="00673FFD"/>
    <w:rsid w:val="00675706"/>
    <w:rsid w:val="00676938"/>
    <w:rsid w:val="006802D9"/>
    <w:rsid w:val="00682DF6"/>
    <w:rsid w:val="00686FC1"/>
    <w:rsid w:val="00687BDA"/>
    <w:rsid w:val="00691731"/>
    <w:rsid w:val="00694C0F"/>
    <w:rsid w:val="00694E90"/>
    <w:rsid w:val="00697293"/>
    <w:rsid w:val="00697A52"/>
    <w:rsid w:val="006A7B73"/>
    <w:rsid w:val="006C01C7"/>
    <w:rsid w:val="006C03D9"/>
    <w:rsid w:val="006C66C6"/>
    <w:rsid w:val="006C714F"/>
    <w:rsid w:val="006D0939"/>
    <w:rsid w:val="006D0D4E"/>
    <w:rsid w:val="006D2EBB"/>
    <w:rsid w:val="006D4EAC"/>
    <w:rsid w:val="006E016C"/>
    <w:rsid w:val="006E2B6B"/>
    <w:rsid w:val="006E6133"/>
    <w:rsid w:val="006E6163"/>
    <w:rsid w:val="006E7275"/>
    <w:rsid w:val="006E7E6A"/>
    <w:rsid w:val="006F529B"/>
    <w:rsid w:val="006F699F"/>
    <w:rsid w:val="007010A6"/>
    <w:rsid w:val="00703448"/>
    <w:rsid w:val="007054EF"/>
    <w:rsid w:val="00706068"/>
    <w:rsid w:val="007062D2"/>
    <w:rsid w:val="00706761"/>
    <w:rsid w:val="00710294"/>
    <w:rsid w:val="00711CF5"/>
    <w:rsid w:val="0071208A"/>
    <w:rsid w:val="0072110D"/>
    <w:rsid w:val="007219A1"/>
    <w:rsid w:val="007231E1"/>
    <w:rsid w:val="00726AE3"/>
    <w:rsid w:val="0073098D"/>
    <w:rsid w:val="007331CF"/>
    <w:rsid w:val="007350B7"/>
    <w:rsid w:val="00741F3F"/>
    <w:rsid w:val="00741FD3"/>
    <w:rsid w:val="007425E8"/>
    <w:rsid w:val="00744F82"/>
    <w:rsid w:val="00745154"/>
    <w:rsid w:val="00750436"/>
    <w:rsid w:val="00753D56"/>
    <w:rsid w:val="00767469"/>
    <w:rsid w:val="007763E0"/>
    <w:rsid w:val="0078177E"/>
    <w:rsid w:val="007833F0"/>
    <w:rsid w:val="00790DE9"/>
    <w:rsid w:val="00791B51"/>
    <w:rsid w:val="0079226B"/>
    <w:rsid w:val="007949E5"/>
    <w:rsid w:val="00796DEF"/>
    <w:rsid w:val="00797F52"/>
    <w:rsid w:val="007A0293"/>
    <w:rsid w:val="007A03D5"/>
    <w:rsid w:val="007A545D"/>
    <w:rsid w:val="007A5593"/>
    <w:rsid w:val="007A7893"/>
    <w:rsid w:val="007A7F95"/>
    <w:rsid w:val="007B3490"/>
    <w:rsid w:val="007B6136"/>
    <w:rsid w:val="007B771D"/>
    <w:rsid w:val="007C26FF"/>
    <w:rsid w:val="007C4D64"/>
    <w:rsid w:val="007C70F3"/>
    <w:rsid w:val="007D192D"/>
    <w:rsid w:val="007D430D"/>
    <w:rsid w:val="007D52C9"/>
    <w:rsid w:val="007D53D9"/>
    <w:rsid w:val="007D68A0"/>
    <w:rsid w:val="007E0E83"/>
    <w:rsid w:val="007E26E9"/>
    <w:rsid w:val="007E3B66"/>
    <w:rsid w:val="007E4A97"/>
    <w:rsid w:val="007F2EAA"/>
    <w:rsid w:val="007F38A1"/>
    <w:rsid w:val="007F398F"/>
    <w:rsid w:val="007F4077"/>
    <w:rsid w:val="007F408E"/>
    <w:rsid w:val="008070B8"/>
    <w:rsid w:val="0081026B"/>
    <w:rsid w:val="00810537"/>
    <w:rsid w:val="008144AA"/>
    <w:rsid w:val="00817690"/>
    <w:rsid w:val="00820ADC"/>
    <w:rsid w:val="00821D73"/>
    <w:rsid w:val="00826D31"/>
    <w:rsid w:val="00832A07"/>
    <w:rsid w:val="008330AE"/>
    <w:rsid w:val="00840154"/>
    <w:rsid w:val="00841DE4"/>
    <w:rsid w:val="0084303C"/>
    <w:rsid w:val="0084633C"/>
    <w:rsid w:val="0084668D"/>
    <w:rsid w:val="008514DF"/>
    <w:rsid w:val="00852D37"/>
    <w:rsid w:val="008567FF"/>
    <w:rsid w:val="00861DB0"/>
    <w:rsid w:val="00863693"/>
    <w:rsid w:val="008637C0"/>
    <w:rsid w:val="0086622D"/>
    <w:rsid w:val="008741CC"/>
    <w:rsid w:val="00875845"/>
    <w:rsid w:val="00876A04"/>
    <w:rsid w:val="00886C59"/>
    <w:rsid w:val="00894EFB"/>
    <w:rsid w:val="008A1BBC"/>
    <w:rsid w:val="008A5474"/>
    <w:rsid w:val="008B131E"/>
    <w:rsid w:val="008B2402"/>
    <w:rsid w:val="008B28D7"/>
    <w:rsid w:val="008B3F88"/>
    <w:rsid w:val="008B7F40"/>
    <w:rsid w:val="008C02CF"/>
    <w:rsid w:val="008C19A0"/>
    <w:rsid w:val="008C2FB7"/>
    <w:rsid w:val="008C45C3"/>
    <w:rsid w:val="008C53A1"/>
    <w:rsid w:val="008C5BE6"/>
    <w:rsid w:val="008D16EA"/>
    <w:rsid w:val="008D1A64"/>
    <w:rsid w:val="008D247C"/>
    <w:rsid w:val="008D3901"/>
    <w:rsid w:val="008D479B"/>
    <w:rsid w:val="008D5799"/>
    <w:rsid w:val="008E0784"/>
    <w:rsid w:val="008E0BAD"/>
    <w:rsid w:val="008E1D12"/>
    <w:rsid w:val="008E2EC2"/>
    <w:rsid w:val="008E3982"/>
    <w:rsid w:val="008E6F8B"/>
    <w:rsid w:val="008F285B"/>
    <w:rsid w:val="008F4A43"/>
    <w:rsid w:val="008F788F"/>
    <w:rsid w:val="00902D52"/>
    <w:rsid w:val="009063A2"/>
    <w:rsid w:val="00906FF2"/>
    <w:rsid w:val="00907953"/>
    <w:rsid w:val="00907A36"/>
    <w:rsid w:val="0091209C"/>
    <w:rsid w:val="00912B12"/>
    <w:rsid w:val="00912D04"/>
    <w:rsid w:val="00913462"/>
    <w:rsid w:val="00914EFF"/>
    <w:rsid w:val="00917EDE"/>
    <w:rsid w:val="00924EE3"/>
    <w:rsid w:val="009305DC"/>
    <w:rsid w:val="00936B18"/>
    <w:rsid w:val="0094117B"/>
    <w:rsid w:val="009413EF"/>
    <w:rsid w:val="009416FB"/>
    <w:rsid w:val="00941B9C"/>
    <w:rsid w:val="009424D1"/>
    <w:rsid w:val="00942D19"/>
    <w:rsid w:val="009456C0"/>
    <w:rsid w:val="0095018C"/>
    <w:rsid w:val="00952FEC"/>
    <w:rsid w:val="00955550"/>
    <w:rsid w:val="00955879"/>
    <w:rsid w:val="009566E5"/>
    <w:rsid w:val="00962AB4"/>
    <w:rsid w:val="00964833"/>
    <w:rsid w:val="00967270"/>
    <w:rsid w:val="00971F2C"/>
    <w:rsid w:val="009731DA"/>
    <w:rsid w:val="009741C8"/>
    <w:rsid w:val="009752F7"/>
    <w:rsid w:val="009766B9"/>
    <w:rsid w:val="009777A5"/>
    <w:rsid w:val="00977C05"/>
    <w:rsid w:val="0098387A"/>
    <w:rsid w:val="00986780"/>
    <w:rsid w:val="00987801"/>
    <w:rsid w:val="00987C79"/>
    <w:rsid w:val="00991157"/>
    <w:rsid w:val="009929DA"/>
    <w:rsid w:val="009A29E6"/>
    <w:rsid w:val="009A34DE"/>
    <w:rsid w:val="009A6B3E"/>
    <w:rsid w:val="009B1D37"/>
    <w:rsid w:val="009B2BFB"/>
    <w:rsid w:val="009C1330"/>
    <w:rsid w:val="009C1E2B"/>
    <w:rsid w:val="009C6618"/>
    <w:rsid w:val="009C717E"/>
    <w:rsid w:val="009D55F7"/>
    <w:rsid w:val="009D6625"/>
    <w:rsid w:val="009F5DA9"/>
    <w:rsid w:val="00A00399"/>
    <w:rsid w:val="00A00DFF"/>
    <w:rsid w:val="00A01561"/>
    <w:rsid w:val="00A04617"/>
    <w:rsid w:val="00A123B1"/>
    <w:rsid w:val="00A15C03"/>
    <w:rsid w:val="00A16830"/>
    <w:rsid w:val="00A218B2"/>
    <w:rsid w:val="00A33181"/>
    <w:rsid w:val="00A356CB"/>
    <w:rsid w:val="00A3688F"/>
    <w:rsid w:val="00A4256B"/>
    <w:rsid w:val="00A42699"/>
    <w:rsid w:val="00A42F37"/>
    <w:rsid w:val="00A479D3"/>
    <w:rsid w:val="00A54270"/>
    <w:rsid w:val="00A573B5"/>
    <w:rsid w:val="00A576CE"/>
    <w:rsid w:val="00A62489"/>
    <w:rsid w:val="00A64ADD"/>
    <w:rsid w:val="00A662E2"/>
    <w:rsid w:val="00A70CA9"/>
    <w:rsid w:val="00A7157D"/>
    <w:rsid w:val="00A71A84"/>
    <w:rsid w:val="00A84023"/>
    <w:rsid w:val="00A84A57"/>
    <w:rsid w:val="00A8553F"/>
    <w:rsid w:val="00A8792C"/>
    <w:rsid w:val="00A905E8"/>
    <w:rsid w:val="00A90F83"/>
    <w:rsid w:val="00A94D87"/>
    <w:rsid w:val="00A962BD"/>
    <w:rsid w:val="00A96AC0"/>
    <w:rsid w:val="00AB0049"/>
    <w:rsid w:val="00AB1A79"/>
    <w:rsid w:val="00AB57A8"/>
    <w:rsid w:val="00AC28FD"/>
    <w:rsid w:val="00AC38D6"/>
    <w:rsid w:val="00AC4EBE"/>
    <w:rsid w:val="00AD0B88"/>
    <w:rsid w:val="00AD1196"/>
    <w:rsid w:val="00AD3A38"/>
    <w:rsid w:val="00AD4E18"/>
    <w:rsid w:val="00AD64B3"/>
    <w:rsid w:val="00AD7E3C"/>
    <w:rsid w:val="00AE0B44"/>
    <w:rsid w:val="00AE4CA9"/>
    <w:rsid w:val="00AE5B0F"/>
    <w:rsid w:val="00AE6AAC"/>
    <w:rsid w:val="00AE7347"/>
    <w:rsid w:val="00AF7AF3"/>
    <w:rsid w:val="00B02DC3"/>
    <w:rsid w:val="00B038F6"/>
    <w:rsid w:val="00B13A8D"/>
    <w:rsid w:val="00B13B57"/>
    <w:rsid w:val="00B150E9"/>
    <w:rsid w:val="00B209BB"/>
    <w:rsid w:val="00B21FC2"/>
    <w:rsid w:val="00B278F4"/>
    <w:rsid w:val="00B27D91"/>
    <w:rsid w:val="00B30E3D"/>
    <w:rsid w:val="00B4149E"/>
    <w:rsid w:val="00B438AF"/>
    <w:rsid w:val="00B462A2"/>
    <w:rsid w:val="00B51303"/>
    <w:rsid w:val="00B52146"/>
    <w:rsid w:val="00B56068"/>
    <w:rsid w:val="00B56487"/>
    <w:rsid w:val="00B61961"/>
    <w:rsid w:val="00B62850"/>
    <w:rsid w:val="00B72B73"/>
    <w:rsid w:val="00B7784D"/>
    <w:rsid w:val="00B82187"/>
    <w:rsid w:val="00B8372D"/>
    <w:rsid w:val="00B84B61"/>
    <w:rsid w:val="00B85AA7"/>
    <w:rsid w:val="00B86E2C"/>
    <w:rsid w:val="00B96F11"/>
    <w:rsid w:val="00BB18EB"/>
    <w:rsid w:val="00BB5E18"/>
    <w:rsid w:val="00BB6215"/>
    <w:rsid w:val="00BC04B3"/>
    <w:rsid w:val="00BC2F25"/>
    <w:rsid w:val="00BD532E"/>
    <w:rsid w:val="00BD73CA"/>
    <w:rsid w:val="00BE6BF3"/>
    <w:rsid w:val="00BF0B12"/>
    <w:rsid w:val="00BF598C"/>
    <w:rsid w:val="00BF5CD0"/>
    <w:rsid w:val="00C00000"/>
    <w:rsid w:val="00C0218D"/>
    <w:rsid w:val="00C02DD4"/>
    <w:rsid w:val="00C03290"/>
    <w:rsid w:val="00C04E7A"/>
    <w:rsid w:val="00C0579C"/>
    <w:rsid w:val="00C16C91"/>
    <w:rsid w:val="00C24EC2"/>
    <w:rsid w:val="00C303D9"/>
    <w:rsid w:val="00C3260B"/>
    <w:rsid w:val="00C33660"/>
    <w:rsid w:val="00C346D1"/>
    <w:rsid w:val="00C36746"/>
    <w:rsid w:val="00C37E18"/>
    <w:rsid w:val="00C41430"/>
    <w:rsid w:val="00C457CF"/>
    <w:rsid w:val="00C47FDA"/>
    <w:rsid w:val="00C51065"/>
    <w:rsid w:val="00C53705"/>
    <w:rsid w:val="00C54992"/>
    <w:rsid w:val="00C54B01"/>
    <w:rsid w:val="00C54B6A"/>
    <w:rsid w:val="00C54EBC"/>
    <w:rsid w:val="00C6189D"/>
    <w:rsid w:val="00C61CC8"/>
    <w:rsid w:val="00C650FC"/>
    <w:rsid w:val="00C67E1D"/>
    <w:rsid w:val="00C722F8"/>
    <w:rsid w:val="00C73715"/>
    <w:rsid w:val="00C82ED6"/>
    <w:rsid w:val="00C8441F"/>
    <w:rsid w:val="00C86DBB"/>
    <w:rsid w:val="00C8724E"/>
    <w:rsid w:val="00C92B19"/>
    <w:rsid w:val="00C9356E"/>
    <w:rsid w:val="00C952F7"/>
    <w:rsid w:val="00CA234A"/>
    <w:rsid w:val="00CA3B0A"/>
    <w:rsid w:val="00CA6640"/>
    <w:rsid w:val="00CA72A2"/>
    <w:rsid w:val="00CA7D8A"/>
    <w:rsid w:val="00CC0EB8"/>
    <w:rsid w:val="00CC29B3"/>
    <w:rsid w:val="00CC2D47"/>
    <w:rsid w:val="00CC768C"/>
    <w:rsid w:val="00CD04A6"/>
    <w:rsid w:val="00CD0F5A"/>
    <w:rsid w:val="00CD5F68"/>
    <w:rsid w:val="00CD69BC"/>
    <w:rsid w:val="00CE1430"/>
    <w:rsid w:val="00CE3981"/>
    <w:rsid w:val="00CE612E"/>
    <w:rsid w:val="00CF6C99"/>
    <w:rsid w:val="00CF7762"/>
    <w:rsid w:val="00D102FE"/>
    <w:rsid w:val="00D132DE"/>
    <w:rsid w:val="00D15593"/>
    <w:rsid w:val="00D161D2"/>
    <w:rsid w:val="00D2196C"/>
    <w:rsid w:val="00D27499"/>
    <w:rsid w:val="00D304FD"/>
    <w:rsid w:val="00D30A27"/>
    <w:rsid w:val="00D32BC5"/>
    <w:rsid w:val="00D33E82"/>
    <w:rsid w:val="00D33F1E"/>
    <w:rsid w:val="00D37698"/>
    <w:rsid w:val="00D45F33"/>
    <w:rsid w:val="00D50398"/>
    <w:rsid w:val="00D600DD"/>
    <w:rsid w:val="00D607EC"/>
    <w:rsid w:val="00D630F9"/>
    <w:rsid w:val="00D711BD"/>
    <w:rsid w:val="00D71B50"/>
    <w:rsid w:val="00D72989"/>
    <w:rsid w:val="00D7514E"/>
    <w:rsid w:val="00D8433C"/>
    <w:rsid w:val="00D9250A"/>
    <w:rsid w:val="00D943C1"/>
    <w:rsid w:val="00D94B5B"/>
    <w:rsid w:val="00D94CFA"/>
    <w:rsid w:val="00DA0470"/>
    <w:rsid w:val="00DA2F97"/>
    <w:rsid w:val="00DA3A3F"/>
    <w:rsid w:val="00DB0DCD"/>
    <w:rsid w:val="00DC46A4"/>
    <w:rsid w:val="00DC47F7"/>
    <w:rsid w:val="00DC500E"/>
    <w:rsid w:val="00DC68D5"/>
    <w:rsid w:val="00DC6DF7"/>
    <w:rsid w:val="00DD1749"/>
    <w:rsid w:val="00DD436E"/>
    <w:rsid w:val="00DE2573"/>
    <w:rsid w:val="00DE30AC"/>
    <w:rsid w:val="00DE3158"/>
    <w:rsid w:val="00DE7E6D"/>
    <w:rsid w:val="00DF0FA3"/>
    <w:rsid w:val="00DF3C51"/>
    <w:rsid w:val="00DF6BA9"/>
    <w:rsid w:val="00DF7AC1"/>
    <w:rsid w:val="00E01642"/>
    <w:rsid w:val="00E0263D"/>
    <w:rsid w:val="00E0467E"/>
    <w:rsid w:val="00E10B94"/>
    <w:rsid w:val="00E12E92"/>
    <w:rsid w:val="00E255DB"/>
    <w:rsid w:val="00E267F3"/>
    <w:rsid w:val="00E27655"/>
    <w:rsid w:val="00E27AE4"/>
    <w:rsid w:val="00E32230"/>
    <w:rsid w:val="00E3229C"/>
    <w:rsid w:val="00E35F0D"/>
    <w:rsid w:val="00E36DBC"/>
    <w:rsid w:val="00E37336"/>
    <w:rsid w:val="00E375BC"/>
    <w:rsid w:val="00E4001A"/>
    <w:rsid w:val="00E4037A"/>
    <w:rsid w:val="00E438D2"/>
    <w:rsid w:val="00E44A77"/>
    <w:rsid w:val="00E46BBE"/>
    <w:rsid w:val="00E47F90"/>
    <w:rsid w:val="00E50403"/>
    <w:rsid w:val="00E5554A"/>
    <w:rsid w:val="00E57747"/>
    <w:rsid w:val="00E60CE6"/>
    <w:rsid w:val="00E624B5"/>
    <w:rsid w:val="00E6267A"/>
    <w:rsid w:val="00E63737"/>
    <w:rsid w:val="00E75DEC"/>
    <w:rsid w:val="00E813C9"/>
    <w:rsid w:val="00E822B2"/>
    <w:rsid w:val="00E829DA"/>
    <w:rsid w:val="00E85291"/>
    <w:rsid w:val="00E95E35"/>
    <w:rsid w:val="00EA0A21"/>
    <w:rsid w:val="00EA13B4"/>
    <w:rsid w:val="00EA4DAA"/>
    <w:rsid w:val="00EA634C"/>
    <w:rsid w:val="00EB1099"/>
    <w:rsid w:val="00EB1762"/>
    <w:rsid w:val="00EB2308"/>
    <w:rsid w:val="00EB3650"/>
    <w:rsid w:val="00EB3D76"/>
    <w:rsid w:val="00EB7316"/>
    <w:rsid w:val="00EC0433"/>
    <w:rsid w:val="00EC05AC"/>
    <w:rsid w:val="00EC1EB6"/>
    <w:rsid w:val="00EC51A9"/>
    <w:rsid w:val="00EC690D"/>
    <w:rsid w:val="00EC7783"/>
    <w:rsid w:val="00ED2A0C"/>
    <w:rsid w:val="00ED2D21"/>
    <w:rsid w:val="00ED2E68"/>
    <w:rsid w:val="00ED4563"/>
    <w:rsid w:val="00EE6CDB"/>
    <w:rsid w:val="00EF64DB"/>
    <w:rsid w:val="00F10D0C"/>
    <w:rsid w:val="00F14B14"/>
    <w:rsid w:val="00F14BB0"/>
    <w:rsid w:val="00F16AAC"/>
    <w:rsid w:val="00F20079"/>
    <w:rsid w:val="00F26801"/>
    <w:rsid w:val="00F26850"/>
    <w:rsid w:val="00F33C69"/>
    <w:rsid w:val="00F3504A"/>
    <w:rsid w:val="00F42A9A"/>
    <w:rsid w:val="00F46335"/>
    <w:rsid w:val="00F46F35"/>
    <w:rsid w:val="00F55479"/>
    <w:rsid w:val="00F61BE6"/>
    <w:rsid w:val="00F634CD"/>
    <w:rsid w:val="00F64011"/>
    <w:rsid w:val="00F71020"/>
    <w:rsid w:val="00F737F2"/>
    <w:rsid w:val="00F73B29"/>
    <w:rsid w:val="00F76B8A"/>
    <w:rsid w:val="00F77971"/>
    <w:rsid w:val="00F82022"/>
    <w:rsid w:val="00F863A1"/>
    <w:rsid w:val="00F96875"/>
    <w:rsid w:val="00F96DB5"/>
    <w:rsid w:val="00FA1573"/>
    <w:rsid w:val="00FA2FD3"/>
    <w:rsid w:val="00FA58BD"/>
    <w:rsid w:val="00FA690F"/>
    <w:rsid w:val="00FA7A4E"/>
    <w:rsid w:val="00FB0BE5"/>
    <w:rsid w:val="00FB21B6"/>
    <w:rsid w:val="00FB5135"/>
    <w:rsid w:val="00FB60FF"/>
    <w:rsid w:val="00FB6714"/>
    <w:rsid w:val="00FB7D66"/>
    <w:rsid w:val="00FC44A5"/>
    <w:rsid w:val="00FC6973"/>
    <w:rsid w:val="00FC7AF6"/>
    <w:rsid w:val="00FD2CFA"/>
    <w:rsid w:val="00FE61B4"/>
    <w:rsid w:val="00FE727F"/>
    <w:rsid w:val="00FF159D"/>
    <w:rsid w:val="00FF4D0A"/>
    <w:rsid w:val="00FF7A6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706068"/>
    <w:pPr>
      <w:spacing w:line="276" w:lineRule="auto"/>
    </w:pPr>
  </w:style>
  <w:style w:type="paragraph" w:styleId="Heading1">
    <w:name w:val="heading 1"/>
    <w:basedOn w:val="Normal"/>
    <w:next w:val="Normal"/>
    <w:link w:val="Heading1Char"/>
    <w:uiPriority w:val="99"/>
    <w:qFormat/>
    <w:rsid w:val="002B650B"/>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6C714F"/>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9566E5"/>
    <w:pPr>
      <w:keepNext/>
      <w:keepLines/>
      <w:spacing w:before="200"/>
      <w:outlineLvl w:val="2"/>
    </w:pPr>
    <w:rPr>
      <w:rFonts w:ascii="Cambria" w:eastAsia="Times New Roman" w:hAnsi="Cambria"/>
      <w:b/>
      <w:b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B650B"/>
    <w:rPr>
      <w:rFonts w:ascii="Cambria" w:hAnsi="Cambria" w:cs="Times New Roman"/>
      <w:b/>
      <w:bCs/>
      <w:color w:val="365F91"/>
      <w:sz w:val="28"/>
      <w:szCs w:val="28"/>
      <w:lang w:val="en-US"/>
    </w:rPr>
  </w:style>
  <w:style w:type="character" w:customStyle="1" w:styleId="Heading2Char">
    <w:name w:val="Heading 2 Char"/>
    <w:basedOn w:val="DefaultParagraphFont"/>
    <w:link w:val="Heading2"/>
    <w:uiPriority w:val="99"/>
    <w:locked/>
    <w:rsid w:val="006C714F"/>
    <w:rPr>
      <w:rFonts w:ascii="Cambria" w:hAnsi="Cambria" w:cs="Times New Roman"/>
      <w:b/>
      <w:bCs/>
      <w:color w:val="4F81BD"/>
      <w:sz w:val="26"/>
      <w:szCs w:val="26"/>
      <w:lang w:val="en-US"/>
    </w:rPr>
  </w:style>
  <w:style w:type="character" w:customStyle="1" w:styleId="Heading3Char">
    <w:name w:val="Heading 3 Char"/>
    <w:basedOn w:val="DefaultParagraphFont"/>
    <w:link w:val="Heading3"/>
    <w:uiPriority w:val="99"/>
    <w:locked/>
    <w:rsid w:val="009566E5"/>
    <w:rPr>
      <w:rFonts w:ascii="Cambria" w:hAnsi="Cambria" w:cs="Times New Roman"/>
      <w:b/>
      <w:bCs/>
      <w:color w:val="4F81BD"/>
      <w:lang w:val="en-US"/>
    </w:rPr>
  </w:style>
  <w:style w:type="paragraph" w:styleId="BalloonText">
    <w:name w:val="Balloon Text"/>
    <w:basedOn w:val="Normal"/>
    <w:link w:val="BalloonTextChar"/>
    <w:uiPriority w:val="99"/>
    <w:semiHidden/>
    <w:rsid w:val="00092ED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92ED3"/>
    <w:rPr>
      <w:rFonts w:ascii="Tahoma" w:hAnsi="Tahoma" w:cs="Tahoma"/>
      <w:sz w:val="16"/>
      <w:szCs w:val="16"/>
      <w:lang w:val="en-US"/>
    </w:rPr>
  </w:style>
  <w:style w:type="paragraph" w:styleId="Title">
    <w:name w:val="Title"/>
    <w:basedOn w:val="Normal"/>
    <w:next w:val="Normal"/>
    <w:link w:val="TitleChar"/>
    <w:uiPriority w:val="99"/>
    <w:qFormat/>
    <w:rsid w:val="00092ED3"/>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092ED3"/>
    <w:rPr>
      <w:rFonts w:ascii="Cambria" w:hAnsi="Cambria" w:cs="Times New Roman"/>
      <w:color w:val="17365D"/>
      <w:spacing w:val="5"/>
      <w:kern w:val="28"/>
      <w:sz w:val="52"/>
      <w:szCs w:val="52"/>
      <w:lang w:val="en-US"/>
    </w:rPr>
  </w:style>
  <w:style w:type="paragraph" w:styleId="Header">
    <w:name w:val="header"/>
    <w:basedOn w:val="Normal"/>
    <w:link w:val="HeaderChar"/>
    <w:uiPriority w:val="99"/>
    <w:semiHidden/>
    <w:rsid w:val="00092ED3"/>
    <w:pPr>
      <w:tabs>
        <w:tab w:val="center" w:pos="4536"/>
        <w:tab w:val="right" w:pos="9072"/>
      </w:tabs>
      <w:spacing w:line="240" w:lineRule="auto"/>
    </w:pPr>
  </w:style>
  <w:style w:type="character" w:customStyle="1" w:styleId="HeaderChar">
    <w:name w:val="Header Char"/>
    <w:basedOn w:val="DefaultParagraphFont"/>
    <w:link w:val="Header"/>
    <w:uiPriority w:val="99"/>
    <w:semiHidden/>
    <w:locked/>
    <w:rsid w:val="00092ED3"/>
    <w:rPr>
      <w:rFonts w:cs="Times New Roman"/>
      <w:lang w:val="en-US"/>
    </w:rPr>
  </w:style>
  <w:style w:type="paragraph" w:styleId="Footer">
    <w:name w:val="footer"/>
    <w:basedOn w:val="Normal"/>
    <w:link w:val="FooterChar"/>
    <w:uiPriority w:val="99"/>
    <w:rsid w:val="00092ED3"/>
    <w:pPr>
      <w:tabs>
        <w:tab w:val="center" w:pos="4536"/>
        <w:tab w:val="right" w:pos="9072"/>
      </w:tabs>
      <w:spacing w:line="240" w:lineRule="auto"/>
    </w:pPr>
  </w:style>
  <w:style w:type="character" w:customStyle="1" w:styleId="FooterChar">
    <w:name w:val="Footer Char"/>
    <w:basedOn w:val="DefaultParagraphFont"/>
    <w:link w:val="Footer"/>
    <w:uiPriority w:val="99"/>
    <w:locked/>
    <w:rsid w:val="00092ED3"/>
    <w:rPr>
      <w:rFonts w:cs="Times New Roman"/>
      <w:lang w:val="en-US"/>
    </w:rPr>
  </w:style>
  <w:style w:type="paragraph" w:styleId="Subtitle">
    <w:name w:val="Subtitle"/>
    <w:basedOn w:val="Normal"/>
    <w:next w:val="Normal"/>
    <w:link w:val="SubtitleChar"/>
    <w:uiPriority w:val="99"/>
    <w:qFormat/>
    <w:rsid w:val="00DA2F97"/>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99"/>
    <w:locked/>
    <w:rsid w:val="00DA2F97"/>
    <w:rPr>
      <w:rFonts w:ascii="Cambria" w:hAnsi="Cambria" w:cs="Times New Roman"/>
      <w:i/>
      <w:iCs/>
      <w:color w:val="4F81BD"/>
      <w:spacing w:val="15"/>
      <w:sz w:val="24"/>
      <w:szCs w:val="24"/>
      <w:lang w:val="en-US"/>
    </w:rPr>
  </w:style>
  <w:style w:type="character" w:styleId="Hyperlink">
    <w:name w:val="Hyperlink"/>
    <w:basedOn w:val="DefaultParagraphFont"/>
    <w:uiPriority w:val="99"/>
    <w:rsid w:val="00917EDE"/>
    <w:rPr>
      <w:rFonts w:cs="Times New Roman"/>
      <w:color w:val="0000FF"/>
      <w:u w:val="single"/>
    </w:rPr>
  </w:style>
  <w:style w:type="paragraph" w:styleId="FootnoteText">
    <w:name w:val="footnote text"/>
    <w:basedOn w:val="Normal"/>
    <w:link w:val="FootnoteTextChar"/>
    <w:uiPriority w:val="99"/>
    <w:semiHidden/>
    <w:rsid w:val="00917EDE"/>
    <w:pPr>
      <w:spacing w:line="240" w:lineRule="auto"/>
    </w:pPr>
    <w:rPr>
      <w:sz w:val="20"/>
      <w:szCs w:val="20"/>
    </w:rPr>
  </w:style>
  <w:style w:type="character" w:customStyle="1" w:styleId="FootnoteTextChar">
    <w:name w:val="Footnote Text Char"/>
    <w:basedOn w:val="DefaultParagraphFont"/>
    <w:link w:val="FootnoteText"/>
    <w:uiPriority w:val="99"/>
    <w:semiHidden/>
    <w:locked/>
    <w:rsid w:val="00917EDE"/>
    <w:rPr>
      <w:rFonts w:cs="Times New Roman"/>
      <w:sz w:val="20"/>
      <w:szCs w:val="20"/>
      <w:lang w:val="en-US"/>
    </w:rPr>
  </w:style>
  <w:style w:type="character" w:styleId="FootnoteReference">
    <w:name w:val="footnote reference"/>
    <w:basedOn w:val="DefaultParagraphFont"/>
    <w:uiPriority w:val="99"/>
    <w:semiHidden/>
    <w:rsid w:val="00917EDE"/>
    <w:rPr>
      <w:rFonts w:cs="Times New Roman"/>
      <w:vertAlign w:val="superscript"/>
    </w:rPr>
  </w:style>
  <w:style w:type="paragraph" w:styleId="TOCHeading">
    <w:name w:val="TOC Heading"/>
    <w:basedOn w:val="Heading1"/>
    <w:next w:val="Normal"/>
    <w:uiPriority w:val="99"/>
    <w:qFormat/>
    <w:rsid w:val="002B650B"/>
    <w:pPr>
      <w:outlineLvl w:val="9"/>
    </w:pPr>
    <w:rPr>
      <w:lang w:val="nl-NL"/>
    </w:rPr>
  </w:style>
  <w:style w:type="paragraph" w:styleId="TOC1">
    <w:name w:val="toc 1"/>
    <w:basedOn w:val="Normal"/>
    <w:next w:val="Normal"/>
    <w:autoRedefine/>
    <w:uiPriority w:val="99"/>
    <w:rsid w:val="00902D52"/>
    <w:pPr>
      <w:tabs>
        <w:tab w:val="right" w:leader="dot" w:pos="9062"/>
      </w:tabs>
      <w:spacing w:after="100"/>
    </w:pPr>
    <w:rPr>
      <w:b/>
      <w:noProof/>
    </w:rPr>
  </w:style>
  <w:style w:type="paragraph" w:styleId="TOC2">
    <w:name w:val="toc 2"/>
    <w:basedOn w:val="Normal"/>
    <w:next w:val="Normal"/>
    <w:autoRedefine/>
    <w:uiPriority w:val="99"/>
    <w:rsid w:val="006C714F"/>
    <w:pPr>
      <w:spacing w:after="100"/>
      <w:ind w:left="220"/>
    </w:pPr>
  </w:style>
  <w:style w:type="paragraph" w:styleId="NormalWeb">
    <w:name w:val="Normal (Web)"/>
    <w:basedOn w:val="Normal"/>
    <w:uiPriority w:val="99"/>
    <w:semiHidden/>
    <w:rsid w:val="00015E41"/>
    <w:pPr>
      <w:spacing w:before="100" w:beforeAutospacing="1" w:after="100" w:afterAutospacing="1" w:line="240" w:lineRule="auto"/>
    </w:pPr>
    <w:rPr>
      <w:rFonts w:ascii="Times New Roman" w:eastAsia="Times New Roman" w:hAnsi="Times New Roman"/>
      <w:sz w:val="24"/>
      <w:szCs w:val="24"/>
      <w:lang w:val="nl-NL" w:eastAsia="nl-NL"/>
    </w:rPr>
  </w:style>
  <w:style w:type="paragraph" w:styleId="TOC3">
    <w:name w:val="toc 3"/>
    <w:basedOn w:val="Normal"/>
    <w:next w:val="Normal"/>
    <w:autoRedefine/>
    <w:uiPriority w:val="99"/>
    <w:rsid w:val="00DF7AC1"/>
    <w:pPr>
      <w:spacing w:after="100"/>
      <w:ind w:left="440"/>
    </w:pPr>
  </w:style>
  <w:style w:type="paragraph" w:styleId="ListParagraph">
    <w:name w:val="List Paragraph"/>
    <w:basedOn w:val="Normal"/>
    <w:uiPriority w:val="99"/>
    <w:qFormat/>
    <w:rsid w:val="001E25D3"/>
    <w:pPr>
      <w:ind w:left="720"/>
      <w:contextualSpacing/>
    </w:pPr>
  </w:style>
  <w:style w:type="character" w:styleId="FollowedHyperlink">
    <w:name w:val="FollowedHyperlink"/>
    <w:basedOn w:val="DefaultParagraphFont"/>
    <w:uiPriority w:val="99"/>
    <w:semiHidden/>
    <w:rsid w:val="00A905E8"/>
    <w:rPr>
      <w:rFonts w:cs="Times New Roman"/>
      <w:color w:val="800080"/>
      <w:u w:val="single"/>
    </w:rPr>
  </w:style>
  <w:style w:type="paragraph" w:styleId="NoSpacing">
    <w:name w:val="No Spacing"/>
    <w:uiPriority w:val="99"/>
    <w:qFormat/>
    <w:rsid w:val="00CF7762"/>
  </w:style>
</w:styles>
</file>

<file path=word/webSettings.xml><?xml version="1.0" encoding="utf-8"?>
<w:webSettings xmlns:r="http://schemas.openxmlformats.org/officeDocument/2006/relationships" xmlns:w="http://schemas.openxmlformats.org/wordprocessingml/2006/main">
  <w:divs>
    <w:div w:id="1745450892">
      <w:marLeft w:val="0"/>
      <w:marRight w:val="0"/>
      <w:marTop w:val="0"/>
      <w:marBottom w:val="0"/>
      <w:divBdr>
        <w:top w:val="none" w:sz="0" w:space="0" w:color="auto"/>
        <w:left w:val="none" w:sz="0" w:space="0" w:color="auto"/>
        <w:bottom w:val="none" w:sz="0" w:space="0" w:color="auto"/>
        <w:right w:val="none" w:sz="0" w:space="0" w:color="auto"/>
      </w:divBdr>
    </w:div>
    <w:div w:id="1745450895">
      <w:marLeft w:val="0"/>
      <w:marRight w:val="0"/>
      <w:marTop w:val="0"/>
      <w:marBottom w:val="0"/>
      <w:divBdr>
        <w:top w:val="none" w:sz="0" w:space="0" w:color="auto"/>
        <w:left w:val="none" w:sz="0" w:space="0" w:color="auto"/>
        <w:bottom w:val="none" w:sz="0" w:space="0" w:color="auto"/>
        <w:right w:val="none" w:sz="0" w:space="0" w:color="auto"/>
      </w:divBdr>
    </w:div>
    <w:div w:id="1745450896">
      <w:marLeft w:val="0"/>
      <w:marRight w:val="0"/>
      <w:marTop w:val="0"/>
      <w:marBottom w:val="0"/>
      <w:divBdr>
        <w:top w:val="none" w:sz="0" w:space="0" w:color="auto"/>
        <w:left w:val="none" w:sz="0" w:space="0" w:color="auto"/>
        <w:bottom w:val="none" w:sz="0" w:space="0" w:color="auto"/>
        <w:right w:val="none" w:sz="0" w:space="0" w:color="auto"/>
      </w:divBdr>
      <w:divsChild>
        <w:div w:id="1745450919">
          <w:marLeft w:val="0"/>
          <w:marRight w:val="0"/>
          <w:marTop w:val="0"/>
          <w:marBottom w:val="0"/>
          <w:divBdr>
            <w:top w:val="none" w:sz="0" w:space="0" w:color="auto"/>
            <w:left w:val="none" w:sz="0" w:space="0" w:color="auto"/>
            <w:bottom w:val="none" w:sz="0" w:space="0" w:color="auto"/>
            <w:right w:val="none" w:sz="0" w:space="0" w:color="auto"/>
          </w:divBdr>
          <w:divsChild>
            <w:div w:id="1745450934">
              <w:marLeft w:val="0"/>
              <w:marRight w:val="0"/>
              <w:marTop w:val="0"/>
              <w:marBottom w:val="0"/>
              <w:divBdr>
                <w:top w:val="none" w:sz="0" w:space="0" w:color="auto"/>
                <w:left w:val="none" w:sz="0" w:space="0" w:color="auto"/>
                <w:bottom w:val="none" w:sz="0" w:space="0" w:color="auto"/>
                <w:right w:val="none" w:sz="0" w:space="0" w:color="auto"/>
              </w:divBdr>
              <w:divsChild>
                <w:div w:id="1745450958">
                  <w:marLeft w:val="0"/>
                  <w:marRight w:val="0"/>
                  <w:marTop w:val="0"/>
                  <w:marBottom w:val="0"/>
                  <w:divBdr>
                    <w:top w:val="none" w:sz="0" w:space="0" w:color="auto"/>
                    <w:left w:val="none" w:sz="0" w:space="0" w:color="auto"/>
                    <w:bottom w:val="none" w:sz="0" w:space="0" w:color="auto"/>
                    <w:right w:val="none" w:sz="0" w:space="0" w:color="auto"/>
                  </w:divBdr>
                  <w:divsChild>
                    <w:div w:id="1745450921">
                      <w:marLeft w:val="0"/>
                      <w:marRight w:val="150"/>
                      <w:marTop w:val="150"/>
                      <w:marBottom w:val="150"/>
                      <w:divBdr>
                        <w:top w:val="none" w:sz="0" w:space="0" w:color="auto"/>
                        <w:left w:val="none" w:sz="0" w:space="0" w:color="auto"/>
                        <w:bottom w:val="none" w:sz="0" w:space="0" w:color="auto"/>
                        <w:right w:val="none" w:sz="0" w:space="0" w:color="auto"/>
                      </w:divBdr>
                    </w:div>
                    <w:div w:id="1745450952">
                      <w:marLeft w:val="0"/>
                      <w:marRight w:val="0"/>
                      <w:marTop w:val="0"/>
                      <w:marBottom w:val="0"/>
                      <w:divBdr>
                        <w:top w:val="none" w:sz="0" w:space="0" w:color="auto"/>
                        <w:left w:val="none" w:sz="0" w:space="0" w:color="auto"/>
                        <w:bottom w:val="none" w:sz="0" w:space="0" w:color="auto"/>
                        <w:right w:val="none" w:sz="0" w:space="0" w:color="auto"/>
                      </w:divBdr>
                      <w:divsChild>
                        <w:div w:id="17454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450897">
      <w:marLeft w:val="0"/>
      <w:marRight w:val="0"/>
      <w:marTop w:val="0"/>
      <w:marBottom w:val="0"/>
      <w:divBdr>
        <w:top w:val="none" w:sz="0" w:space="0" w:color="auto"/>
        <w:left w:val="none" w:sz="0" w:space="0" w:color="auto"/>
        <w:bottom w:val="none" w:sz="0" w:space="0" w:color="auto"/>
        <w:right w:val="none" w:sz="0" w:space="0" w:color="auto"/>
      </w:divBdr>
    </w:div>
    <w:div w:id="1745450898">
      <w:marLeft w:val="0"/>
      <w:marRight w:val="0"/>
      <w:marTop w:val="0"/>
      <w:marBottom w:val="0"/>
      <w:divBdr>
        <w:top w:val="none" w:sz="0" w:space="0" w:color="auto"/>
        <w:left w:val="none" w:sz="0" w:space="0" w:color="auto"/>
        <w:bottom w:val="none" w:sz="0" w:space="0" w:color="auto"/>
        <w:right w:val="none" w:sz="0" w:space="0" w:color="auto"/>
      </w:divBdr>
    </w:div>
    <w:div w:id="1745450899">
      <w:marLeft w:val="0"/>
      <w:marRight w:val="0"/>
      <w:marTop w:val="0"/>
      <w:marBottom w:val="0"/>
      <w:divBdr>
        <w:top w:val="none" w:sz="0" w:space="0" w:color="auto"/>
        <w:left w:val="none" w:sz="0" w:space="0" w:color="auto"/>
        <w:bottom w:val="none" w:sz="0" w:space="0" w:color="auto"/>
        <w:right w:val="none" w:sz="0" w:space="0" w:color="auto"/>
      </w:divBdr>
    </w:div>
    <w:div w:id="1745450901">
      <w:marLeft w:val="0"/>
      <w:marRight w:val="0"/>
      <w:marTop w:val="0"/>
      <w:marBottom w:val="0"/>
      <w:divBdr>
        <w:top w:val="none" w:sz="0" w:space="0" w:color="auto"/>
        <w:left w:val="none" w:sz="0" w:space="0" w:color="auto"/>
        <w:bottom w:val="none" w:sz="0" w:space="0" w:color="auto"/>
        <w:right w:val="none" w:sz="0" w:space="0" w:color="auto"/>
      </w:divBdr>
    </w:div>
    <w:div w:id="1745450903">
      <w:marLeft w:val="0"/>
      <w:marRight w:val="0"/>
      <w:marTop w:val="0"/>
      <w:marBottom w:val="0"/>
      <w:divBdr>
        <w:top w:val="none" w:sz="0" w:space="0" w:color="auto"/>
        <w:left w:val="none" w:sz="0" w:space="0" w:color="auto"/>
        <w:bottom w:val="none" w:sz="0" w:space="0" w:color="auto"/>
        <w:right w:val="none" w:sz="0" w:space="0" w:color="auto"/>
      </w:divBdr>
    </w:div>
    <w:div w:id="1745450904">
      <w:marLeft w:val="0"/>
      <w:marRight w:val="0"/>
      <w:marTop w:val="0"/>
      <w:marBottom w:val="0"/>
      <w:divBdr>
        <w:top w:val="none" w:sz="0" w:space="0" w:color="auto"/>
        <w:left w:val="none" w:sz="0" w:space="0" w:color="auto"/>
        <w:bottom w:val="none" w:sz="0" w:space="0" w:color="auto"/>
        <w:right w:val="none" w:sz="0" w:space="0" w:color="auto"/>
      </w:divBdr>
    </w:div>
    <w:div w:id="1745450906">
      <w:marLeft w:val="0"/>
      <w:marRight w:val="0"/>
      <w:marTop w:val="0"/>
      <w:marBottom w:val="0"/>
      <w:divBdr>
        <w:top w:val="none" w:sz="0" w:space="0" w:color="auto"/>
        <w:left w:val="none" w:sz="0" w:space="0" w:color="auto"/>
        <w:bottom w:val="none" w:sz="0" w:space="0" w:color="auto"/>
        <w:right w:val="none" w:sz="0" w:space="0" w:color="auto"/>
      </w:divBdr>
    </w:div>
    <w:div w:id="1745450907">
      <w:marLeft w:val="0"/>
      <w:marRight w:val="0"/>
      <w:marTop w:val="0"/>
      <w:marBottom w:val="0"/>
      <w:divBdr>
        <w:top w:val="none" w:sz="0" w:space="0" w:color="auto"/>
        <w:left w:val="none" w:sz="0" w:space="0" w:color="auto"/>
        <w:bottom w:val="none" w:sz="0" w:space="0" w:color="auto"/>
        <w:right w:val="none" w:sz="0" w:space="0" w:color="auto"/>
      </w:divBdr>
    </w:div>
    <w:div w:id="1745450908">
      <w:marLeft w:val="0"/>
      <w:marRight w:val="0"/>
      <w:marTop w:val="0"/>
      <w:marBottom w:val="0"/>
      <w:divBdr>
        <w:top w:val="none" w:sz="0" w:space="0" w:color="auto"/>
        <w:left w:val="none" w:sz="0" w:space="0" w:color="auto"/>
        <w:bottom w:val="none" w:sz="0" w:space="0" w:color="auto"/>
        <w:right w:val="none" w:sz="0" w:space="0" w:color="auto"/>
      </w:divBdr>
    </w:div>
    <w:div w:id="1745450909">
      <w:marLeft w:val="0"/>
      <w:marRight w:val="0"/>
      <w:marTop w:val="0"/>
      <w:marBottom w:val="0"/>
      <w:divBdr>
        <w:top w:val="none" w:sz="0" w:space="0" w:color="auto"/>
        <w:left w:val="none" w:sz="0" w:space="0" w:color="auto"/>
        <w:bottom w:val="none" w:sz="0" w:space="0" w:color="auto"/>
        <w:right w:val="none" w:sz="0" w:space="0" w:color="auto"/>
      </w:divBdr>
    </w:div>
    <w:div w:id="1745450911">
      <w:marLeft w:val="0"/>
      <w:marRight w:val="0"/>
      <w:marTop w:val="0"/>
      <w:marBottom w:val="0"/>
      <w:divBdr>
        <w:top w:val="none" w:sz="0" w:space="0" w:color="auto"/>
        <w:left w:val="none" w:sz="0" w:space="0" w:color="auto"/>
        <w:bottom w:val="none" w:sz="0" w:space="0" w:color="auto"/>
        <w:right w:val="none" w:sz="0" w:space="0" w:color="auto"/>
      </w:divBdr>
    </w:div>
    <w:div w:id="1745450917">
      <w:marLeft w:val="0"/>
      <w:marRight w:val="0"/>
      <w:marTop w:val="0"/>
      <w:marBottom w:val="0"/>
      <w:divBdr>
        <w:top w:val="none" w:sz="0" w:space="0" w:color="auto"/>
        <w:left w:val="none" w:sz="0" w:space="0" w:color="auto"/>
        <w:bottom w:val="none" w:sz="0" w:space="0" w:color="auto"/>
        <w:right w:val="none" w:sz="0" w:space="0" w:color="auto"/>
      </w:divBdr>
    </w:div>
    <w:div w:id="1745450924">
      <w:marLeft w:val="0"/>
      <w:marRight w:val="0"/>
      <w:marTop w:val="0"/>
      <w:marBottom w:val="0"/>
      <w:divBdr>
        <w:top w:val="none" w:sz="0" w:space="0" w:color="auto"/>
        <w:left w:val="none" w:sz="0" w:space="0" w:color="auto"/>
        <w:bottom w:val="none" w:sz="0" w:space="0" w:color="auto"/>
        <w:right w:val="none" w:sz="0" w:space="0" w:color="auto"/>
      </w:divBdr>
    </w:div>
    <w:div w:id="1745450927">
      <w:marLeft w:val="0"/>
      <w:marRight w:val="0"/>
      <w:marTop w:val="0"/>
      <w:marBottom w:val="0"/>
      <w:divBdr>
        <w:top w:val="none" w:sz="0" w:space="0" w:color="auto"/>
        <w:left w:val="none" w:sz="0" w:space="0" w:color="auto"/>
        <w:bottom w:val="none" w:sz="0" w:space="0" w:color="auto"/>
        <w:right w:val="none" w:sz="0" w:space="0" w:color="auto"/>
      </w:divBdr>
    </w:div>
    <w:div w:id="1745450928">
      <w:marLeft w:val="0"/>
      <w:marRight w:val="0"/>
      <w:marTop w:val="0"/>
      <w:marBottom w:val="0"/>
      <w:divBdr>
        <w:top w:val="none" w:sz="0" w:space="0" w:color="auto"/>
        <w:left w:val="none" w:sz="0" w:space="0" w:color="auto"/>
        <w:bottom w:val="none" w:sz="0" w:space="0" w:color="auto"/>
        <w:right w:val="none" w:sz="0" w:space="0" w:color="auto"/>
      </w:divBdr>
      <w:divsChild>
        <w:div w:id="1745450931">
          <w:marLeft w:val="0"/>
          <w:marRight w:val="0"/>
          <w:marTop w:val="0"/>
          <w:marBottom w:val="0"/>
          <w:divBdr>
            <w:top w:val="none" w:sz="0" w:space="0" w:color="auto"/>
            <w:left w:val="none" w:sz="0" w:space="0" w:color="auto"/>
            <w:bottom w:val="none" w:sz="0" w:space="0" w:color="auto"/>
            <w:right w:val="none" w:sz="0" w:space="0" w:color="auto"/>
          </w:divBdr>
          <w:divsChild>
            <w:div w:id="1745450922">
              <w:marLeft w:val="0"/>
              <w:marRight w:val="0"/>
              <w:marTop w:val="0"/>
              <w:marBottom w:val="0"/>
              <w:divBdr>
                <w:top w:val="none" w:sz="0" w:space="0" w:color="auto"/>
                <w:left w:val="none" w:sz="0" w:space="0" w:color="auto"/>
                <w:bottom w:val="none" w:sz="0" w:space="0" w:color="auto"/>
                <w:right w:val="none" w:sz="0" w:space="0" w:color="auto"/>
              </w:divBdr>
              <w:divsChild>
                <w:div w:id="1745450920">
                  <w:marLeft w:val="258"/>
                  <w:marRight w:val="258"/>
                  <w:marTop w:val="185"/>
                  <w:marBottom w:val="0"/>
                  <w:divBdr>
                    <w:top w:val="none" w:sz="0" w:space="0" w:color="auto"/>
                    <w:left w:val="none" w:sz="0" w:space="0" w:color="auto"/>
                    <w:bottom w:val="none" w:sz="0" w:space="0" w:color="auto"/>
                    <w:right w:val="none" w:sz="0" w:space="0" w:color="auto"/>
                  </w:divBdr>
                  <w:divsChild>
                    <w:div w:id="1745450912">
                      <w:marLeft w:val="0"/>
                      <w:marRight w:val="0"/>
                      <w:marTop w:val="0"/>
                      <w:marBottom w:val="0"/>
                      <w:divBdr>
                        <w:top w:val="none" w:sz="0" w:space="0" w:color="auto"/>
                        <w:left w:val="none" w:sz="0" w:space="0" w:color="auto"/>
                        <w:bottom w:val="none" w:sz="0" w:space="0" w:color="auto"/>
                        <w:right w:val="none" w:sz="0" w:space="0" w:color="auto"/>
                      </w:divBdr>
                      <w:divsChild>
                        <w:div w:id="1745450925">
                          <w:marLeft w:val="0"/>
                          <w:marRight w:val="0"/>
                          <w:marTop w:val="0"/>
                          <w:marBottom w:val="0"/>
                          <w:divBdr>
                            <w:top w:val="none" w:sz="0" w:space="0" w:color="auto"/>
                            <w:left w:val="none" w:sz="0" w:space="0" w:color="auto"/>
                            <w:bottom w:val="none" w:sz="0" w:space="0" w:color="auto"/>
                            <w:right w:val="none" w:sz="0" w:space="0" w:color="auto"/>
                          </w:divBdr>
                          <w:divsChild>
                            <w:div w:id="1745450914">
                              <w:marLeft w:val="0"/>
                              <w:marRight w:val="0"/>
                              <w:marTop w:val="0"/>
                              <w:marBottom w:val="0"/>
                              <w:divBdr>
                                <w:top w:val="none" w:sz="0" w:space="0" w:color="auto"/>
                                <w:left w:val="none" w:sz="0" w:space="0" w:color="auto"/>
                                <w:bottom w:val="none" w:sz="0" w:space="0" w:color="auto"/>
                                <w:right w:val="none" w:sz="0" w:space="0" w:color="auto"/>
                              </w:divBdr>
                              <w:divsChild>
                                <w:div w:id="1745450910">
                                  <w:marLeft w:val="0"/>
                                  <w:marRight w:val="0"/>
                                  <w:marTop w:val="0"/>
                                  <w:marBottom w:val="0"/>
                                  <w:divBdr>
                                    <w:top w:val="none" w:sz="0" w:space="0" w:color="auto"/>
                                    <w:left w:val="single" w:sz="6" w:space="8" w:color="FFFFFF"/>
                                    <w:bottom w:val="dotted" w:sz="6" w:space="9" w:color="CCCCCC"/>
                                    <w:right w:val="single" w:sz="6" w:space="0" w:color="FFFFFF"/>
                                  </w:divBdr>
                                  <w:divsChild>
                                    <w:div w:id="1745450953">
                                      <w:marLeft w:val="0"/>
                                      <w:marRight w:val="0"/>
                                      <w:marTop w:val="0"/>
                                      <w:marBottom w:val="0"/>
                                      <w:divBdr>
                                        <w:top w:val="none" w:sz="0" w:space="0" w:color="auto"/>
                                        <w:left w:val="none" w:sz="0" w:space="0" w:color="auto"/>
                                        <w:bottom w:val="none" w:sz="0" w:space="0" w:color="auto"/>
                                        <w:right w:val="none" w:sz="0" w:space="0" w:color="auto"/>
                                      </w:divBdr>
                                      <w:divsChild>
                                        <w:div w:id="174545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5450929">
      <w:marLeft w:val="0"/>
      <w:marRight w:val="0"/>
      <w:marTop w:val="0"/>
      <w:marBottom w:val="0"/>
      <w:divBdr>
        <w:top w:val="none" w:sz="0" w:space="0" w:color="auto"/>
        <w:left w:val="none" w:sz="0" w:space="0" w:color="auto"/>
        <w:bottom w:val="none" w:sz="0" w:space="0" w:color="auto"/>
        <w:right w:val="none" w:sz="0" w:space="0" w:color="auto"/>
      </w:divBdr>
    </w:div>
    <w:div w:id="1745450930">
      <w:marLeft w:val="0"/>
      <w:marRight w:val="0"/>
      <w:marTop w:val="0"/>
      <w:marBottom w:val="0"/>
      <w:divBdr>
        <w:top w:val="none" w:sz="0" w:space="0" w:color="auto"/>
        <w:left w:val="none" w:sz="0" w:space="0" w:color="auto"/>
        <w:bottom w:val="none" w:sz="0" w:space="0" w:color="auto"/>
        <w:right w:val="none" w:sz="0" w:space="0" w:color="auto"/>
      </w:divBdr>
    </w:div>
    <w:div w:id="1745450932">
      <w:marLeft w:val="0"/>
      <w:marRight w:val="0"/>
      <w:marTop w:val="0"/>
      <w:marBottom w:val="0"/>
      <w:divBdr>
        <w:top w:val="none" w:sz="0" w:space="0" w:color="auto"/>
        <w:left w:val="none" w:sz="0" w:space="0" w:color="auto"/>
        <w:bottom w:val="none" w:sz="0" w:space="0" w:color="auto"/>
        <w:right w:val="none" w:sz="0" w:space="0" w:color="auto"/>
      </w:divBdr>
    </w:div>
    <w:div w:id="1745450936">
      <w:marLeft w:val="0"/>
      <w:marRight w:val="0"/>
      <w:marTop w:val="0"/>
      <w:marBottom w:val="0"/>
      <w:divBdr>
        <w:top w:val="none" w:sz="0" w:space="0" w:color="auto"/>
        <w:left w:val="none" w:sz="0" w:space="0" w:color="auto"/>
        <w:bottom w:val="none" w:sz="0" w:space="0" w:color="auto"/>
        <w:right w:val="none" w:sz="0" w:space="0" w:color="auto"/>
      </w:divBdr>
    </w:div>
    <w:div w:id="1745450937">
      <w:marLeft w:val="0"/>
      <w:marRight w:val="0"/>
      <w:marTop w:val="0"/>
      <w:marBottom w:val="0"/>
      <w:divBdr>
        <w:top w:val="none" w:sz="0" w:space="0" w:color="auto"/>
        <w:left w:val="none" w:sz="0" w:space="0" w:color="auto"/>
        <w:bottom w:val="none" w:sz="0" w:space="0" w:color="auto"/>
        <w:right w:val="none" w:sz="0" w:space="0" w:color="auto"/>
      </w:divBdr>
    </w:div>
    <w:div w:id="1745450939">
      <w:marLeft w:val="0"/>
      <w:marRight w:val="0"/>
      <w:marTop w:val="0"/>
      <w:marBottom w:val="0"/>
      <w:divBdr>
        <w:top w:val="none" w:sz="0" w:space="0" w:color="auto"/>
        <w:left w:val="none" w:sz="0" w:space="0" w:color="auto"/>
        <w:bottom w:val="none" w:sz="0" w:space="0" w:color="auto"/>
        <w:right w:val="none" w:sz="0" w:space="0" w:color="auto"/>
      </w:divBdr>
    </w:div>
    <w:div w:id="1745450940">
      <w:marLeft w:val="0"/>
      <w:marRight w:val="0"/>
      <w:marTop w:val="0"/>
      <w:marBottom w:val="0"/>
      <w:divBdr>
        <w:top w:val="none" w:sz="0" w:space="0" w:color="auto"/>
        <w:left w:val="none" w:sz="0" w:space="0" w:color="auto"/>
        <w:bottom w:val="none" w:sz="0" w:space="0" w:color="auto"/>
        <w:right w:val="none" w:sz="0" w:space="0" w:color="auto"/>
      </w:divBdr>
    </w:div>
    <w:div w:id="1745450942">
      <w:marLeft w:val="0"/>
      <w:marRight w:val="0"/>
      <w:marTop w:val="0"/>
      <w:marBottom w:val="0"/>
      <w:divBdr>
        <w:top w:val="none" w:sz="0" w:space="0" w:color="auto"/>
        <w:left w:val="none" w:sz="0" w:space="0" w:color="auto"/>
        <w:bottom w:val="none" w:sz="0" w:space="0" w:color="auto"/>
        <w:right w:val="none" w:sz="0" w:space="0" w:color="auto"/>
      </w:divBdr>
    </w:div>
    <w:div w:id="1745450943">
      <w:marLeft w:val="0"/>
      <w:marRight w:val="0"/>
      <w:marTop w:val="0"/>
      <w:marBottom w:val="0"/>
      <w:divBdr>
        <w:top w:val="none" w:sz="0" w:space="0" w:color="auto"/>
        <w:left w:val="none" w:sz="0" w:space="0" w:color="auto"/>
        <w:bottom w:val="none" w:sz="0" w:space="0" w:color="auto"/>
        <w:right w:val="none" w:sz="0" w:space="0" w:color="auto"/>
      </w:divBdr>
    </w:div>
    <w:div w:id="1745450944">
      <w:marLeft w:val="0"/>
      <w:marRight w:val="0"/>
      <w:marTop w:val="0"/>
      <w:marBottom w:val="0"/>
      <w:divBdr>
        <w:top w:val="none" w:sz="0" w:space="0" w:color="auto"/>
        <w:left w:val="none" w:sz="0" w:space="0" w:color="auto"/>
        <w:bottom w:val="none" w:sz="0" w:space="0" w:color="auto"/>
        <w:right w:val="none" w:sz="0" w:space="0" w:color="auto"/>
      </w:divBdr>
    </w:div>
    <w:div w:id="1745450945">
      <w:marLeft w:val="0"/>
      <w:marRight w:val="0"/>
      <w:marTop w:val="0"/>
      <w:marBottom w:val="0"/>
      <w:divBdr>
        <w:top w:val="none" w:sz="0" w:space="0" w:color="auto"/>
        <w:left w:val="none" w:sz="0" w:space="0" w:color="auto"/>
        <w:bottom w:val="none" w:sz="0" w:space="0" w:color="auto"/>
        <w:right w:val="none" w:sz="0" w:space="0" w:color="auto"/>
      </w:divBdr>
    </w:div>
    <w:div w:id="1745450946">
      <w:marLeft w:val="0"/>
      <w:marRight w:val="0"/>
      <w:marTop w:val="0"/>
      <w:marBottom w:val="0"/>
      <w:divBdr>
        <w:top w:val="none" w:sz="0" w:space="0" w:color="auto"/>
        <w:left w:val="none" w:sz="0" w:space="0" w:color="auto"/>
        <w:bottom w:val="none" w:sz="0" w:space="0" w:color="auto"/>
        <w:right w:val="none" w:sz="0" w:space="0" w:color="auto"/>
      </w:divBdr>
      <w:divsChild>
        <w:div w:id="1745450893">
          <w:marLeft w:val="0"/>
          <w:marRight w:val="0"/>
          <w:marTop w:val="0"/>
          <w:marBottom w:val="0"/>
          <w:divBdr>
            <w:top w:val="none" w:sz="0" w:space="0" w:color="auto"/>
            <w:left w:val="none" w:sz="0" w:space="0" w:color="auto"/>
            <w:bottom w:val="none" w:sz="0" w:space="0" w:color="auto"/>
            <w:right w:val="none" w:sz="0" w:space="0" w:color="auto"/>
          </w:divBdr>
          <w:divsChild>
            <w:div w:id="1745450915">
              <w:marLeft w:val="0"/>
              <w:marRight w:val="0"/>
              <w:marTop w:val="0"/>
              <w:marBottom w:val="0"/>
              <w:divBdr>
                <w:top w:val="none" w:sz="0" w:space="0" w:color="auto"/>
                <w:left w:val="none" w:sz="0" w:space="0" w:color="auto"/>
                <w:bottom w:val="none" w:sz="0" w:space="0" w:color="auto"/>
                <w:right w:val="none" w:sz="0" w:space="0" w:color="auto"/>
              </w:divBdr>
              <w:divsChild>
                <w:div w:id="1745450902">
                  <w:marLeft w:val="0"/>
                  <w:marRight w:val="0"/>
                  <w:marTop w:val="0"/>
                  <w:marBottom w:val="0"/>
                  <w:divBdr>
                    <w:top w:val="none" w:sz="0" w:space="0" w:color="auto"/>
                    <w:left w:val="none" w:sz="0" w:space="0" w:color="auto"/>
                    <w:bottom w:val="none" w:sz="0" w:space="0" w:color="auto"/>
                    <w:right w:val="none" w:sz="0" w:space="0" w:color="auto"/>
                  </w:divBdr>
                  <w:divsChild>
                    <w:div w:id="1745450900">
                      <w:marLeft w:val="0"/>
                      <w:marRight w:val="150"/>
                      <w:marTop w:val="150"/>
                      <w:marBottom w:val="150"/>
                      <w:divBdr>
                        <w:top w:val="none" w:sz="0" w:space="0" w:color="auto"/>
                        <w:left w:val="none" w:sz="0" w:space="0" w:color="auto"/>
                        <w:bottom w:val="none" w:sz="0" w:space="0" w:color="auto"/>
                        <w:right w:val="none" w:sz="0" w:space="0" w:color="auto"/>
                      </w:divBdr>
                    </w:div>
                    <w:div w:id="1745450933">
                      <w:marLeft w:val="0"/>
                      <w:marRight w:val="0"/>
                      <w:marTop w:val="0"/>
                      <w:marBottom w:val="0"/>
                      <w:divBdr>
                        <w:top w:val="none" w:sz="0" w:space="0" w:color="auto"/>
                        <w:left w:val="none" w:sz="0" w:space="0" w:color="auto"/>
                        <w:bottom w:val="none" w:sz="0" w:space="0" w:color="auto"/>
                        <w:right w:val="none" w:sz="0" w:space="0" w:color="auto"/>
                      </w:divBdr>
                      <w:divsChild>
                        <w:div w:id="174545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450947">
      <w:marLeft w:val="0"/>
      <w:marRight w:val="0"/>
      <w:marTop w:val="0"/>
      <w:marBottom w:val="0"/>
      <w:divBdr>
        <w:top w:val="none" w:sz="0" w:space="0" w:color="auto"/>
        <w:left w:val="none" w:sz="0" w:space="0" w:color="auto"/>
        <w:bottom w:val="none" w:sz="0" w:space="0" w:color="auto"/>
        <w:right w:val="none" w:sz="0" w:space="0" w:color="auto"/>
      </w:divBdr>
    </w:div>
    <w:div w:id="1745450948">
      <w:marLeft w:val="0"/>
      <w:marRight w:val="0"/>
      <w:marTop w:val="0"/>
      <w:marBottom w:val="0"/>
      <w:divBdr>
        <w:top w:val="none" w:sz="0" w:space="0" w:color="auto"/>
        <w:left w:val="none" w:sz="0" w:space="0" w:color="auto"/>
        <w:bottom w:val="none" w:sz="0" w:space="0" w:color="auto"/>
        <w:right w:val="none" w:sz="0" w:space="0" w:color="auto"/>
      </w:divBdr>
    </w:div>
    <w:div w:id="1745450951">
      <w:marLeft w:val="0"/>
      <w:marRight w:val="0"/>
      <w:marTop w:val="0"/>
      <w:marBottom w:val="0"/>
      <w:divBdr>
        <w:top w:val="none" w:sz="0" w:space="0" w:color="auto"/>
        <w:left w:val="none" w:sz="0" w:space="0" w:color="auto"/>
        <w:bottom w:val="none" w:sz="0" w:space="0" w:color="auto"/>
        <w:right w:val="none" w:sz="0" w:space="0" w:color="auto"/>
      </w:divBdr>
    </w:div>
    <w:div w:id="1745450954">
      <w:marLeft w:val="0"/>
      <w:marRight w:val="0"/>
      <w:marTop w:val="0"/>
      <w:marBottom w:val="0"/>
      <w:divBdr>
        <w:top w:val="none" w:sz="0" w:space="0" w:color="auto"/>
        <w:left w:val="none" w:sz="0" w:space="0" w:color="auto"/>
        <w:bottom w:val="none" w:sz="0" w:space="0" w:color="auto"/>
        <w:right w:val="none" w:sz="0" w:space="0" w:color="auto"/>
      </w:divBdr>
    </w:div>
    <w:div w:id="1745450955">
      <w:marLeft w:val="0"/>
      <w:marRight w:val="0"/>
      <w:marTop w:val="0"/>
      <w:marBottom w:val="0"/>
      <w:divBdr>
        <w:top w:val="none" w:sz="0" w:space="0" w:color="auto"/>
        <w:left w:val="none" w:sz="0" w:space="0" w:color="auto"/>
        <w:bottom w:val="none" w:sz="0" w:space="0" w:color="auto"/>
        <w:right w:val="none" w:sz="0" w:space="0" w:color="auto"/>
      </w:divBdr>
      <w:divsChild>
        <w:div w:id="1745450950">
          <w:marLeft w:val="0"/>
          <w:marRight w:val="0"/>
          <w:marTop w:val="0"/>
          <w:marBottom w:val="0"/>
          <w:divBdr>
            <w:top w:val="none" w:sz="0" w:space="0" w:color="auto"/>
            <w:left w:val="none" w:sz="0" w:space="0" w:color="auto"/>
            <w:bottom w:val="none" w:sz="0" w:space="0" w:color="auto"/>
            <w:right w:val="none" w:sz="0" w:space="0" w:color="auto"/>
          </w:divBdr>
          <w:divsChild>
            <w:div w:id="1745450923">
              <w:marLeft w:val="0"/>
              <w:marRight w:val="0"/>
              <w:marTop w:val="0"/>
              <w:marBottom w:val="0"/>
              <w:divBdr>
                <w:top w:val="none" w:sz="0" w:space="0" w:color="auto"/>
                <w:left w:val="none" w:sz="0" w:space="0" w:color="auto"/>
                <w:bottom w:val="none" w:sz="0" w:space="0" w:color="auto"/>
                <w:right w:val="none" w:sz="0" w:space="0" w:color="auto"/>
              </w:divBdr>
              <w:divsChild>
                <w:div w:id="1745450935">
                  <w:marLeft w:val="258"/>
                  <w:marRight w:val="258"/>
                  <w:marTop w:val="185"/>
                  <w:marBottom w:val="0"/>
                  <w:divBdr>
                    <w:top w:val="none" w:sz="0" w:space="0" w:color="auto"/>
                    <w:left w:val="none" w:sz="0" w:space="0" w:color="auto"/>
                    <w:bottom w:val="none" w:sz="0" w:space="0" w:color="auto"/>
                    <w:right w:val="none" w:sz="0" w:space="0" w:color="auto"/>
                  </w:divBdr>
                  <w:divsChild>
                    <w:div w:id="1745450918">
                      <w:marLeft w:val="0"/>
                      <w:marRight w:val="0"/>
                      <w:marTop w:val="0"/>
                      <w:marBottom w:val="0"/>
                      <w:divBdr>
                        <w:top w:val="none" w:sz="0" w:space="0" w:color="auto"/>
                        <w:left w:val="none" w:sz="0" w:space="0" w:color="auto"/>
                        <w:bottom w:val="none" w:sz="0" w:space="0" w:color="auto"/>
                        <w:right w:val="none" w:sz="0" w:space="0" w:color="auto"/>
                      </w:divBdr>
                      <w:divsChild>
                        <w:div w:id="1745450894">
                          <w:marLeft w:val="0"/>
                          <w:marRight w:val="0"/>
                          <w:marTop w:val="0"/>
                          <w:marBottom w:val="0"/>
                          <w:divBdr>
                            <w:top w:val="none" w:sz="0" w:space="0" w:color="auto"/>
                            <w:left w:val="none" w:sz="0" w:space="0" w:color="auto"/>
                            <w:bottom w:val="none" w:sz="0" w:space="0" w:color="auto"/>
                            <w:right w:val="none" w:sz="0" w:space="0" w:color="auto"/>
                          </w:divBdr>
                          <w:divsChild>
                            <w:div w:id="1745450913">
                              <w:marLeft w:val="0"/>
                              <w:marRight w:val="0"/>
                              <w:marTop w:val="0"/>
                              <w:marBottom w:val="0"/>
                              <w:divBdr>
                                <w:top w:val="none" w:sz="0" w:space="0" w:color="auto"/>
                                <w:left w:val="none" w:sz="0" w:space="0" w:color="auto"/>
                                <w:bottom w:val="none" w:sz="0" w:space="0" w:color="auto"/>
                                <w:right w:val="none" w:sz="0" w:space="0" w:color="auto"/>
                              </w:divBdr>
                              <w:divsChild>
                                <w:div w:id="1745450938">
                                  <w:marLeft w:val="0"/>
                                  <w:marRight w:val="0"/>
                                  <w:marTop w:val="0"/>
                                  <w:marBottom w:val="0"/>
                                  <w:divBdr>
                                    <w:top w:val="none" w:sz="0" w:space="0" w:color="auto"/>
                                    <w:left w:val="single" w:sz="6" w:space="8" w:color="FFFFFF"/>
                                    <w:bottom w:val="dotted" w:sz="6" w:space="9" w:color="CCCCCC"/>
                                    <w:right w:val="single" w:sz="6" w:space="0" w:color="FFFFFF"/>
                                  </w:divBdr>
                                  <w:divsChild>
                                    <w:div w:id="1745450949">
                                      <w:marLeft w:val="0"/>
                                      <w:marRight w:val="0"/>
                                      <w:marTop w:val="0"/>
                                      <w:marBottom w:val="0"/>
                                      <w:divBdr>
                                        <w:top w:val="none" w:sz="0" w:space="0" w:color="auto"/>
                                        <w:left w:val="none" w:sz="0" w:space="0" w:color="auto"/>
                                        <w:bottom w:val="none" w:sz="0" w:space="0" w:color="auto"/>
                                        <w:right w:val="none" w:sz="0" w:space="0" w:color="auto"/>
                                      </w:divBdr>
                                      <w:divsChild>
                                        <w:div w:id="174545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5450956">
      <w:marLeft w:val="0"/>
      <w:marRight w:val="0"/>
      <w:marTop w:val="0"/>
      <w:marBottom w:val="0"/>
      <w:divBdr>
        <w:top w:val="none" w:sz="0" w:space="0" w:color="auto"/>
        <w:left w:val="none" w:sz="0" w:space="0" w:color="auto"/>
        <w:bottom w:val="none" w:sz="0" w:space="0" w:color="auto"/>
        <w:right w:val="none" w:sz="0" w:space="0" w:color="auto"/>
      </w:divBdr>
    </w:div>
    <w:div w:id="1745450957">
      <w:marLeft w:val="0"/>
      <w:marRight w:val="0"/>
      <w:marTop w:val="0"/>
      <w:marBottom w:val="0"/>
      <w:divBdr>
        <w:top w:val="none" w:sz="0" w:space="0" w:color="auto"/>
        <w:left w:val="none" w:sz="0" w:space="0" w:color="auto"/>
        <w:bottom w:val="none" w:sz="0" w:space="0" w:color="auto"/>
        <w:right w:val="none" w:sz="0" w:space="0" w:color="auto"/>
      </w:divBdr>
    </w:div>
    <w:div w:id="17454509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ijslucas@hotmail.com" TargetMode="External"/><Relationship Id="rId13" Type="http://schemas.openxmlformats.org/officeDocument/2006/relationships/hyperlink" Target="http://www.independent.co.uk/news/world/americas/nike-admits-to-mistakes-over-child-labour-631975.htm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ebfusion.ilo.org/public/db/standards/normes/appl/appl-ratif8conv.cfm?Lang=E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www.ilo.org/global/about-the-ilo/lang--en/index.htm"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ilo.org/ilolex/cgilex/pdconv.pl?host=status01&amp;textbase=iloeng&amp;document=2&amp;chapter=26&amp;query=%28%23docno%3D261998%29+%40ref&amp;hightlight=&amp;querytype=bool&amp;context=0"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tradingeconomies.com" TargetMode="External"/><Relationship Id="rId3" Type="http://schemas.openxmlformats.org/officeDocument/2006/relationships/hyperlink" Target="http://www.amnesty.org/en/business-and-human-rights" TargetMode="External"/><Relationship Id="rId7" Type="http://schemas.openxmlformats.org/officeDocument/2006/relationships/hyperlink" Target="http://www.worldbank.org" TargetMode="External"/><Relationship Id="rId2" Type="http://schemas.openxmlformats.org/officeDocument/2006/relationships/hyperlink" Target="http://www.worldbank.org" TargetMode="External"/><Relationship Id="rId1" Type="http://schemas.openxmlformats.org/officeDocument/2006/relationships/hyperlink" Target="http://data.worldbank.org/about/country-classifications" TargetMode="External"/><Relationship Id="rId6" Type="http://schemas.openxmlformats.org/officeDocument/2006/relationships/hyperlink" Target="http://www.bea.gov" TargetMode="External"/><Relationship Id="rId5" Type="http://schemas.openxmlformats.org/officeDocument/2006/relationships/hyperlink" Target="http://www.hhs.se/DE/Pages/default.aspx" TargetMode="External"/><Relationship Id="rId4" Type="http://schemas.openxmlformats.org/officeDocument/2006/relationships/hyperlink" Target="http://www.business-humanrights.org" TargetMode="External"/><Relationship Id="rId9" Type="http://schemas.openxmlformats.org/officeDocument/2006/relationships/hyperlink" Target="http://www.timeanddate.com/worldclock/distanc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55</Pages>
  <Words>14931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Vertical FDI and Labor Standards</dc:title>
  <dc:subject/>
  <dc:creator>Thijs Bleeker</dc:creator>
  <cp:keywords/>
  <dc:description/>
  <cp:lastModifiedBy>Milky Viola Gonzalez</cp:lastModifiedBy>
  <cp:revision>2</cp:revision>
  <cp:lastPrinted>2011-05-31T15:23:00Z</cp:lastPrinted>
  <dcterms:created xsi:type="dcterms:W3CDTF">2011-06-22T09:30:00Z</dcterms:created>
  <dcterms:modified xsi:type="dcterms:W3CDTF">2011-06-22T09:30:00Z</dcterms:modified>
</cp:coreProperties>
</file>