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DC6" w:rsidRDefault="00030DC6" w:rsidP="00205063">
      <w:pPr>
        <w:pStyle w:val="NoSpacing"/>
        <w:rPr>
          <w:rFonts w:ascii="Times New Roman" w:hAnsi="Times New Roman"/>
          <w:sz w:val="72"/>
          <w:szCs w:val="72"/>
          <w:lang w:val="en-US" w:eastAsia="zh-CN"/>
        </w:rPr>
      </w:pPr>
      <w:r>
        <w:rPr>
          <w:rFonts w:ascii="Times New Roman" w:hAnsi="Times New Roman"/>
          <w:sz w:val="72"/>
          <w:szCs w:val="72"/>
          <w:lang w:val="en-US"/>
        </w:rPr>
        <w:t xml:space="preserve">The Growth of </w:t>
      </w:r>
      <w:r w:rsidRPr="00C71F64">
        <w:rPr>
          <w:rFonts w:ascii="Times New Roman" w:hAnsi="Times New Roman"/>
          <w:sz w:val="72"/>
          <w:szCs w:val="72"/>
          <w:lang w:val="en-US"/>
        </w:rPr>
        <w:t xml:space="preserve">Southern Italy </w:t>
      </w:r>
      <w:r>
        <w:rPr>
          <w:rFonts w:ascii="Times New Roman" w:hAnsi="Times New Roman"/>
          <w:sz w:val="72"/>
          <w:szCs w:val="72"/>
          <w:lang w:val="en-US"/>
        </w:rPr>
        <w:t>and the Euro-Mediterranean Partnership</w:t>
      </w:r>
    </w:p>
    <w:p w:rsidR="00030DC6" w:rsidRDefault="00030DC6" w:rsidP="000E3B31">
      <w:pPr>
        <w:pStyle w:val="NoSpacing"/>
        <w:jc w:val="both"/>
        <w:rPr>
          <w:rFonts w:ascii="Times New Roman" w:hAnsi="Times New Roman"/>
          <w:sz w:val="36"/>
          <w:szCs w:val="36"/>
          <w:lang w:val="en-US"/>
        </w:rPr>
      </w:pPr>
      <w:r w:rsidRPr="00B6164E">
        <w:rPr>
          <w:rFonts w:ascii="Times New Roman" w:hAnsi="Times New Roman"/>
          <w:sz w:val="36"/>
          <w:szCs w:val="36"/>
          <w:lang w:val="en-US"/>
        </w:rPr>
        <w:t xml:space="preserve">A </w:t>
      </w:r>
      <w:r>
        <w:rPr>
          <w:rFonts w:ascii="Times New Roman" w:hAnsi="Times New Roman"/>
          <w:sz w:val="36"/>
          <w:szCs w:val="36"/>
          <w:lang w:val="en-US"/>
        </w:rPr>
        <w:t>gravity equation approach to the</w:t>
      </w:r>
      <w:r w:rsidRPr="00B6164E">
        <w:rPr>
          <w:rFonts w:ascii="Times New Roman" w:hAnsi="Times New Roman"/>
          <w:sz w:val="36"/>
          <w:szCs w:val="36"/>
          <w:lang w:val="en-US"/>
        </w:rPr>
        <w:t xml:space="preserve"> </w:t>
      </w:r>
      <w:r>
        <w:rPr>
          <w:rFonts w:ascii="Times New Roman" w:hAnsi="Times New Roman"/>
          <w:sz w:val="36"/>
          <w:szCs w:val="36"/>
          <w:lang w:val="en-US"/>
        </w:rPr>
        <w:t>study</w:t>
      </w:r>
      <w:r w:rsidRPr="00B6164E">
        <w:rPr>
          <w:rFonts w:ascii="Times New Roman" w:hAnsi="Times New Roman"/>
          <w:sz w:val="36"/>
          <w:szCs w:val="36"/>
          <w:lang w:val="en-US"/>
        </w:rPr>
        <w:t xml:space="preserve"> of economic integration and free trade</w:t>
      </w:r>
    </w:p>
    <w:p w:rsidR="00030DC6" w:rsidRPr="00C71F64" w:rsidRDefault="00030DC6" w:rsidP="000E3B31">
      <w:pPr>
        <w:pStyle w:val="NoSpacing"/>
        <w:jc w:val="both"/>
        <w:rPr>
          <w:rFonts w:ascii="Times New Roman" w:hAnsi="Times New Roman"/>
          <w:sz w:val="32"/>
          <w:szCs w:val="32"/>
          <w:lang w:val="en-US"/>
        </w:rPr>
      </w:pPr>
    </w:p>
    <w:p w:rsidR="00030DC6" w:rsidRPr="00C71F64" w:rsidRDefault="00030DC6" w:rsidP="000E3B31">
      <w:pPr>
        <w:pStyle w:val="NoSpacing"/>
        <w:jc w:val="both"/>
        <w:rPr>
          <w:rFonts w:ascii="Times New Roman" w:hAnsi="Times New Roman"/>
          <w:sz w:val="28"/>
          <w:szCs w:val="28"/>
          <w:lang w:val="en-US"/>
        </w:rPr>
      </w:pPr>
      <w:r>
        <w:rPr>
          <w:noProof/>
          <w:lang w:val="en-US"/>
        </w:rPr>
        <w:pict>
          <v:rect id="_x0000_s1026" style="position:absolute;left:0;text-align:left;margin-left:0;margin-top:0;width:623.8pt;height:62.25pt;z-index:251655680;mso-position-horizontal:center;mso-position-horizontal-relative:page;mso-position-vertical:bottom;mso-position-vertical-relative:page" o:allowincell="f" fillcolor="#4bacc6" strokecolor="#31849b">
            <w10:wrap anchorx="page" anchory="page"/>
          </v:rect>
        </w:pict>
      </w:r>
      <w:r>
        <w:rPr>
          <w:noProof/>
          <w:lang w:val="en-US"/>
        </w:rPr>
        <w:pict>
          <v:rect id="_x0000_s1027" style="position:absolute;left:0;text-align:left;margin-left:25.55pt;margin-top:0;width:7.15pt;height:882.15pt;z-index:251658752;mso-position-horizontal-relative:page;mso-position-vertical:center;mso-position-vertical-relative:page" o:allowincell="f" strokecolor="#31849b">
            <w10:wrap anchorx="margin" anchory="page"/>
          </v:rect>
        </w:pict>
      </w:r>
      <w:r>
        <w:rPr>
          <w:noProof/>
          <w:lang w:val="en-US"/>
        </w:rPr>
        <w:pict>
          <v:rect id="_x0000_s1028" style="position:absolute;left:0;text-align:left;margin-left:564.1pt;margin-top:0;width:7.15pt;height:882.15pt;z-index:251657728;mso-position-horizontal-relative:page;mso-position-vertical:center;mso-position-vertical-relative:page" o:allowincell="f" strokecolor="#31849b">
            <w10:wrap anchorx="page" anchory="page"/>
          </v:rect>
        </w:pict>
      </w:r>
      <w:r>
        <w:rPr>
          <w:noProof/>
          <w:lang w:val="en-US"/>
        </w:rPr>
        <w:pict>
          <v:rect id="_x0000_s1029" style="position:absolute;left:0;text-align:left;margin-left:0;margin-top:.75pt;width:623.8pt;height:62.25pt;z-index:251656704;mso-position-horizontal:center;mso-position-horizontal-relative:page;mso-position-vertical-relative:page" o:allowincell="f" fillcolor="#4bacc6" strokecolor="#31849b">
            <w10:wrap anchorx="page" anchory="margin"/>
          </v:rect>
        </w:pict>
      </w:r>
    </w:p>
    <w:p w:rsidR="00030DC6" w:rsidRPr="00FC66D4" w:rsidRDefault="00030DC6" w:rsidP="00205063">
      <w:pPr>
        <w:pStyle w:val="NoSpacing"/>
        <w:spacing w:line="276" w:lineRule="auto"/>
        <w:rPr>
          <w:rFonts w:ascii="Times New Roman" w:hAnsi="Times New Roman"/>
          <w:sz w:val="28"/>
          <w:szCs w:val="28"/>
        </w:rPr>
      </w:pPr>
      <w:r w:rsidRPr="00FC66D4">
        <w:rPr>
          <w:rFonts w:ascii="Times New Roman" w:hAnsi="Times New Roman"/>
          <w:sz w:val="28"/>
          <w:szCs w:val="28"/>
        </w:rPr>
        <w:t xml:space="preserve">Antonio Cimmino (344139) </w:t>
      </w:r>
    </w:p>
    <w:p w:rsidR="00030DC6" w:rsidRPr="00FC66D4" w:rsidRDefault="00030DC6" w:rsidP="00D349FC">
      <w:pPr>
        <w:pStyle w:val="NoSpacing"/>
        <w:spacing w:line="276" w:lineRule="auto"/>
        <w:jc w:val="both"/>
        <w:rPr>
          <w:rFonts w:ascii="Times New Roman" w:hAnsi="Times New Roman"/>
          <w:sz w:val="28"/>
          <w:szCs w:val="28"/>
        </w:rPr>
      </w:pPr>
      <w:r w:rsidRPr="00FC66D4">
        <w:rPr>
          <w:rFonts w:ascii="Times New Roman" w:hAnsi="Times New Roman"/>
          <w:sz w:val="28"/>
          <w:szCs w:val="28"/>
        </w:rPr>
        <w:t xml:space="preserve">August </w:t>
      </w:r>
      <w:r>
        <w:rPr>
          <w:rFonts w:ascii="Times New Roman" w:hAnsi="Times New Roman"/>
          <w:sz w:val="28"/>
          <w:szCs w:val="28"/>
        </w:rPr>
        <w:t>15</w:t>
      </w:r>
      <w:r w:rsidRPr="00FC66D4">
        <w:rPr>
          <w:rFonts w:ascii="Times New Roman" w:hAnsi="Times New Roman"/>
          <w:sz w:val="28"/>
          <w:szCs w:val="28"/>
          <w:vertAlign w:val="superscript"/>
        </w:rPr>
        <w:t>th</w:t>
      </w:r>
      <w:r w:rsidRPr="00FC66D4">
        <w:rPr>
          <w:rFonts w:ascii="Times New Roman" w:hAnsi="Times New Roman"/>
          <w:sz w:val="28"/>
          <w:szCs w:val="28"/>
        </w:rPr>
        <w:t>, 2011</w:t>
      </w:r>
    </w:p>
    <w:p w:rsidR="00030DC6" w:rsidRPr="00205063" w:rsidRDefault="00030DC6" w:rsidP="00205063">
      <w:pPr>
        <w:pStyle w:val="NoSpacing"/>
        <w:spacing w:line="276" w:lineRule="auto"/>
        <w:rPr>
          <w:rFonts w:ascii="Times New Roman" w:hAnsi="Times New Roman"/>
          <w:sz w:val="28"/>
          <w:szCs w:val="28"/>
        </w:rPr>
      </w:pPr>
      <w:r w:rsidRPr="00205063">
        <w:rPr>
          <w:rFonts w:ascii="Times New Roman" w:hAnsi="Times New Roman"/>
          <w:sz w:val="28"/>
          <w:szCs w:val="28"/>
        </w:rPr>
        <w:t>Supervisor: Prof. Giovanni Facchini</w:t>
      </w:r>
    </w:p>
    <w:p w:rsidR="00030DC6" w:rsidRPr="00C913BE" w:rsidRDefault="00030DC6" w:rsidP="00205063">
      <w:pPr>
        <w:pStyle w:val="NoSpacing"/>
        <w:spacing w:line="276" w:lineRule="auto"/>
        <w:rPr>
          <w:rFonts w:ascii="Times New Roman" w:hAnsi="Times New Roman"/>
          <w:sz w:val="28"/>
          <w:szCs w:val="28"/>
          <w:lang w:val="en-US"/>
        </w:rPr>
      </w:pPr>
      <w:r w:rsidRPr="00C913BE">
        <w:rPr>
          <w:rFonts w:ascii="Times New Roman" w:hAnsi="Times New Roman"/>
          <w:sz w:val="28"/>
          <w:szCs w:val="28"/>
          <w:lang w:val="en-US"/>
        </w:rPr>
        <w:t>Academic Year 2010-2011</w:t>
      </w:r>
    </w:p>
    <w:p w:rsidR="00030DC6" w:rsidRPr="00205063" w:rsidRDefault="00030DC6" w:rsidP="00205063">
      <w:pPr>
        <w:pStyle w:val="NoSpacing"/>
        <w:spacing w:line="276" w:lineRule="auto"/>
        <w:rPr>
          <w:rFonts w:ascii="Times New Roman" w:hAnsi="Times New Roman"/>
          <w:sz w:val="28"/>
          <w:szCs w:val="28"/>
          <w:lang w:val="en-US"/>
        </w:rPr>
      </w:pPr>
      <w:r w:rsidRPr="00205063">
        <w:rPr>
          <w:rFonts w:ascii="Times New Roman" w:hAnsi="Times New Roman"/>
          <w:sz w:val="28"/>
          <w:szCs w:val="28"/>
          <w:lang w:val="en-US"/>
        </w:rPr>
        <w:t>Master in International Economics and Business Studies</w:t>
      </w:r>
    </w:p>
    <w:p w:rsidR="00030DC6" w:rsidRPr="00205063" w:rsidRDefault="00030DC6" w:rsidP="00205063">
      <w:pPr>
        <w:pStyle w:val="NoSpacing"/>
        <w:spacing w:line="276" w:lineRule="auto"/>
        <w:jc w:val="both"/>
        <w:rPr>
          <w:rFonts w:ascii="Times New Roman" w:hAnsi="Times New Roman"/>
          <w:sz w:val="28"/>
          <w:szCs w:val="28"/>
          <w:lang w:val="en-US"/>
        </w:rPr>
      </w:pPr>
      <w:r w:rsidRPr="00205063">
        <w:rPr>
          <w:rFonts w:ascii="Times New Roman" w:hAnsi="Times New Roman"/>
          <w:sz w:val="28"/>
          <w:szCs w:val="28"/>
          <w:lang w:val="en-US"/>
        </w:rPr>
        <w:t xml:space="preserve">Erasmus University </w:t>
      </w:r>
      <w:r>
        <w:rPr>
          <w:rFonts w:ascii="Times New Roman" w:hAnsi="Times New Roman"/>
          <w:sz w:val="28"/>
          <w:szCs w:val="28"/>
          <w:lang w:val="en-US"/>
        </w:rPr>
        <w:t xml:space="preserve">of </w:t>
      </w:r>
      <w:r w:rsidRPr="00205063">
        <w:rPr>
          <w:rFonts w:ascii="Times New Roman" w:hAnsi="Times New Roman"/>
          <w:sz w:val="28"/>
          <w:szCs w:val="28"/>
          <w:lang w:val="en-US"/>
        </w:rPr>
        <w:t>Rotterdam, Erasmus School of Economics</w:t>
      </w:r>
    </w:p>
    <w:p w:rsidR="00030DC6" w:rsidRPr="00205063" w:rsidRDefault="00030DC6" w:rsidP="00D3436E">
      <w:pPr>
        <w:pStyle w:val="NoSpacing"/>
        <w:jc w:val="both"/>
        <w:rPr>
          <w:rFonts w:ascii="Times New Roman" w:hAnsi="Times New Roman"/>
          <w:sz w:val="24"/>
          <w:szCs w:val="24"/>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0" o:spid="_x0000_s1030" type="#_x0000_t75" alt="080714_1_mediterranean_river.jpg" style="position:absolute;left:0;text-align:left;margin-left:9.7pt;margin-top:25.1pt;width:455.5pt;height:268.8pt;z-index:251659776;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&#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TY2FsaW5nPC9rZXk+&#10;CgkJCQk8cmVhbD4xPC9yZWFsPgoJCQkJPGtleT5jb20uYXBwbGUucHJpbnQudGlja2V0LmNsaWVu&#10;dDwva2V5PgoJCQkJPHN0cmluZz5jb20uYXBwbGUucHJpbnRpbmdtYW5hZ2VyPC9zdHJpbmc+CgkJ&#10;CQk8a2V5PmNvbS5hcHBsZS5wcmludC50aWNrZXQubW9kRGF0ZTwva2V5PgoJCQkJPGRhdGU+MjAw&#10;OC0wNy0xNFQwNDo1MjozMlo8L2RhdGU+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FeAAAAAFJnaHRsb25nAAACJ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">
            <v:imagedata r:id="rId7" o:title=""/>
            <o:lock v:ext="edit" aspectratio="f"/>
            <w10:wrap type="square"/>
          </v:shape>
        </w:pict>
      </w:r>
    </w:p>
    <w:p w:rsidR="00030DC6" w:rsidRPr="00205063" w:rsidRDefault="00030DC6">
      <w:pPr>
        <w:pStyle w:val="NoSpacing"/>
        <w:rPr>
          <w:rFonts w:ascii="Times New Roman" w:hAnsi="Times New Roman"/>
          <w:sz w:val="36"/>
          <w:szCs w:val="36"/>
          <w:lang w:val="en-US"/>
        </w:rPr>
      </w:pPr>
    </w:p>
    <w:p w:rsidR="00030DC6" w:rsidRPr="004C54CA" w:rsidRDefault="00030DC6" w:rsidP="000E3B31">
      <w:pPr>
        <w:jc w:val="right"/>
      </w:pPr>
      <w:r w:rsidRPr="00F30316">
        <w:rPr>
          <w:rFonts w:ascii="Times New Roman" w:hAnsi="Times New Roman"/>
          <w:b/>
          <w:noProof/>
          <w:sz w:val="24"/>
          <w:szCs w:val="24"/>
          <w:lang w:eastAsia="en-US"/>
        </w:rPr>
        <w:pict>
          <v:shape id="Immagine 1" o:spid="_x0000_i1025" type="#_x0000_t75" alt="EUR-NL-3165.jpg" style="width:305.25pt;height:72.75pt;visibility:visible">
            <v:imagedata r:id="rId8" o:title=""/>
          </v:shape>
        </w:pict>
      </w:r>
    </w:p>
    <w:p w:rsidR="00030DC6" w:rsidRPr="004C54CA" w:rsidRDefault="00030DC6" w:rsidP="001E051F">
      <w:pPr>
        <w:spacing w:line="240" w:lineRule="auto"/>
        <w:jc w:val="right"/>
        <w:rPr>
          <w:rFonts w:ascii="Times New Roman" w:hAnsi="Times New Roman"/>
          <w:b/>
          <w:sz w:val="24"/>
          <w:szCs w:val="24"/>
        </w:rPr>
      </w:pPr>
    </w:p>
    <w:p w:rsidR="00030DC6" w:rsidRPr="004C54CA" w:rsidRDefault="00030DC6" w:rsidP="001E051F">
      <w:pPr>
        <w:spacing w:line="240" w:lineRule="auto"/>
        <w:jc w:val="right"/>
        <w:rPr>
          <w:rFonts w:ascii="Times New Roman" w:hAnsi="Times New Roman"/>
          <w:b/>
          <w:sz w:val="24"/>
          <w:szCs w:val="24"/>
        </w:rPr>
      </w:pPr>
    </w:p>
    <w:p w:rsidR="00030DC6" w:rsidRDefault="00030DC6" w:rsidP="00C71F64">
      <w:pPr>
        <w:spacing w:line="240" w:lineRule="auto"/>
        <w:ind w:right="480"/>
        <w:rPr>
          <w:rFonts w:ascii="Times New Roman" w:hAnsi="Times New Roman"/>
          <w:b/>
          <w:sz w:val="24"/>
          <w:szCs w:val="24"/>
        </w:rPr>
      </w:pPr>
    </w:p>
    <w:p w:rsidR="00030DC6" w:rsidRDefault="00030DC6" w:rsidP="00C71F64">
      <w:pPr>
        <w:spacing w:line="240" w:lineRule="auto"/>
        <w:ind w:right="480"/>
        <w:rPr>
          <w:rFonts w:ascii="Times New Roman" w:hAnsi="Times New Roman"/>
          <w:b/>
          <w:sz w:val="24"/>
          <w:szCs w:val="24"/>
        </w:rPr>
      </w:pPr>
    </w:p>
    <w:p w:rsidR="00030DC6" w:rsidRDefault="00030DC6" w:rsidP="00C71F64">
      <w:pPr>
        <w:spacing w:line="240" w:lineRule="auto"/>
        <w:ind w:right="480"/>
        <w:rPr>
          <w:rFonts w:ascii="Times New Roman" w:hAnsi="Times New Roman"/>
          <w:b/>
          <w:sz w:val="24"/>
          <w:szCs w:val="24"/>
        </w:rPr>
      </w:pPr>
    </w:p>
    <w:p w:rsidR="00030DC6" w:rsidRDefault="00030DC6" w:rsidP="00C71F64">
      <w:pPr>
        <w:spacing w:line="240" w:lineRule="auto"/>
        <w:ind w:right="480"/>
        <w:rPr>
          <w:rFonts w:ascii="Times New Roman" w:hAnsi="Times New Roman"/>
          <w:b/>
          <w:sz w:val="24"/>
          <w:szCs w:val="24"/>
        </w:rPr>
      </w:pPr>
    </w:p>
    <w:p w:rsidR="00030DC6" w:rsidRDefault="00030DC6" w:rsidP="00C71F64">
      <w:pPr>
        <w:spacing w:line="240" w:lineRule="auto"/>
        <w:ind w:right="480"/>
        <w:rPr>
          <w:rFonts w:ascii="Times New Roman" w:hAnsi="Times New Roman"/>
          <w:b/>
          <w:sz w:val="24"/>
          <w:szCs w:val="24"/>
        </w:rPr>
      </w:pPr>
    </w:p>
    <w:p w:rsidR="00030DC6" w:rsidRDefault="00030DC6" w:rsidP="00C71F64">
      <w:pPr>
        <w:spacing w:line="240" w:lineRule="auto"/>
        <w:ind w:right="480"/>
        <w:rPr>
          <w:rFonts w:ascii="Times New Roman" w:hAnsi="Times New Roman"/>
          <w:b/>
          <w:sz w:val="24"/>
          <w:szCs w:val="24"/>
        </w:rPr>
      </w:pPr>
    </w:p>
    <w:p w:rsidR="00030DC6" w:rsidRDefault="00030DC6" w:rsidP="00C71F64">
      <w:pPr>
        <w:spacing w:line="240" w:lineRule="auto"/>
        <w:ind w:right="480"/>
        <w:rPr>
          <w:rFonts w:ascii="Times New Roman" w:hAnsi="Times New Roman"/>
          <w:b/>
          <w:sz w:val="24"/>
          <w:szCs w:val="24"/>
        </w:rPr>
      </w:pPr>
    </w:p>
    <w:p w:rsidR="00030DC6" w:rsidRDefault="00030DC6" w:rsidP="00C71F64">
      <w:pPr>
        <w:spacing w:line="240" w:lineRule="auto"/>
        <w:ind w:right="480"/>
        <w:rPr>
          <w:rFonts w:ascii="Times New Roman" w:hAnsi="Times New Roman"/>
          <w:b/>
          <w:sz w:val="24"/>
          <w:szCs w:val="24"/>
        </w:rPr>
      </w:pPr>
    </w:p>
    <w:p w:rsidR="00030DC6" w:rsidRPr="00B27956" w:rsidRDefault="00030DC6" w:rsidP="00E574F2">
      <w:pPr>
        <w:jc w:val="center"/>
        <w:rPr>
          <w:rFonts w:ascii="Times New Roman" w:hAnsi="Times New Roman"/>
          <w:b/>
          <w:sz w:val="24"/>
          <w:szCs w:val="24"/>
        </w:rPr>
      </w:pPr>
      <w:r>
        <w:rPr>
          <w:rFonts w:ascii="Times New Roman" w:hAnsi="Times New Roman"/>
          <w:b/>
          <w:sz w:val="24"/>
          <w:szCs w:val="24"/>
        </w:rPr>
        <w:t>Ab</w:t>
      </w:r>
      <w:r w:rsidRPr="00B27956">
        <w:rPr>
          <w:rFonts w:ascii="Times New Roman" w:hAnsi="Times New Roman"/>
          <w:b/>
          <w:sz w:val="24"/>
          <w:szCs w:val="24"/>
        </w:rPr>
        <w:t>stract</w:t>
      </w:r>
    </w:p>
    <w:p w:rsidR="00030DC6" w:rsidRDefault="00030DC6" w:rsidP="00E574F2">
      <w:pPr>
        <w:jc w:val="center"/>
        <w:rPr>
          <w:rFonts w:ascii="Times New Roman" w:hAnsi="Times New Roman"/>
          <w:sz w:val="24"/>
          <w:szCs w:val="24"/>
        </w:rPr>
      </w:pPr>
    </w:p>
    <w:p w:rsidR="00030DC6" w:rsidRPr="000565AE" w:rsidRDefault="00030DC6" w:rsidP="00E574F2">
      <w:pPr>
        <w:rPr>
          <w:rFonts w:ascii="Times New Roman" w:hAnsi="Times New Roman"/>
          <w:sz w:val="24"/>
          <w:szCs w:val="24"/>
        </w:rPr>
      </w:pPr>
      <w:r w:rsidRPr="00AF4519">
        <w:rPr>
          <w:rFonts w:ascii="Times New Roman" w:hAnsi="Times New Roman"/>
          <w:sz w:val="24"/>
          <w:szCs w:val="24"/>
        </w:rPr>
        <w:t xml:space="preserve">The Italian peninsula </w:t>
      </w:r>
      <w:r>
        <w:rPr>
          <w:rFonts w:ascii="Times New Roman" w:hAnsi="Times New Roman"/>
          <w:sz w:val="24"/>
          <w:szCs w:val="24"/>
        </w:rPr>
        <w:t>has been suffering for</w:t>
      </w:r>
      <w:r w:rsidRPr="00AF4519">
        <w:rPr>
          <w:rFonts w:ascii="Times New Roman" w:hAnsi="Times New Roman"/>
          <w:sz w:val="24"/>
          <w:szCs w:val="24"/>
        </w:rPr>
        <w:t xml:space="preserve"> decades </w:t>
      </w:r>
      <w:r>
        <w:rPr>
          <w:rFonts w:ascii="Times New Roman" w:hAnsi="Times New Roman"/>
          <w:sz w:val="24"/>
          <w:szCs w:val="24"/>
        </w:rPr>
        <w:t>from</w:t>
      </w:r>
      <w:r w:rsidRPr="00AF4519">
        <w:rPr>
          <w:rFonts w:ascii="Times New Roman" w:hAnsi="Times New Roman"/>
          <w:sz w:val="24"/>
          <w:szCs w:val="24"/>
        </w:rPr>
        <w:t xml:space="preserve"> an internal rift that </w:t>
      </w:r>
      <w:r>
        <w:rPr>
          <w:rFonts w:ascii="Times New Roman" w:hAnsi="Times New Roman"/>
          <w:sz w:val="24"/>
          <w:szCs w:val="24"/>
        </w:rPr>
        <w:t xml:space="preserve">has </w:t>
      </w:r>
      <w:r w:rsidRPr="00AF4519">
        <w:rPr>
          <w:rFonts w:ascii="Times New Roman" w:hAnsi="Times New Roman"/>
          <w:sz w:val="24"/>
          <w:szCs w:val="24"/>
        </w:rPr>
        <w:t>slow</w:t>
      </w:r>
      <w:r>
        <w:rPr>
          <w:rFonts w:ascii="Times New Roman" w:hAnsi="Times New Roman"/>
          <w:sz w:val="24"/>
          <w:szCs w:val="24"/>
        </w:rPr>
        <w:t>ed</w:t>
      </w:r>
      <w:r w:rsidRPr="00AF4519">
        <w:rPr>
          <w:rFonts w:ascii="Times New Roman" w:hAnsi="Times New Roman"/>
          <w:sz w:val="24"/>
          <w:szCs w:val="24"/>
        </w:rPr>
        <w:t xml:space="preserve"> down the process of growth and development of the country. Although </w:t>
      </w:r>
      <w:r>
        <w:rPr>
          <w:rFonts w:ascii="Times New Roman" w:hAnsi="Times New Roman"/>
          <w:sz w:val="24"/>
          <w:szCs w:val="24"/>
        </w:rPr>
        <w:t>it is a nation-wide</w:t>
      </w:r>
      <w:r w:rsidRPr="00AF4519">
        <w:rPr>
          <w:rFonts w:ascii="Times New Roman" w:hAnsi="Times New Roman"/>
          <w:sz w:val="24"/>
          <w:szCs w:val="24"/>
        </w:rPr>
        <w:t xml:space="preserve"> problem, it is often </w:t>
      </w:r>
      <w:r>
        <w:rPr>
          <w:rFonts w:ascii="Times New Roman" w:hAnsi="Times New Roman"/>
          <w:sz w:val="24"/>
          <w:szCs w:val="24"/>
        </w:rPr>
        <w:t>referred to only as</w:t>
      </w:r>
      <w:r w:rsidRPr="00AF4519">
        <w:rPr>
          <w:rFonts w:ascii="Times New Roman" w:hAnsi="Times New Roman"/>
          <w:sz w:val="24"/>
          <w:szCs w:val="24"/>
        </w:rPr>
        <w:t xml:space="preserve"> “The Mezzogiorno’s crisis”. More than a third of the country has a socio-economic structure that is not able to grow at the same rate of the Northern regions, and that mainly absorbs and dissipates </w:t>
      </w:r>
      <w:r>
        <w:rPr>
          <w:rFonts w:ascii="Times New Roman" w:hAnsi="Times New Roman"/>
          <w:sz w:val="24"/>
          <w:szCs w:val="24"/>
        </w:rPr>
        <w:t>resources</w:t>
      </w:r>
      <w:r w:rsidRPr="00AF4519">
        <w:rPr>
          <w:rFonts w:ascii="Times New Roman" w:hAnsi="Times New Roman"/>
          <w:sz w:val="24"/>
          <w:szCs w:val="24"/>
        </w:rPr>
        <w:t xml:space="preserve"> and funds. The Italian government has tried </w:t>
      </w:r>
      <w:r>
        <w:rPr>
          <w:rFonts w:ascii="Times New Roman" w:hAnsi="Times New Roman"/>
          <w:sz w:val="24"/>
          <w:szCs w:val="24"/>
        </w:rPr>
        <w:t>(</w:t>
      </w:r>
      <w:r w:rsidRPr="00AF4519">
        <w:rPr>
          <w:rFonts w:ascii="Times New Roman" w:hAnsi="Times New Roman"/>
          <w:sz w:val="24"/>
          <w:szCs w:val="24"/>
        </w:rPr>
        <w:t xml:space="preserve">and </w:t>
      </w:r>
      <w:r>
        <w:rPr>
          <w:rFonts w:ascii="Times New Roman" w:hAnsi="Times New Roman"/>
          <w:sz w:val="24"/>
          <w:szCs w:val="24"/>
        </w:rPr>
        <w:t xml:space="preserve">is </w:t>
      </w:r>
      <w:r w:rsidRPr="00257EEB">
        <w:rPr>
          <w:rFonts w:ascii="Times New Roman" w:hAnsi="Times New Roman"/>
          <w:i/>
          <w:sz w:val="24"/>
          <w:szCs w:val="24"/>
        </w:rPr>
        <w:t>still</w:t>
      </w:r>
      <w:r>
        <w:rPr>
          <w:rFonts w:ascii="Times New Roman" w:hAnsi="Times New Roman"/>
          <w:sz w:val="24"/>
          <w:szCs w:val="24"/>
        </w:rPr>
        <w:t xml:space="preserve"> trying)</w:t>
      </w:r>
      <w:r w:rsidRPr="00AF4519">
        <w:rPr>
          <w:rFonts w:ascii="Times New Roman" w:hAnsi="Times New Roman"/>
          <w:sz w:val="24"/>
          <w:szCs w:val="24"/>
        </w:rPr>
        <w:t xml:space="preserve"> to </w:t>
      </w:r>
      <w:r>
        <w:rPr>
          <w:rFonts w:ascii="Times New Roman" w:hAnsi="Times New Roman"/>
          <w:sz w:val="24"/>
          <w:szCs w:val="24"/>
        </w:rPr>
        <w:t>reverse the backwardness of</w:t>
      </w:r>
      <w:r w:rsidRPr="00AF4519">
        <w:rPr>
          <w:rFonts w:ascii="Times New Roman" w:hAnsi="Times New Roman"/>
          <w:sz w:val="24"/>
          <w:szCs w:val="24"/>
        </w:rPr>
        <w:t xml:space="preserve"> Southern Italy</w:t>
      </w:r>
      <w:r>
        <w:rPr>
          <w:rFonts w:ascii="Times New Roman" w:hAnsi="Times New Roman"/>
          <w:sz w:val="24"/>
          <w:szCs w:val="24"/>
        </w:rPr>
        <w:t>’s</w:t>
      </w:r>
      <w:r w:rsidRPr="00AF4519">
        <w:rPr>
          <w:rFonts w:ascii="Times New Roman" w:hAnsi="Times New Roman"/>
          <w:sz w:val="24"/>
          <w:szCs w:val="24"/>
        </w:rPr>
        <w:t xml:space="preserve"> economy</w:t>
      </w:r>
      <w:r>
        <w:rPr>
          <w:rFonts w:ascii="Times New Roman" w:hAnsi="Times New Roman"/>
          <w:sz w:val="24"/>
          <w:szCs w:val="24"/>
        </w:rPr>
        <w:t>,</w:t>
      </w:r>
      <w:r w:rsidRPr="00AF4519">
        <w:rPr>
          <w:rFonts w:ascii="Times New Roman" w:hAnsi="Times New Roman"/>
          <w:sz w:val="24"/>
          <w:szCs w:val="24"/>
        </w:rPr>
        <w:t xml:space="preserve"> but</w:t>
      </w:r>
      <w:r>
        <w:rPr>
          <w:rFonts w:ascii="Times New Roman" w:hAnsi="Times New Roman"/>
          <w:sz w:val="24"/>
          <w:szCs w:val="24"/>
        </w:rPr>
        <w:t xml:space="preserve"> so far it has not</w:t>
      </w:r>
      <w:r w:rsidRPr="00AF4519">
        <w:rPr>
          <w:rFonts w:ascii="Times New Roman" w:hAnsi="Times New Roman"/>
          <w:sz w:val="24"/>
          <w:szCs w:val="24"/>
        </w:rPr>
        <w:t xml:space="preserve"> </w:t>
      </w:r>
      <w:r>
        <w:rPr>
          <w:rFonts w:ascii="Times New Roman" w:hAnsi="Times New Roman"/>
          <w:sz w:val="24"/>
          <w:szCs w:val="24"/>
        </w:rPr>
        <w:t>succeeded</w:t>
      </w:r>
      <w:r w:rsidRPr="00AF4519">
        <w:rPr>
          <w:rFonts w:ascii="Times New Roman" w:hAnsi="Times New Roman"/>
          <w:sz w:val="24"/>
          <w:szCs w:val="24"/>
        </w:rPr>
        <w:t>. This resea</w:t>
      </w:r>
      <w:r>
        <w:rPr>
          <w:rFonts w:ascii="Times New Roman" w:hAnsi="Times New Roman"/>
          <w:sz w:val="24"/>
          <w:szCs w:val="24"/>
        </w:rPr>
        <w:t>rch follows the route of the la</w:t>
      </w:r>
      <w:r w:rsidRPr="00AF4519">
        <w:rPr>
          <w:rFonts w:ascii="Times New Roman" w:hAnsi="Times New Roman"/>
          <w:sz w:val="24"/>
          <w:szCs w:val="24"/>
        </w:rPr>
        <w:t>t</w:t>
      </w:r>
      <w:r>
        <w:rPr>
          <w:rFonts w:ascii="Times New Roman" w:hAnsi="Times New Roman"/>
          <w:sz w:val="24"/>
          <w:szCs w:val="24"/>
        </w:rPr>
        <w:t>est</w:t>
      </w:r>
      <w:r w:rsidRPr="00AF4519">
        <w:rPr>
          <w:rFonts w:ascii="Times New Roman" w:hAnsi="Times New Roman"/>
          <w:sz w:val="24"/>
          <w:szCs w:val="24"/>
        </w:rPr>
        <w:t xml:space="preserve"> public interventions and takes a snapshot of the current economic situation</w:t>
      </w:r>
      <w:r>
        <w:rPr>
          <w:rFonts w:ascii="Times New Roman" w:hAnsi="Times New Roman"/>
          <w:sz w:val="24"/>
          <w:szCs w:val="24"/>
        </w:rPr>
        <w:t xml:space="preserve"> of the Mezzogiorno</w:t>
      </w:r>
      <w:r w:rsidRPr="00AF4519">
        <w:rPr>
          <w:rFonts w:ascii="Times New Roman" w:hAnsi="Times New Roman"/>
          <w:sz w:val="24"/>
          <w:szCs w:val="24"/>
        </w:rPr>
        <w:t xml:space="preserve">. The purpose of this territorial analysis of Southern Italy is to analyze first the region’s </w:t>
      </w:r>
      <w:r>
        <w:rPr>
          <w:rFonts w:ascii="Times New Roman" w:hAnsi="Times New Roman"/>
          <w:sz w:val="24"/>
          <w:szCs w:val="24"/>
        </w:rPr>
        <w:t xml:space="preserve">numerous </w:t>
      </w:r>
      <w:r w:rsidRPr="00AF4519">
        <w:rPr>
          <w:rFonts w:ascii="Times New Roman" w:hAnsi="Times New Roman"/>
          <w:sz w:val="24"/>
          <w:szCs w:val="24"/>
        </w:rPr>
        <w:t>issues, which do not allow the Mezzogiorno to grow. Subsequently the research aim</w:t>
      </w:r>
      <w:r>
        <w:rPr>
          <w:rFonts w:ascii="Times New Roman" w:hAnsi="Times New Roman"/>
          <w:sz w:val="24"/>
          <w:szCs w:val="24"/>
        </w:rPr>
        <w:t>s</w:t>
      </w:r>
      <w:r w:rsidRPr="00AF4519">
        <w:rPr>
          <w:rFonts w:ascii="Times New Roman" w:hAnsi="Times New Roman"/>
          <w:sz w:val="24"/>
          <w:szCs w:val="24"/>
        </w:rPr>
        <w:t xml:space="preserve"> to find evidence of the benefits that could</w:t>
      </w:r>
      <w:r>
        <w:rPr>
          <w:rFonts w:ascii="Times New Roman" w:hAnsi="Times New Roman"/>
          <w:sz w:val="24"/>
          <w:szCs w:val="24"/>
        </w:rPr>
        <w:t xml:space="preserve"> be reaped</w:t>
      </w:r>
      <w:r w:rsidRPr="00AF4519">
        <w:rPr>
          <w:rFonts w:ascii="Times New Roman" w:hAnsi="Times New Roman"/>
          <w:sz w:val="24"/>
          <w:szCs w:val="24"/>
        </w:rPr>
        <w:t xml:space="preserve"> </w:t>
      </w:r>
      <w:r>
        <w:rPr>
          <w:rFonts w:ascii="Times New Roman" w:hAnsi="Times New Roman"/>
          <w:sz w:val="24"/>
          <w:szCs w:val="24"/>
        </w:rPr>
        <w:t xml:space="preserve">from </w:t>
      </w:r>
      <w:r w:rsidRPr="00AF4519">
        <w:rPr>
          <w:rFonts w:ascii="Times New Roman" w:hAnsi="Times New Roman"/>
          <w:sz w:val="24"/>
          <w:szCs w:val="24"/>
        </w:rPr>
        <w:t>the establish</w:t>
      </w:r>
      <w:r>
        <w:rPr>
          <w:rFonts w:ascii="Times New Roman" w:hAnsi="Times New Roman"/>
          <w:sz w:val="24"/>
          <w:szCs w:val="24"/>
        </w:rPr>
        <w:t>ment of a free trade area amongst Southern Italy and its Mediterranean partners</w:t>
      </w:r>
      <w:r w:rsidRPr="00AF4519">
        <w:rPr>
          <w:rFonts w:ascii="Times New Roman" w:hAnsi="Times New Roman"/>
          <w:sz w:val="24"/>
          <w:szCs w:val="24"/>
        </w:rPr>
        <w:t>. The gravity equation analysis of Italian provinces</w:t>
      </w:r>
      <w:r>
        <w:rPr>
          <w:rFonts w:ascii="Times New Roman" w:hAnsi="Times New Roman"/>
          <w:sz w:val="24"/>
          <w:szCs w:val="24"/>
        </w:rPr>
        <w:t>’</w:t>
      </w:r>
      <w:r w:rsidRPr="00AF4519">
        <w:rPr>
          <w:rFonts w:ascii="Times New Roman" w:hAnsi="Times New Roman"/>
          <w:sz w:val="24"/>
          <w:szCs w:val="24"/>
        </w:rPr>
        <w:t xml:space="preserve"> export</w:t>
      </w:r>
      <w:r>
        <w:rPr>
          <w:rFonts w:ascii="Times New Roman" w:hAnsi="Times New Roman"/>
          <w:sz w:val="24"/>
          <w:szCs w:val="24"/>
        </w:rPr>
        <w:t>s</w:t>
      </w:r>
      <w:r w:rsidRPr="00AF4519">
        <w:rPr>
          <w:rFonts w:ascii="Times New Roman" w:hAnsi="Times New Roman"/>
          <w:sz w:val="24"/>
          <w:szCs w:val="24"/>
        </w:rPr>
        <w:t xml:space="preserve"> towards Euro-Mediterranean partners has been used</w:t>
      </w:r>
      <w:r>
        <w:rPr>
          <w:rFonts w:ascii="Times New Roman" w:hAnsi="Times New Roman"/>
          <w:sz w:val="24"/>
          <w:szCs w:val="24"/>
        </w:rPr>
        <w:t xml:space="preserve"> to detect the importance of the country’s strategic</w:t>
      </w:r>
      <w:r w:rsidRPr="00AF4519">
        <w:rPr>
          <w:rFonts w:ascii="Times New Roman" w:hAnsi="Times New Roman"/>
          <w:sz w:val="24"/>
          <w:szCs w:val="24"/>
        </w:rPr>
        <w:t xml:space="preserve"> location in order to improve trade and facilitate the development process of </w:t>
      </w:r>
      <w:r>
        <w:rPr>
          <w:rFonts w:ascii="Times New Roman" w:hAnsi="Times New Roman"/>
          <w:sz w:val="24"/>
          <w:szCs w:val="24"/>
        </w:rPr>
        <w:t>the Mezzogiorno</w:t>
      </w:r>
      <w:r w:rsidRPr="00AF4519">
        <w:rPr>
          <w:rFonts w:ascii="Times New Roman" w:hAnsi="Times New Roman"/>
          <w:sz w:val="24"/>
          <w:szCs w:val="24"/>
        </w:rPr>
        <w:t>.</w:t>
      </w:r>
    </w:p>
    <w:p w:rsidR="00030DC6" w:rsidRDefault="00030DC6" w:rsidP="00A77AD2">
      <w:pPr>
        <w:rPr>
          <w:rFonts w:ascii="Times New Roman" w:hAnsi="Times New Roman"/>
          <w:b/>
          <w:sz w:val="24"/>
          <w:szCs w:val="24"/>
        </w:rPr>
      </w:pPr>
    </w:p>
    <w:p w:rsidR="00030DC6" w:rsidRDefault="00030DC6" w:rsidP="00A77AD2">
      <w:pPr>
        <w:rPr>
          <w:rFonts w:ascii="Times New Roman" w:hAnsi="Times New Roman"/>
          <w:b/>
          <w:sz w:val="24"/>
          <w:szCs w:val="24"/>
        </w:rPr>
      </w:pPr>
    </w:p>
    <w:p w:rsidR="00030DC6" w:rsidRDefault="00030DC6" w:rsidP="00A77AD2">
      <w:pPr>
        <w:rPr>
          <w:rFonts w:ascii="Times New Roman" w:hAnsi="Times New Roman"/>
          <w:b/>
          <w:sz w:val="24"/>
          <w:szCs w:val="24"/>
        </w:rPr>
      </w:pPr>
    </w:p>
    <w:p w:rsidR="00030DC6" w:rsidRDefault="00030DC6" w:rsidP="00A77AD2">
      <w:pPr>
        <w:rPr>
          <w:rFonts w:ascii="Times New Roman" w:hAnsi="Times New Roman"/>
          <w:b/>
          <w:sz w:val="24"/>
          <w:szCs w:val="24"/>
        </w:rPr>
      </w:pPr>
    </w:p>
    <w:p w:rsidR="00030DC6" w:rsidRDefault="00030DC6" w:rsidP="00A77AD2">
      <w:pPr>
        <w:rPr>
          <w:rFonts w:ascii="Times New Roman" w:hAnsi="Times New Roman"/>
          <w:b/>
          <w:sz w:val="24"/>
          <w:szCs w:val="24"/>
        </w:rPr>
      </w:pPr>
    </w:p>
    <w:p w:rsidR="00030DC6" w:rsidRDefault="00030DC6" w:rsidP="00A77AD2">
      <w:pPr>
        <w:rPr>
          <w:rFonts w:ascii="Times New Roman" w:hAnsi="Times New Roman"/>
          <w:b/>
          <w:sz w:val="24"/>
          <w:szCs w:val="24"/>
        </w:rPr>
      </w:pPr>
    </w:p>
    <w:p w:rsidR="00030DC6" w:rsidRDefault="00030DC6" w:rsidP="00A77AD2">
      <w:pPr>
        <w:rPr>
          <w:rFonts w:ascii="Times New Roman" w:hAnsi="Times New Roman"/>
          <w:b/>
          <w:sz w:val="24"/>
          <w:szCs w:val="24"/>
        </w:rPr>
      </w:pPr>
    </w:p>
    <w:p w:rsidR="00030DC6" w:rsidRDefault="00030DC6" w:rsidP="00A77AD2">
      <w:pPr>
        <w:rPr>
          <w:rFonts w:ascii="Times New Roman" w:hAnsi="Times New Roman"/>
          <w:b/>
          <w:sz w:val="24"/>
          <w:szCs w:val="24"/>
        </w:rPr>
      </w:pPr>
    </w:p>
    <w:p w:rsidR="00030DC6" w:rsidRDefault="00030DC6" w:rsidP="00A77AD2">
      <w:pPr>
        <w:rPr>
          <w:rFonts w:ascii="Times New Roman" w:hAnsi="Times New Roman"/>
          <w:b/>
          <w:sz w:val="24"/>
          <w:szCs w:val="24"/>
        </w:rPr>
      </w:pPr>
    </w:p>
    <w:p w:rsidR="00030DC6" w:rsidRDefault="00030DC6" w:rsidP="00A77AD2">
      <w:pPr>
        <w:rPr>
          <w:rFonts w:ascii="Times New Roman" w:hAnsi="Times New Roman"/>
          <w:b/>
          <w:sz w:val="24"/>
          <w:szCs w:val="24"/>
        </w:rPr>
      </w:pPr>
    </w:p>
    <w:p w:rsidR="00030DC6" w:rsidRPr="003E3871" w:rsidRDefault="00030DC6">
      <w:pPr>
        <w:pStyle w:val="TOCHeading"/>
        <w:rPr>
          <w:rFonts w:ascii="Times New Roman" w:hAnsi="Times New Roman"/>
          <w:color w:val="auto"/>
        </w:rPr>
      </w:pPr>
      <w:r w:rsidRPr="003E3871">
        <w:rPr>
          <w:rFonts w:ascii="Times New Roman" w:hAnsi="Times New Roman"/>
          <w:color w:val="auto"/>
        </w:rPr>
        <w:t>Table of Contents</w:t>
      </w:r>
    </w:p>
    <w:p w:rsidR="00030DC6" w:rsidRPr="00F34696" w:rsidRDefault="00030DC6" w:rsidP="00D3621E">
      <w:pPr>
        <w:rPr>
          <w:rFonts w:ascii="Times New Roman" w:hAnsi="Times New Roman"/>
          <w:sz w:val="23"/>
          <w:szCs w:val="23"/>
          <w:lang w:val="it-IT" w:eastAsia="en-US"/>
        </w:rPr>
      </w:pPr>
    </w:p>
    <w:p w:rsidR="00030DC6" w:rsidRDefault="00030DC6">
      <w:pPr>
        <w:pStyle w:val="TOC1"/>
        <w:tabs>
          <w:tab w:val="left" w:pos="440"/>
          <w:tab w:val="right" w:leader="dot" w:pos="9628"/>
        </w:tabs>
        <w:rPr>
          <w:noProof/>
          <w:lang w:val="it-IT"/>
        </w:rPr>
      </w:pPr>
      <w:r w:rsidRPr="00F34696">
        <w:rPr>
          <w:rFonts w:ascii="Times New Roman" w:hAnsi="Times New Roman"/>
          <w:sz w:val="23"/>
          <w:szCs w:val="23"/>
          <w:lang w:val="it-IT"/>
        </w:rPr>
        <w:fldChar w:fldCharType="begin"/>
      </w:r>
      <w:r w:rsidRPr="00F34696">
        <w:rPr>
          <w:rFonts w:ascii="Times New Roman" w:hAnsi="Times New Roman"/>
          <w:sz w:val="23"/>
          <w:szCs w:val="23"/>
          <w:lang w:val="it-IT"/>
        </w:rPr>
        <w:instrText xml:space="preserve"> TOC \o "1-3" \h \z \u </w:instrText>
      </w:r>
      <w:r w:rsidRPr="00F34696">
        <w:rPr>
          <w:rFonts w:ascii="Times New Roman" w:hAnsi="Times New Roman"/>
          <w:sz w:val="23"/>
          <w:szCs w:val="23"/>
          <w:lang w:val="it-IT"/>
        </w:rPr>
        <w:fldChar w:fldCharType="separate"/>
      </w:r>
      <w:hyperlink w:anchor="_Toc301086879" w:history="1">
        <w:r w:rsidRPr="00401454">
          <w:rPr>
            <w:rStyle w:val="Hyperlink"/>
            <w:rFonts w:ascii="Times New Roman" w:hAnsi="Times New Roman"/>
            <w:noProof/>
          </w:rPr>
          <w:t>1.</w:t>
        </w:r>
        <w:r>
          <w:rPr>
            <w:noProof/>
            <w:lang w:val="it-IT"/>
          </w:rPr>
          <w:tab/>
        </w:r>
        <w:r w:rsidRPr="00401454">
          <w:rPr>
            <w:rStyle w:val="Hyperlink"/>
            <w:rFonts w:ascii="Times New Roman" w:hAnsi="Times New Roman"/>
            <w:noProof/>
          </w:rPr>
          <w:t>Introduction</w:t>
        </w:r>
        <w:r>
          <w:rPr>
            <w:noProof/>
            <w:webHidden/>
          </w:rPr>
          <w:tab/>
        </w:r>
        <w:r>
          <w:rPr>
            <w:noProof/>
            <w:webHidden/>
          </w:rPr>
          <w:fldChar w:fldCharType="begin"/>
        </w:r>
        <w:r>
          <w:rPr>
            <w:noProof/>
            <w:webHidden/>
          </w:rPr>
          <w:instrText xml:space="preserve"> PAGEREF _Toc301086879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1"/>
        <w:tabs>
          <w:tab w:val="left" w:pos="440"/>
          <w:tab w:val="right" w:leader="dot" w:pos="9628"/>
        </w:tabs>
        <w:rPr>
          <w:noProof/>
          <w:lang w:val="it-IT"/>
        </w:rPr>
      </w:pPr>
      <w:hyperlink w:anchor="_Toc301086880" w:history="1">
        <w:r w:rsidRPr="00401454">
          <w:rPr>
            <w:rStyle w:val="Hyperlink"/>
            <w:rFonts w:ascii="Times New Roman" w:hAnsi="Times New Roman"/>
            <w:noProof/>
          </w:rPr>
          <w:t>2.</w:t>
        </w:r>
        <w:r>
          <w:rPr>
            <w:noProof/>
            <w:lang w:val="it-IT"/>
          </w:rPr>
          <w:tab/>
        </w:r>
        <w:r w:rsidRPr="00401454">
          <w:rPr>
            <w:rStyle w:val="Hyperlink"/>
            <w:rFonts w:ascii="Times New Roman" w:hAnsi="Times New Roman"/>
            <w:noProof/>
          </w:rPr>
          <w:t>Theoretical Background</w:t>
        </w:r>
        <w:r>
          <w:rPr>
            <w:noProof/>
            <w:webHidden/>
          </w:rPr>
          <w:tab/>
        </w:r>
        <w:r>
          <w:rPr>
            <w:noProof/>
            <w:webHidden/>
          </w:rPr>
          <w:fldChar w:fldCharType="begin"/>
        </w:r>
        <w:r>
          <w:rPr>
            <w:noProof/>
            <w:webHidden/>
          </w:rPr>
          <w:instrText xml:space="preserve"> PAGEREF _Toc301086880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881" w:history="1">
        <w:r w:rsidRPr="00401454">
          <w:rPr>
            <w:rStyle w:val="Hyperlink"/>
            <w:rFonts w:ascii="Times New Roman" w:hAnsi="Times New Roman"/>
            <w:noProof/>
          </w:rPr>
          <w:t>2.1 Evidence on Growth and Inequality</w:t>
        </w:r>
        <w:r>
          <w:rPr>
            <w:noProof/>
            <w:webHidden/>
          </w:rPr>
          <w:tab/>
        </w:r>
        <w:r>
          <w:rPr>
            <w:noProof/>
            <w:webHidden/>
          </w:rPr>
          <w:fldChar w:fldCharType="begin"/>
        </w:r>
        <w:r>
          <w:rPr>
            <w:noProof/>
            <w:webHidden/>
          </w:rPr>
          <w:instrText xml:space="preserve"> PAGEREF _Toc301086881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882" w:history="1">
        <w:r w:rsidRPr="00401454">
          <w:rPr>
            <w:rStyle w:val="Hyperlink"/>
            <w:rFonts w:ascii="Times New Roman" w:hAnsi="Times New Roman"/>
            <w:noProof/>
          </w:rPr>
          <w:t>2.2 The Benefits of Free Trade</w:t>
        </w:r>
        <w:r>
          <w:rPr>
            <w:noProof/>
            <w:webHidden/>
          </w:rPr>
          <w:tab/>
        </w:r>
        <w:r>
          <w:rPr>
            <w:noProof/>
            <w:webHidden/>
          </w:rPr>
          <w:fldChar w:fldCharType="begin"/>
        </w:r>
        <w:r>
          <w:rPr>
            <w:noProof/>
            <w:webHidden/>
          </w:rPr>
          <w:instrText xml:space="preserve"> PAGEREF _Toc301086882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3"/>
        <w:tabs>
          <w:tab w:val="right" w:leader="dot" w:pos="9628"/>
        </w:tabs>
        <w:rPr>
          <w:noProof/>
          <w:lang w:val="it-IT"/>
        </w:rPr>
      </w:pPr>
      <w:hyperlink w:anchor="_Toc301086883" w:history="1">
        <w:r w:rsidRPr="00401454">
          <w:rPr>
            <w:rStyle w:val="Hyperlink"/>
            <w:rFonts w:ascii="Times New Roman" w:hAnsi="Times New Roman"/>
            <w:noProof/>
          </w:rPr>
          <w:t>2.2.1 Additional Requirements of Free Trade</w:t>
        </w:r>
        <w:r>
          <w:rPr>
            <w:noProof/>
            <w:webHidden/>
          </w:rPr>
          <w:tab/>
        </w:r>
        <w:r>
          <w:rPr>
            <w:noProof/>
            <w:webHidden/>
          </w:rPr>
          <w:fldChar w:fldCharType="begin"/>
        </w:r>
        <w:r>
          <w:rPr>
            <w:noProof/>
            <w:webHidden/>
          </w:rPr>
          <w:instrText xml:space="preserve"> PAGEREF _Toc301086883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884" w:history="1">
        <w:r w:rsidRPr="00401454">
          <w:rPr>
            <w:rStyle w:val="Hyperlink"/>
            <w:rFonts w:ascii="Times New Roman" w:hAnsi="Times New Roman"/>
            <w:noProof/>
          </w:rPr>
          <w:t>2.3 The Gravity Equation Evolution and the Border Puzzle</w:t>
        </w:r>
        <w:r>
          <w:rPr>
            <w:noProof/>
            <w:webHidden/>
          </w:rPr>
          <w:tab/>
        </w:r>
        <w:r>
          <w:rPr>
            <w:noProof/>
            <w:webHidden/>
          </w:rPr>
          <w:fldChar w:fldCharType="begin"/>
        </w:r>
        <w:r>
          <w:rPr>
            <w:noProof/>
            <w:webHidden/>
          </w:rPr>
          <w:instrText xml:space="preserve"> PAGEREF _Toc301086884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3"/>
        <w:tabs>
          <w:tab w:val="right" w:leader="dot" w:pos="9628"/>
        </w:tabs>
        <w:rPr>
          <w:noProof/>
          <w:lang w:val="it-IT"/>
        </w:rPr>
      </w:pPr>
      <w:hyperlink w:anchor="_Toc301086885" w:history="1">
        <w:r w:rsidRPr="00401454">
          <w:rPr>
            <w:rStyle w:val="Hyperlink"/>
            <w:rFonts w:ascii="Times New Roman" w:hAnsi="Times New Roman"/>
            <w:noProof/>
          </w:rPr>
          <w:t>2.3.1 Alternative Methods to the Non-Linear Estimation</w:t>
        </w:r>
        <w:r>
          <w:rPr>
            <w:noProof/>
            <w:webHidden/>
          </w:rPr>
          <w:tab/>
        </w:r>
        <w:r>
          <w:rPr>
            <w:noProof/>
            <w:webHidden/>
          </w:rPr>
          <w:fldChar w:fldCharType="begin"/>
        </w:r>
        <w:r>
          <w:rPr>
            <w:noProof/>
            <w:webHidden/>
          </w:rPr>
          <w:instrText xml:space="preserve"> PAGEREF _Toc301086885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1"/>
        <w:tabs>
          <w:tab w:val="left" w:pos="440"/>
          <w:tab w:val="right" w:leader="dot" w:pos="9628"/>
        </w:tabs>
        <w:rPr>
          <w:noProof/>
          <w:lang w:val="it-IT"/>
        </w:rPr>
      </w:pPr>
      <w:hyperlink w:anchor="_Toc301086886" w:history="1">
        <w:r w:rsidRPr="00401454">
          <w:rPr>
            <w:rStyle w:val="Hyperlink"/>
            <w:rFonts w:ascii="Times New Roman" w:hAnsi="Times New Roman"/>
            <w:noProof/>
          </w:rPr>
          <w:t>3.</w:t>
        </w:r>
        <w:r>
          <w:rPr>
            <w:noProof/>
            <w:lang w:val="it-IT"/>
          </w:rPr>
          <w:tab/>
        </w:r>
        <w:r w:rsidRPr="00401454">
          <w:rPr>
            <w:rStyle w:val="Hyperlink"/>
            <w:rFonts w:ascii="Times New Roman" w:hAnsi="Times New Roman"/>
            <w:noProof/>
          </w:rPr>
          <w:t>The Mezzogiorno’s Problematic Growth and Potential Solutions</w:t>
        </w:r>
        <w:r>
          <w:rPr>
            <w:noProof/>
            <w:webHidden/>
          </w:rPr>
          <w:tab/>
        </w:r>
        <w:r>
          <w:rPr>
            <w:noProof/>
            <w:webHidden/>
          </w:rPr>
          <w:fldChar w:fldCharType="begin"/>
        </w:r>
        <w:r>
          <w:rPr>
            <w:noProof/>
            <w:webHidden/>
          </w:rPr>
          <w:instrText xml:space="preserve"> PAGEREF _Toc301086886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887" w:history="1">
        <w:r w:rsidRPr="00401454">
          <w:rPr>
            <w:rStyle w:val="Hyperlink"/>
            <w:rFonts w:ascii="Times New Roman" w:hAnsi="Times New Roman"/>
            <w:noProof/>
          </w:rPr>
          <w:t>3.1 Industrial Districts and Production in Southern Italy</w:t>
        </w:r>
        <w:r>
          <w:rPr>
            <w:noProof/>
            <w:webHidden/>
          </w:rPr>
          <w:tab/>
        </w:r>
        <w:r>
          <w:rPr>
            <w:noProof/>
            <w:webHidden/>
          </w:rPr>
          <w:fldChar w:fldCharType="begin"/>
        </w:r>
        <w:r>
          <w:rPr>
            <w:noProof/>
            <w:webHidden/>
          </w:rPr>
          <w:instrText xml:space="preserve"> PAGEREF _Toc301086887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888" w:history="1">
        <w:r w:rsidRPr="00401454">
          <w:rPr>
            <w:rStyle w:val="Hyperlink"/>
            <w:rFonts w:ascii="Times New Roman" w:hAnsi="Times New Roman"/>
            <w:noProof/>
          </w:rPr>
          <w:t>3.2 Technological Level and R&amp;D Investments</w:t>
        </w:r>
        <w:r>
          <w:rPr>
            <w:noProof/>
            <w:webHidden/>
          </w:rPr>
          <w:tab/>
        </w:r>
        <w:r>
          <w:rPr>
            <w:noProof/>
            <w:webHidden/>
          </w:rPr>
          <w:fldChar w:fldCharType="begin"/>
        </w:r>
        <w:r>
          <w:rPr>
            <w:noProof/>
            <w:webHidden/>
          </w:rPr>
          <w:instrText xml:space="preserve"> PAGEREF _Toc301086888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889" w:history="1">
        <w:r w:rsidRPr="00401454">
          <w:rPr>
            <w:rStyle w:val="Hyperlink"/>
            <w:rFonts w:ascii="Times New Roman" w:hAnsi="Times New Roman"/>
            <w:noProof/>
          </w:rPr>
          <w:t>3.3 Education and Labor Market</w:t>
        </w:r>
        <w:r>
          <w:rPr>
            <w:noProof/>
            <w:webHidden/>
          </w:rPr>
          <w:tab/>
        </w:r>
        <w:r>
          <w:rPr>
            <w:noProof/>
            <w:webHidden/>
          </w:rPr>
          <w:fldChar w:fldCharType="begin"/>
        </w:r>
        <w:r>
          <w:rPr>
            <w:noProof/>
            <w:webHidden/>
          </w:rPr>
          <w:instrText xml:space="preserve"> PAGEREF _Toc301086889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890" w:history="1">
        <w:r w:rsidRPr="00401454">
          <w:rPr>
            <w:rStyle w:val="Hyperlink"/>
            <w:rFonts w:ascii="Times New Roman" w:hAnsi="Times New Roman"/>
            <w:noProof/>
          </w:rPr>
          <w:t>3.4 The Infrastructure Status</w:t>
        </w:r>
        <w:r>
          <w:rPr>
            <w:noProof/>
            <w:webHidden/>
          </w:rPr>
          <w:tab/>
        </w:r>
        <w:r>
          <w:rPr>
            <w:noProof/>
            <w:webHidden/>
          </w:rPr>
          <w:fldChar w:fldCharType="begin"/>
        </w:r>
        <w:r>
          <w:rPr>
            <w:noProof/>
            <w:webHidden/>
          </w:rPr>
          <w:instrText xml:space="preserve"> PAGEREF _Toc301086890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891" w:history="1">
        <w:r w:rsidRPr="00401454">
          <w:rPr>
            <w:rStyle w:val="Hyperlink"/>
            <w:rFonts w:ascii="Times New Roman" w:hAnsi="Times New Roman"/>
            <w:noProof/>
          </w:rPr>
          <w:t>3.5 Public Sector Inefficiency and Lack of Co-ordination</w:t>
        </w:r>
        <w:r>
          <w:rPr>
            <w:noProof/>
            <w:webHidden/>
          </w:rPr>
          <w:tab/>
        </w:r>
        <w:r>
          <w:rPr>
            <w:noProof/>
            <w:webHidden/>
          </w:rPr>
          <w:fldChar w:fldCharType="begin"/>
        </w:r>
        <w:r>
          <w:rPr>
            <w:noProof/>
            <w:webHidden/>
          </w:rPr>
          <w:instrText xml:space="preserve"> PAGEREF _Toc301086891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892" w:history="1">
        <w:r w:rsidRPr="00401454">
          <w:rPr>
            <w:rStyle w:val="Hyperlink"/>
            <w:rFonts w:ascii="Times New Roman" w:hAnsi="Times New Roman"/>
            <w:noProof/>
          </w:rPr>
          <w:t>3.6 Ability to Attract Business and Investments</w:t>
        </w:r>
        <w:r>
          <w:rPr>
            <w:noProof/>
            <w:webHidden/>
          </w:rPr>
          <w:tab/>
        </w:r>
        <w:r>
          <w:rPr>
            <w:noProof/>
            <w:webHidden/>
          </w:rPr>
          <w:fldChar w:fldCharType="begin"/>
        </w:r>
        <w:r>
          <w:rPr>
            <w:noProof/>
            <w:webHidden/>
          </w:rPr>
          <w:instrText xml:space="preserve"> PAGEREF _Toc301086892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893" w:history="1">
        <w:r w:rsidRPr="00401454">
          <w:rPr>
            <w:rStyle w:val="Hyperlink"/>
            <w:rFonts w:ascii="Times New Roman" w:hAnsi="Times New Roman"/>
            <w:noProof/>
          </w:rPr>
          <w:t>3.7 The Size of Mafia Distortion on the Mezzogiorno’s Economic System</w:t>
        </w:r>
        <w:r>
          <w:rPr>
            <w:noProof/>
            <w:webHidden/>
          </w:rPr>
          <w:tab/>
        </w:r>
        <w:r>
          <w:rPr>
            <w:noProof/>
            <w:webHidden/>
          </w:rPr>
          <w:fldChar w:fldCharType="begin"/>
        </w:r>
        <w:r>
          <w:rPr>
            <w:noProof/>
            <w:webHidden/>
          </w:rPr>
          <w:instrText xml:space="preserve"> PAGEREF _Toc301086893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3"/>
        <w:tabs>
          <w:tab w:val="right" w:leader="dot" w:pos="9628"/>
        </w:tabs>
        <w:rPr>
          <w:noProof/>
          <w:lang w:val="it-IT"/>
        </w:rPr>
      </w:pPr>
      <w:hyperlink w:anchor="_Toc301086894" w:history="1">
        <w:r w:rsidRPr="00401454">
          <w:rPr>
            <w:rStyle w:val="Hyperlink"/>
            <w:rFonts w:ascii="Times New Roman" w:hAnsi="Times New Roman"/>
            <w:noProof/>
          </w:rPr>
          <w:t>3.7.1 Room for Improvements</w:t>
        </w:r>
        <w:r>
          <w:rPr>
            <w:noProof/>
            <w:webHidden/>
          </w:rPr>
          <w:tab/>
        </w:r>
        <w:r>
          <w:rPr>
            <w:noProof/>
            <w:webHidden/>
          </w:rPr>
          <w:fldChar w:fldCharType="begin"/>
        </w:r>
        <w:r>
          <w:rPr>
            <w:noProof/>
            <w:webHidden/>
          </w:rPr>
          <w:instrText xml:space="preserve"> PAGEREF _Toc301086894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895" w:history="1">
        <w:r w:rsidRPr="00401454">
          <w:rPr>
            <w:rStyle w:val="Hyperlink"/>
            <w:rFonts w:ascii="Times New Roman" w:hAnsi="Times New Roman"/>
            <w:noProof/>
          </w:rPr>
          <w:t>3.8 Short Summary</w:t>
        </w:r>
        <w:r>
          <w:rPr>
            <w:noProof/>
            <w:webHidden/>
          </w:rPr>
          <w:tab/>
        </w:r>
        <w:r>
          <w:rPr>
            <w:noProof/>
            <w:webHidden/>
          </w:rPr>
          <w:fldChar w:fldCharType="begin"/>
        </w:r>
        <w:r>
          <w:rPr>
            <w:noProof/>
            <w:webHidden/>
          </w:rPr>
          <w:instrText xml:space="preserve"> PAGEREF _Toc301086895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896" w:history="1">
        <w:r w:rsidRPr="00401454">
          <w:rPr>
            <w:rStyle w:val="Hyperlink"/>
            <w:rFonts w:ascii="Times New Roman" w:hAnsi="Times New Roman"/>
            <w:noProof/>
          </w:rPr>
          <w:t>3.9 Exported Goods and Trade Geography</w:t>
        </w:r>
        <w:r>
          <w:rPr>
            <w:noProof/>
            <w:webHidden/>
          </w:rPr>
          <w:tab/>
        </w:r>
        <w:r>
          <w:rPr>
            <w:noProof/>
            <w:webHidden/>
          </w:rPr>
          <w:fldChar w:fldCharType="begin"/>
        </w:r>
        <w:r>
          <w:rPr>
            <w:noProof/>
            <w:webHidden/>
          </w:rPr>
          <w:instrText xml:space="preserve"> PAGEREF _Toc301086896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1"/>
        <w:tabs>
          <w:tab w:val="left" w:pos="440"/>
          <w:tab w:val="right" w:leader="dot" w:pos="9628"/>
        </w:tabs>
        <w:rPr>
          <w:noProof/>
          <w:lang w:val="it-IT"/>
        </w:rPr>
      </w:pPr>
      <w:hyperlink w:anchor="_Toc301086897" w:history="1">
        <w:r w:rsidRPr="00401454">
          <w:rPr>
            <w:rStyle w:val="Hyperlink"/>
            <w:rFonts w:ascii="Times New Roman" w:hAnsi="Times New Roman"/>
            <w:noProof/>
          </w:rPr>
          <w:t>4.</w:t>
        </w:r>
        <w:r>
          <w:rPr>
            <w:noProof/>
            <w:lang w:val="it-IT"/>
          </w:rPr>
          <w:tab/>
        </w:r>
        <w:r w:rsidRPr="00401454">
          <w:rPr>
            <w:rStyle w:val="Hyperlink"/>
            <w:rFonts w:ascii="Times New Roman" w:hAnsi="Times New Roman"/>
            <w:noProof/>
          </w:rPr>
          <w:t>The Role of the Mediterranean Sea</w:t>
        </w:r>
        <w:r>
          <w:rPr>
            <w:noProof/>
            <w:webHidden/>
          </w:rPr>
          <w:tab/>
        </w:r>
        <w:r>
          <w:rPr>
            <w:noProof/>
            <w:webHidden/>
          </w:rPr>
          <w:fldChar w:fldCharType="begin"/>
        </w:r>
        <w:r>
          <w:rPr>
            <w:noProof/>
            <w:webHidden/>
          </w:rPr>
          <w:instrText xml:space="preserve"> PAGEREF _Toc301086897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898" w:history="1">
        <w:r w:rsidRPr="00401454">
          <w:rPr>
            <w:rStyle w:val="Hyperlink"/>
            <w:rFonts w:ascii="Times New Roman" w:hAnsi="Times New Roman"/>
            <w:noProof/>
          </w:rPr>
          <w:t>4.1 The Mezzogiorno and Euromed countries’ economies</w:t>
        </w:r>
        <w:r>
          <w:rPr>
            <w:noProof/>
            <w:webHidden/>
          </w:rPr>
          <w:tab/>
        </w:r>
        <w:r>
          <w:rPr>
            <w:noProof/>
            <w:webHidden/>
          </w:rPr>
          <w:fldChar w:fldCharType="begin"/>
        </w:r>
        <w:r>
          <w:rPr>
            <w:noProof/>
            <w:webHidden/>
          </w:rPr>
          <w:instrText xml:space="preserve"> PAGEREF _Toc301086898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899" w:history="1">
        <w:r w:rsidRPr="00401454">
          <w:rPr>
            <w:rStyle w:val="Hyperlink"/>
            <w:rFonts w:ascii="Times New Roman" w:hAnsi="Times New Roman"/>
            <w:noProof/>
          </w:rPr>
          <w:t>4.2 The Chance for an Economic Integration Process</w:t>
        </w:r>
        <w:r>
          <w:rPr>
            <w:noProof/>
            <w:webHidden/>
          </w:rPr>
          <w:tab/>
        </w:r>
        <w:r>
          <w:rPr>
            <w:noProof/>
            <w:webHidden/>
          </w:rPr>
          <w:fldChar w:fldCharType="begin"/>
        </w:r>
        <w:r>
          <w:rPr>
            <w:noProof/>
            <w:webHidden/>
          </w:rPr>
          <w:instrText xml:space="preserve"> PAGEREF _Toc301086899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900" w:history="1">
        <w:r w:rsidRPr="00401454">
          <w:rPr>
            <w:rStyle w:val="Hyperlink"/>
            <w:rFonts w:ascii="Times New Roman" w:hAnsi="Times New Roman"/>
            <w:noProof/>
          </w:rPr>
          <w:t>4.3 Euromed Process Slow-down and Its Reasons</w:t>
        </w:r>
        <w:r>
          <w:rPr>
            <w:noProof/>
            <w:webHidden/>
          </w:rPr>
          <w:tab/>
        </w:r>
        <w:r>
          <w:rPr>
            <w:noProof/>
            <w:webHidden/>
          </w:rPr>
          <w:fldChar w:fldCharType="begin"/>
        </w:r>
        <w:r>
          <w:rPr>
            <w:noProof/>
            <w:webHidden/>
          </w:rPr>
          <w:instrText xml:space="preserve"> PAGEREF _Toc301086900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1"/>
        <w:tabs>
          <w:tab w:val="left" w:pos="440"/>
          <w:tab w:val="right" w:leader="dot" w:pos="9628"/>
        </w:tabs>
        <w:rPr>
          <w:noProof/>
          <w:lang w:val="it-IT"/>
        </w:rPr>
      </w:pPr>
      <w:hyperlink w:anchor="_Toc301086901" w:history="1">
        <w:r w:rsidRPr="00401454">
          <w:rPr>
            <w:rStyle w:val="Hyperlink"/>
            <w:rFonts w:ascii="Times New Roman" w:hAnsi="Times New Roman"/>
            <w:noProof/>
          </w:rPr>
          <w:t>5.</w:t>
        </w:r>
        <w:r>
          <w:rPr>
            <w:noProof/>
            <w:lang w:val="it-IT"/>
          </w:rPr>
          <w:tab/>
        </w:r>
        <w:r w:rsidRPr="00401454">
          <w:rPr>
            <w:rStyle w:val="Hyperlink"/>
            <w:rFonts w:ascii="Times New Roman" w:hAnsi="Times New Roman"/>
            <w:noProof/>
          </w:rPr>
          <w:t>Empirical Research</w:t>
        </w:r>
        <w:r>
          <w:rPr>
            <w:noProof/>
            <w:webHidden/>
          </w:rPr>
          <w:tab/>
        </w:r>
        <w:r>
          <w:rPr>
            <w:noProof/>
            <w:webHidden/>
          </w:rPr>
          <w:fldChar w:fldCharType="begin"/>
        </w:r>
        <w:r>
          <w:rPr>
            <w:noProof/>
            <w:webHidden/>
          </w:rPr>
          <w:instrText xml:space="preserve"> PAGEREF _Toc301086901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902" w:history="1">
        <w:r w:rsidRPr="00401454">
          <w:rPr>
            <w:rStyle w:val="Hyperlink"/>
            <w:rFonts w:ascii="Times New Roman" w:hAnsi="Times New Roman"/>
            <w:noProof/>
          </w:rPr>
          <w:t>5.1 Data</w:t>
        </w:r>
        <w:r>
          <w:rPr>
            <w:noProof/>
            <w:webHidden/>
          </w:rPr>
          <w:tab/>
        </w:r>
        <w:r>
          <w:rPr>
            <w:noProof/>
            <w:webHidden/>
          </w:rPr>
          <w:fldChar w:fldCharType="begin"/>
        </w:r>
        <w:r>
          <w:rPr>
            <w:noProof/>
            <w:webHidden/>
          </w:rPr>
          <w:instrText xml:space="preserve"> PAGEREF _Toc301086902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903" w:history="1">
        <w:r w:rsidRPr="00401454">
          <w:rPr>
            <w:rStyle w:val="Hyperlink"/>
            <w:rFonts w:ascii="Times New Roman" w:hAnsi="Times New Roman"/>
            <w:noProof/>
          </w:rPr>
          <w:t>5.2 Model Setup</w:t>
        </w:r>
        <w:r>
          <w:rPr>
            <w:noProof/>
            <w:webHidden/>
          </w:rPr>
          <w:tab/>
        </w:r>
        <w:r>
          <w:rPr>
            <w:noProof/>
            <w:webHidden/>
          </w:rPr>
          <w:fldChar w:fldCharType="begin"/>
        </w:r>
        <w:r>
          <w:rPr>
            <w:noProof/>
            <w:webHidden/>
          </w:rPr>
          <w:instrText xml:space="preserve"> PAGEREF _Toc301086903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904" w:history="1">
        <w:r w:rsidRPr="00401454">
          <w:rPr>
            <w:rStyle w:val="Hyperlink"/>
            <w:rFonts w:ascii="Times New Roman" w:hAnsi="Times New Roman"/>
            <w:noProof/>
          </w:rPr>
          <w:t>5.3 Main Findings</w:t>
        </w:r>
        <w:r>
          <w:rPr>
            <w:noProof/>
            <w:webHidden/>
          </w:rPr>
          <w:tab/>
        </w:r>
        <w:r>
          <w:rPr>
            <w:noProof/>
            <w:webHidden/>
          </w:rPr>
          <w:fldChar w:fldCharType="begin"/>
        </w:r>
        <w:r>
          <w:rPr>
            <w:noProof/>
            <w:webHidden/>
          </w:rPr>
          <w:instrText xml:space="preserve"> PAGEREF _Toc301086904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905" w:history="1">
        <w:r w:rsidRPr="00401454">
          <w:rPr>
            <w:rStyle w:val="Hyperlink"/>
            <w:rFonts w:ascii="Times New Roman" w:hAnsi="Times New Roman"/>
            <w:noProof/>
          </w:rPr>
          <w:t>5.4 Discussion</w:t>
        </w:r>
        <w:r>
          <w:rPr>
            <w:noProof/>
            <w:webHidden/>
          </w:rPr>
          <w:tab/>
        </w:r>
        <w:r>
          <w:rPr>
            <w:noProof/>
            <w:webHidden/>
          </w:rPr>
          <w:fldChar w:fldCharType="begin"/>
        </w:r>
        <w:r>
          <w:rPr>
            <w:noProof/>
            <w:webHidden/>
          </w:rPr>
          <w:instrText xml:space="preserve"> PAGEREF _Toc301086905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1"/>
        <w:tabs>
          <w:tab w:val="left" w:pos="440"/>
          <w:tab w:val="right" w:leader="dot" w:pos="9628"/>
        </w:tabs>
        <w:rPr>
          <w:noProof/>
          <w:lang w:val="it-IT"/>
        </w:rPr>
      </w:pPr>
      <w:hyperlink w:anchor="_Toc301086906" w:history="1">
        <w:r w:rsidRPr="00401454">
          <w:rPr>
            <w:rStyle w:val="Hyperlink"/>
            <w:rFonts w:ascii="Times New Roman" w:hAnsi="Times New Roman"/>
            <w:noProof/>
          </w:rPr>
          <w:t>6.</w:t>
        </w:r>
        <w:r>
          <w:rPr>
            <w:noProof/>
            <w:lang w:val="it-IT"/>
          </w:rPr>
          <w:tab/>
        </w:r>
        <w:r w:rsidRPr="00401454">
          <w:rPr>
            <w:rStyle w:val="Hyperlink"/>
            <w:rFonts w:ascii="Times New Roman" w:hAnsi="Times New Roman"/>
            <w:noProof/>
          </w:rPr>
          <w:t>Conclusion</w:t>
        </w:r>
        <w:r>
          <w:rPr>
            <w:noProof/>
            <w:webHidden/>
          </w:rPr>
          <w:tab/>
        </w:r>
        <w:r>
          <w:rPr>
            <w:noProof/>
            <w:webHidden/>
          </w:rPr>
          <w:fldChar w:fldCharType="begin"/>
        </w:r>
        <w:r>
          <w:rPr>
            <w:noProof/>
            <w:webHidden/>
          </w:rPr>
          <w:instrText xml:space="preserve"> PAGEREF _Toc301086906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1"/>
        <w:tabs>
          <w:tab w:val="right" w:leader="dot" w:pos="9628"/>
        </w:tabs>
        <w:rPr>
          <w:noProof/>
          <w:lang w:val="it-IT"/>
        </w:rPr>
      </w:pPr>
      <w:hyperlink w:anchor="_Toc301086907" w:history="1">
        <w:r w:rsidRPr="00401454">
          <w:rPr>
            <w:rStyle w:val="Hyperlink"/>
            <w:rFonts w:ascii="Times New Roman" w:hAnsi="Times New Roman"/>
            <w:noProof/>
          </w:rPr>
          <w:t>References</w:t>
        </w:r>
        <w:r>
          <w:rPr>
            <w:noProof/>
            <w:webHidden/>
          </w:rPr>
          <w:tab/>
        </w:r>
        <w:r>
          <w:rPr>
            <w:noProof/>
            <w:webHidden/>
          </w:rPr>
          <w:fldChar w:fldCharType="begin"/>
        </w:r>
        <w:r>
          <w:rPr>
            <w:noProof/>
            <w:webHidden/>
          </w:rPr>
          <w:instrText xml:space="preserve"> PAGEREF _Toc301086907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1"/>
        <w:tabs>
          <w:tab w:val="right" w:leader="dot" w:pos="9628"/>
        </w:tabs>
        <w:rPr>
          <w:noProof/>
          <w:lang w:val="it-IT"/>
        </w:rPr>
      </w:pPr>
      <w:hyperlink w:anchor="_Toc301086908" w:history="1">
        <w:r w:rsidRPr="00401454">
          <w:rPr>
            <w:rStyle w:val="Hyperlink"/>
            <w:rFonts w:ascii="Times New Roman" w:hAnsi="Times New Roman"/>
            <w:noProof/>
          </w:rPr>
          <w:t>Appendices</w:t>
        </w:r>
        <w:r>
          <w:rPr>
            <w:noProof/>
            <w:webHidden/>
          </w:rPr>
          <w:tab/>
        </w:r>
        <w:r>
          <w:rPr>
            <w:noProof/>
            <w:webHidden/>
          </w:rPr>
          <w:fldChar w:fldCharType="begin"/>
        </w:r>
        <w:r>
          <w:rPr>
            <w:noProof/>
            <w:webHidden/>
          </w:rPr>
          <w:instrText xml:space="preserve"> PAGEREF _Toc301086908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909" w:history="1">
        <w:r w:rsidRPr="00401454">
          <w:rPr>
            <w:rStyle w:val="Hyperlink"/>
            <w:rFonts w:ascii="Times New Roman" w:hAnsi="Times New Roman"/>
            <w:noProof/>
          </w:rPr>
          <w:t>Appendix 1 - Acronyms</w:t>
        </w:r>
        <w:r>
          <w:rPr>
            <w:noProof/>
            <w:webHidden/>
          </w:rPr>
          <w:tab/>
        </w:r>
        <w:r>
          <w:rPr>
            <w:noProof/>
            <w:webHidden/>
          </w:rPr>
          <w:fldChar w:fldCharType="begin"/>
        </w:r>
        <w:r>
          <w:rPr>
            <w:noProof/>
            <w:webHidden/>
          </w:rPr>
          <w:instrText xml:space="preserve"> PAGEREF _Toc301086909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910" w:history="1">
        <w:r w:rsidRPr="00401454">
          <w:rPr>
            <w:rStyle w:val="Hyperlink"/>
            <w:rFonts w:ascii="Times New Roman" w:hAnsi="Times New Roman"/>
            <w:noProof/>
          </w:rPr>
          <w:t>Appendix 2- List of Graphs</w:t>
        </w:r>
        <w:r>
          <w:rPr>
            <w:noProof/>
            <w:webHidden/>
          </w:rPr>
          <w:tab/>
        </w:r>
        <w:r>
          <w:rPr>
            <w:noProof/>
            <w:webHidden/>
          </w:rPr>
          <w:fldChar w:fldCharType="begin"/>
        </w:r>
        <w:r>
          <w:rPr>
            <w:noProof/>
            <w:webHidden/>
          </w:rPr>
          <w:instrText xml:space="preserve"> PAGEREF _Toc301086910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911" w:history="1">
        <w:r w:rsidRPr="00401454">
          <w:rPr>
            <w:rStyle w:val="Hyperlink"/>
            <w:rFonts w:ascii="Times New Roman" w:hAnsi="Times New Roman"/>
            <w:noProof/>
          </w:rPr>
          <w:t>Appendix 3 – List of Tables</w:t>
        </w:r>
        <w:r>
          <w:rPr>
            <w:noProof/>
            <w:webHidden/>
          </w:rPr>
          <w:tab/>
        </w:r>
        <w:r>
          <w:rPr>
            <w:noProof/>
            <w:webHidden/>
          </w:rPr>
          <w:fldChar w:fldCharType="begin"/>
        </w:r>
        <w:r>
          <w:rPr>
            <w:noProof/>
            <w:webHidden/>
          </w:rPr>
          <w:instrText xml:space="preserve"> PAGEREF _Toc301086911 \h </w:instrText>
        </w:r>
        <w:r>
          <w:rPr>
            <w:noProof/>
          </w:rPr>
        </w:r>
        <w:r>
          <w:rPr>
            <w:noProof/>
            <w:webHidden/>
          </w:rPr>
          <w:fldChar w:fldCharType="separate"/>
        </w:r>
        <w:r>
          <w:rPr>
            <w:noProof/>
            <w:webHidden/>
          </w:rPr>
          <w:t>2</w:t>
        </w:r>
        <w:r>
          <w:rPr>
            <w:noProof/>
            <w:webHidden/>
          </w:rPr>
          <w:fldChar w:fldCharType="end"/>
        </w:r>
      </w:hyperlink>
    </w:p>
    <w:p w:rsidR="00030DC6" w:rsidRDefault="00030DC6">
      <w:pPr>
        <w:pStyle w:val="TOC2"/>
        <w:tabs>
          <w:tab w:val="right" w:leader="dot" w:pos="9628"/>
        </w:tabs>
        <w:rPr>
          <w:noProof/>
          <w:lang w:val="it-IT"/>
        </w:rPr>
      </w:pPr>
      <w:hyperlink w:anchor="_Toc301086912" w:history="1">
        <w:r w:rsidRPr="00401454">
          <w:rPr>
            <w:rStyle w:val="Hyperlink"/>
            <w:rFonts w:ascii="Times New Roman" w:hAnsi="Times New Roman"/>
            <w:noProof/>
          </w:rPr>
          <w:t>Appendix 4 - Eviews interface</w:t>
        </w:r>
        <w:r>
          <w:rPr>
            <w:noProof/>
            <w:webHidden/>
          </w:rPr>
          <w:tab/>
        </w:r>
        <w:r>
          <w:rPr>
            <w:noProof/>
            <w:webHidden/>
          </w:rPr>
          <w:fldChar w:fldCharType="begin"/>
        </w:r>
        <w:r>
          <w:rPr>
            <w:noProof/>
            <w:webHidden/>
          </w:rPr>
          <w:instrText xml:space="preserve"> PAGEREF _Toc301086912 \h </w:instrText>
        </w:r>
        <w:r>
          <w:rPr>
            <w:noProof/>
          </w:rPr>
        </w:r>
        <w:r>
          <w:rPr>
            <w:noProof/>
            <w:webHidden/>
          </w:rPr>
          <w:fldChar w:fldCharType="separate"/>
        </w:r>
        <w:r>
          <w:rPr>
            <w:noProof/>
            <w:webHidden/>
          </w:rPr>
          <w:t>2</w:t>
        </w:r>
        <w:r>
          <w:rPr>
            <w:noProof/>
            <w:webHidden/>
          </w:rPr>
          <w:fldChar w:fldCharType="end"/>
        </w:r>
      </w:hyperlink>
    </w:p>
    <w:p w:rsidR="00030DC6" w:rsidRDefault="00030DC6" w:rsidP="0095715C">
      <w:r w:rsidRPr="00F34696">
        <w:rPr>
          <w:rFonts w:ascii="Times New Roman" w:hAnsi="Times New Roman"/>
          <w:sz w:val="23"/>
          <w:szCs w:val="23"/>
          <w:lang w:val="it-IT"/>
        </w:rPr>
        <w:fldChar w:fldCharType="end"/>
      </w:r>
    </w:p>
    <w:p w:rsidR="00030DC6" w:rsidRDefault="00030DC6" w:rsidP="00E574F2">
      <w:pPr>
        <w:pStyle w:val="Heading1"/>
        <w:spacing w:before="0"/>
        <w:rPr>
          <w:rFonts w:ascii="Times New Roman" w:hAnsi="Times New Roman"/>
          <w:color w:val="auto"/>
        </w:rPr>
      </w:pPr>
      <w:bookmarkStart w:id="0" w:name="_Toc300513510"/>
    </w:p>
    <w:p w:rsidR="00030DC6" w:rsidRDefault="00030DC6" w:rsidP="00E574F2">
      <w:pPr>
        <w:pStyle w:val="Heading1"/>
        <w:spacing w:before="0"/>
        <w:rPr>
          <w:rFonts w:ascii="Times New Roman" w:hAnsi="Times New Roman"/>
          <w:color w:val="auto"/>
        </w:rPr>
      </w:pPr>
    </w:p>
    <w:p w:rsidR="00030DC6" w:rsidRDefault="00030DC6" w:rsidP="00E574F2">
      <w:pPr>
        <w:pStyle w:val="Heading1"/>
        <w:spacing w:before="0"/>
        <w:rPr>
          <w:rFonts w:ascii="Times New Roman" w:hAnsi="Times New Roman"/>
          <w:color w:val="auto"/>
        </w:rPr>
      </w:pPr>
    </w:p>
    <w:p w:rsidR="00030DC6" w:rsidRDefault="00030DC6" w:rsidP="00E574F2">
      <w:pPr>
        <w:pStyle w:val="Heading1"/>
        <w:spacing w:before="0"/>
        <w:rPr>
          <w:rFonts w:ascii="Times New Roman" w:hAnsi="Times New Roman"/>
          <w:color w:val="auto"/>
        </w:rPr>
      </w:pPr>
    </w:p>
    <w:p w:rsidR="00030DC6" w:rsidRDefault="00030DC6" w:rsidP="00E574F2">
      <w:pPr>
        <w:pStyle w:val="Heading1"/>
        <w:spacing w:before="0"/>
        <w:rPr>
          <w:rFonts w:ascii="Times New Roman" w:hAnsi="Times New Roman"/>
          <w:color w:val="auto"/>
        </w:rPr>
      </w:pPr>
    </w:p>
    <w:p w:rsidR="00030DC6" w:rsidRDefault="00030DC6" w:rsidP="00E574F2">
      <w:pPr>
        <w:pStyle w:val="Heading1"/>
        <w:spacing w:before="0"/>
        <w:rPr>
          <w:rFonts w:ascii="Times New Roman" w:hAnsi="Times New Roman"/>
          <w:color w:val="auto"/>
        </w:rPr>
      </w:pPr>
    </w:p>
    <w:p w:rsidR="00030DC6" w:rsidRDefault="00030DC6" w:rsidP="00E574F2">
      <w:pPr>
        <w:pStyle w:val="Heading1"/>
        <w:spacing w:before="0"/>
        <w:rPr>
          <w:rFonts w:ascii="Times New Roman" w:hAnsi="Times New Roman"/>
          <w:color w:val="auto"/>
        </w:rPr>
      </w:pPr>
    </w:p>
    <w:p w:rsidR="00030DC6" w:rsidRDefault="00030DC6" w:rsidP="00E574F2">
      <w:pPr>
        <w:pStyle w:val="Heading1"/>
        <w:spacing w:before="0"/>
        <w:rPr>
          <w:rFonts w:ascii="Times New Roman" w:hAnsi="Times New Roman"/>
          <w:color w:val="auto"/>
        </w:rPr>
      </w:pPr>
    </w:p>
    <w:p w:rsidR="00030DC6" w:rsidRDefault="00030DC6" w:rsidP="00E574F2">
      <w:pPr>
        <w:pStyle w:val="Heading1"/>
        <w:spacing w:before="0"/>
        <w:rPr>
          <w:rFonts w:ascii="Times New Roman" w:hAnsi="Times New Roman"/>
          <w:color w:val="auto"/>
        </w:rPr>
      </w:pPr>
    </w:p>
    <w:p w:rsidR="00030DC6" w:rsidRDefault="00030DC6" w:rsidP="00E574F2">
      <w:pPr>
        <w:pStyle w:val="Heading1"/>
        <w:spacing w:before="0"/>
        <w:rPr>
          <w:rFonts w:ascii="Times New Roman" w:hAnsi="Times New Roman"/>
          <w:color w:val="auto"/>
        </w:rPr>
      </w:pPr>
    </w:p>
    <w:p w:rsidR="00030DC6" w:rsidRDefault="00030DC6" w:rsidP="00E574F2">
      <w:pPr>
        <w:pStyle w:val="Heading1"/>
        <w:spacing w:before="0"/>
        <w:rPr>
          <w:rFonts w:ascii="Times New Roman" w:hAnsi="Times New Roman"/>
          <w:color w:val="auto"/>
        </w:rPr>
      </w:pPr>
    </w:p>
    <w:p w:rsidR="00030DC6" w:rsidRDefault="00030DC6" w:rsidP="00E574F2">
      <w:pPr>
        <w:pStyle w:val="Heading1"/>
        <w:spacing w:before="0"/>
        <w:rPr>
          <w:rFonts w:ascii="Times New Roman" w:hAnsi="Times New Roman"/>
          <w:color w:val="auto"/>
        </w:rPr>
      </w:pPr>
    </w:p>
    <w:p w:rsidR="00030DC6" w:rsidRDefault="00030DC6" w:rsidP="00E574F2">
      <w:pPr>
        <w:pStyle w:val="Heading1"/>
        <w:spacing w:before="0"/>
        <w:rPr>
          <w:rFonts w:ascii="Times New Roman" w:hAnsi="Times New Roman"/>
          <w:color w:val="auto"/>
        </w:rPr>
      </w:pPr>
    </w:p>
    <w:p w:rsidR="00030DC6" w:rsidRDefault="00030DC6" w:rsidP="00E574F2">
      <w:pPr>
        <w:pStyle w:val="Heading1"/>
        <w:spacing w:before="0"/>
        <w:rPr>
          <w:rFonts w:ascii="Times New Roman" w:hAnsi="Times New Roman"/>
          <w:color w:val="auto"/>
        </w:rPr>
      </w:pPr>
    </w:p>
    <w:p w:rsidR="00030DC6" w:rsidRDefault="00030DC6" w:rsidP="00E574F2">
      <w:pPr>
        <w:pStyle w:val="Heading1"/>
        <w:spacing w:before="0"/>
        <w:rPr>
          <w:rFonts w:ascii="Times New Roman" w:hAnsi="Times New Roman"/>
          <w:color w:val="auto"/>
        </w:rPr>
      </w:pPr>
    </w:p>
    <w:p w:rsidR="00030DC6" w:rsidRDefault="00030DC6" w:rsidP="00E574F2">
      <w:pPr>
        <w:pStyle w:val="Heading1"/>
        <w:spacing w:before="0"/>
        <w:rPr>
          <w:rFonts w:ascii="Times New Roman" w:hAnsi="Times New Roman"/>
          <w:color w:val="auto"/>
        </w:rPr>
      </w:pPr>
    </w:p>
    <w:p w:rsidR="00030DC6" w:rsidRDefault="00030DC6" w:rsidP="00E574F2">
      <w:pPr>
        <w:pStyle w:val="Heading1"/>
        <w:spacing w:before="0"/>
        <w:rPr>
          <w:rFonts w:ascii="Times New Roman" w:hAnsi="Times New Roman"/>
          <w:color w:val="auto"/>
        </w:rPr>
      </w:pPr>
    </w:p>
    <w:p w:rsidR="00030DC6" w:rsidRDefault="00030DC6" w:rsidP="00E574F2">
      <w:pPr>
        <w:pStyle w:val="Heading1"/>
        <w:spacing w:before="0"/>
        <w:rPr>
          <w:rFonts w:ascii="Times New Roman" w:hAnsi="Times New Roman"/>
          <w:color w:val="auto"/>
        </w:rPr>
      </w:pPr>
    </w:p>
    <w:p w:rsidR="00030DC6" w:rsidRDefault="00030DC6" w:rsidP="00E574F2">
      <w:pPr>
        <w:pStyle w:val="Heading1"/>
        <w:spacing w:before="0"/>
        <w:rPr>
          <w:rFonts w:ascii="Times New Roman" w:hAnsi="Times New Roman"/>
          <w:color w:val="auto"/>
        </w:rPr>
      </w:pPr>
    </w:p>
    <w:p w:rsidR="00030DC6" w:rsidRDefault="00030DC6" w:rsidP="00AF21F9"/>
    <w:p w:rsidR="00030DC6" w:rsidRPr="00AF21F9" w:rsidRDefault="00030DC6" w:rsidP="00AF21F9"/>
    <w:p w:rsidR="00030DC6" w:rsidRPr="006B70ED" w:rsidRDefault="00030DC6" w:rsidP="006B70ED"/>
    <w:p w:rsidR="00030DC6" w:rsidRPr="003E3871" w:rsidRDefault="00030DC6" w:rsidP="004F08E4">
      <w:pPr>
        <w:pStyle w:val="Heading1"/>
        <w:numPr>
          <w:ilvl w:val="0"/>
          <w:numId w:val="34"/>
        </w:numPr>
        <w:spacing w:before="0"/>
        <w:rPr>
          <w:rFonts w:ascii="Times New Roman" w:hAnsi="Times New Roman"/>
          <w:color w:val="auto"/>
        </w:rPr>
      </w:pPr>
      <w:bookmarkStart w:id="1" w:name="_Toc301086879"/>
      <w:r>
        <w:rPr>
          <w:rFonts w:ascii="Times New Roman" w:hAnsi="Times New Roman"/>
          <w:color w:val="auto"/>
        </w:rPr>
        <w:t>I</w:t>
      </w:r>
      <w:r w:rsidRPr="003E3871">
        <w:rPr>
          <w:rFonts w:ascii="Times New Roman" w:hAnsi="Times New Roman"/>
          <w:color w:val="auto"/>
        </w:rPr>
        <w:t>ntroduction</w:t>
      </w:r>
      <w:bookmarkEnd w:id="0"/>
      <w:bookmarkEnd w:id="1"/>
    </w:p>
    <w:p w:rsidR="00030DC6" w:rsidRDefault="00030DC6" w:rsidP="00E574F2">
      <w:pPr>
        <w:rPr>
          <w:rFonts w:ascii="Times New Roman" w:hAnsi="Times New Roman"/>
          <w:b/>
          <w:sz w:val="24"/>
          <w:szCs w:val="24"/>
        </w:rPr>
      </w:pPr>
    </w:p>
    <w:p w:rsidR="00030DC6" w:rsidRPr="008262CA" w:rsidRDefault="00030DC6" w:rsidP="00E574F2">
      <w:pPr>
        <w:rPr>
          <w:rFonts w:ascii="Times New Roman" w:hAnsi="Times New Roman"/>
          <w:sz w:val="24"/>
          <w:szCs w:val="24"/>
        </w:rPr>
      </w:pPr>
      <w:r w:rsidRPr="008262CA">
        <w:rPr>
          <w:rFonts w:ascii="Times New Roman" w:hAnsi="Times New Roman"/>
          <w:sz w:val="24"/>
          <w:szCs w:val="24"/>
        </w:rPr>
        <w:t>What was once called the Kingdom of the Two Sicilies, and was considered one of the wealthiest regions in the world, represents today a particular (and somewhat alarming) case of the existence of a backward and underdeveloped region within an advanced and developed country. Southern Italy today represents the largest and most populated backward area of</w:t>
      </w:r>
      <w:r>
        <w:rPr>
          <w:rFonts w:ascii="Times New Roman" w:hAnsi="Times New Roman"/>
          <w:sz w:val="24"/>
          <w:szCs w:val="24"/>
        </w:rPr>
        <w:t xml:space="preserve"> the</w:t>
      </w:r>
      <w:r w:rsidRPr="008262CA">
        <w:rPr>
          <w:rFonts w:ascii="Times New Roman" w:hAnsi="Times New Roman"/>
          <w:sz w:val="24"/>
          <w:szCs w:val="24"/>
        </w:rPr>
        <w:t xml:space="preserve"> Euro zone (Banca d’Italia 2010). In Italy there is an internal economic division between the Center-North and the South; th</w:t>
      </w:r>
      <w:r>
        <w:rPr>
          <w:rFonts w:ascii="Times New Roman" w:hAnsi="Times New Roman"/>
          <w:sz w:val="24"/>
          <w:szCs w:val="24"/>
        </w:rPr>
        <w:t>e former</w:t>
      </w:r>
      <w:r w:rsidRPr="008262CA">
        <w:rPr>
          <w:rFonts w:ascii="Times New Roman" w:hAnsi="Times New Roman"/>
          <w:sz w:val="24"/>
          <w:szCs w:val="24"/>
        </w:rPr>
        <w:t xml:space="preserve"> grows faster than the European Union average and it has a rate of employment that follows the Euro zone trend, w</w:t>
      </w:r>
      <w:r>
        <w:rPr>
          <w:rFonts w:ascii="Times New Roman" w:hAnsi="Times New Roman"/>
          <w:sz w:val="24"/>
          <w:szCs w:val="24"/>
        </w:rPr>
        <w:t>hile the latter has a slow</w:t>
      </w:r>
      <w:r w:rsidRPr="008262CA">
        <w:rPr>
          <w:rFonts w:ascii="Times New Roman" w:hAnsi="Times New Roman"/>
          <w:sz w:val="24"/>
          <w:szCs w:val="24"/>
        </w:rPr>
        <w:t xml:space="preserve"> economy and a critical level of unemployment. The Italian government has repeatedly tried to reduce the inacceptable gap between the two regions, but with very poor results. O</w:t>
      </w:r>
      <w:r>
        <w:rPr>
          <w:rFonts w:ascii="Times New Roman" w:hAnsi="Times New Roman"/>
          <w:sz w:val="24"/>
          <w:szCs w:val="24"/>
        </w:rPr>
        <w:t>ne of the main policies adopted in order to solve</w:t>
      </w:r>
      <w:r w:rsidRPr="008262CA">
        <w:rPr>
          <w:rFonts w:ascii="Times New Roman" w:hAnsi="Times New Roman"/>
          <w:sz w:val="24"/>
          <w:szCs w:val="24"/>
        </w:rPr>
        <w:t xml:space="preserve"> Southern Italy’s problem, has been an incentive system that </w:t>
      </w:r>
      <w:r>
        <w:rPr>
          <w:rFonts w:ascii="Times New Roman" w:hAnsi="Times New Roman"/>
          <w:sz w:val="24"/>
          <w:szCs w:val="24"/>
        </w:rPr>
        <w:t xml:space="preserve">has </w:t>
      </w:r>
      <w:r w:rsidRPr="008262CA">
        <w:rPr>
          <w:rFonts w:ascii="Times New Roman" w:hAnsi="Times New Roman"/>
          <w:sz w:val="24"/>
          <w:szCs w:val="24"/>
        </w:rPr>
        <w:t>aimed to attract investments and support local firms with large</w:t>
      </w:r>
      <w:r>
        <w:rPr>
          <w:rFonts w:ascii="Times New Roman" w:hAnsi="Times New Roman"/>
          <w:sz w:val="24"/>
          <w:szCs w:val="24"/>
        </w:rPr>
        <w:t xml:space="preserve"> sums of capital. The inability</w:t>
      </w:r>
      <w:r w:rsidRPr="008262CA">
        <w:rPr>
          <w:rFonts w:ascii="Times New Roman" w:hAnsi="Times New Roman"/>
          <w:sz w:val="24"/>
          <w:szCs w:val="24"/>
        </w:rPr>
        <w:t xml:space="preserve"> of </w:t>
      </w:r>
      <w:r>
        <w:rPr>
          <w:rFonts w:ascii="Times New Roman" w:hAnsi="Times New Roman"/>
          <w:sz w:val="24"/>
          <w:szCs w:val="24"/>
        </w:rPr>
        <w:t>distributing</w:t>
      </w:r>
      <w:r w:rsidRPr="008262CA">
        <w:rPr>
          <w:rFonts w:ascii="Times New Roman" w:hAnsi="Times New Roman"/>
          <w:sz w:val="24"/>
          <w:szCs w:val="24"/>
        </w:rPr>
        <w:t xml:space="preserve"> the funds in the right direction and the low transparency (and poor level of communication) </w:t>
      </w:r>
      <w:r>
        <w:rPr>
          <w:rFonts w:ascii="Times New Roman" w:hAnsi="Times New Roman"/>
          <w:sz w:val="24"/>
          <w:szCs w:val="24"/>
        </w:rPr>
        <w:t>toward the local population, have</w:t>
      </w:r>
      <w:r w:rsidRPr="008262CA">
        <w:rPr>
          <w:rFonts w:ascii="Times New Roman" w:hAnsi="Times New Roman"/>
          <w:sz w:val="24"/>
          <w:szCs w:val="24"/>
        </w:rPr>
        <w:t xml:space="preserve"> strongly affected the results of the government’s initiatives. Since the establishment of the European Union, in addition to financial support </w:t>
      </w:r>
      <w:r>
        <w:rPr>
          <w:rFonts w:ascii="Times New Roman" w:hAnsi="Times New Roman"/>
          <w:sz w:val="24"/>
          <w:szCs w:val="24"/>
        </w:rPr>
        <w:t xml:space="preserve">from </w:t>
      </w:r>
      <w:r w:rsidRPr="008262CA">
        <w:rPr>
          <w:rFonts w:ascii="Times New Roman" w:hAnsi="Times New Roman"/>
          <w:sz w:val="24"/>
          <w:szCs w:val="24"/>
        </w:rPr>
        <w:t>the Italian governme</w:t>
      </w:r>
      <w:r>
        <w:rPr>
          <w:rFonts w:ascii="Times New Roman" w:hAnsi="Times New Roman"/>
          <w:sz w:val="24"/>
          <w:szCs w:val="24"/>
        </w:rPr>
        <w:t>nt, more funds have been made available</w:t>
      </w:r>
      <w:r w:rsidRPr="008262CA">
        <w:rPr>
          <w:rFonts w:ascii="Times New Roman" w:hAnsi="Times New Roman"/>
          <w:sz w:val="24"/>
          <w:szCs w:val="24"/>
        </w:rPr>
        <w:t xml:space="preserve"> to Southern Italy; however, t</w:t>
      </w:r>
      <w:r>
        <w:rPr>
          <w:rFonts w:ascii="Times New Roman" w:hAnsi="Times New Roman"/>
          <w:sz w:val="24"/>
          <w:szCs w:val="24"/>
        </w:rPr>
        <w:t>here has been no economic catch-</w:t>
      </w:r>
      <w:r w:rsidRPr="008262CA">
        <w:rPr>
          <w:rFonts w:ascii="Times New Roman" w:hAnsi="Times New Roman"/>
          <w:sz w:val="24"/>
          <w:szCs w:val="24"/>
        </w:rPr>
        <w:t>up with the Center-North Italian region</w:t>
      </w:r>
      <w:r>
        <w:rPr>
          <w:rFonts w:ascii="Times New Roman" w:hAnsi="Times New Roman"/>
          <w:sz w:val="24"/>
          <w:szCs w:val="24"/>
        </w:rPr>
        <w:t>s</w:t>
      </w:r>
      <w:r w:rsidRPr="008262CA">
        <w:rPr>
          <w:rFonts w:ascii="Times New Roman" w:hAnsi="Times New Roman"/>
          <w:sz w:val="24"/>
          <w:szCs w:val="24"/>
        </w:rPr>
        <w:t xml:space="preserve"> or even</w:t>
      </w:r>
      <w:r>
        <w:rPr>
          <w:rFonts w:ascii="Times New Roman" w:hAnsi="Times New Roman"/>
          <w:sz w:val="24"/>
          <w:szCs w:val="24"/>
        </w:rPr>
        <w:t xml:space="preserve"> a</w:t>
      </w:r>
      <w:r w:rsidRPr="008262CA">
        <w:rPr>
          <w:rFonts w:ascii="Times New Roman" w:hAnsi="Times New Roman"/>
          <w:sz w:val="24"/>
          <w:szCs w:val="24"/>
        </w:rPr>
        <w:t xml:space="preserve"> considerable growth boost. The Barcelona </w:t>
      </w:r>
      <w:r>
        <w:rPr>
          <w:rFonts w:ascii="Times New Roman" w:hAnsi="Times New Roman"/>
          <w:sz w:val="24"/>
          <w:szCs w:val="24"/>
        </w:rPr>
        <w:t>P</w:t>
      </w:r>
      <w:r w:rsidRPr="008262CA">
        <w:rPr>
          <w:rFonts w:ascii="Times New Roman" w:hAnsi="Times New Roman"/>
          <w:sz w:val="24"/>
          <w:szCs w:val="24"/>
        </w:rPr>
        <w:t xml:space="preserve">rocess has </w:t>
      </w:r>
      <w:r>
        <w:rPr>
          <w:rFonts w:ascii="Times New Roman" w:hAnsi="Times New Roman"/>
          <w:sz w:val="24"/>
          <w:szCs w:val="24"/>
        </w:rPr>
        <w:t>been</w:t>
      </w:r>
      <w:r w:rsidRPr="008262CA">
        <w:rPr>
          <w:rFonts w:ascii="Times New Roman" w:hAnsi="Times New Roman"/>
          <w:sz w:val="24"/>
          <w:szCs w:val="24"/>
        </w:rPr>
        <w:t xml:space="preserve"> an important step toward the integration of Mediterranean countries in</w:t>
      </w:r>
      <w:r>
        <w:rPr>
          <w:rFonts w:ascii="Times New Roman" w:hAnsi="Times New Roman"/>
          <w:sz w:val="24"/>
          <w:szCs w:val="24"/>
        </w:rPr>
        <w:t>to</w:t>
      </w:r>
      <w:r w:rsidRPr="008262CA">
        <w:rPr>
          <w:rFonts w:ascii="Times New Roman" w:hAnsi="Times New Roman"/>
          <w:sz w:val="24"/>
          <w:szCs w:val="24"/>
        </w:rPr>
        <w:t xml:space="preserve"> a free trade area. Italy has been an active member of the Euro-Mediterranean partnership, since its strategic location within the area offers the opportunity of playing an intermediary role for European trade within the Mediterranean are</w:t>
      </w:r>
      <w:r>
        <w:rPr>
          <w:rFonts w:ascii="Times New Roman" w:hAnsi="Times New Roman"/>
          <w:sz w:val="24"/>
          <w:szCs w:val="24"/>
        </w:rPr>
        <w:t>a</w:t>
      </w:r>
      <w:r w:rsidRPr="008262CA">
        <w:rPr>
          <w:rFonts w:ascii="Times New Roman" w:hAnsi="Times New Roman"/>
          <w:sz w:val="24"/>
          <w:szCs w:val="24"/>
        </w:rPr>
        <w:t xml:space="preserve">. On this </w:t>
      </w:r>
      <w:r>
        <w:rPr>
          <w:rFonts w:ascii="Times New Roman" w:hAnsi="Times New Roman"/>
          <w:sz w:val="24"/>
          <w:szCs w:val="24"/>
        </w:rPr>
        <w:t>regard</w:t>
      </w:r>
      <w:r w:rsidRPr="008262CA">
        <w:rPr>
          <w:rFonts w:ascii="Times New Roman" w:hAnsi="Times New Roman"/>
          <w:sz w:val="24"/>
          <w:szCs w:val="24"/>
        </w:rPr>
        <w:t xml:space="preserve">, Southern Italy has a unique chance to become the principal </w:t>
      </w:r>
      <w:r>
        <w:rPr>
          <w:rFonts w:ascii="Times New Roman" w:hAnsi="Times New Roman"/>
          <w:sz w:val="24"/>
          <w:szCs w:val="24"/>
        </w:rPr>
        <w:t>point of access for European trade with the Mediterranean regions</w:t>
      </w:r>
      <w:r w:rsidRPr="008262CA">
        <w:rPr>
          <w:rFonts w:ascii="Times New Roman" w:hAnsi="Times New Roman"/>
          <w:sz w:val="24"/>
          <w:szCs w:val="24"/>
        </w:rPr>
        <w:t xml:space="preserve">, and </w:t>
      </w:r>
      <w:r>
        <w:rPr>
          <w:rFonts w:ascii="Times New Roman" w:hAnsi="Times New Roman"/>
          <w:sz w:val="24"/>
          <w:szCs w:val="24"/>
        </w:rPr>
        <w:t>also for Northern Italian businesses that want</w:t>
      </w:r>
      <w:r w:rsidRPr="008262CA">
        <w:rPr>
          <w:rFonts w:ascii="Times New Roman" w:hAnsi="Times New Roman"/>
          <w:sz w:val="24"/>
          <w:szCs w:val="24"/>
        </w:rPr>
        <w:t xml:space="preserve"> to trade with partner</w:t>
      </w:r>
      <w:r>
        <w:rPr>
          <w:rFonts w:ascii="Times New Roman" w:hAnsi="Times New Roman"/>
          <w:sz w:val="24"/>
          <w:szCs w:val="24"/>
        </w:rPr>
        <w:t>s</w:t>
      </w:r>
      <w:r w:rsidRPr="008262CA">
        <w:rPr>
          <w:rFonts w:ascii="Times New Roman" w:hAnsi="Times New Roman"/>
          <w:sz w:val="24"/>
          <w:szCs w:val="24"/>
        </w:rPr>
        <w:t xml:space="preserve"> in the South (mainly Middle East</w:t>
      </w:r>
      <w:r>
        <w:rPr>
          <w:rFonts w:ascii="Times New Roman" w:hAnsi="Times New Roman"/>
          <w:sz w:val="24"/>
          <w:szCs w:val="24"/>
        </w:rPr>
        <w:t>ern</w:t>
      </w:r>
      <w:r w:rsidRPr="008262CA">
        <w:rPr>
          <w:rFonts w:ascii="Times New Roman" w:hAnsi="Times New Roman"/>
          <w:sz w:val="24"/>
          <w:szCs w:val="24"/>
        </w:rPr>
        <w:t xml:space="preserve"> and Northern Africa</w:t>
      </w:r>
      <w:r>
        <w:rPr>
          <w:rFonts w:ascii="Times New Roman" w:hAnsi="Times New Roman"/>
          <w:sz w:val="24"/>
          <w:szCs w:val="24"/>
        </w:rPr>
        <w:t>n</w:t>
      </w:r>
      <w:r w:rsidRPr="008262CA">
        <w:rPr>
          <w:rFonts w:ascii="Times New Roman" w:hAnsi="Times New Roman"/>
          <w:sz w:val="24"/>
          <w:szCs w:val="24"/>
        </w:rPr>
        <w:t xml:space="preserve"> countries); but mainly Southern Italy could increase its production in order to reach markets in the Mediterranean area and create strong partnership for an integrated economic system.</w:t>
      </w:r>
    </w:p>
    <w:p w:rsidR="00030DC6" w:rsidRPr="008262CA" w:rsidRDefault="00030DC6" w:rsidP="00E574F2">
      <w:pPr>
        <w:rPr>
          <w:rFonts w:ascii="Times New Roman" w:hAnsi="Times New Roman"/>
          <w:sz w:val="24"/>
          <w:szCs w:val="24"/>
        </w:rPr>
      </w:pPr>
    </w:p>
    <w:p w:rsidR="00030DC6" w:rsidRPr="008262CA" w:rsidRDefault="00030DC6" w:rsidP="00E574F2">
      <w:pPr>
        <w:rPr>
          <w:rFonts w:ascii="Times New Roman" w:hAnsi="Times New Roman"/>
          <w:sz w:val="24"/>
          <w:szCs w:val="24"/>
        </w:rPr>
      </w:pPr>
      <w:r>
        <w:rPr>
          <w:rFonts w:ascii="Times New Roman" w:hAnsi="Times New Roman"/>
          <w:sz w:val="24"/>
          <w:szCs w:val="24"/>
        </w:rPr>
        <w:t>The objective of our</w:t>
      </w:r>
      <w:r w:rsidRPr="008262CA">
        <w:rPr>
          <w:rFonts w:ascii="Times New Roman" w:hAnsi="Times New Roman"/>
          <w:sz w:val="24"/>
          <w:szCs w:val="24"/>
        </w:rPr>
        <w:t xml:space="preserve"> research is to find whether free trade integration within the Mediterranean Sea could help</w:t>
      </w:r>
      <w:r>
        <w:rPr>
          <w:rFonts w:ascii="Times New Roman" w:hAnsi="Times New Roman"/>
          <w:sz w:val="24"/>
          <w:szCs w:val="24"/>
        </w:rPr>
        <w:t xml:space="preserve"> the Mezzogiorno develop and</w:t>
      </w:r>
      <w:r w:rsidRPr="008262CA">
        <w:rPr>
          <w:rFonts w:ascii="Times New Roman" w:hAnsi="Times New Roman"/>
          <w:sz w:val="24"/>
          <w:szCs w:val="24"/>
        </w:rPr>
        <w:t xml:space="preserve"> grow, since trade so far had played a crucial role in the </w:t>
      </w:r>
      <w:r>
        <w:rPr>
          <w:rFonts w:ascii="Times New Roman" w:hAnsi="Times New Roman"/>
          <w:sz w:val="24"/>
          <w:szCs w:val="24"/>
        </w:rPr>
        <w:t>enhancement</w:t>
      </w:r>
      <w:r w:rsidRPr="008262CA">
        <w:rPr>
          <w:rFonts w:ascii="Times New Roman" w:hAnsi="Times New Roman"/>
          <w:sz w:val="24"/>
          <w:szCs w:val="24"/>
        </w:rPr>
        <w:t xml:space="preserve"> of growth (Bhagwati &amp; Srinivasan, 2002). In order to answer this question, it is crucial to run through the main findings about the positive role of free trade and the equal distribution of wealth in an economic growth context. In addition</w:t>
      </w:r>
      <w:r>
        <w:rPr>
          <w:rFonts w:ascii="Times New Roman" w:hAnsi="Times New Roman"/>
          <w:sz w:val="24"/>
          <w:szCs w:val="24"/>
        </w:rPr>
        <w:t>,</w:t>
      </w:r>
      <w:r w:rsidRPr="008262CA">
        <w:rPr>
          <w:rFonts w:ascii="Times New Roman" w:hAnsi="Times New Roman"/>
          <w:sz w:val="24"/>
          <w:szCs w:val="24"/>
        </w:rPr>
        <w:t xml:space="preserve"> there is a need to enhance the local infrastructure level that facilitates the transport of goods and services, to benefit from free trade and be competitive. </w:t>
      </w:r>
      <w:r>
        <w:rPr>
          <w:rFonts w:ascii="Times New Roman" w:hAnsi="Times New Roman"/>
          <w:sz w:val="24"/>
          <w:szCs w:val="24"/>
        </w:rPr>
        <w:t>Our</w:t>
      </w:r>
      <w:r w:rsidRPr="008262CA">
        <w:rPr>
          <w:rFonts w:ascii="Times New Roman" w:hAnsi="Times New Roman"/>
          <w:sz w:val="24"/>
          <w:szCs w:val="24"/>
        </w:rPr>
        <w:t xml:space="preserve"> research underline</w:t>
      </w:r>
      <w:r>
        <w:rPr>
          <w:rFonts w:ascii="Times New Roman" w:hAnsi="Times New Roman"/>
          <w:sz w:val="24"/>
          <w:szCs w:val="24"/>
        </w:rPr>
        <w:t>s</w:t>
      </w:r>
      <w:r w:rsidRPr="008262CA">
        <w:rPr>
          <w:rFonts w:ascii="Times New Roman" w:hAnsi="Times New Roman"/>
          <w:sz w:val="24"/>
          <w:szCs w:val="24"/>
        </w:rPr>
        <w:t xml:space="preserve"> the importance of contextualizing any regional analysis of the economic system development, which cannot be made </w:t>
      </w:r>
      <w:r>
        <w:rPr>
          <w:rFonts w:ascii="Times New Roman" w:hAnsi="Times New Roman"/>
          <w:sz w:val="24"/>
          <w:szCs w:val="24"/>
        </w:rPr>
        <w:t>without taking into account</w:t>
      </w:r>
      <w:r w:rsidRPr="008262CA">
        <w:rPr>
          <w:rFonts w:ascii="Times New Roman" w:hAnsi="Times New Roman"/>
          <w:sz w:val="24"/>
          <w:szCs w:val="24"/>
        </w:rPr>
        <w:t xml:space="preserve"> </w:t>
      </w:r>
      <w:r>
        <w:rPr>
          <w:rFonts w:ascii="Times New Roman" w:hAnsi="Times New Roman"/>
          <w:sz w:val="24"/>
          <w:szCs w:val="24"/>
        </w:rPr>
        <w:t>l</w:t>
      </w:r>
      <w:r w:rsidRPr="008262CA">
        <w:rPr>
          <w:rFonts w:ascii="Times New Roman" w:hAnsi="Times New Roman"/>
          <w:sz w:val="24"/>
          <w:szCs w:val="24"/>
        </w:rPr>
        <w:t xml:space="preserve">ocal </w:t>
      </w:r>
      <w:r>
        <w:rPr>
          <w:rFonts w:ascii="Times New Roman" w:hAnsi="Times New Roman"/>
          <w:sz w:val="24"/>
          <w:szCs w:val="24"/>
        </w:rPr>
        <w:t>dynamic</w:t>
      </w:r>
      <w:r w:rsidRPr="008262CA">
        <w:rPr>
          <w:rFonts w:ascii="Times New Roman" w:hAnsi="Times New Roman"/>
          <w:sz w:val="24"/>
          <w:szCs w:val="24"/>
        </w:rPr>
        <w:t>s. The implementation of measures which aim to promote growth can potentially be overruled by market distortions</w:t>
      </w:r>
      <w:r>
        <w:rPr>
          <w:rFonts w:ascii="Times New Roman" w:hAnsi="Times New Roman"/>
          <w:sz w:val="24"/>
          <w:szCs w:val="24"/>
        </w:rPr>
        <w:t>, as it is the case in Italy</w:t>
      </w:r>
      <w:r w:rsidRPr="008262CA">
        <w:rPr>
          <w:rFonts w:ascii="Times New Roman" w:hAnsi="Times New Roman"/>
          <w:sz w:val="24"/>
          <w:szCs w:val="24"/>
        </w:rPr>
        <w:t xml:space="preserve">. Southern Italy cannot be compared to </w:t>
      </w:r>
      <w:r>
        <w:rPr>
          <w:rFonts w:ascii="Times New Roman" w:hAnsi="Times New Roman"/>
          <w:sz w:val="24"/>
          <w:szCs w:val="24"/>
        </w:rPr>
        <w:t xml:space="preserve">other </w:t>
      </w:r>
      <w:r w:rsidRPr="008262CA">
        <w:rPr>
          <w:rFonts w:ascii="Times New Roman" w:hAnsi="Times New Roman"/>
          <w:sz w:val="24"/>
          <w:szCs w:val="24"/>
        </w:rPr>
        <w:t>less developed area</w:t>
      </w:r>
      <w:r>
        <w:rPr>
          <w:rFonts w:ascii="Times New Roman" w:hAnsi="Times New Roman"/>
          <w:sz w:val="24"/>
          <w:szCs w:val="24"/>
        </w:rPr>
        <w:t>s (sub-Saharan Africa, for example)</w:t>
      </w:r>
      <w:r w:rsidRPr="008262CA">
        <w:rPr>
          <w:rFonts w:ascii="Times New Roman" w:hAnsi="Times New Roman"/>
          <w:sz w:val="24"/>
          <w:szCs w:val="24"/>
        </w:rPr>
        <w:t>, nevertheless, there is a high level of ine</w:t>
      </w:r>
      <w:r>
        <w:rPr>
          <w:rFonts w:ascii="Times New Roman" w:hAnsi="Times New Roman"/>
          <w:sz w:val="24"/>
          <w:szCs w:val="24"/>
        </w:rPr>
        <w:t>fficiency of its administrations</w:t>
      </w:r>
      <w:r w:rsidRPr="008262CA">
        <w:rPr>
          <w:rFonts w:ascii="Times New Roman" w:hAnsi="Times New Roman"/>
          <w:sz w:val="24"/>
          <w:szCs w:val="24"/>
        </w:rPr>
        <w:t xml:space="preserve"> and </w:t>
      </w:r>
      <w:r>
        <w:rPr>
          <w:rFonts w:ascii="Times New Roman" w:hAnsi="Times New Roman"/>
          <w:sz w:val="24"/>
          <w:szCs w:val="24"/>
        </w:rPr>
        <w:t xml:space="preserve">the structure of its production </w:t>
      </w:r>
      <w:r w:rsidRPr="008262CA">
        <w:rPr>
          <w:rFonts w:ascii="Times New Roman" w:hAnsi="Times New Roman"/>
          <w:sz w:val="24"/>
          <w:szCs w:val="24"/>
        </w:rPr>
        <w:t xml:space="preserve">facilities </w:t>
      </w:r>
      <w:r>
        <w:rPr>
          <w:rFonts w:ascii="Times New Roman" w:hAnsi="Times New Roman"/>
          <w:sz w:val="24"/>
          <w:szCs w:val="24"/>
        </w:rPr>
        <w:t>(including infrastructure), which are</w:t>
      </w:r>
      <w:r w:rsidRPr="008262CA">
        <w:rPr>
          <w:rFonts w:ascii="Times New Roman" w:hAnsi="Times New Roman"/>
          <w:sz w:val="24"/>
          <w:szCs w:val="24"/>
        </w:rPr>
        <w:t xml:space="preserve"> not </w:t>
      </w:r>
      <w:r>
        <w:rPr>
          <w:rFonts w:ascii="Times New Roman" w:hAnsi="Times New Roman"/>
          <w:sz w:val="24"/>
          <w:szCs w:val="24"/>
        </w:rPr>
        <w:t>suitable for</w:t>
      </w:r>
      <w:r w:rsidRPr="008262CA">
        <w:rPr>
          <w:rFonts w:ascii="Times New Roman" w:hAnsi="Times New Roman"/>
          <w:sz w:val="24"/>
          <w:szCs w:val="24"/>
        </w:rPr>
        <w:t xml:space="preserve"> countries </w:t>
      </w:r>
      <w:r>
        <w:rPr>
          <w:rFonts w:ascii="Times New Roman" w:hAnsi="Times New Roman"/>
          <w:sz w:val="24"/>
          <w:szCs w:val="24"/>
        </w:rPr>
        <w:t xml:space="preserve">aspiring to become leaders in </w:t>
      </w:r>
      <w:r w:rsidRPr="008262CA">
        <w:rPr>
          <w:rFonts w:ascii="Times New Roman" w:hAnsi="Times New Roman"/>
          <w:sz w:val="24"/>
          <w:szCs w:val="24"/>
        </w:rPr>
        <w:t>the</w:t>
      </w:r>
      <w:r>
        <w:rPr>
          <w:rFonts w:ascii="Times New Roman" w:hAnsi="Times New Roman"/>
          <w:sz w:val="24"/>
          <w:szCs w:val="24"/>
        </w:rPr>
        <w:t xml:space="preserve"> Mediterranean</w:t>
      </w:r>
      <w:r w:rsidRPr="008262CA">
        <w:rPr>
          <w:rFonts w:ascii="Times New Roman" w:hAnsi="Times New Roman"/>
          <w:sz w:val="24"/>
          <w:szCs w:val="24"/>
        </w:rPr>
        <w:t xml:space="preserve"> trade </w:t>
      </w:r>
      <w:r>
        <w:rPr>
          <w:rFonts w:ascii="Times New Roman" w:hAnsi="Times New Roman"/>
          <w:sz w:val="24"/>
          <w:szCs w:val="24"/>
        </w:rPr>
        <w:t>regime</w:t>
      </w:r>
      <w:r w:rsidRPr="008262CA">
        <w:rPr>
          <w:rFonts w:ascii="Times New Roman" w:hAnsi="Times New Roman"/>
          <w:sz w:val="24"/>
          <w:szCs w:val="24"/>
        </w:rPr>
        <w:t>. The issues</w:t>
      </w:r>
      <w:r>
        <w:rPr>
          <w:rFonts w:ascii="Times New Roman" w:hAnsi="Times New Roman"/>
          <w:sz w:val="24"/>
          <w:szCs w:val="24"/>
        </w:rPr>
        <w:t xml:space="preserve"> Southern Italy is facing</w:t>
      </w:r>
      <w:r w:rsidRPr="008262CA">
        <w:rPr>
          <w:rFonts w:ascii="Times New Roman" w:hAnsi="Times New Roman"/>
          <w:sz w:val="24"/>
          <w:szCs w:val="24"/>
        </w:rPr>
        <w:t xml:space="preserve"> have taken root not only in the economic system, but also in the mentality of the individuals; </w:t>
      </w:r>
      <w:r>
        <w:rPr>
          <w:rFonts w:ascii="Times New Roman" w:hAnsi="Times New Roman"/>
          <w:sz w:val="24"/>
          <w:szCs w:val="24"/>
        </w:rPr>
        <w:t>therefore</w:t>
      </w:r>
      <w:r w:rsidRPr="008262CA">
        <w:rPr>
          <w:rFonts w:ascii="Times New Roman" w:hAnsi="Times New Roman"/>
          <w:sz w:val="24"/>
          <w:szCs w:val="24"/>
        </w:rPr>
        <w:t xml:space="preserve">, the ability of </w:t>
      </w:r>
      <w:r>
        <w:rPr>
          <w:rFonts w:ascii="Times New Roman" w:hAnsi="Times New Roman"/>
          <w:sz w:val="24"/>
          <w:szCs w:val="24"/>
        </w:rPr>
        <w:t xml:space="preserve">the region to </w:t>
      </w:r>
      <w:r w:rsidRPr="008262CA">
        <w:rPr>
          <w:rFonts w:ascii="Times New Roman" w:hAnsi="Times New Roman"/>
          <w:sz w:val="24"/>
          <w:szCs w:val="24"/>
        </w:rPr>
        <w:t>benefit from free tra</w:t>
      </w:r>
      <w:r>
        <w:rPr>
          <w:rFonts w:ascii="Times New Roman" w:hAnsi="Times New Roman"/>
          <w:sz w:val="24"/>
          <w:szCs w:val="24"/>
        </w:rPr>
        <w:t>de depends upon the establishment</w:t>
      </w:r>
      <w:r w:rsidRPr="008262CA">
        <w:rPr>
          <w:rFonts w:ascii="Times New Roman" w:hAnsi="Times New Roman"/>
          <w:sz w:val="24"/>
          <w:szCs w:val="24"/>
        </w:rPr>
        <w:t xml:space="preserve"> of a system able to develop within the Mediterranean instead of being </w:t>
      </w:r>
      <w:r>
        <w:rPr>
          <w:rFonts w:ascii="Times New Roman" w:hAnsi="Times New Roman"/>
          <w:sz w:val="24"/>
          <w:szCs w:val="24"/>
        </w:rPr>
        <w:t>simply spectators to the rest of Europe’s growth</w:t>
      </w:r>
      <w:r w:rsidRPr="008262CA">
        <w:rPr>
          <w:rFonts w:ascii="Times New Roman" w:hAnsi="Times New Roman"/>
          <w:sz w:val="24"/>
          <w:szCs w:val="24"/>
        </w:rPr>
        <w:t xml:space="preserve">. </w:t>
      </w:r>
    </w:p>
    <w:p w:rsidR="00030DC6" w:rsidRPr="008262CA" w:rsidRDefault="00030DC6" w:rsidP="00E574F2">
      <w:pPr>
        <w:rPr>
          <w:rFonts w:ascii="Times New Roman" w:hAnsi="Times New Roman"/>
          <w:sz w:val="24"/>
          <w:szCs w:val="24"/>
        </w:rPr>
      </w:pPr>
    </w:p>
    <w:p w:rsidR="00030DC6" w:rsidRDefault="00030DC6" w:rsidP="00E574F2">
      <w:pPr>
        <w:rPr>
          <w:rFonts w:ascii="Times New Roman" w:hAnsi="Times New Roman"/>
          <w:sz w:val="24"/>
          <w:szCs w:val="24"/>
        </w:rPr>
      </w:pPr>
      <w:r w:rsidRPr="0051318B">
        <w:rPr>
          <w:rFonts w:ascii="Times New Roman" w:hAnsi="Times New Roman"/>
          <w:sz w:val="24"/>
          <w:szCs w:val="24"/>
        </w:rPr>
        <w:t xml:space="preserve">With regards to the theoretical basis for free trade and growth, </w:t>
      </w:r>
      <w:r>
        <w:rPr>
          <w:rFonts w:ascii="Times New Roman" w:hAnsi="Times New Roman"/>
          <w:sz w:val="24"/>
          <w:szCs w:val="24"/>
        </w:rPr>
        <w:t>we</w:t>
      </w:r>
      <w:r w:rsidRPr="0051318B">
        <w:rPr>
          <w:rFonts w:ascii="Times New Roman" w:hAnsi="Times New Roman"/>
          <w:sz w:val="24"/>
          <w:szCs w:val="24"/>
        </w:rPr>
        <w:t xml:space="preserve"> h</w:t>
      </w:r>
      <w:r>
        <w:rPr>
          <w:rFonts w:ascii="Times New Roman" w:hAnsi="Times New Roman"/>
          <w:sz w:val="24"/>
          <w:szCs w:val="24"/>
        </w:rPr>
        <w:t>ave been careful to analyze the arguments brought forward by both</w:t>
      </w:r>
      <w:r w:rsidRPr="0051318B">
        <w:rPr>
          <w:rFonts w:ascii="Times New Roman" w:hAnsi="Times New Roman"/>
          <w:sz w:val="24"/>
          <w:szCs w:val="24"/>
        </w:rPr>
        <w:t xml:space="preserve"> those in </w:t>
      </w:r>
      <w:r>
        <w:rPr>
          <w:rFonts w:ascii="Times New Roman" w:hAnsi="Times New Roman"/>
          <w:sz w:val="24"/>
          <w:szCs w:val="24"/>
        </w:rPr>
        <w:t>favor</w:t>
      </w:r>
      <w:r w:rsidRPr="0051318B">
        <w:rPr>
          <w:rFonts w:ascii="Times New Roman" w:hAnsi="Times New Roman"/>
          <w:sz w:val="24"/>
          <w:szCs w:val="24"/>
        </w:rPr>
        <w:t xml:space="preserve"> of free trade and those against it. </w:t>
      </w:r>
      <w:r w:rsidRPr="008262CA">
        <w:rPr>
          <w:rFonts w:ascii="Times New Roman" w:hAnsi="Times New Roman"/>
          <w:sz w:val="24"/>
          <w:szCs w:val="24"/>
        </w:rPr>
        <w:t>This approach allow</w:t>
      </w:r>
      <w:r>
        <w:rPr>
          <w:rFonts w:ascii="Times New Roman" w:hAnsi="Times New Roman"/>
          <w:sz w:val="24"/>
          <w:szCs w:val="24"/>
        </w:rPr>
        <w:t>s for a better understanding of both the strengths and weaknesses of</w:t>
      </w:r>
      <w:r w:rsidRPr="008262CA">
        <w:rPr>
          <w:rFonts w:ascii="Times New Roman" w:hAnsi="Times New Roman"/>
          <w:sz w:val="24"/>
          <w:szCs w:val="24"/>
        </w:rPr>
        <w:t xml:space="preserve"> free trade and growth. A deductive process has been used for the examination of the main structures in support </w:t>
      </w:r>
      <w:r>
        <w:rPr>
          <w:rFonts w:ascii="Times New Roman" w:hAnsi="Times New Roman"/>
          <w:sz w:val="24"/>
          <w:szCs w:val="24"/>
        </w:rPr>
        <w:t>of</w:t>
      </w:r>
      <w:r w:rsidRPr="008262CA">
        <w:rPr>
          <w:rFonts w:ascii="Times New Roman" w:hAnsi="Times New Roman"/>
          <w:sz w:val="24"/>
          <w:szCs w:val="24"/>
        </w:rPr>
        <w:t xml:space="preserve"> trade and growth</w:t>
      </w:r>
      <w:r>
        <w:rPr>
          <w:rFonts w:ascii="Times New Roman" w:hAnsi="Times New Roman"/>
          <w:sz w:val="24"/>
          <w:szCs w:val="24"/>
        </w:rPr>
        <w:t xml:space="preserve"> (such as technology, infrastructure, the labor market, etc.)</w:t>
      </w:r>
      <w:r w:rsidRPr="008262CA">
        <w:rPr>
          <w:rFonts w:ascii="Times New Roman" w:hAnsi="Times New Roman"/>
          <w:sz w:val="24"/>
          <w:szCs w:val="24"/>
        </w:rPr>
        <w:t>. In order to underline the backward stat</w:t>
      </w:r>
      <w:r>
        <w:rPr>
          <w:rFonts w:ascii="Times New Roman" w:hAnsi="Times New Roman"/>
          <w:sz w:val="24"/>
          <w:szCs w:val="24"/>
        </w:rPr>
        <w:t>us of trade in</w:t>
      </w:r>
      <w:r w:rsidRPr="008262CA">
        <w:rPr>
          <w:rFonts w:ascii="Times New Roman" w:hAnsi="Times New Roman"/>
          <w:sz w:val="24"/>
          <w:szCs w:val="24"/>
        </w:rPr>
        <w:t xml:space="preserve"> </w:t>
      </w:r>
      <w:r>
        <w:rPr>
          <w:rFonts w:ascii="Times New Roman" w:hAnsi="Times New Roman"/>
          <w:sz w:val="24"/>
          <w:szCs w:val="24"/>
        </w:rPr>
        <w:t>Southern Italy, we</w:t>
      </w:r>
      <w:r w:rsidRPr="008262CA">
        <w:rPr>
          <w:rFonts w:ascii="Times New Roman" w:hAnsi="Times New Roman"/>
          <w:sz w:val="24"/>
          <w:szCs w:val="24"/>
        </w:rPr>
        <w:t xml:space="preserve"> compared </w:t>
      </w:r>
      <w:r>
        <w:rPr>
          <w:rFonts w:ascii="Times New Roman" w:hAnsi="Times New Roman"/>
          <w:sz w:val="24"/>
          <w:szCs w:val="24"/>
        </w:rPr>
        <w:t>the Southern Italian</w:t>
      </w:r>
      <w:r w:rsidRPr="008262CA">
        <w:rPr>
          <w:rFonts w:ascii="Times New Roman" w:hAnsi="Times New Roman"/>
          <w:sz w:val="24"/>
          <w:szCs w:val="24"/>
        </w:rPr>
        <w:t xml:space="preserve"> region to other similar European regions and when possible </w:t>
      </w:r>
      <w:r>
        <w:rPr>
          <w:rFonts w:ascii="Times New Roman" w:hAnsi="Times New Roman"/>
          <w:sz w:val="24"/>
          <w:szCs w:val="24"/>
        </w:rPr>
        <w:t>to other Mediterranean partners</w:t>
      </w:r>
      <w:r w:rsidRPr="008262CA">
        <w:rPr>
          <w:rFonts w:ascii="Times New Roman" w:hAnsi="Times New Roman"/>
          <w:sz w:val="24"/>
          <w:szCs w:val="24"/>
        </w:rPr>
        <w:t xml:space="preserve">. </w:t>
      </w:r>
    </w:p>
    <w:p w:rsidR="00030DC6" w:rsidRDefault="00030DC6" w:rsidP="00E574F2">
      <w:pPr>
        <w:rPr>
          <w:rFonts w:ascii="Times New Roman" w:hAnsi="Times New Roman"/>
          <w:sz w:val="24"/>
          <w:szCs w:val="24"/>
        </w:rPr>
      </w:pPr>
    </w:p>
    <w:p w:rsidR="00030DC6" w:rsidRPr="008262CA" w:rsidRDefault="00030DC6" w:rsidP="00E574F2">
      <w:pPr>
        <w:rPr>
          <w:rFonts w:ascii="Times New Roman" w:hAnsi="Times New Roman"/>
          <w:sz w:val="24"/>
          <w:szCs w:val="24"/>
        </w:rPr>
      </w:pPr>
      <w:r w:rsidRPr="008262CA">
        <w:rPr>
          <w:rFonts w:ascii="Times New Roman" w:hAnsi="Times New Roman"/>
          <w:sz w:val="24"/>
          <w:szCs w:val="24"/>
        </w:rPr>
        <w:t xml:space="preserve">For the analysis of </w:t>
      </w:r>
      <w:r>
        <w:rPr>
          <w:rFonts w:ascii="Times New Roman" w:hAnsi="Times New Roman"/>
          <w:sz w:val="24"/>
          <w:szCs w:val="24"/>
        </w:rPr>
        <w:t>trade agreements and the effect</w:t>
      </w:r>
      <w:r w:rsidRPr="008262CA">
        <w:rPr>
          <w:rFonts w:ascii="Times New Roman" w:hAnsi="Times New Roman"/>
          <w:sz w:val="24"/>
          <w:szCs w:val="24"/>
        </w:rPr>
        <w:t xml:space="preserve"> of</w:t>
      </w:r>
      <w:r>
        <w:rPr>
          <w:rFonts w:ascii="Times New Roman" w:hAnsi="Times New Roman"/>
          <w:sz w:val="24"/>
          <w:szCs w:val="24"/>
        </w:rPr>
        <w:t xml:space="preserve"> the </w:t>
      </w:r>
      <w:r w:rsidRPr="008262CA">
        <w:rPr>
          <w:rFonts w:ascii="Times New Roman" w:hAnsi="Times New Roman"/>
          <w:sz w:val="24"/>
          <w:szCs w:val="24"/>
        </w:rPr>
        <w:t>integration process</w:t>
      </w:r>
      <w:r>
        <w:rPr>
          <w:rFonts w:ascii="Times New Roman" w:hAnsi="Times New Roman"/>
          <w:sz w:val="24"/>
          <w:szCs w:val="24"/>
        </w:rPr>
        <w:t>es</w:t>
      </w:r>
      <w:r w:rsidRPr="008262CA">
        <w:rPr>
          <w:rFonts w:ascii="Times New Roman" w:hAnsi="Times New Roman"/>
          <w:sz w:val="24"/>
          <w:szCs w:val="24"/>
        </w:rPr>
        <w:t xml:space="preserve">, </w:t>
      </w:r>
      <w:r>
        <w:rPr>
          <w:rFonts w:ascii="Times New Roman" w:hAnsi="Times New Roman"/>
          <w:sz w:val="24"/>
          <w:szCs w:val="24"/>
        </w:rPr>
        <w:t>numerous variations of the so-called “gravity equation” have</w:t>
      </w:r>
      <w:r w:rsidRPr="008262CA">
        <w:rPr>
          <w:rFonts w:ascii="Times New Roman" w:hAnsi="Times New Roman"/>
          <w:sz w:val="24"/>
          <w:szCs w:val="24"/>
        </w:rPr>
        <w:t xml:space="preserve"> been widely used</w:t>
      </w:r>
      <w:r>
        <w:rPr>
          <w:rFonts w:ascii="Times New Roman" w:hAnsi="Times New Roman"/>
          <w:sz w:val="24"/>
          <w:szCs w:val="24"/>
        </w:rPr>
        <w:t xml:space="preserve">. The original gravity equation was developed by the Dutch economist Jan Tinbergen in 1962 in order to assess the effect on trade of both economic size and geographical distance between two countries. Our research will utilize the OLS log-linear estimation of a more evolved version of the original gravity equation </w:t>
      </w:r>
      <w:r w:rsidRPr="008262CA">
        <w:rPr>
          <w:rFonts w:ascii="Times New Roman" w:hAnsi="Times New Roman"/>
          <w:sz w:val="24"/>
          <w:szCs w:val="24"/>
        </w:rPr>
        <w:t xml:space="preserve">in order to find evidence of the positive effect of the </w:t>
      </w:r>
      <w:r>
        <w:rPr>
          <w:rFonts w:ascii="Times New Roman" w:hAnsi="Times New Roman"/>
          <w:sz w:val="24"/>
          <w:szCs w:val="24"/>
        </w:rPr>
        <w:t>Mediterranean Sea connection between Southern Italian provinces and their European and Mediterranean trading partners</w:t>
      </w:r>
      <w:r w:rsidRPr="008262CA">
        <w:rPr>
          <w:rFonts w:ascii="Times New Roman" w:hAnsi="Times New Roman"/>
          <w:sz w:val="24"/>
          <w:szCs w:val="24"/>
        </w:rPr>
        <w:t xml:space="preserve">. To be more specific, the gravity equation </w:t>
      </w:r>
      <w:r>
        <w:rPr>
          <w:rFonts w:ascii="Times New Roman" w:hAnsi="Times New Roman"/>
          <w:sz w:val="24"/>
          <w:szCs w:val="24"/>
        </w:rPr>
        <w:t>we</w:t>
      </w:r>
      <w:r w:rsidRPr="008262CA">
        <w:rPr>
          <w:rFonts w:ascii="Times New Roman" w:hAnsi="Times New Roman"/>
          <w:sz w:val="24"/>
          <w:szCs w:val="24"/>
        </w:rPr>
        <w:t xml:space="preserve"> propose includes variables that attempt to justify </w:t>
      </w:r>
      <w:r>
        <w:rPr>
          <w:rFonts w:ascii="Times New Roman" w:hAnsi="Times New Roman"/>
          <w:sz w:val="24"/>
          <w:szCs w:val="24"/>
        </w:rPr>
        <w:t xml:space="preserve">the </w:t>
      </w:r>
      <w:r w:rsidRPr="008262CA">
        <w:rPr>
          <w:rFonts w:ascii="Times New Roman" w:hAnsi="Times New Roman"/>
          <w:sz w:val="24"/>
          <w:szCs w:val="24"/>
        </w:rPr>
        <w:t xml:space="preserve">removal </w:t>
      </w:r>
      <w:r>
        <w:rPr>
          <w:rFonts w:ascii="Times New Roman" w:hAnsi="Times New Roman"/>
          <w:sz w:val="24"/>
          <w:szCs w:val="24"/>
        </w:rPr>
        <w:t xml:space="preserve">of </w:t>
      </w:r>
      <w:r w:rsidRPr="008262CA">
        <w:rPr>
          <w:rFonts w:ascii="Times New Roman" w:hAnsi="Times New Roman"/>
          <w:sz w:val="24"/>
          <w:szCs w:val="24"/>
        </w:rPr>
        <w:t xml:space="preserve">trade barriers </w:t>
      </w:r>
      <w:r>
        <w:rPr>
          <w:rFonts w:ascii="Times New Roman" w:hAnsi="Times New Roman"/>
          <w:sz w:val="24"/>
          <w:szCs w:val="24"/>
        </w:rPr>
        <w:t xml:space="preserve">and the </w:t>
      </w:r>
      <w:r w:rsidRPr="008262CA">
        <w:rPr>
          <w:rFonts w:ascii="Times New Roman" w:hAnsi="Times New Roman"/>
          <w:sz w:val="24"/>
          <w:szCs w:val="24"/>
        </w:rPr>
        <w:t>implementation of trade partnership</w:t>
      </w:r>
      <w:r>
        <w:rPr>
          <w:rFonts w:ascii="Times New Roman" w:hAnsi="Times New Roman"/>
          <w:sz w:val="24"/>
          <w:szCs w:val="24"/>
        </w:rPr>
        <w:t>s</w:t>
      </w:r>
      <w:r w:rsidRPr="008262CA">
        <w:rPr>
          <w:rFonts w:ascii="Times New Roman" w:hAnsi="Times New Roman"/>
          <w:sz w:val="24"/>
          <w:szCs w:val="24"/>
        </w:rPr>
        <w:t xml:space="preserve"> with countries that are </w:t>
      </w:r>
      <w:r>
        <w:rPr>
          <w:rFonts w:ascii="Times New Roman" w:hAnsi="Times New Roman"/>
          <w:sz w:val="24"/>
          <w:szCs w:val="24"/>
        </w:rPr>
        <w:t>geographically closer</w:t>
      </w:r>
      <w:r w:rsidRPr="008262CA">
        <w:rPr>
          <w:rFonts w:ascii="Times New Roman" w:hAnsi="Times New Roman"/>
          <w:sz w:val="24"/>
          <w:szCs w:val="24"/>
        </w:rPr>
        <w:t xml:space="preserve"> and that are economically more similar to Southern Italy, while </w:t>
      </w:r>
      <w:r>
        <w:rPr>
          <w:rFonts w:ascii="Times New Roman" w:hAnsi="Times New Roman"/>
          <w:sz w:val="24"/>
          <w:szCs w:val="24"/>
        </w:rPr>
        <w:t xml:space="preserve">also </w:t>
      </w:r>
      <w:r w:rsidRPr="008262CA">
        <w:rPr>
          <w:rFonts w:ascii="Times New Roman" w:hAnsi="Times New Roman"/>
          <w:sz w:val="24"/>
          <w:szCs w:val="24"/>
        </w:rPr>
        <w:t>considering one of the biggest market distortion</w:t>
      </w:r>
      <w:r>
        <w:rPr>
          <w:rFonts w:ascii="Times New Roman" w:hAnsi="Times New Roman"/>
          <w:sz w:val="24"/>
          <w:szCs w:val="24"/>
        </w:rPr>
        <w:t>s</w:t>
      </w:r>
      <w:r w:rsidRPr="008262CA">
        <w:rPr>
          <w:rFonts w:ascii="Times New Roman" w:hAnsi="Times New Roman"/>
          <w:sz w:val="24"/>
          <w:szCs w:val="24"/>
        </w:rPr>
        <w:t xml:space="preserve"> that affect South</w:t>
      </w:r>
      <w:r>
        <w:rPr>
          <w:rFonts w:ascii="Times New Roman" w:hAnsi="Times New Roman"/>
          <w:sz w:val="24"/>
          <w:szCs w:val="24"/>
        </w:rPr>
        <w:t>ern</w:t>
      </w:r>
      <w:r w:rsidRPr="008262CA">
        <w:rPr>
          <w:rFonts w:ascii="Times New Roman" w:hAnsi="Times New Roman"/>
          <w:sz w:val="24"/>
          <w:szCs w:val="24"/>
        </w:rPr>
        <w:t xml:space="preserve"> Italy</w:t>
      </w:r>
      <w:r>
        <w:rPr>
          <w:rFonts w:ascii="Times New Roman" w:hAnsi="Times New Roman"/>
          <w:sz w:val="24"/>
          <w:szCs w:val="24"/>
        </w:rPr>
        <w:t>: the mafia.</w:t>
      </w:r>
    </w:p>
    <w:p w:rsidR="00030DC6" w:rsidRPr="008262CA" w:rsidRDefault="00030DC6" w:rsidP="00E574F2">
      <w:pPr>
        <w:rPr>
          <w:rFonts w:ascii="Times New Roman" w:hAnsi="Times New Roman"/>
          <w:sz w:val="24"/>
          <w:szCs w:val="24"/>
        </w:rPr>
      </w:pPr>
    </w:p>
    <w:p w:rsidR="00030DC6" w:rsidRDefault="00030DC6" w:rsidP="006B70ED">
      <w:pPr>
        <w:rPr>
          <w:rFonts w:ascii="Times New Roman" w:hAnsi="Times New Roman"/>
          <w:sz w:val="24"/>
          <w:szCs w:val="24"/>
        </w:rPr>
      </w:pPr>
      <w:r w:rsidRPr="008262CA">
        <w:rPr>
          <w:rFonts w:ascii="Times New Roman" w:hAnsi="Times New Roman"/>
          <w:sz w:val="24"/>
          <w:szCs w:val="24"/>
        </w:rPr>
        <w:t xml:space="preserve">In the first section </w:t>
      </w:r>
      <w:r>
        <w:rPr>
          <w:rFonts w:ascii="Times New Roman" w:hAnsi="Times New Roman"/>
          <w:sz w:val="24"/>
          <w:szCs w:val="24"/>
        </w:rPr>
        <w:t xml:space="preserve">of this paper we will show the theories and evidence of the benefits of free trade and the equal distribution of growth in the world </w:t>
      </w:r>
      <w:r w:rsidRPr="008262CA">
        <w:rPr>
          <w:rFonts w:ascii="Times New Roman" w:hAnsi="Times New Roman"/>
          <w:sz w:val="24"/>
          <w:szCs w:val="24"/>
        </w:rPr>
        <w:t>(pointing out the role of techno</w:t>
      </w:r>
      <w:r>
        <w:rPr>
          <w:rFonts w:ascii="Times New Roman" w:hAnsi="Times New Roman"/>
          <w:sz w:val="24"/>
          <w:szCs w:val="24"/>
        </w:rPr>
        <w:t>logy and human capital)</w:t>
      </w:r>
      <w:r w:rsidRPr="008262CA">
        <w:rPr>
          <w:rFonts w:ascii="Times New Roman" w:hAnsi="Times New Roman"/>
          <w:sz w:val="24"/>
          <w:szCs w:val="24"/>
        </w:rPr>
        <w:t>, and in addition underline the importance of certain features that assist development and that are problematic in the Mezzogiorno (such as FDI, infrastructure</w:t>
      </w:r>
      <w:r>
        <w:rPr>
          <w:rFonts w:ascii="Times New Roman" w:hAnsi="Times New Roman"/>
          <w:sz w:val="24"/>
          <w:szCs w:val="24"/>
        </w:rPr>
        <w:t>, etc.</w:t>
      </w:r>
      <w:r w:rsidRPr="008262CA">
        <w:rPr>
          <w:rFonts w:ascii="Times New Roman" w:hAnsi="Times New Roman"/>
          <w:sz w:val="24"/>
          <w:szCs w:val="24"/>
        </w:rPr>
        <w:t xml:space="preserve">). The </w:t>
      </w:r>
      <w:r>
        <w:rPr>
          <w:rFonts w:ascii="Times New Roman" w:hAnsi="Times New Roman"/>
          <w:sz w:val="24"/>
          <w:szCs w:val="24"/>
        </w:rPr>
        <w:t>section</w:t>
      </w:r>
      <w:r w:rsidRPr="008262CA">
        <w:rPr>
          <w:rFonts w:ascii="Times New Roman" w:hAnsi="Times New Roman"/>
          <w:sz w:val="24"/>
          <w:szCs w:val="24"/>
        </w:rPr>
        <w:t xml:space="preserve"> will end with the theoretical background of the gravity equation and its application. </w:t>
      </w:r>
      <w:r>
        <w:rPr>
          <w:rFonts w:ascii="Times New Roman" w:hAnsi="Times New Roman"/>
          <w:sz w:val="24"/>
          <w:szCs w:val="24"/>
        </w:rPr>
        <w:t>T</w:t>
      </w:r>
      <w:r w:rsidRPr="008262CA">
        <w:rPr>
          <w:rFonts w:ascii="Times New Roman" w:hAnsi="Times New Roman"/>
          <w:sz w:val="24"/>
          <w:szCs w:val="24"/>
        </w:rPr>
        <w:t xml:space="preserve">he second </w:t>
      </w:r>
      <w:r>
        <w:rPr>
          <w:rFonts w:ascii="Times New Roman" w:hAnsi="Times New Roman"/>
          <w:sz w:val="24"/>
          <w:szCs w:val="24"/>
        </w:rPr>
        <w:t>section</w:t>
      </w:r>
      <w:r w:rsidRPr="008262CA">
        <w:rPr>
          <w:rFonts w:ascii="Times New Roman" w:hAnsi="Times New Roman"/>
          <w:sz w:val="24"/>
          <w:szCs w:val="24"/>
        </w:rPr>
        <w:t xml:space="preserve"> will show a snapshot of the current status of South</w:t>
      </w:r>
      <w:r>
        <w:rPr>
          <w:rFonts w:ascii="Times New Roman" w:hAnsi="Times New Roman"/>
          <w:sz w:val="24"/>
          <w:szCs w:val="24"/>
        </w:rPr>
        <w:t>ern</w:t>
      </w:r>
      <w:r w:rsidRPr="008262CA">
        <w:rPr>
          <w:rFonts w:ascii="Times New Roman" w:hAnsi="Times New Roman"/>
          <w:sz w:val="24"/>
          <w:szCs w:val="24"/>
        </w:rPr>
        <w:t xml:space="preserve"> Italy’s level of technology, human capital</w:t>
      </w:r>
      <w:r>
        <w:rPr>
          <w:rFonts w:ascii="Times New Roman" w:hAnsi="Times New Roman"/>
          <w:sz w:val="24"/>
          <w:szCs w:val="24"/>
        </w:rPr>
        <w:t>,</w:t>
      </w:r>
      <w:r w:rsidRPr="008262CA">
        <w:rPr>
          <w:rFonts w:ascii="Times New Roman" w:hAnsi="Times New Roman"/>
          <w:sz w:val="24"/>
          <w:szCs w:val="24"/>
        </w:rPr>
        <w:t xml:space="preserve"> foreign direct investments, </w:t>
      </w:r>
      <w:r>
        <w:rPr>
          <w:rFonts w:ascii="Times New Roman" w:hAnsi="Times New Roman"/>
          <w:sz w:val="24"/>
          <w:szCs w:val="24"/>
        </w:rPr>
        <w:t xml:space="preserve">and </w:t>
      </w:r>
      <w:r w:rsidRPr="008262CA">
        <w:rPr>
          <w:rFonts w:ascii="Times New Roman" w:hAnsi="Times New Roman"/>
          <w:sz w:val="24"/>
          <w:szCs w:val="24"/>
        </w:rPr>
        <w:t>infrastructure</w:t>
      </w:r>
      <w:r>
        <w:rPr>
          <w:rFonts w:ascii="Times New Roman" w:hAnsi="Times New Roman"/>
          <w:sz w:val="24"/>
          <w:szCs w:val="24"/>
        </w:rPr>
        <w:t>,</w:t>
      </w:r>
      <w:r w:rsidRPr="008262CA">
        <w:rPr>
          <w:rFonts w:ascii="Times New Roman" w:hAnsi="Times New Roman"/>
          <w:sz w:val="24"/>
          <w:szCs w:val="24"/>
        </w:rPr>
        <w:t xml:space="preserve"> in addition </w:t>
      </w:r>
      <w:r>
        <w:rPr>
          <w:rFonts w:ascii="Times New Roman" w:hAnsi="Times New Roman"/>
          <w:sz w:val="24"/>
          <w:szCs w:val="24"/>
        </w:rPr>
        <w:t xml:space="preserve">to </w:t>
      </w:r>
      <w:r w:rsidRPr="008262CA">
        <w:rPr>
          <w:rFonts w:ascii="Times New Roman" w:hAnsi="Times New Roman"/>
          <w:sz w:val="24"/>
          <w:szCs w:val="24"/>
        </w:rPr>
        <w:t xml:space="preserve">the problem of public sector inefficiency and crime. The third section will introduce the Euro-Mediterranean partnership agreement toward the establishment of </w:t>
      </w:r>
      <w:r w:rsidRPr="001D5684">
        <w:rPr>
          <w:rFonts w:ascii="Times New Roman" w:hAnsi="Times New Roman"/>
          <w:sz w:val="24"/>
          <w:szCs w:val="24"/>
        </w:rPr>
        <w:t>a free trade zone in the Mediterranean, highlighting the concreteness of the project, its weaknesses</w:t>
      </w:r>
      <w:r>
        <w:rPr>
          <w:rFonts w:ascii="Times New Roman" w:hAnsi="Times New Roman"/>
          <w:sz w:val="24"/>
          <w:szCs w:val="24"/>
        </w:rPr>
        <w:t xml:space="preserve"> and potentials. We</w:t>
      </w:r>
      <w:r w:rsidRPr="001D5684">
        <w:rPr>
          <w:rFonts w:ascii="Times New Roman" w:hAnsi="Times New Roman"/>
          <w:sz w:val="24"/>
          <w:szCs w:val="24"/>
        </w:rPr>
        <w:t xml:space="preserve"> will conclude with the fourth section, which presents an empirical analysis using the gravity equation, before ending with a discussion of the results and their implication for Southern Italy’s economic future.</w:t>
      </w:r>
      <w:r>
        <w:rPr>
          <w:rFonts w:ascii="Times New Roman" w:hAnsi="Times New Roman"/>
          <w:sz w:val="24"/>
          <w:szCs w:val="24"/>
        </w:rPr>
        <w:t xml:space="preserve"> </w:t>
      </w: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rPr>
          <w:rFonts w:ascii="Times New Roman" w:hAnsi="Times New Roman"/>
          <w:sz w:val="24"/>
          <w:szCs w:val="24"/>
        </w:rPr>
      </w:pPr>
    </w:p>
    <w:p w:rsidR="00030DC6" w:rsidRDefault="00030DC6" w:rsidP="006B70ED">
      <w:pPr>
        <w:pStyle w:val="Heading1"/>
        <w:rPr>
          <w:rFonts w:ascii="Times New Roman" w:hAnsi="Times New Roman"/>
          <w:color w:val="auto"/>
        </w:rPr>
      </w:pPr>
    </w:p>
    <w:p w:rsidR="00030DC6" w:rsidRPr="007B4885" w:rsidRDefault="00030DC6" w:rsidP="0051318B">
      <w:pPr>
        <w:pStyle w:val="NoSpacing"/>
        <w:rPr>
          <w:lang w:val="en-US"/>
        </w:rPr>
      </w:pPr>
    </w:p>
    <w:p w:rsidR="00030DC6" w:rsidRPr="0051318B" w:rsidRDefault="00030DC6" w:rsidP="004F08E4">
      <w:pPr>
        <w:pStyle w:val="Heading1"/>
        <w:numPr>
          <w:ilvl w:val="0"/>
          <w:numId w:val="34"/>
        </w:numPr>
        <w:rPr>
          <w:rFonts w:ascii="Times New Roman" w:hAnsi="Times New Roman"/>
          <w:color w:val="auto"/>
          <w:sz w:val="24"/>
          <w:szCs w:val="24"/>
        </w:rPr>
      </w:pPr>
      <w:bookmarkStart w:id="2" w:name="_Toc301086880"/>
      <w:r>
        <w:rPr>
          <w:rFonts w:ascii="Times New Roman" w:hAnsi="Times New Roman"/>
          <w:color w:val="auto"/>
        </w:rPr>
        <w:t>Theoretical Background</w:t>
      </w:r>
      <w:bookmarkEnd w:id="2"/>
    </w:p>
    <w:p w:rsidR="00030DC6" w:rsidRPr="00D3621E" w:rsidRDefault="00030DC6" w:rsidP="00D3621E"/>
    <w:p w:rsidR="00030DC6" w:rsidRDefault="00030DC6" w:rsidP="00A77AD2">
      <w:pPr>
        <w:rPr>
          <w:rFonts w:ascii="Times New Roman" w:hAnsi="Times New Roman"/>
          <w:sz w:val="24"/>
          <w:szCs w:val="24"/>
        </w:rPr>
      </w:pPr>
      <w:r w:rsidRPr="00A77AD2">
        <w:rPr>
          <w:rFonts w:ascii="Times New Roman" w:hAnsi="Times New Roman"/>
          <w:sz w:val="24"/>
          <w:szCs w:val="24"/>
        </w:rPr>
        <w:t xml:space="preserve">The definition of economic growth can vary among individuals </w:t>
      </w:r>
      <w:r>
        <w:rPr>
          <w:rFonts w:ascii="Times New Roman" w:hAnsi="Times New Roman"/>
          <w:sz w:val="24"/>
          <w:szCs w:val="24"/>
        </w:rPr>
        <w:t>based on their</w:t>
      </w:r>
      <w:r w:rsidRPr="00A77AD2">
        <w:rPr>
          <w:rFonts w:ascii="Times New Roman" w:hAnsi="Times New Roman"/>
          <w:sz w:val="24"/>
          <w:szCs w:val="24"/>
        </w:rPr>
        <w:t xml:space="preserve"> different perception</w:t>
      </w:r>
      <w:r>
        <w:rPr>
          <w:rFonts w:ascii="Times New Roman" w:hAnsi="Times New Roman"/>
          <w:sz w:val="24"/>
          <w:szCs w:val="24"/>
        </w:rPr>
        <w:t>s on</w:t>
      </w:r>
      <w:r w:rsidRPr="00A77AD2">
        <w:rPr>
          <w:rFonts w:ascii="Times New Roman" w:hAnsi="Times New Roman"/>
          <w:sz w:val="24"/>
          <w:szCs w:val="24"/>
        </w:rPr>
        <w:t xml:space="preserve"> life, gravitating around the concept of quan</w:t>
      </w:r>
      <w:r>
        <w:rPr>
          <w:rFonts w:ascii="Times New Roman" w:hAnsi="Times New Roman"/>
          <w:sz w:val="24"/>
          <w:szCs w:val="24"/>
        </w:rPr>
        <w:t>titative and qualitative social</w:t>
      </w:r>
      <w:r w:rsidRPr="00A77AD2">
        <w:rPr>
          <w:rFonts w:ascii="Times New Roman" w:hAnsi="Times New Roman"/>
          <w:sz w:val="24"/>
          <w:szCs w:val="24"/>
        </w:rPr>
        <w:t xml:space="preserve"> development. </w:t>
      </w:r>
      <w:r w:rsidRPr="004B3399">
        <w:rPr>
          <w:rFonts w:ascii="Times New Roman" w:hAnsi="Times New Roman"/>
          <w:sz w:val="24"/>
          <w:szCs w:val="24"/>
        </w:rPr>
        <w:t xml:space="preserve">Throughout this paper </w:t>
      </w:r>
      <w:r>
        <w:rPr>
          <w:rFonts w:ascii="Times New Roman" w:hAnsi="Times New Roman"/>
          <w:sz w:val="24"/>
          <w:szCs w:val="24"/>
        </w:rPr>
        <w:t>we</w:t>
      </w:r>
      <w:r w:rsidRPr="004B3399">
        <w:rPr>
          <w:rFonts w:ascii="Times New Roman" w:hAnsi="Times New Roman"/>
          <w:sz w:val="24"/>
          <w:szCs w:val="24"/>
        </w:rPr>
        <w:t xml:space="preserve"> will refer to economic growth as the set of all quantitative and qualitative features (mainly the production level of goods and services over time in a specific region) that contribute to socio-economic development, improving the living standards of the individuals belonging to a certain region or group</w:t>
      </w:r>
      <w:r w:rsidRPr="00A77AD2">
        <w:rPr>
          <w:rFonts w:ascii="Times New Roman" w:hAnsi="Times New Roman"/>
          <w:sz w:val="24"/>
          <w:szCs w:val="24"/>
        </w:rPr>
        <w:t>. The consistency of this d</w:t>
      </w:r>
      <w:r>
        <w:rPr>
          <w:rFonts w:ascii="Times New Roman" w:hAnsi="Times New Roman"/>
          <w:sz w:val="24"/>
          <w:szCs w:val="24"/>
        </w:rPr>
        <w:t xml:space="preserve">efinition stands in the long </w:t>
      </w:r>
      <w:r w:rsidRPr="00A77AD2">
        <w:rPr>
          <w:rFonts w:ascii="Times New Roman" w:hAnsi="Times New Roman"/>
          <w:sz w:val="24"/>
          <w:szCs w:val="24"/>
        </w:rPr>
        <w:t xml:space="preserve">debate, still ongoing, that started since Adam Smith and David Hume introduced the concept of wealth of nations through an increase of </w:t>
      </w:r>
      <w:r>
        <w:rPr>
          <w:rFonts w:ascii="Times New Roman" w:hAnsi="Times New Roman"/>
          <w:sz w:val="24"/>
          <w:szCs w:val="24"/>
        </w:rPr>
        <w:t>capital and capacity to</w:t>
      </w:r>
      <w:r w:rsidRPr="00A77AD2">
        <w:rPr>
          <w:rFonts w:ascii="Times New Roman" w:hAnsi="Times New Roman"/>
          <w:sz w:val="24"/>
          <w:szCs w:val="24"/>
        </w:rPr>
        <w:t xml:space="preserve"> </w:t>
      </w:r>
      <w:r w:rsidRPr="004B3399">
        <w:rPr>
          <w:rFonts w:ascii="Times New Roman" w:hAnsi="Times New Roman"/>
          <w:sz w:val="24"/>
          <w:szCs w:val="24"/>
        </w:rPr>
        <w:t>produce</w:t>
      </w:r>
      <w:r w:rsidRPr="00A77AD2">
        <w:rPr>
          <w:rFonts w:ascii="Times New Roman" w:hAnsi="Times New Roman"/>
          <w:sz w:val="24"/>
          <w:szCs w:val="24"/>
        </w:rPr>
        <w:t xml:space="preserve">. Finding out what contributes to growth and quantifying the variables involved in this process has been a continuous evolvement </w:t>
      </w:r>
      <w:r>
        <w:rPr>
          <w:rFonts w:ascii="Times New Roman" w:hAnsi="Times New Roman"/>
          <w:sz w:val="24"/>
          <w:szCs w:val="24"/>
        </w:rPr>
        <w:t>and process of trial and error</w:t>
      </w:r>
      <w:r w:rsidRPr="00A77AD2">
        <w:rPr>
          <w:rFonts w:ascii="Times New Roman" w:hAnsi="Times New Roman"/>
          <w:sz w:val="24"/>
          <w:szCs w:val="24"/>
        </w:rPr>
        <w:t>, which</w:t>
      </w:r>
      <w:r>
        <w:rPr>
          <w:rFonts w:ascii="Times New Roman" w:hAnsi="Times New Roman"/>
          <w:sz w:val="24"/>
          <w:szCs w:val="24"/>
        </w:rPr>
        <w:t xml:space="preserve"> nevertheless has</w:t>
      </w:r>
      <w:r w:rsidRPr="00A77AD2">
        <w:rPr>
          <w:rFonts w:ascii="Times New Roman" w:hAnsi="Times New Roman"/>
          <w:sz w:val="24"/>
          <w:szCs w:val="24"/>
        </w:rPr>
        <w:t xml:space="preserve"> strongly influenced the global approach </w:t>
      </w:r>
      <w:r>
        <w:rPr>
          <w:rFonts w:ascii="Times New Roman" w:hAnsi="Times New Roman"/>
          <w:sz w:val="24"/>
          <w:szCs w:val="24"/>
        </w:rPr>
        <w:t xml:space="preserve">to </w:t>
      </w:r>
      <w:r w:rsidRPr="00A77AD2">
        <w:rPr>
          <w:rFonts w:ascii="Times New Roman" w:hAnsi="Times New Roman"/>
          <w:sz w:val="24"/>
          <w:szCs w:val="24"/>
        </w:rPr>
        <w:t xml:space="preserve">and </w:t>
      </w:r>
      <w:r>
        <w:rPr>
          <w:rFonts w:ascii="Times New Roman" w:hAnsi="Times New Roman"/>
          <w:sz w:val="24"/>
          <w:szCs w:val="24"/>
        </w:rPr>
        <w:t xml:space="preserve">the </w:t>
      </w:r>
      <w:r w:rsidRPr="00A77AD2">
        <w:rPr>
          <w:rFonts w:ascii="Times New Roman" w:hAnsi="Times New Roman"/>
          <w:sz w:val="24"/>
          <w:szCs w:val="24"/>
        </w:rPr>
        <w:t xml:space="preserve">interpretation of welfare and living. </w:t>
      </w:r>
    </w:p>
    <w:p w:rsidR="00030DC6" w:rsidRDefault="00030DC6" w:rsidP="00A77AD2">
      <w:pPr>
        <w:rPr>
          <w:rFonts w:ascii="Times New Roman" w:hAnsi="Times New Roman"/>
          <w:sz w:val="24"/>
          <w:szCs w:val="24"/>
        </w:rPr>
      </w:pPr>
    </w:p>
    <w:p w:rsidR="00030DC6" w:rsidRDefault="00030DC6" w:rsidP="00A77AD2">
      <w:pPr>
        <w:rPr>
          <w:rFonts w:ascii="Times New Roman" w:hAnsi="Times New Roman"/>
          <w:sz w:val="24"/>
          <w:szCs w:val="24"/>
        </w:rPr>
      </w:pPr>
      <w:r w:rsidRPr="00A77AD2">
        <w:rPr>
          <w:rFonts w:ascii="Times New Roman" w:hAnsi="Times New Roman"/>
          <w:sz w:val="24"/>
          <w:szCs w:val="24"/>
        </w:rPr>
        <w:t>Countries tend to raise tariff</w:t>
      </w:r>
      <w:r>
        <w:rPr>
          <w:rFonts w:ascii="Times New Roman" w:hAnsi="Times New Roman"/>
          <w:sz w:val="24"/>
          <w:szCs w:val="24"/>
        </w:rPr>
        <w:t>s</w:t>
      </w:r>
      <w:r w:rsidRPr="00A77AD2">
        <w:rPr>
          <w:rFonts w:ascii="Times New Roman" w:hAnsi="Times New Roman"/>
          <w:sz w:val="24"/>
          <w:szCs w:val="24"/>
        </w:rPr>
        <w:t xml:space="preserve"> (export and/or import) in order to protect </w:t>
      </w:r>
      <w:r>
        <w:rPr>
          <w:rFonts w:ascii="Times New Roman" w:hAnsi="Times New Roman"/>
          <w:sz w:val="24"/>
          <w:szCs w:val="24"/>
        </w:rPr>
        <w:t>domestic industries, generate fiscal revenues</w:t>
      </w:r>
      <w:r w:rsidRPr="00A77AD2">
        <w:rPr>
          <w:rFonts w:ascii="Times New Roman" w:hAnsi="Times New Roman"/>
          <w:sz w:val="24"/>
          <w:szCs w:val="24"/>
        </w:rPr>
        <w:t xml:space="preserve">, </w:t>
      </w:r>
      <w:r>
        <w:rPr>
          <w:rFonts w:ascii="Times New Roman" w:hAnsi="Times New Roman"/>
          <w:sz w:val="24"/>
          <w:szCs w:val="24"/>
        </w:rPr>
        <w:t xml:space="preserve">create </w:t>
      </w:r>
      <w:r w:rsidRPr="00A77AD2">
        <w:rPr>
          <w:rFonts w:ascii="Times New Roman" w:hAnsi="Times New Roman"/>
          <w:sz w:val="24"/>
          <w:szCs w:val="24"/>
        </w:rPr>
        <w:t>food security and pr</w:t>
      </w:r>
      <w:r>
        <w:rPr>
          <w:rFonts w:ascii="Times New Roman" w:hAnsi="Times New Roman"/>
          <w:sz w:val="24"/>
          <w:szCs w:val="24"/>
        </w:rPr>
        <w:t>omote a cleaner environment</w:t>
      </w:r>
      <w:r w:rsidRPr="00B25726">
        <w:rPr>
          <w:rFonts w:ascii="Times New Roman" w:hAnsi="Times New Roman"/>
          <w:sz w:val="24"/>
          <w:szCs w:val="24"/>
        </w:rPr>
        <w:t>.</w:t>
      </w:r>
      <w:r w:rsidRPr="00A77AD2">
        <w:rPr>
          <w:rFonts w:ascii="Times New Roman" w:hAnsi="Times New Roman"/>
          <w:sz w:val="24"/>
          <w:szCs w:val="24"/>
        </w:rPr>
        <w:t xml:space="preserve"> Nevertheless</w:t>
      </w:r>
      <w:r>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this</w:t>
      </w:r>
      <w:r w:rsidRPr="00A77AD2">
        <w:rPr>
          <w:rFonts w:ascii="Times New Roman" w:hAnsi="Times New Roman"/>
          <w:sz w:val="24"/>
          <w:szCs w:val="24"/>
        </w:rPr>
        <w:t xml:space="preserve"> protec</w:t>
      </w:r>
      <w:r>
        <w:rPr>
          <w:rFonts w:ascii="Times New Roman" w:hAnsi="Times New Roman"/>
          <w:sz w:val="24"/>
          <w:szCs w:val="24"/>
        </w:rPr>
        <w:t>tionist attitude can have important negative effects, as it can push</w:t>
      </w:r>
      <w:r w:rsidRPr="00A77AD2">
        <w:rPr>
          <w:rFonts w:ascii="Times New Roman" w:hAnsi="Times New Roman"/>
          <w:sz w:val="24"/>
          <w:szCs w:val="24"/>
        </w:rPr>
        <w:t xml:space="preserve"> countries to </w:t>
      </w:r>
      <w:r>
        <w:rPr>
          <w:rFonts w:ascii="Times New Roman" w:hAnsi="Times New Roman"/>
          <w:sz w:val="24"/>
          <w:szCs w:val="24"/>
        </w:rPr>
        <w:t>opt</w:t>
      </w:r>
      <w:r w:rsidRPr="00A77AD2">
        <w:rPr>
          <w:rFonts w:ascii="Times New Roman" w:hAnsi="Times New Roman"/>
          <w:sz w:val="24"/>
          <w:szCs w:val="24"/>
        </w:rPr>
        <w:t xml:space="preserve"> </w:t>
      </w:r>
      <w:r w:rsidRPr="00B25726">
        <w:rPr>
          <w:rFonts w:ascii="Times New Roman" w:hAnsi="Times New Roman"/>
          <w:sz w:val="24"/>
          <w:szCs w:val="24"/>
        </w:rPr>
        <w:t>for</w:t>
      </w:r>
      <w:r>
        <w:rPr>
          <w:rFonts w:ascii="Times New Roman" w:hAnsi="Times New Roman"/>
          <w:sz w:val="24"/>
          <w:szCs w:val="24"/>
        </w:rPr>
        <w:t xml:space="preserve"> certain</w:t>
      </w:r>
      <w:r w:rsidRPr="00A77AD2">
        <w:rPr>
          <w:rFonts w:ascii="Times New Roman" w:hAnsi="Times New Roman"/>
          <w:sz w:val="24"/>
          <w:szCs w:val="24"/>
        </w:rPr>
        <w:t xml:space="preserve"> </w:t>
      </w:r>
      <w:r w:rsidRPr="00B25726">
        <w:rPr>
          <w:rFonts w:ascii="Times New Roman" w:hAnsi="Times New Roman"/>
          <w:sz w:val="24"/>
          <w:szCs w:val="24"/>
        </w:rPr>
        <w:t>goods or partners rather than others, create a bandwagon effect, reduc</w:t>
      </w:r>
      <w:r>
        <w:rPr>
          <w:rFonts w:ascii="Times New Roman" w:hAnsi="Times New Roman"/>
          <w:sz w:val="24"/>
          <w:szCs w:val="24"/>
        </w:rPr>
        <w:t>e the volume of trade</w:t>
      </w:r>
      <w:r w:rsidRPr="00B25726">
        <w:rPr>
          <w:rFonts w:ascii="Times New Roman" w:hAnsi="Times New Roman"/>
          <w:sz w:val="24"/>
          <w:szCs w:val="24"/>
        </w:rPr>
        <w:t>, penalize national exporters and firms that need imports to produce, encourage fraud and illegal trade, and discourage local production and investment</w:t>
      </w:r>
      <w:r w:rsidRPr="00A77AD2">
        <w:rPr>
          <w:rFonts w:ascii="Times New Roman" w:hAnsi="Times New Roman"/>
          <w:sz w:val="24"/>
          <w:szCs w:val="24"/>
        </w:rPr>
        <w:t xml:space="preserve">. </w:t>
      </w:r>
      <w:r w:rsidRPr="0001240E">
        <w:rPr>
          <w:rFonts w:ascii="Times New Roman" w:hAnsi="Times New Roman"/>
          <w:sz w:val="24"/>
          <w:szCs w:val="24"/>
        </w:rPr>
        <w:t>Among all negative features related to protectionism, the fact that the tariff intervention is an untargeted operation can be a double-edged sword.</w:t>
      </w:r>
      <w:r>
        <w:rPr>
          <w:rFonts w:ascii="Times New Roman" w:hAnsi="Times New Roman"/>
          <w:sz w:val="24"/>
          <w:szCs w:val="24"/>
        </w:rPr>
        <w:t xml:space="preserve"> </w:t>
      </w:r>
      <w:r w:rsidRPr="00A77AD2">
        <w:rPr>
          <w:rFonts w:ascii="Times New Roman" w:hAnsi="Times New Roman"/>
          <w:sz w:val="24"/>
          <w:szCs w:val="24"/>
        </w:rPr>
        <w:t>Especially in time of crisis</w:t>
      </w:r>
      <w:r>
        <w:rPr>
          <w:rFonts w:ascii="Times New Roman" w:hAnsi="Times New Roman"/>
          <w:sz w:val="24"/>
          <w:szCs w:val="24"/>
        </w:rPr>
        <w:t>,</w:t>
      </w:r>
      <w:r w:rsidRPr="00A77AD2">
        <w:rPr>
          <w:rFonts w:ascii="Times New Roman" w:hAnsi="Times New Roman"/>
          <w:sz w:val="24"/>
          <w:szCs w:val="24"/>
        </w:rPr>
        <w:t xml:space="preserve"> tariff barriers expand price spikes</w:t>
      </w:r>
      <w:r>
        <w:rPr>
          <w:rFonts w:ascii="Times New Roman" w:hAnsi="Times New Roman"/>
          <w:sz w:val="24"/>
          <w:szCs w:val="24"/>
        </w:rPr>
        <w:t xml:space="preserve"> </w:t>
      </w:r>
      <w:r w:rsidRPr="00527A31">
        <w:rPr>
          <w:rFonts w:ascii="Times New Roman" w:hAnsi="Times New Roman"/>
          <w:sz w:val="24"/>
          <w:szCs w:val="24"/>
        </w:rPr>
        <w:t>(</w:t>
      </w:r>
      <w:r>
        <w:rPr>
          <w:rFonts w:ascii="Times New Roman" w:hAnsi="Times New Roman"/>
          <w:sz w:val="24"/>
          <w:szCs w:val="24"/>
        </w:rPr>
        <w:t>Fraser &amp; Rimas, 2011)</w:t>
      </w:r>
      <w:r w:rsidRPr="00527A31">
        <w:rPr>
          <w:rFonts w:ascii="Times New Roman" w:hAnsi="Times New Roman"/>
          <w:sz w:val="24"/>
          <w:szCs w:val="24"/>
        </w:rPr>
        <w:t>,</w:t>
      </w:r>
      <w:r w:rsidRPr="00A77AD2">
        <w:rPr>
          <w:rFonts w:ascii="Times New Roman" w:hAnsi="Times New Roman"/>
          <w:sz w:val="24"/>
          <w:szCs w:val="24"/>
        </w:rPr>
        <w:t xml:space="preserve"> altering the price volatility </w:t>
      </w:r>
      <w:r>
        <w:rPr>
          <w:rFonts w:ascii="Times New Roman" w:hAnsi="Times New Roman"/>
          <w:sz w:val="24"/>
          <w:szCs w:val="24"/>
        </w:rPr>
        <w:t xml:space="preserve">and affecting the market trust. </w:t>
      </w:r>
    </w:p>
    <w:p w:rsidR="00030DC6" w:rsidRDefault="00030DC6" w:rsidP="00A77AD2">
      <w:pPr>
        <w:rPr>
          <w:rFonts w:ascii="Times New Roman" w:hAnsi="Times New Roman"/>
          <w:sz w:val="24"/>
          <w:szCs w:val="24"/>
        </w:rPr>
      </w:pPr>
    </w:p>
    <w:p w:rsidR="00030DC6" w:rsidRPr="00A77AD2" w:rsidRDefault="00030DC6" w:rsidP="00A77AD2">
      <w:pPr>
        <w:rPr>
          <w:rFonts w:ascii="Times New Roman" w:hAnsi="Times New Roman"/>
          <w:sz w:val="24"/>
          <w:szCs w:val="24"/>
        </w:rPr>
      </w:pPr>
      <w:r>
        <w:rPr>
          <w:rFonts w:ascii="Times New Roman" w:hAnsi="Times New Roman"/>
          <w:sz w:val="24"/>
          <w:szCs w:val="24"/>
        </w:rPr>
        <w:t xml:space="preserve">In this section we will explain the importance of free trade in promoting growth, and in addition we will show some additional features that facilitate trade such as infrastructure, technology, and foreign direct investments. Subsequently, we will introduce the theory that stands behind our empirical analysis (and also its application), which is the gravity equation. </w:t>
      </w:r>
    </w:p>
    <w:p w:rsidR="00030DC6" w:rsidRDefault="00030DC6" w:rsidP="00A77AD2">
      <w:pPr>
        <w:rPr>
          <w:rFonts w:ascii="Times New Roman" w:hAnsi="Times New Roman"/>
          <w:sz w:val="24"/>
          <w:szCs w:val="24"/>
        </w:rPr>
      </w:pPr>
    </w:p>
    <w:p w:rsidR="00030DC6" w:rsidRPr="003E3871" w:rsidRDefault="00030DC6" w:rsidP="00E377E3">
      <w:pPr>
        <w:pStyle w:val="Heading2"/>
        <w:rPr>
          <w:rFonts w:ascii="Times New Roman" w:hAnsi="Times New Roman"/>
          <w:color w:val="auto"/>
        </w:rPr>
      </w:pPr>
      <w:bookmarkStart w:id="3" w:name="_Toc301086881"/>
      <w:r>
        <w:rPr>
          <w:rFonts w:ascii="Times New Roman" w:hAnsi="Times New Roman"/>
          <w:color w:val="auto"/>
        </w:rPr>
        <w:t>2.1 Evidence on</w:t>
      </w:r>
      <w:r w:rsidRPr="003E3871">
        <w:rPr>
          <w:rFonts w:ascii="Times New Roman" w:hAnsi="Times New Roman"/>
          <w:color w:val="auto"/>
        </w:rPr>
        <w:t xml:space="preserve"> Growth and Inequality</w:t>
      </w:r>
      <w:bookmarkEnd w:id="3"/>
    </w:p>
    <w:p w:rsidR="00030DC6" w:rsidRPr="00A77AD2" w:rsidRDefault="00030DC6" w:rsidP="00A77AD2">
      <w:pPr>
        <w:rPr>
          <w:rFonts w:ascii="Times New Roman" w:hAnsi="Times New Roman"/>
          <w:sz w:val="24"/>
          <w:szCs w:val="24"/>
        </w:rPr>
      </w:pPr>
    </w:p>
    <w:p w:rsidR="00030DC6" w:rsidRPr="00A77AD2" w:rsidRDefault="00030DC6" w:rsidP="00A77AD2">
      <w:pPr>
        <w:rPr>
          <w:rFonts w:ascii="Times New Roman" w:hAnsi="Times New Roman"/>
          <w:sz w:val="24"/>
          <w:szCs w:val="24"/>
        </w:rPr>
      </w:pPr>
      <w:r w:rsidRPr="00A77AD2">
        <w:rPr>
          <w:rFonts w:ascii="Times New Roman" w:hAnsi="Times New Roman"/>
          <w:sz w:val="24"/>
          <w:szCs w:val="24"/>
        </w:rPr>
        <w:t>The first economists that f</w:t>
      </w:r>
      <w:r>
        <w:rPr>
          <w:rFonts w:ascii="Times New Roman" w:hAnsi="Times New Roman"/>
          <w:sz w:val="24"/>
          <w:szCs w:val="24"/>
        </w:rPr>
        <w:t>o</w:t>
      </w:r>
      <w:r w:rsidRPr="00A77AD2">
        <w:rPr>
          <w:rFonts w:ascii="Times New Roman" w:hAnsi="Times New Roman"/>
          <w:sz w:val="24"/>
          <w:szCs w:val="24"/>
        </w:rPr>
        <w:t xml:space="preserve">und wide acceptance of their quantification of growth were </w:t>
      </w:r>
      <w:r w:rsidRPr="00B24F73">
        <w:rPr>
          <w:rFonts w:ascii="Times New Roman" w:hAnsi="Times New Roman"/>
          <w:sz w:val="24"/>
          <w:szCs w:val="24"/>
        </w:rPr>
        <w:t>R.Solow (1956) and T.W.Swan</w:t>
      </w:r>
      <w:r>
        <w:rPr>
          <w:rFonts w:ascii="Times New Roman" w:hAnsi="Times New Roman"/>
          <w:sz w:val="24"/>
          <w:szCs w:val="24"/>
        </w:rPr>
        <w:t xml:space="preserve">. </w:t>
      </w:r>
      <w:r w:rsidRPr="00A77AD2">
        <w:rPr>
          <w:rFonts w:ascii="Times New Roman" w:hAnsi="Times New Roman"/>
          <w:sz w:val="24"/>
          <w:szCs w:val="24"/>
        </w:rPr>
        <w:t xml:space="preserve">The exogenous growth model (as it was renamed), examines the role </w:t>
      </w:r>
      <w:r>
        <w:rPr>
          <w:rFonts w:ascii="Times New Roman" w:hAnsi="Times New Roman"/>
          <w:sz w:val="24"/>
          <w:szCs w:val="24"/>
        </w:rPr>
        <w:t>that</w:t>
      </w:r>
      <w:r w:rsidRPr="00A77AD2">
        <w:rPr>
          <w:rFonts w:ascii="Times New Roman" w:hAnsi="Times New Roman"/>
          <w:sz w:val="24"/>
          <w:szCs w:val="24"/>
        </w:rPr>
        <w:t xml:space="preserve"> capital accumulation played in</w:t>
      </w:r>
      <w:r>
        <w:rPr>
          <w:rFonts w:ascii="Times New Roman" w:hAnsi="Times New Roman"/>
          <w:sz w:val="24"/>
          <w:szCs w:val="24"/>
        </w:rPr>
        <w:t xml:space="preserve"> the process of economic growth in </w:t>
      </w:r>
      <w:r w:rsidRPr="00A77AD2">
        <w:rPr>
          <w:rFonts w:ascii="Times New Roman" w:hAnsi="Times New Roman"/>
          <w:sz w:val="24"/>
          <w:szCs w:val="24"/>
        </w:rPr>
        <w:t xml:space="preserve">the long-term on a macroeconomic level </w:t>
      </w:r>
      <w:r>
        <w:rPr>
          <w:rFonts w:ascii="Times New Roman" w:hAnsi="Times New Roman"/>
          <w:sz w:val="24"/>
          <w:szCs w:val="24"/>
        </w:rPr>
        <w:t>in the presence of</w:t>
      </w:r>
      <w:r w:rsidRPr="00A77AD2">
        <w:rPr>
          <w:rFonts w:ascii="Times New Roman" w:hAnsi="Times New Roman"/>
          <w:sz w:val="24"/>
          <w:szCs w:val="24"/>
        </w:rPr>
        <w:t xml:space="preserve"> constant return to scale (CRTS). The model demonstrates that innovatio</w:t>
      </w:r>
      <w:r>
        <w:rPr>
          <w:rFonts w:ascii="Times New Roman" w:hAnsi="Times New Roman"/>
          <w:sz w:val="24"/>
          <w:szCs w:val="24"/>
        </w:rPr>
        <w:t>n accounts for most of the long-</w:t>
      </w:r>
      <w:r w:rsidRPr="00A77AD2">
        <w:rPr>
          <w:rFonts w:ascii="Times New Roman" w:hAnsi="Times New Roman"/>
          <w:sz w:val="24"/>
          <w:szCs w:val="24"/>
        </w:rPr>
        <w:t>run per capita income growth. Although the m</w:t>
      </w:r>
      <w:r>
        <w:rPr>
          <w:rFonts w:ascii="Times New Roman" w:hAnsi="Times New Roman"/>
          <w:sz w:val="24"/>
          <w:szCs w:val="24"/>
        </w:rPr>
        <w:t>odel has inspired the research</w:t>
      </w:r>
      <w:r w:rsidRPr="00A77AD2">
        <w:rPr>
          <w:rFonts w:ascii="Times New Roman" w:hAnsi="Times New Roman"/>
          <w:sz w:val="24"/>
          <w:szCs w:val="24"/>
        </w:rPr>
        <w:t xml:space="preserve"> of many other economists, </w:t>
      </w:r>
      <w:r>
        <w:rPr>
          <w:rFonts w:ascii="Times New Roman" w:hAnsi="Times New Roman"/>
          <w:sz w:val="24"/>
          <w:szCs w:val="24"/>
        </w:rPr>
        <w:t>it</w:t>
      </w:r>
      <w:r w:rsidRPr="00A77AD2">
        <w:rPr>
          <w:rFonts w:ascii="Times New Roman" w:hAnsi="Times New Roman"/>
          <w:sz w:val="24"/>
          <w:szCs w:val="24"/>
        </w:rPr>
        <w:t xml:space="preserve"> did not </w:t>
      </w:r>
      <w:r w:rsidRPr="00B70D3A">
        <w:rPr>
          <w:rFonts w:ascii="Times New Roman" w:hAnsi="Times New Roman"/>
          <w:sz w:val="24"/>
          <w:szCs w:val="24"/>
        </w:rPr>
        <w:t>endogenize</w:t>
      </w:r>
      <w:r w:rsidRPr="00A77AD2">
        <w:rPr>
          <w:rFonts w:ascii="Times New Roman" w:hAnsi="Times New Roman"/>
          <w:sz w:val="24"/>
          <w:szCs w:val="24"/>
        </w:rPr>
        <w:t xml:space="preserve"> both the saving rate and the technological process, which according to the </w:t>
      </w:r>
      <w:r>
        <w:rPr>
          <w:rFonts w:ascii="Times New Roman" w:hAnsi="Times New Roman"/>
          <w:sz w:val="24"/>
          <w:szCs w:val="24"/>
        </w:rPr>
        <w:t>model itself are crucial for</w:t>
      </w:r>
      <w:r w:rsidRPr="00A77AD2">
        <w:rPr>
          <w:rFonts w:ascii="Times New Roman" w:hAnsi="Times New Roman"/>
          <w:sz w:val="24"/>
          <w:szCs w:val="24"/>
        </w:rPr>
        <w:t xml:space="preserve"> growth </w:t>
      </w:r>
      <w:r>
        <w:rPr>
          <w:rFonts w:ascii="Times New Roman" w:hAnsi="Times New Roman"/>
          <w:sz w:val="24"/>
          <w:szCs w:val="24"/>
        </w:rPr>
        <w:t xml:space="preserve">both in and </w:t>
      </w:r>
      <w:r w:rsidRPr="00A77AD2">
        <w:rPr>
          <w:rFonts w:ascii="Times New Roman" w:hAnsi="Times New Roman"/>
          <w:sz w:val="24"/>
          <w:szCs w:val="24"/>
        </w:rPr>
        <w:t>out of the steady state (growth at a constant rate). In addition</w:t>
      </w:r>
      <w:r>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 xml:space="preserve">the Solow-Swan growth model highlights the role played by </w:t>
      </w:r>
      <w:r w:rsidRPr="00A77AD2">
        <w:rPr>
          <w:rFonts w:ascii="Times New Roman" w:hAnsi="Times New Roman"/>
          <w:sz w:val="24"/>
          <w:szCs w:val="24"/>
        </w:rPr>
        <w:t xml:space="preserve">three main </w:t>
      </w:r>
      <w:r>
        <w:rPr>
          <w:rFonts w:ascii="Times New Roman" w:hAnsi="Times New Roman"/>
          <w:sz w:val="24"/>
          <w:szCs w:val="24"/>
        </w:rPr>
        <w:t>factors that can allow</w:t>
      </w:r>
      <w:r w:rsidRPr="00A77AD2">
        <w:rPr>
          <w:rFonts w:ascii="Times New Roman" w:hAnsi="Times New Roman"/>
          <w:sz w:val="24"/>
          <w:szCs w:val="24"/>
        </w:rPr>
        <w:t xml:space="preserve"> for le</w:t>
      </w:r>
      <w:r>
        <w:rPr>
          <w:rFonts w:ascii="Times New Roman" w:hAnsi="Times New Roman"/>
          <w:sz w:val="24"/>
          <w:szCs w:val="24"/>
        </w:rPr>
        <w:t>ss developed countries to catch up with developed countries (Romer, 2006)</w:t>
      </w:r>
      <w:r w:rsidRPr="00A77AD2">
        <w:rPr>
          <w:rFonts w:ascii="Times New Roman" w:hAnsi="Times New Roman"/>
          <w:sz w:val="24"/>
          <w:szCs w:val="24"/>
        </w:rPr>
        <w:t>:</w:t>
      </w:r>
    </w:p>
    <w:p w:rsidR="00030DC6" w:rsidRPr="00A77AD2" w:rsidRDefault="00030DC6" w:rsidP="00A77AD2">
      <w:pPr>
        <w:numPr>
          <w:ilvl w:val="0"/>
          <w:numId w:val="17"/>
        </w:numPr>
        <w:rPr>
          <w:rFonts w:ascii="Times New Roman" w:hAnsi="Times New Roman"/>
          <w:sz w:val="24"/>
          <w:szCs w:val="24"/>
        </w:rPr>
      </w:pPr>
      <w:r w:rsidRPr="00A77AD2">
        <w:rPr>
          <w:rFonts w:ascii="Times New Roman" w:hAnsi="Times New Roman"/>
          <w:sz w:val="24"/>
          <w:szCs w:val="24"/>
        </w:rPr>
        <w:t xml:space="preserve"> The transfer of technologies from richer to poorer countries.</w:t>
      </w:r>
    </w:p>
    <w:p w:rsidR="00030DC6" w:rsidRPr="00A77AD2" w:rsidRDefault="00030DC6" w:rsidP="00A77AD2">
      <w:pPr>
        <w:numPr>
          <w:ilvl w:val="0"/>
          <w:numId w:val="17"/>
        </w:numPr>
        <w:rPr>
          <w:rFonts w:ascii="Times New Roman" w:hAnsi="Times New Roman"/>
          <w:sz w:val="24"/>
          <w:szCs w:val="24"/>
        </w:rPr>
      </w:pPr>
      <w:r w:rsidRPr="00A77AD2">
        <w:rPr>
          <w:rFonts w:ascii="Times New Roman" w:hAnsi="Times New Roman"/>
          <w:sz w:val="24"/>
          <w:szCs w:val="24"/>
        </w:rPr>
        <w:t xml:space="preserve"> Less developed countries are assumed to have </w:t>
      </w:r>
      <w:r>
        <w:rPr>
          <w:rFonts w:ascii="Times New Roman" w:hAnsi="Times New Roman"/>
          <w:sz w:val="24"/>
          <w:szCs w:val="24"/>
        </w:rPr>
        <w:t xml:space="preserve">a </w:t>
      </w:r>
      <w:r w:rsidRPr="00A77AD2">
        <w:rPr>
          <w:rFonts w:ascii="Times New Roman" w:hAnsi="Times New Roman"/>
          <w:sz w:val="24"/>
          <w:szCs w:val="24"/>
        </w:rPr>
        <w:t>lower capital per worker ratio and thus higher return on investment</w:t>
      </w:r>
    </w:p>
    <w:p w:rsidR="00030DC6" w:rsidRPr="0082642F" w:rsidRDefault="00030DC6" w:rsidP="00A77AD2">
      <w:pPr>
        <w:numPr>
          <w:ilvl w:val="0"/>
          <w:numId w:val="17"/>
        </w:numPr>
        <w:rPr>
          <w:rFonts w:ascii="Times New Roman" w:hAnsi="Times New Roman"/>
          <w:sz w:val="24"/>
          <w:szCs w:val="24"/>
        </w:rPr>
      </w:pPr>
      <w:r w:rsidRPr="00A77AD2">
        <w:rPr>
          <w:rFonts w:ascii="Times New Roman" w:hAnsi="Times New Roman"/>
          <w:sz w:val="24"/>
          <w:szCs w:val="24"/>
        </w:rPr>
        <w:t xml:space="preserve"> All </w:t>
      </w:r>
      <w:r w:rsidRPr="0082642F">
        <w:rPr>
          <w:rFonts w:ascii="Times New Roman" w:hAnsi="Times New Roman"/>
          <w:sz w:val="24"/>
          <w:szCs w:val="24"/>
        </w:rPr>
        <w:t>countries converge to the steady state equilibrium</w:t>
      </w:r>
    </w:p>
    <w:p w:rsidR="00030DC6" w:rsidRDefault="00030DC6" w:rsidP="00A77AD2">
      <w:pPr>
        <w:rPr>
          <w:rFonts w:ascii="Times New Roman" w:hAnsi="Times New Roman"/>
          <w:sz w:val="24"/>
          <w:szCs w:val="24"/>
        </w:rPr>
      </w:pPr>
      <w:r w:rsidRPr="0082642F">
        <w:rPr>
          <w:rFonts w:ascii="Times New Roman" w:hAnsi="Times New Roman"/>
          <w:sz w:val="24"/>
          <w:szCs w:val="24"/>
        </w:rPr>
        <w:t xml:space="preserve">Successive theories have been </w:t>
      </w:r>
      <w:r>
        <w:rPr>
          <w:rFonts w:ascii="Times New Roman" w:hAnsi="Times New Roman"/>
          <w:sz w:val="24"/>
          <w:szCs w:val="24"/>
        </w:rPr>
        <w:t>developed</w:t>
      </w:r>
      <w:r w:rsidRPr="0082642F">
        <w:rPr>
          <w:rFonts w:ascii="Times New Roman" w:hAnsi="Times New Roman"/>
          <w:sz w:val="24"/>
          <w:szCs w:val="24"/>
        </w:rPr>
        <w:t xml:space="preserve"> to remedy and endogenize</w:t>
      </w:r>
      <w:r w:rsidRPr="00A77AD2">
        <w:rPr>
          <w:rFonts w:ascii="Times New Roman" w:hAnsi="Times New Roman"/>
          <w:sz w:val="24"/>
          <w:szCs w:val="24"/>
        </w:rPr>
        <w:t xml:space="preserve"> the k</w:t>
      </w:r>
      <w:r w:rsidRPr="00B70D3A">
        <w:rPr>
          <w:rFonts w:ascii="Times New Roman" w:hAnsi="Times New Roman"/>
          <w:sz w:val="24"/>
          <w:szCs w:val="24"/>
        </w:rPr>
        <w:t>n</w:t>
      </w:r>
      <w:r w:rsidRPr="00A77AD2">
        <w:rPr>
          <w:rFonts w:ascii="Times New Roman" w:hAnsi="Times New Roman"/>
          <w:sz w:val="24"/>
          <w:szCs w:val="24"/>
        </w:rPr>
        <w:t xml:space="preserve">owledge and saving rate process, such </w:t>
      </w:r>
      <w:r w:rsidRPr="00D96FEC">
        <w:rPr>
          <w:rFonts w:ascii="Times New Roman" w:hAnsi="Times New Roman"/>
          <w:sz w:val="24"/>
          <w:szCs w:val="24"/>
        </w:rPr>
        <w:t>as Romer’s theory on endogenous growth.</w:t>
      </w:r>
      <w:r w:rsidRPr="00A77AD2">
        <w:rPr>
          <w:rFonts w:ascii="Times New Roman" w:hAnsi="Times New Roman"/>
          <w:sz w:val="24"/>
          <w:szCs w:val="24"/>
        </w:rPr>
        <w:t xml:space="preserve"> Increasing human capital, fur</w:t>
      </w:r>
      <w:r>
        <w:rPr>
          <w:rFonts w:ascii="Times New Roman" w:hAnsi="Times New Roman"/>
          <w:sz w:val="24"/>
          <w:szCs w:val="24"/>
        </w:rPr>
        <w:t>thermore, assists the technological</w:t>
      </w:r>
      <w:r w:rsidRPr="00A77AD2">
        <w:rPr>
          <w:rFonts w:ascii="Times New Roman" w:hAnsi="Times New Roman"/>
          <w:sz w:val="24"/>
          <w:szCs w:val="24"/>
        </w:rPr>
        <w:t xml:space="preserve"> change accounting for an important part of economic growth differentials over time. </w:t>
      </w:r>
    </w:p>
    <w:p w:rsidR="00030DC6" w:rsidRDefault="00030DC6" w:rsidP="00A77AD2">
      <w:pPr>
        <w:rPr>
          <w:rFonts w:ascii="Times New Roman" w:hAnsi="Times New Roman"/>
          <w:sz w:val="24"/>
          <w:szCs w:val="24"/>
        </w:rPr>
      </w:pPr>
    </w:p>
    <w:p w:rsidR="00030DC6" w:rsidRDefault="00030DC6" w:rsidP="00F15A8E">
      <w:pPr>
        <w:rPr>
          <w:rFonts w:ascii="Times New Roman" w:hAnsi="Times New Roman"/>
          <w:sz w:val="24"/>
          <w:szCs w:val="24"/>
        </w:rPr>
      </w:pPr>
      <w:r>
        <w:rPr>
          <w:rFonts w:ascii="Times New Roman" w:hAnsi="Times New Roman"/>
          <w:sz w:val="24"/>
          <w:szCs w:val="24"/>
        </w:rPr>
        <w:t xml:space="preserve">Although there is no mention of free trade in the Solow-Swan growth model, free trade represents an instrument for technological transfer to occur, and human capital to evolve and develop. The exogenous growth model thus, underlines indirectly the importance of factor that </w:t>
      </w:r>
      <w:r w:rsidRPr="00CD3843">
        <w:rPr>
          <w:rFonts w:ascii="Times New Roman" w:hAnsi="Times New Roman"/>
          <w:sz w:val="24"/>
          <w:szCs w:val="24"/>
        </w:rPr>
        <w:t>stimulates</w:t>
      </w:r>
      <w:r>
        <w:rPr>
          <w:rFonts w:ascii="Times New Roman" w:hAnsi="Times New Roman"/>
          <w:sz w:val="24"/>
          <w:szCs w:val="24"/>
        </w:rPr>
        <w:t xml:space="preserve"> growth in technology and human capital.</w:t>
      </w:r>
    </w:p>
    <w:p w:rsidR="00030DC6" w:rsidRDefault="00030DC6" w:rsidP="00F15A8E">
      <w:pPr>
        <w:rPr>
          <w:rFonts w:ascii="Times New Roman" w:hAnsi="Times New Roman"/>
          <w:sz w:val="24"/>
          <w:szCs w:val="24"/>
        </w:rPr>
      </w:pPr>
    </w:p>
    <w:p w:rsidR="00030DC6" w:rsidRPr="003E3871" w:rsidRDefault="00030DC6" w:rsidP="00F15A8E">
      <w:pPr>
        <w:pStyle w:val="Heading2"/>
        <w:rPr>
          <w:rFonts w:ascii="Times New Roman" w:hAnsi="Times New Roman"/>
          <w:color w:val="auto"/>
        </w:rPr>
      </w:pPr>
      <w:bookmarkStart w:id="4" w:name="_Toc301086882"/>
      <w:r>
        <w:rPr>
          <w:rFonts w:ascii="Times New Roman" w:hAnsi="Times New Roman"/>
          <w:color w:val="auto"/>
        </w:rPr>
        <w:t xml:space="preserve">2.2 </w:t>
      </w:r>
      <w:r w:rsidRPr="003E3871">
        <w:rPr>
          <w:rFonts w:ascii="Times New Roman" w:hAnsi="Times New Roman"/>
          <w:color w:val="auto"/>
        </w:rPr>
        <w:t>The Benefits of Free Trade</w:t>
      </w:r>
      <w:bookmarkEnd w:id="4"/>
    </w:p>
    <w:p w:rsidR="00030DC6" w:rsidRDefault="00030DC6" w:rsidP="00F15A8E">
      <w:pPr>
        <w:rPr>
          <w:rFonts w:ascii="Times New Roman" w:hAnsi="Times New Roman"/>
          <w:sz w:val="24"/>
          <w:szCs w:val="24"/>
        </w:rPr>
      </w:pPr>
    </w:p>
    <w:p w:rsidR="00030DC6" w:rsidRDefault="00030DC6" w:rsidP="00F15A8E">
      <w:pPr>
        <w:rPr>
          <w:rFonts w:ascii="Times New Roman" w:hAnsi="Times New Roman"/>
          <w:sz w:val="24"/>
          <w:szCs w:val="24"/>
        </w:rPr>
      </w:pPr>
      <w:r>
        <w:rPr>
          <w:rFonts w:ascii="Times New Roman" w:hAnsi="Times New Roman"/>
          <w:sz w:val="24"/>
          <w:szCs w:val="24"/>
        </w:rPr>
        <w:t>In order to overcome the lower productivity level of less development countries</w:t>
      </w:r>
      <w:r w:rsidRPr="00A77AD2">
        <w:rPr>
          <w:rFonts w:ascii="Times New Roman" w:hAnsi="Times New Roman"/>
          <w:sz w:val="24"/>
          <w:szCs w:val="24"/>
        </w:rPr>
        <w:t>, w</w:t>
      </w:r>
      <w:r>
        <w:rPr>
          <w:rFonts w:ascii="Times New Roman" w:hAnsi="Times New Roman"/>
          <w:sz w:val="24"/>
          <w:szCs w:val="24"/>
        </w:rPr>
        <w:t xml:space="preserve">ith the intent of allowing </w:t>
      </w:r>
      <w:r w:rsidRPr="00A77AD2">
        <w:rPr>
          <w:rFonts w:ascii="Times New Roman" w:hAnsi="Times New Roman"/>
          <w:sz w:val="24"/>
          <w:szCs w:val="24"/>
        </w:rPr>
        <w:t>for economic growth, most of the world</w:t>
      </w:r>
      <w:r>
        <w:rPr>
          <w:rFonts w:ascii="Times New Roman" w:hAnsi="Times New Roman"/>
          <w:sz w:val="24"/>
          <w:szCs w:val="24"/>
        </w:rPr>
        <w:t>’s</w:t>
      </w:r>
      <w:r w:rsidRPr="00A77AD2">
        <w:rPr>
          <w:rFonts w:ascii="Times New Roman" w:hAnsi="Times New Roman"/>
          <w:sz w:val="24"/>
          <w:szCs w:val="24"/>
        </w:rPr>
        <w:t xml:space="preserve"> economies have moved toward a system of market integration</w:t>
      </w:r>
      <w:r>
        <w:rPr>
          <w:rFonts w:ascii="Times New Roman" w:hAnsi="Times New Roman"/>
          <w:sz w:val="24"/>
          <w:szCs w:val="24"/>
        </w:rPr>
        <w:t>,</w:t>
      </w:r>
      <w:r w:rsidRPr="00A77AD2">
        <w:rPr>
          <w:rFonts w:ascii="Times New Roman" w:hAnsi="Times New Roman"/>
          <w:sz w:val="24"/>
          <w:szCs w:val="24"/>
        </w:rPr>
        <w:t xml:space="preserve"> giving birth to globalization. Trade free of barriers has been promoted since the end of World War II, with the General Agreement on Tariff and Trade (GATT</w:t>
      </w:r>
      <w:r>
        <w:rPr>
          <w:rFonts w:ascii="Times New Roman" w:hAnsi="Times New Roman"/>
          <w:sz w:val="24"/>
          <w:szCs w:val="24"/>
        </w:rPr>
        <w:t>)</w:t>
      </w:r>
      <w:r>
        <w:rPr>
          <w:rStyle w:val="FootnoteReference"/>
          <w:rFonts w:ascii="Times New Roman" w:hAnsi="Times New Roman"/>
          <w:sz w:val="24"/>
          <w:szCs w:val="24"/>
        </w:rPr>
        <w:footnoteReference w:id="2"/>
      </w:r>
      <w:r w:rsidRPr="00A77AD2">
        <w:rPr>
          <w:rFonts w:ascii="Times New Roman" w:hAnsi="Times New Roman"/>
          <w:sz w:val="24"/>
          <w:szCs w:val="24"/>
        </w:rPr>
        <w:t xml:space="preserve"> in 1947 as the main tool for promoting socio-economic development. </w:t>
      </w:r>
      <w:r w:rsidRPr="0001240E">
        <w:rPr>
          <w:rFonts w:ascii="Times New Roman" w:hAnsi="Times New Roman"/>
          <w:sz w:val="24"/>
          <w:szCs w:val="24"/>
        </w:rPr>
        <w:t xml:space="preserve">Thus free trade is not only </w:t>
      </w:r>
      <w:r>
        <w:rPr>
          <w:rFonts w:ascii="Times New Roman" w:hAnsi="Times New Roman"/>
          <w:sz w:val="24"/>
          <w:szCs w:val="24"/>
        </w:rPr>
        <w:t>an instrument</w:t>
      </w:r>
      <w:r w:rsidRPr="0001240E">
        <w:rPr>
          <w:rFonts w:ascii="Times New Roman" w:hAnsi="Times New Roman"/>
          <w:sz w:val="24"/>
          <w:szCs w:val="24"/>
        </w:rPr>
        <w:t xml:space="preserve"> for encouraging economic growth but also for establishing international integration and peace</w:t>
      </w:r>
      <w:r w:rsidRPr="00A77AD2">
        <w:rPr>
          <w:rFonts w:ascii="Times New Roman" w:hAnsi="Times New Roman"/>
          <w:sz w:val="24"/>
          <w:szCs w:val="24"/>
        </w:rPr>
        <w:t xml:space="preserve"> through the improvement of political dialogues and coordination based on common interests. </w:t>
      </w:r>
      <w:r w:rsidRPr="00A54515">
        <w:rPr>
          <w:rFonts w:ascii="Times New Roman" w:hAnsi="Times New Roman"/>
          <w:sz w:val="24"/>
          <w:szCs w:val="24"/>
        </w:rPr>
        <w:t xml:space="preserve">The use of free trade as a way of creating cohesion </w:t>
      </w:r>
      <w:r>
        <w:rPr>
          <w:rFonts w:ascii="Times New Roman" w:hAnsi="Times New Roman"/>
          <w:sz w:val="24"/>
          <w:szCs w:val="24"/>
        </w:rPr>
        <w:t xml:space="preserve">across countries </w:t>
      </w:r>
      <w:r w:rsidRPr="00A54515">
        <w:rPr>
          <w:rFonts w:ascii="Times New Roman" w:hAnsi="Times New Roman"/>
          <w:sz w:val="24"/>
          <w:szCs w:val="24"/>
        </w:rPr>
        <w:t>was supported also by Engels and Marx</w:t>
      </w:r>
      <w:r>
        <w:rPr>
          <w:rStyle w:val="FootnoteReference"/>
          <w:rFonts w:ascii="Times New Roman" w:hAnsi="Times New Roman"/>
          <w:sz w:val="24"/>
          <w:szCs w:val="24"/>
        </w:rPr>
        <w:footnoteReference w:id="3"/>
      </w:r>
      <w:r w:rsidRPr="00A77AD2">
        <w:rPr>
          <w:rFonts w:ascii="Times New Roman" w:hAnsi="Times New Roman"/>
          <w:sz w:val="24"/>
          <w:szCs w:val="24"/>
        </w:rPr>
        <w:t xml:space="preserve">, although for reasons different </w:t>
      </w:r>
      <w:r>
        <w:rPr>
          <w:rFonts w:ascii="Times New Roman" w:hAnsi="Times New Roman"/>
          <w:sz w:val="24"/>
          <w:szCs w:val="24"/>
        </w:rPr>
        <w:t>from the economic growth goal here presented.</w:t>
      </w:r>
      <w:r w:rsidRPr="00A77AD2">
        <w:rPr>
          <w:rFonts w:ascii="Times New Roman" w:hAnsi="Times New Roman"/>
          <w:sz w:val="24"/>
          <w:szCs w:val="24"/>
        </w:rPr>
        <w:t xml:space="preserve"> </w:t>
      </w:r>
    </w:p>
    <w:p w:rsidR="00030DC6" w:rsidRDefault="00030DC6" w:rsidP="00A77AD2">
      <w:pPr>
        <w:rPr>
          <w:rFonts w:ascii="Times New Roman" w:hAnsi="Times New Roman"/>
          <w:sz w:val="24"/>
          <w:szCs w:val="24"/>
        </w:rPr>
      </w:pPr>
    </w:p>
    <w:p w:rsidR="00030DC6" w:rsidRPr="00A77AD2" w:rsidRDefault="00030DC6" w:rsidP="00A77AD2">
      <w:pPr>
        <w:rPr>
          <w:rFonts w:ascii="Times New Roman" w:hAnsi="Times New Roman"/>
          <w:sz w:val="24"/>
          <w:szCs w:val="24"/>
        </w:rPr>
      </w:pPr>
      <w:r w:rsidRPr="00A77AD2">
        <w:rPr>
          <w:rFonts w:ascii="Times New Roman" w:hAnsi="Times New Roman"/>
          <w:sz w:val="24"/>
          <w:szCs w:val="24"/>
        </w:rPr>
        <w:t xml:space="preserve">In order to </w:t>
      </w:r>
      <w:r>
        <w:rPr>
          <w:rFonts w:ascii="Times New Roman" w:hAnsi="Times New Roman"/>
          <w:sz w:val="24"/>
          <w:szCs w:val="24"/>
        </w:rPr>
        <w:t>determine</w:t>
      </w:r>
      <w:r w:rsidRPr="00A77AD2">
        <w:rPr>
          <w:rFonts w:ascii="Times New Roman" w:hAnsi="Times New Roman"/>
          <w:sz w:val="24"/>
          <w:szCs w:val="24"/>
        </w:rPr>
        <w:t xml:space="preserve"> whether export increases growth or </w:t>
      </w:r>
      <w:r>
        <w:rPr>
          <w:rFonts w:ascii="Times New Roman" w:hAnsi="Times New Roman"/>
          <w:sz w:val="24"/>
          <w:szCs w:val="24"/>
        </w:rPr>
        <w:t>whether</w:t>
      </w:r>
      <w:r w:rsidRPr="00A77AD2">
        <w:rPr>
          <w:rFonts w:ascii="Times New Roman" w:hAnsi="Times New Roman"/>
          <w:sz w:val="24"/>
          <w:szCs w:val="24"/>
        </w:rPr>
        <w:t xml:space="preserve"> the reverse is true</w:t>
      </w:r>
      <w:r w:rsidRPr="00D96FEC">
        <w:rPr>
          <w:rFonts w:ascii="Times New Roman" w:hAnsi="Times New Roman"/>
          <w:sz w:val="24"/>
          <w:szCs w:val="24"/>
        </w:rPr>
        <w:t>, Lopez</w:t>
      </w:r>
      <w:r w:rsidRPr="00A77AD2">
        <w:rPr>
          <w:rFonts w:ascii="Times New Roman" w:hAnsi="Times New Roman"/>
          <w:sz w:val="24"/>
          <w:szCs w:val="24"/>
        </w:rPr>
        <w:t xml:space="preserve"> </w:t>
      </w:r>
      <w:r>
        <w:rPr>
          <w:rFonts w:ascii="Times New Roman" w:hAnsi="Times New Roman"/>
          <w:sz w:val="24"/>
          <w:szCs w:val="24"/>
        </w:rPr>
        <w:t>(2005) conducted</w:t>
      </w:r>
      <w:r w:rsidRPr="00A77AD2">
        <w:rPr>
          <w:rFonts w:ascii="Times New Roman" w:hAnsi="Times New Roman"/>
          <w:sz w:val="24"/>
          <w:szCs w:val="24"/>
        </w:rPr>
        <w:t xml:space="preserve"> an empirical research on developing countries on both</w:t>
      </w:r>
      <w:r>
        <w:rPr>
          <w:rFonts w:ascii="Times New Roman" w:hAnsi="Times New Roman"/>
          <w:sz w:val="24"/>
          <w:szCs w:val="24"/>
        </w:rPr>
        <w:t xml:space="preserve"> an</w:t>
      </w:r>
      <w:r w:rsidRPr="00A77AD2">
        <w:rPr>
          <w:rFonts w:ascii="Times New Roman" w:hAnsi="Times New Roman"/>
          <w:sz w:val="24"/>
          <w:szCs w:val="24"/>
        </w:rPr>
        <w:t xml:space="preserve"> aggregate and </w:t>
      </w:r>
      <w:r>
        <w:rPr>
          <w:rFonts w:ascii="Times New Roman" w:hAnsi="Times New Roman"/>
          <w:sz w:val="24"/>
          <w:szCs w:val="24"/>
        </w:rPr>
        <w:t>disaggregate</w:t>
      </w:r>
      <w:r w:rsidRPr="00A77AD2">
        <w:rPr>
          <w:rFonts w:ascii="Times New Roman" w:hAnsi="Times New Roman"/>
          <w:sz w:val="24"/>
          <w:szCs w:val="24"/>
        </w:rPr>
        <w:t xml:space="preserve"> level using plant level </w:t>
      </w:r>
      <w:r>
        <w:rPr>
          <w:rFonts w:ascii="Times New Roman" w:hAnsi="Times New Roman"/>
          <w:sz w:val="24"/>
          <w:szCs w:val="24"/>
        </w:rPr>
        <w:t>data. Two important findings aro</w:t>
      </w:r>
      <w:r w:rsidRPr="00A77AD2">
        <w:rPr>
          <w:rFonts w:ascii="Times New Roman" w:hAnsi="Times New Roman"/>
          <w:sz w:val="24"/>
          <w:szCs w:val="24"/>
        </w:rPr>
        <w:t>se from his research:</w:t>
      </w:r>
    </w:p>
    <w:p w:rsidR="00030DC6" w:rsidRPr="00A77AD2" w:rsidRDefault="00030DC6" w:rsidP="00A77AD2">
      <w:pPr>
        <w:numPr>
          <w:ilvl w:val="0"/>
          <w:numId w:val="18"/>
        </w:numPr>
        <w:rPr>
          <w:rFonts w:ascii="Times New Roman" w:hAnsi="Times New Roman"/>
          <w:sz w:val="24"/>
          <w:szCs w:val="24"/>
        </w:rPr>
      </w:pPr>
      <w:r w:rsidRPr="00A77AD2">
        <w:rPr>
          <w:rFonts w:ascii="Times New Roman" w:hAnsi="Times New Roman"/>
          <w:sz w:val="24"/>
          <w:szCs w:val="24"/>
        </w:rPr>
        <w:t>Export increase</w:t>
      </w:r>
      <w:r>
        <w:rPr>
          <w:rFonts w:ascii="Times New Roman" w:hAnsi="Times New Roman"/>
          <w:sz w:val="24"/>
          <w:szCs w:val="24"/>
        </w:rPr>
        <w:t>s</w:t>
      </w:r>
      <w:r w:rsidRPr="00A77AD2">
        <w:rPr>
          <w:rFonts w:ascii="Times New Roman" w:hAnsi="Times New Roman"/>
          <w:sz w:val="24"/>
          <w:szCs w:val="24"/>
        </w:rPr>
        <w:t xml:space="preserve"> productivity and growth</w:t>
      </w:r>
    </w:p>
    <w:p w:rsidR="00030DC6" w:rsidRPr="00A77AD2" w:rsidRDefault="00030DC6" w:rsidP="00A77AD2">
      <w:pPr>
        <w:numPr>
          <w:ilvl w:val="0"/>
          <w:numId w:val="18"/>
        </w:numPr>
        <w:rPr>
          <w:rFonts w:ascii="Times New Roman" w:hAnsi="Times New Roman"/>
          <w:sz w:val="24"/>
          <w:szCs w:val="24"/>
        </w:rPr>
      </w:pPr>
      <w:r>
        <w:rPr>
          <w:rFonts w:ascii="Times New Roman" w:hAnsi="Times New Roman"/>
          <w:sz w:val="24"/>
          <w:szCs w:val="24"/>
        </w:rPr>
        <w:t>Importing</w:t>
      </w:r>
      <w:r w:rsidRPr="00A77AD2">
        <w:rPr>
          <w:rFonts w:ascii="Times New Roman" w:hAnsi="Times New Roman"/>
          <w:sz w:val="24"/>
          <w:szCs w:val="24"/>
        </w:rPr>
        <w:t xml:space="preserve"> countries should increase profitability of exports to improve</w:t>
      </w:r>
      <w:r>
        <w:rPr>
          <w:rFonts w:ascii="Times New Roman" w:hAnsi="Times New Roman"/>
          <w:sz w:val="24"/>
          <w:szCs w:val="24"/>
        </w:rPr>
        <w:t xml:space="preserve"> the trade situation of</w:t>
      </w:r>
      <w:r w:rsidRPr="00A77AD2">
        <w:rPr>
          <w:rFonts w:ascii="Times New Roman" w:hAnsi="Times New Roman"/>
          <w:sz w:val="24"/>
          <w:szCs w:val="24"/>
        </w:rPr>
        <w:t xml:space="preserve"> developing countries</w:t>
      </w:r>
    </w:p>
    <w:p w:rsidR="00030DC6" w:rsidRPr="00A77AD2" w:rsidRDefault="00030DC6" w:rsidP="00A77AD2">
      <w:pPr>
        <w:rPr>
          <w:rFonts w:ascii="Times New Roman" w:hAnsi="Times New Roman"/>
          <w:sz w:val="24"/>
          <w:szCs w:val="24"/>
        </w:rPr>
      </w:pPr>
      <w:r w:rsidRPr="00A77AD2">
        <w:rPr>
          <w:rFonts w:ascii="Times New Roman" w:hAnsi="Times New Roman"/>
          <w:sz w:val="24"/>
          <w:szCs w:val="24"/>
        </w:rPr>
        <w:t xml:space="preserve">The second finding will be crucial for </w:t>
      </w:r>
      <w:r>
        <w:rPr>
          <w:rFonts w:ascii="Times New Roman" w:hAnsi="Times New Roman"/>
          <w:sz w:val="24"/>
          <w:szCs w:val="24"/>
        </w:rPr>
        <w:t xml:space="preserve">our </w:t>
      </w:r>
      <w:r w:rsidRPr="00A77AD2">
        <w:rPr>
          <w:rFonts w:ascii="Times New Roman" w:hAnsi="Times New Roman"/>
          <w:sz w:val="24"/>
          <w:szCs w:val="24"/>
        </w:rPr>
        <w:t xml:space="preserve">analysis of the </w:t>
      </w:r>
      <w:r>
        <w:rPr>
          <w:rFonts w:ascii="Times New Roman" w:hAnsi="Times New Roman"/>
          <w:sz w:val="24"/>
          <w:szCs w:val="24"/>
        </w:rPr>
        <w:t>outcomes of the</w:t>
      </w:r>
      <w:r w:rsidRPr="00A77AD2">
        <w:rPr>
          <w:rFonts w:ascii="Times New Roman" w:hAnsi="Times New Roman"/>
          <w:sz w:val="24"/>
          <w:szCs w:val="24"/>
        </w:rPr>
        <w:t xml:space="preserve"> B</w:t>
      </w:r>
      <w:r>
        <w:rPr>
          <w:rFonts w:ascii="Times New Roman" w:hAnsi="Times New Roman"/>
          <w:sz w:val="24"/>
          <w:szCs w:val="24"/>
        </w:rPr>
        <w:t>arcelona process</w:t>
      </w:r>
      <w:r w:rsidRPr="00A77AD2">
        <w:rPr>
          <w:rFonts w:ascii="Times New Roman" w:hAnsi="Times New Roman"/>
          <w:sz w:val="24"/>
          <w:szCs w:val="24"/>
        </w:rPr>
        <w:t>.</w:t>
      </w:r>
    </w:p>
    <w:p w:rsidR="00030DC6" w:rsidRDefault="00030DC6" w:rsidP="00A77AD2">
      <w:pPr>
        <w:rPr>
          <w:rFonts w:ascii="Times New Roman" w:hAnsi="Times New Roman"/>
          <w:sz w:val="24"/>
          <w:szCs w:val="24"/>
        </w:rPr>
      </w:pPr>
    </w:p>
    <w:p w:rsidR="00030DC6" w:rsidRDefault="00030DC6" w:rsidP="00A77AD2">
      <w:pPr>
        <w:rPr>
          <w:rFonts w:ascii="Times New Roman" w:hAnsi="Times New Roman"/>
          <w:sz w:val="24"/>
          <w:szCs w:val="24"/>
        </w:rPr>
      </w:pPr>
      <w:r w:rsidRPr="00706979">
        <w:rPr>
          <w:rFonts w:ascii="Times New Roman" w:hAnsi="Times New Roman"/>
          <w:sz w:val="24"/>
          <w:szCs w:val="24"/>
        </w:rPr>
        <w:t>David Ricardo</w:t>
      </w:r>
      <w:r>
        <w:rPr>
          <w:rStyle w:val="FootnoteReference"/>
          <w:rFonts w:ascii="Times New Roman" w:hAnsi="Times New Roman"/>
          <w:sz w:val="24"/>
          <w:szCs w:val="24"/>
        </w:rPr>
        <w:footnoteReference w:id="4"/>
      </w:r>
      <w:r w:rsidRPr="00A77AD2">
        <w:rPr>
          <w:rFonts w:ascii="Times New Roman" w:hAnsi="Times New Roman"/>
          <w:sz w:val="24"/>
          <w:szCs w:val="24"/>
        </w:rPr>
        <w:t xml:space="preserve"> </w:t>
      </w:r>
      <w:r>
        <w:rPr>
          <w:rFonts w:ascii="Times New Roman" w:hAnsi="Times New Roman"/>
          <w:sz w:val="24"/>
          <w:szCs w:val="24"/>
        </w:rPr>
        <w:t xml:space="preserve">established </w:t>
      </w:r>
      <w:r w:rsidRPr="00A77AD2">
        <w:rPr>
          <w:rFonts w:ascii="Times New Roman" w:hAnsi="Times New Roman"/>
          <w:sz w:val="24"/>
          <w:szCs w:val="24"/>
        </w:rPr>
        <w:t>a consistent theoretical foundation to justify the abolishment of trade barriers, introducing the concept of deadweight loss of surplus when tariff</w:t>
      </w:r>
      <w:r>
        <w:rPr>
          <w:rFonts w:ascii="Times New Roman" w:hAnsi="Times New Roman"/>
          <w:sz w:val="24"/>
          <w:szCs w:val="24"/>
        </w:rPr>
        <w:t>s</w:t>
      </w:r>
      <w:r w:rsidRPr="00A77AD2">
        <w:rPr>
          <w:rFonts w:ascii="Times New Roman" w:hAnsi="Times New Roman"/>
          <w:sz w:val="24"/>
          <w:szCs w:val="24"/>
        </w:rPr>
        <w:t xml:space="preserve"> are applied on trade</w:t>
      </w:r>
      <w:r>
        <w:rPr>
          <w:rFonts w:ascii="Times New Roman" w:hAnsi="Times New Roman"/>
          <w:sz w:val="24"/>
          <w:szCs w:val="24"/>
        </w:rPr>
        <w:t>,</w:t>
      </w:r>
      <w:r w:rsidRPr="00A77AD2">
        <w:rPr>
          <w:rFonts w:ascii="Times New Roman" w:hAnsi="Times New Roman"/>
          <w:sz w:val="24"/>
          <w:szCs w:val="24"/>
        </w:rPr>
        <w:t xml:space="preserve"> and </w:t>
      </w:r>
      <w:r>
        <w:rPr>
          <w:rFonts w:ascii="Times New Roman" w:hAnsi="Times New Roman"/>
          <w:sz w:val="24"/>
          <w:szCs w:val="24"/>
        </w:rPr>
        <w:t>also</w:t>
      </w:r>
      <w:r w:rsidRPr="00A77AD2">
        <w:rPr>
          <w:rFonts w:ascii="Times New Roman" w:hAnsi="Times New Roman"/>
          <w:sz w:val="24"/>
          <w:szCs w:val="24"/>
        </w:rPr>
        <w:t xml:space="preserve"> the comparative advantage theory</w:t>
      </w:r>
      <w:r>
        <w:rPr>
          <w:rFonts w:ascii="Times New Roman" w:hAnsi="Times New Roman"/>
          <w:sz w:val="24"/>
          <w:szCs w:val="24"/>
        </w:rPr>
        <w:t>, which is useful to explain a country’s motivations to engage in trade</w:t>
      </w:r>
      <w:r w:rsidRPr="00A77AD2">
        <w:rPr>
          <w:rFonts w:ascii="Times New Roman" w:hAnsi="Times New Roman"/>
          <w:sz w:val="24"/>
          <w:szCs w:val="24"/>
        </w:rPr>
        <w:t xml:space="preserve">. </w:t>
      </w:r>
      <w:r>
        <w:rPr>
          <w:rFonts w:ascii="Times New Roman" w:hAnsi="Times New Roman"/>
          <w:sz w:val="24"/>
          <w:szCs w:val="24"/>
        </w:rPr>
        <w:t xml:space="preserve">The Solow-Swan growth model suggests that technology represents the tool that allows for productivity to constantly increase (Romer, 2006), and this is also why we will later on discuss the evolution of technology in the Mezzogiorno. </w:t>
      </w:r>
    </w:p>
    <w:p w:rsidR="00030DC6" w:rsidRDefault="00030DC6" w:rsidP="00A77AD2">
      <w:pPr>
        <w:rPr>
          <w:rFonts w:ascii="Times New Roman" w:hAnsi="Times New Roman"/>
          <w:sz w:val="24"/>
          <w:szCs w:val="24"/>
        </w:rPr>
      </w:pPr>
    </w:p>
    <w:p w:rsidR="00030DC6" w:rsidRDefault="00030DC6" w:rsidP="00A77AD2">
      <w:pPr>
        <w:rPr>
          <w:rFonts w:ascii="Times New Roman" w:hAnsi="Times New Roman"/>
          <w:sz w:val="24"/>
          <w:szCs w:val="24"/>
        </w:rPr>
      </w:pPr>
      <w:r>
        <w:rPr>
          <w:rFonts w:ascii="Times New Roman" w:hAnsi="Times New Roman"/>
          <w:sz w:val="24"/>
          <w:szCs w:val="24"/>
        </w:rPr>
        <w:t>Differences in factor endowments are behind trade in</w:t>
      </w:r>
      <w:r w:rsidRPr="00A77AD2">
        <w:rPr>
          <w:rFonts w:ascii="Times New Roman" w:hAnsi="Times New Roman"/>
          <w:sz w:val="24"/>
          <w:szCs w:val="24"/>
        </w:rPr>
        <w:t xml:space="preserve"> </w:t>
      </w:r>
      <w:r w:rsidRPr="00525DF2">
        <w:rPr>
          <w:rFonts w:ascii="Times New Roman" w:hAnsi="Times New Roman"/>
          <w:sz w:val="24"/>
          <w:szCs w:val="24"/>
        </w:rPr>
        <w:t>the Heckscher-Ohlin model</w:t>
      </w:r>
      <w:r>
        <w:rPr>
          <w:rStyle w:val="FootnoteReference"/>
          <w:rFonts w:ascii="Times New Roman" w:hAnsi="Times New Roman"/>
          <w:sz w:val="24"/>
          <w:szCs w:val="24"/>
        </w:rPr>
        <w:footnoteReference w:id="5"/>
      </w:r>
      <w:r>
        <w:rPr>
          <w:rFonts w:ascii="Times New Roman" w:hAnsi="Times New Roman"/>
          <w:sz w:val="24"/>
          <w:szCs w:val="24"/>
        </w:rPr>
        <w:t xml:space="preserve"> </w:t>
      </w:r>
      <w:r w:rsidRPr="00A77AD2">
        <w:rPr>
          <w:rFonts w:ascii="Times New Roman" w:hAnsi="Times New Roman"/>
          <w:sz w:val="24"/>
          <w:szCs w:val="24"/>
        </w:rPr>
        <w:t>(H-O). Empirical results often reject the hypothesis</w:t>
      </w:r>
      <w:r>
        <w:rPr>
          <w:rStyle w:val="FootnoteReference"/>
          <w:rFonts w:ascii="Times New Roman" w:hAnsi="Times New Roman"/>
          <w:sz w:val="24"/>
          <w:szCs w:val="24"/>
        </w:rPr>
        <w:footnoteReference w:id="6"/>
      </w:r>
      <w:r w:rsidRPr="00A77AD2">
        <w:rPr>
          <w:rFonts w:ascii="Times New Roman" w:hAnsi="Times New Roman"/>
          <w:sz w:val="24"/>
          <w:szCs w:val="24"/>
        </w:rPr>
        <w:t xml:space="preserve"> that labor abundant c</w:t>
      </w:r>
      <w:r>
        <w:rPr>
          <w:rFonts w:ascii="Times New Roman" w:hAnsi="Times New Roman"/>
          <w:sz w:val="24"/>
          <w:szCs w:val="24"/>
        </w:rPr>
        <w:t>ountries tend to import capital-</w:t>
      </w:r>
      <w:r w:rsidRPr="00A77AD2">
        <w:rPr>
          <w:rFonts w:ascii="Times New Roman" w:hAnsi="Times New Roman"/>
          <w:sz w:val="24"/>
          <w:szCs w:val="24"/>
        </w:rPr>
        <w:t xml:space="preserve">abundant goods from capital </w:t>
      </w:r>
      <w:r>
        <w:rPr>
          <w:rFonts w:ascii="Times New Roman" w:hAnsi="Times New Roman"/>
          <w:sz w:val="24"/>
          <w:szCs w:val="24"/>
        </w:rPr>
        <w:t>abundant countries in exchange for</w:t>
      </w:r>
      <w:r w:rsidRPr="00A77AD2">
        <w:rPr>
          <w:rFonts w:ascii="Times New Roman" w:hAnsi="Times New Roman"/>
          <w:sz w:val="24"/>
          <w:szCs w:val="24"/>
        </w:rPr>
        <w:t xml:space="preserve"> labor intensive good</w:t>
      </w:r>
      <w:r>
        <w:rPr>
          <w:rFonts w:ascii="Times New Roman" w:hAnsi="Times New Roman"/>
          <w:sz w:val="24"/>
          <w:szCs w:val="24"/>
        </w:rPr>
        <w:t xml:space="preserve">s. </w:t>
      </w:r>
      <w:r w:rsidRPr="00A54515">
        <w:rPr>
          <w:rFonts w:ascii="Times New Roman" w:hAnsi="Times New Roman"/>
          <w:sz w:val="24"/>
          <w:szCs w:val="24"/>
        </w:rPr>
        <w:t>The H-O</w:t>
      </w:r>
      <w:r>
        <w:rPr>
          <w:rFonts w:ascii="Times New Roman" w:hAnsi="Times New Roman"/>
          <w:sz w:val="24"/>
          <w:szCs w:val="24"/>
        </w:rPr>
        <w:t xml:space="preserve"> model</w:t>
      </w:r>
      <w:r w:rsidRPr="00A54515">
        <w:rPr>
          <w:rFonts w:ascii="Times New Roman" w:hAnsi="Times New Roman"/>
          <w:sz w:val="24"/>
          <w:szCs w:val="24"/>
        </w:rPr>
        <w:t>, however, off</w:t>
      </w:r>
      <w:r>
        <w:rPr>
          <w:rFonts w:ascii="Times New Roman" w:hAnsi="Times New Roman"/>
          <w:sz w:val="24"/>
          <w:szCs w:val="24"/>
        </w:rPr>
        <w:t>ers several important insight</w:t>
      </w:r>
      <w:r w:rsidRPr="00A54515">
        <w:rPr>
          <w:rFonts w:ascii="Times New Roman" w:hAnsi="Times New Roman"/>
          <w:sz w:val="24"/>
          <w:szCs w:val="24"/>
        </w:rPr>
        <w:t>s</w:t>
      </w:r>
      <w:r>
        <w:rPr>
          <w:rFonts w:ascii="Times New Roman" w:hAnsi="Times New Roman"/>
          <w:sz w:val="24"/>
          <w:szCs w:val="24"/>
        </w:rPr>
        <w:t xml:space="preserve"> with regards to the benefits of trading</w:t>
      </w:r>
      <w:r w:rsidRPr="00A54515">
        <w:rPr>
          <w:rFonts w:ascii="Times New Roman" w:hAnsi="Times New Roman"/>
          <w:sz w:val="24"/>
          <w:szCs w:val="24"/>
        </w:rPr>
        <w:t>, especially in a long-run prospective.</w:t>
      </w:r>
      <w:r w:rsidRPr="00A77AD2">
        <w:rPr>
          <w:rFonts w:ascii="Times New Roman" w:hAnsi="Times New Roman"/>
          <w:sz w:val="24"/>
          <w:szCs w:val="24"/>
        </w:rPr>
        <w:t xml:space="preserve"> </w:t>
      </w:r>
      <w:r>
        <w:rPr>
          <w:rFonts w:ascii="Times New Roman" w:hAnsi="Times New Roman"/>
          <w:sz w:val="24"/>
          <w:szCs w:val="24"/>
        </w:rPr>
        <w:t xml:space="preserve">For example, a </w:t>
      </w:r>
      <w:r w:rsidRPr="00B47B80">
        <w:rPr>
          <w:rFonts w:ascii="Times New Roman" w:hAnsi="Times New Roman"/>
          <w:sz w:val="24"/>
          <w:szCs w:val="24"/>
        </w:rPr>
        <w:t>capital-abundant country specializes</w:t>
      </w:r>
      <w:r>
        <w:rPr>
          <w:rFonts w:ascii="Times New Roman" w:hAnsi="Times New Roman"/>
          <w:sz w:val="24"/>
          <w:szCs w:val="24"/>
        </w:rPr>
        <w:t xml:space="preserve"> in the</w:t>
      </w:r>
      <w:r w:rsidRPr="00B47B80">
        <w:rPr>
          <w:rFonts w:ascii="Times New Roman" w:hAnsi="Times New Roman"/>
          <w:sz w:val="24"/>
          <w:szCs w:val="24"/>
        </w:rPr>
        <w:t xml:space="preserve"> production of capital-intensive good</w:t>
      </w:r>
      <w:r>
        <w:rPr>
          <w:rFonts w:ascii="Times New Roman" w:hAnsi="Times New Roman"/>
          <w:sz w:val="24"/>
          <w:szCs w:val="24"/>
        </w:rPr>
        <w:t>s in order to export</w:t>
      </w:r>
      <w:r w:rsidRPr="00B47B80">
        <w:rPr>
          <w:rFonts w:ascii="Times New Roman" w:hAnsi="Times New Roman"/>
          <w:sz w:val="24"/>
          <w:szCs w:val="24"/>
        </w:rPr>
        <w:t xml:space="preserve"> to its partner country, seeing </w:t>
      </w:r>
      <w:r>
        <w:rPr>
          <w:rFonts w:ascii="Times New Roman" w:hAnsi="Times New Roman"/>
          <w:sz w:val="24"/>
          <w:szCs w:val="24"/>
        </w:rPr>
        <w:t>that</w:t>
      </w:r>
      <w:r w:rsidRPr="00B47B80">
        <w:rPr>
          <w:rFonts w:ascii="Times New Roman" w:hAnsi="Times New Roman"/>
          <w:sz w:val="24"/>
          <w:szCs w:val="24"/>
        </w:rPr>
        <w:t xml:space="preserve"> his capital-intensive production is cheaper. </w:t>
      </w:r>
      <w:r>
        <w:rPr>
          <w:rFonts w:ascii="Times New Roman" w:hAnsi="Times New Roman"/>
          <w:sz w:val="24"/>
          <w:szCs w:val="24"/>
        </w:rPr>
        <w:t>The intuition behind the H-O model is that</w:t>
      </w:r>
      <w:r w:rsidRPr="00B47B80">
        <w:rPr>
          <w:rFonts w:ascii="Times New Roman" w:hAnsi="Times New Roman"/>
          <w:sz w:val="24"/>
          <w:szCs w:val="24"/>
        </w:rPr>
        <w:t xml:space="preserve">, when two countries trade with each other, </w:t>
      </w:r>
      <w:r>
        <w:rPr>
          <w:rFonts w:ascii="Times New Roman" w:hAnsi="Times New Roman"/>
          <w:sz w:val="24"/>
          <w:szCs w:val="24"/>
        </w:rPr>
        <w:t xml:space="preserve">their welfare increase as a consequence of </w:t>
      </w:r>
      <w:r w:rsidRPr="00B47B80">
        <w:rPr>
          <w:rFonts w:ascii="Times New Roman" w:hAnsi="Times New Roman"/>
          <w:sz w:val="24"/>
          <w:szCs w:val="24"/>
        </w:rPr>
        <w:t xml:space="preserve">the </w:t>
      </w:r>
      <w:r>
        <w:rPr>
          <w:rFonts w:ascii="Times New Roman" w:hAnsi="Times New Roman"/>
          <w:sz w:val="24"/>
          <w:szCs w:val="24"/>
        </w:rPr>
        <w:t>factor price equalization</w:t>
      </w:r>
      <w:r w:rsidRPr="00B47B80">
        <w:rPr>
          <w:rFonts w:ascii="Times New Roman" w:hAnsi="Times New Roman"/>
          <w:sz w:val="24"/>
          <w:szCs w:val="24"/>
        </w:rPr>
        <w:t xml:space="preserve">. Although, this prediction is most likely to </w:t>
      </w:r>
      <w:r>
        <w:rPr>
          <w:rFonts w:ascii="Times New Roman" w:hAnsi="Times New Roman"/>
          <w:sz w:val="24"/>
          <w:szCs w:val="24"/>
        </w:rPr>
        <w:t>be supported</w:t>
      </w:r>
      <w:r w:rsidRPr="00B47B80">
        <w:rPr>
          <w:rFonts w:ascii="Times New Roman" w:hAnsi="Times New Roman"/>
          <w:sz w:val="24"/>
          <w:szCs w:val="24"/>
        </w:rPr>
        <w:t xml:space="preserve"> in a North-North trade situation</w:t>
      </w:r>
      <w:r>
        <w:rPr>
          <w:rFonts w:ascii="Times New Roman" w:hAnsi="Times New Roman"/>
          <w:sz w:val="24"/>
          <w:szCs w:val="24"/>
        </w:rPr>
        <w:t xml:space="preserve"> (since for example the assumption that the two countries have the same technology level)</w:t>
      </w:r>
      <w:r w:rsidRPr="00B47B80">
        <w:rPr>
          <w:rFonts w:ascii="Times New Roman" w:hAnsi="Times New Roman"/>
          <w:sz w:val="24"/>
          <w:szCs w:val="24"/>
        </w:rPr>
        <w:t>, the so-called “factor price equalization” initially predicted that trade would increase wages in labor-intensive countries (usually poor countries), and satisfy the profit seeking nature of capitalists in the richer countries</w:t>
      </w:r>
      <w:r w:rsidRPr="00A77AD2">
        <w:rPr>
          <w:rFonts w:ascii="Times New Roman" w:hAnsi="Times New Roman"/>
          <w:sz w:val="24"/>
          <w:szCs w:val="24"/>
        </w:rPr>
        <w:t xml:space="preserve">. </w:t>
      </w:r>
      <w:r w:rsidRPr="001A19E4">
        <w:rPr>
          <w:rFonts w:ascii="Times New Roman" w:hAnsi="Times New Roman"/>
          <w:sz w:val="24"/>
          <w:szCs w:val="24"/>
        </w:rPr>
        <w:t>Bhagwati (1958),</w:t>
      </w:r>
      <w:r w:rsidRPr="00A77AD2">
        <w:rPr>
          <w:rFonts w:ascii="Times New Roman" w:hAnsi="Times New Roman"/>
          <w:sz w:val="24"/>
          <w:szCs w:val="24"/>
        </w:rPr>
        <w:t xml:space="preserve"> a strong supporter of free trade, proposed a unique example of immiserizing growth for developing exporter countries, due to trade under circumstances such as the influence of the develop</w:t>
      </w:r>
      <w:r>
        <w:rPr>
          <w:rFonts w:ascii="Times New Roman" w:hAnsi="Times New Roman"/>
          <w:sz w:val="24"/>
          <w:szCs w:val="24"/>
        </w:rPr>
        <w:t>ing country on the price of the good</w:t>
      </w:r>
      <w:r w:rsidRPr="00A77AD2">
        <w:rPr>
          <w:rFonts w:ascii="Times New Roman" w:hAnsi="Times New Roman"/>
          <w:sz w:val="24"/>
          <w:szCs w:val="24"/>
        </w:rPr>
        <w:t xml:space="preserve"> and the economic dependency of the country itself on that good (mainly agrarian monocultures)</w:t>
      </w:r>
      <w:r>
        <w:rPr>
          <w:rFonts w:ascii="Times New Roman" w:hAnsi="Times New Roman"/>
          <w:sz w:val="24"/>
          <w:szCs w:val="24"/>
        </w:rPr>
        <w:t>, but this is not the case for Southern Italy</w:t>
      </w:r>
      <w:r w:rsidRPr="00A77AD2">
        <w:rPr>
          <w:rFonts w:ascii="Times New Roman" w:hAnsi="Times New Roman"/>
          <w:sz w:val="24"/>
          <w:szCs w:val="24"/>
        </w:rPr>
        <w:t xml:space="preserve">. </w:t>
      </w:r>
    </w:p>
    <w:p w:rsidR="00030DC6" w:rsidRDefault="00030DC6" w:rsidP="00A77AD2">
      <w:pPr>
        <w:rPr>
          <w:rFonts w:ascii="Times New Roman" w:hAnsi="Times New Roman"/>
          <w:sz w:val="24"/>
          <w:szCs w:val="24"/>
        </w:rPr>
      </w:pPr>
    </w:p>
    <w:p w:rsidR="00030DC6" w:rsidRDefault="00030DC6" w:rsidP="00EF29C3">
      <w:pPr>
        <w:rPr>
          <w:rFonts w:ascii="Times New Roman" w:hAnsi="Times New Roman"/>
          <w:sz w:val="24"/>
          <w:szCs w:val="24"/>
        </w:rPr>
      </w:pPr>
      <w:r w:rsidRPr="003C7052">
        <w:rPr>
          <w:rFonts w:ascii="Times New Roman" w:hAnsi="Times New Roman"/>
          <w:sz w:val="24"/>
          <w:szCs w:val="24"/>
        </w:rPr>
        <w:t>Dollar</w:t>
      </w:r>
      <w:r>
        <w:rPr>
          <w:rFonts w:ascii="Times New Roman" w:hAnsi="Times New Roman"/>
          <w:sz w:val="24"/>
          <w:szCs w:val="24"/>
        </w:rPr>
        <w:t xml:space="preserve"> and Kraay (2002)</w:t>
      </w:r>
      <w:r w:rsidRPr="00A77AD2">
        <w:rPr>
          <w:rFonts w:ascii="Times New Roman" w:hAnsi="Times New Roman"/>
          <w:sz w:val="24"/>
          <w:szCs w:val="24"/>
        </w:rPr>
        <w:t xml:space="preserve"> studied the effect of economic growth, social policies and institutions on the poorest quintile of </w:t>
      </w:r>
      <w:r>
        <w:rPr>
          <w:rFonts w:ascii="Times New Roman" w:hAnsi="Times New Roman"/>
          <w:sz w:val="24"/>
          <w:szCs w:val="24"/>
        </w:rPr>
        <w:t xml:space="preserve">the </w:t>
      </w:r>
      <w:r w:rsidRPr="00A77AD2">
        <w:rPr>
          <w:rFonts w:ascii="Times New Roman" w:hAnsi="Times New Roman"/>
          <w:sz w:val="24"/>
          <w:szCs w:val="24"/>
        </w:rPr>
        <w:t>population</w:t>
      </w:r>
      <w:r>
        <w:rPr>
          <w:rFonts w:ascii="Times New Roman" w:hAnsi="Times New Roman"/>
          <w:sz w:val="24"/>
          <w:szCs w:val="24"/>
        </w:rPr>
        <w:t>s</w:t>
      </w:r>
      <w:r w:rsidRPr="00A77AD2">
        <w:rPr>
          <w:rFonts w:ascii="Times New Roman" w:hAnsi="Times New Roman"/>
          <w:sz w:val="24"/>
          <w:szCs w:val="24"/>
        </w:rPr>
        <w:t xml:space="preserve"> of 92 countries in a time period of 40 years (from the 1960s). The results showed that the poorest quintile</w:t>
      </w:r>
      <w:r>
        <w:rPr>
          <w:rFonts w:ascii="Times New Roman" w:hAnsi="Times New Roman"/>
          <w:sz w:val="24"/>
          <w:szCs w:val="24"/>
        </w:rPr>
        <w:t>’s GDP per capita</w:t>
      </w:r>
      <w:r w:rsidRPr="00A77AD2">
        <w:rPr>
          <w:rFonts w:ascii="Times New Roman" w:hAnsi="Times New Roman"/>
          <w:sz w:val="24"/>
          <w:szCs w:val="24"/>
        </w:rPr>
        <w:t xml:space="preserve"> since </w:t>
      </w:r>
      <w:r>
        <w:rPr>
          <w:rFonts w:ascii="Times New Roman" w:hAnsi="Times New Roman"/>
          <w:sz w:val="24"/>
          <w:szCs w:val="24"/>
        </w:rPr>
        <w:t xml:space="preserve">the </w:t>
      </w:r>
      <w:r w:rsidRPr="00A77AD2">
        <w:rPr>
          <w:rFonts w:ascii="Times New Roman" w:hAnsi="Times New Roman"/>
          <w:sz w:val="24"/>
          <w:szCs w:val="24"/>
        </w:rPr>
        <w:t xml:space="preserve">1960s has grown contemporaneously and at the same level </w:t>
      </w:r>
      <w:r>
        <w:rPr>
          <w:rFonts w:ascii="Times New Roman" w:hAnsi="Times New Roman"/>
          <w:sz w:val="24"/>
          <w:szCs w:val="24"/>
        </w:rPr>
        <w:t xml:space="preserve">as that </w:t>
      </w:r>
      <w:r w:rsidRPr="00A77AD2">
        <w:rPr>
          <w:rFonts w:ascii="Times New Roman" w:hAnsi="Times New Roman"/>
          <w:sz w:val="24"/>
          <w:szCs w:val="24"/>
        </w:rPr>
        <w:t>of the other quintiles</w:t>
      </w:r>
      <w:r>
        <w:rPr>
          <w:rFonts w:ascii="Times New Roman" w:hAnsi="Times New Roman"/>
          <w:sz w:val="24"/>
          <w:szCs w:val="24"/>
        </w:rPr>
        <w:t>,</w:t>
      </w:r>
      <w:r w:rsidRPr="00A77AD2">
        <w:rPr>
          <w:rFonts w:ascii="Times New Roman" w:hAnsi="Times New Roman"/>
          <w:sz w:val="24"/>
          <w:szCs w:val="24"/>
        </w:rPr>
        <w:t xml:space="preserve"> following </w:t>
      </w:r>
      <w:r>
        <w:rPr>
          <w:rFonts w:ascii="Times New Roman" w:hAnsi="Times New Roman"/>
          <w:sz w:val="24"/>
          <w:szCs w:val="24"/>
        </w:rPr>
        <w:t xml:space="preserve">the trend of </w:t>
      </w:r>
      <w:r w:rsidRPr="00A77AD2">
        <w:rPr>
          <w:rFonts w:ascii="Times New Roman" w:hAnsi="Times New Roman"/>
          <w:sz w:val="24"/>
          <w:szCs w:val="24"/>
        </w:rPr>
        <w:t>the average income fluctua</w:t>
      </w:r>
      <w:r>
        <w:rPr>
          <w:rFonts w:ascii="Times New Roman" w:hAnsi="Times New Roman"/>
          <w:sz w:val="24"/>
          <w:szCs w:val="24"/>
        </w:rPr>
        <w:t>tion (</w:t>
      </w:r>
      <w:r w:rsidRPr="00FD2623">
        <w:rPr>
          <w:rFonts w:ascii="Times New Roman" w:hAnsi="Times New Roman"/>
          <w:sz w:val="24"/>
          <w:szCs w:val="24"/>
        </w:rPr>
        <w:t>Dollar &amp; Kay, 2002</w:t>
      </w:r>
      <w:r>
        <w:rPr>
          <w:rFonts w:ascii="Times New Roman" w:hAnsi="Times New Roman"/>
          <w:sz w:val="24"/>
          <w:szCs w:val="24"/>
        </w:rPr>
        <w:t>). In addition to this behavior of the income</w:t>
      </w:r>
      <w:r w:rsidRPr="00A77AD2">
        <w:rPr>
          <w:rFonts w:ascii="Times New Roman" w:hAnsi="Times New Roman"/>
          <w:sz w:val="24"/>
          <w:szCs w:val="24"/>
        </w:rPr>
        <w:t xml:space="preserve"> </w:t>
      </w:r>
      <w:r>
        <w:rPr>
          <w:rFonts w:ascii="Times New Roman" w:hAnsi="Times New Roman"/>
          <w:sz w:val="24"/>
          <w:szCs w:val="24"/>
        </w:rPr>
        <w:t>distribution</w:t>
      </w:r>
      <w:r w:rsidRPr="006F2EDF">
        <w:rPr>
          <w:rFonts w:ascii="Times New Roman" w:hAnsi="Times New Roman"/>
          <w:sz w:val="24"/>
          <w:szCs w:val="24"/>
        </w:rPr>
        <w:t>, empirical results attribute the merit of such an</w:t>
      </w:r>
      <w:r w:rsidRPr="00A77AD2">
        <w:rPr>
          <w:rFonts w:ascii="Times New Roman" w:hAnsi="Times New Roman"/>
          <w:sz w:val="24"/>
          <w:szCs w:val="24"/>
        </w:rPr>
        <w:t xml:space="preserve"> equal distribution to the increase of private property rights, fiscal discipline, economic stability and the rate of openness to trade rather than social reforms and public intervention</w:t>
      </w:r>
      <w:r>
        <w:rPr>
          <w:rFonts w:ascii="Times New Roman" w:hAnsi="Times New Roman"/>
          <w:sz w:val="24"/>
          <w:szCs w:val="24"/>
        </w:rPr>
        <w:t xml:space="preserve"> (</w:t>
      </w:r>
      <w:r w:rsidRPr="00FD2623">
        <w:rPr>
          <w:rFonts w:ascii="Times New Roman" w:hAnsi="Times New Roman"/>
          <w:sz w:val="24"/>
          <w:szCs w:val="24"/>
        </w:rPr>
        <w:t>Dollar &amp; Kay, 2002</w:t>
      </w:r>
      <w:r>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One of the main positive examples of free trade application in the real world is Chile</w:t>
      </w:r>
      <w:r w:rsidRPr="00D21571">
        <w:rPr>
          <w:rFonts w:ascii="Times New Roman" w:hAnsi="Times New Roman"/>
          <w:sz w:val="24"/>
          <w:szCs w:val="24"/>
        </w:rPr>
        <w:t>. In spite of the fact that the monetary experiment has not given outstanding outcomes for the Chilean economy</w:t>
      </w:r>
      <w:r>
        <w:rPr>
          <w:rStyle w:val="FootnoteReference"/>
          <w:rFonts w:ascii="Times New Roman" w:hAnsi="Times New Roman"/>
          <w:sz w:val="24"/>
          <w:szCs w:val="24"/>
        </w:rPr>
        <w:footnoteReference w:id="7"/>
      </w:r>
      <w:r w:rsidRPr="00D21571">
        <w:rPr>
          <w:rFonts w:ascii="Times New Roman" w:hAnsi="Times New Roman"/>
          <w:sz w:val="24"/>
          <w:szCs w:val="24"/>
        </w:rPr>
        <w:t>, free trade</w:t>
      </w:r>
      <w:r>
        <w:rPr>
          <w:rFonts w:ascii="Times New Roman" w:hAnsi="Times New Roman"/>
          <w:sz w:val="24"/>
          <w:szCs w:val="24"/>
        </w:rPr>
        <w:t xml:space="preserve"> helped Chile to obtain a new level of positive growth</w:t>
      </w:r>
      <w:r w:rsidRPr="00A77AD2">
        <w:rPr>
          <w:rFonts w:ascii="Times New Roman" w:hAnsi="Times New Roman"/>
          <w:sz w:val="24"/>
          <w:szCs w:val="24"/>
        </w:rPr>
        <w:t xml:space="preserve">. Now considered one of the most open countries to trade, </w:t>
      </w:r>
      <w:r w:rsidRPr="00D21571">
        <w:rPr>
          <w:rFonts w:ascii="Times New Roman" w:hAnsi="Times New Roman"/>
          <w:sz w:val="24"/>
          <w:szCs w:val="24"/>
        </w:rPr>
        <w:t>Chile</w:t>
      </w:r>
      <w:r>
        <w:rPr>
          <w:rFonts w:ascii="Times New Roman" w:hAnsi="Times New Roman"/>
          <w:sz w:val="24"/>
          <w:szCs w:val="24"/>
        </w:rPr>
        <w:t xml:space="preserve"> has grown for decades, </w:t>
      </w:r>
      <w:r w:rsidRPr="00A77AD2">
        <w:rPr>
          <w:rFonts w:ascii="Times New Roman" w:hAnsi="Times New Roman"/>
          <w:sz w:val="24"/>
          <w:szCs w:val="24"/>
        </w:rPr>
        <w:t xml:space="preserve">becoming recently the first Latin American country to join the </w:t>
      </w:r>
      <w:r>
        <w:rPr>
          <w:rFonts w:ascii="Times New Roman" w:hAnsi="Times New Roman"/>
          <w:sz w:val="24"/>
          <w:szCs w:val="24"/>
        </w:rPr>
        <w:t>Organization for Economic Co-operation &amp; Development (</w:t>
      </w:r>
      <w:r w:rsidRPr="00A77AD2">
        <w:rPr>
          <w:rFonts w:ascii="Times New Roman" w:hAnsi="Times New Roman"/>
          <w:sz w:val="24"/>
          <w:szCs w:val="24"/>
        </w:rPr>
        <w:t>OECD</w:t>
      </w:r>
      <w:r>
        <w:rPr>
          <w:rFonts w:ascii="Times New Roman" w:hAnsi="Times New Roman"/>
          <w:sz w:val="24"/>
          <w:szCs w:val="24"/>
        </w:rPr>
        <w:t>)</w:t>
      </w:r>
      <w:r w:rsidRPr="00A77AD2">
        <w:rPr>
          <w:rFonts w:ascii="Times New Roman" w:hAnsi="Times New Roman"/>
          <w:sz w:val="24"/>
          <w:szCs w:val="24"/>
        </w:rPr>
        <w:t xml:space="preserve">. </w:t>
      </w:r>
    </w:p>
    <w:p w:rsidR="00030DC6" w:rsidRDefault="00030DC6" w:rsidP="00EF29C3">
      <w:pPr>
        <w:rPr>
          <w:rFonts w:ascii="Times New Roman" w:hAnsi="Times New Roman"/>
          <w:sz w:val="24"/>
          <w:szCs w:val="24"/>
        </w:rPr>
      </w:pPr>
    </w:p>
    <w:p w:rsidR="00030DC6" w:rsidRDefault="00030DC6" w:rsidP="00756297">
      <w:pPr>
        <w:rPr>
          <w:rFonts w:ascii="Times New Roman" w:hAnsi="Times New Roman"/>
          <w:sz w:val="24"/>
          <w:szCs w:val="24"/>
        </w:rPr>
      </w:pPr>
      <w:r w:rsidRPr="00D96FEC">
        <w:rPr>
          <w:rFonts w:ascii="Times New Roman" w:hAnsi="Times New Roman"/>
          <w:sz w:val="24"/>
          <w:szCs w:val="24"/>
        </w:rPr>
        <w:t>Xavier Sala-i-Martin</w:t>
      </w:r>
      <w:r>
        <w:rPr>
          <w:rFonts w:ascii="Times New Roman" w:hAnsi="Times New Roman"/>
          <w:sz w:val="24"/>
          <w:szCs w:val="24"/>
        </w:rPr>
        <w:t xml:space="preserve"> (2006)</w:t>
      </w:r>
      <w:r w:rsidRPr="00D21571">
        <w:rPr>
          <w:rFonts w:ascii="Times New Roman" w:hAnsi="Times New Roman"/>
          <w:sz w:val="24"/>
          <w:szCs w:val="24"/>
        </w:rPr>
        <w:t xml:space="preserve"> confirmed in his case study, through both a </w:t>
      </w:r>
      <w:r>
        <w:rPr>
          <w:rFonts w:ascii="Times New Roman" w:hAnsi="Times New Roman"/>
          <w:sz w:val="24"/>
          <w:szCs w:val="24"/>
        </w:rPr>
        <w:t>micro and macro analysis of the</w:t>
      </w:r>
      <w:r w:rsidRPr="00AF4A37">
        <w:rPr>
          <w:rFonts w:ascii="Times New Roman" w:hAnsi="Times New Roman"/>
          <w:sz w:val="24"/>
          <w:szCs w:val="24"/>
        </w:rPr>
        <w:t xml:space="preserve"> </w:t>
      </w:r>
      <w:r w:rsidRPr="00D21571">
        <w:rPr>
          <w:rFonts w:ascii="Times New Roman" w:hAnsi="Times New Roman"/>
          <w:sz w:val="24"/>
          <w:szCs w:val="24"/>
        </w:rPr>
        <w:t>weighted GDP per capita at purchasing power parity (from 1970-2000)</w:t>
      </w:r>
      <w:r>
        <w:rPr>
          <w:rFonts w:ascii="Times New Roman" w:hAnsi="Times New Roman"/>
          <w:sz w:val="24"/>
          <w:szCs w:val="24"/>
        </w:rPr>
        <w:t xml:space="preserve"> of 1</w:t>
      </w:r>
      <w:r w:rsidRPr="00D21571">
        <w:rPr>
          <w:rFonts w:ascii="Times New Roman" w:hAnsi="Times New Roman"/>
          <w:sz w:val="24"/>
          <w:szCs w:val="24"/>
        </w:rPr>
        <w:t xml:space="preserve">38 countries, that </w:t>
      </w:r>
      <w:r>
        <w:rPr>
          <w:rFonts w:ascii="Times New Roman" w:hAnsi="Times New Roman"/>
          <w:sz w:val="24"/>
          <w:szCs w:val="24"/>
        </w:rPr>
        <w:t xml:space="preserve">overall </w:t>
      </w:r>
      <w:r w:rsidRPr="00D21571">
        <w:rPr>
          <w:rFonts w:ascii="Times New Roman" w:hAnsi="Times New Roman"/>
          <w:sz w:val="24"/>
          <w:szCs w:val="24"/>
        </w:rPr>
        <w:t>poverty</w:t>
      </w:r>
      <w:r>
        <w:rPr>
          <w:rFonts w:ascii="Times New Roman" w:hAnsi="Times New Roman"/>
          <w:sz w:val="24"/>
          <w:szCs w:val="24"/>
        </w:rPr>
        <w:t xml:space="preserve"> levels</w:t>
      </w:r>
      <w:r w:rsidRPr="00D21571">
        <w:rPr>
          <w:rFonts w:ascii="Times New Roman" w:hAnsi="Times New Roman"/>
          <w:sz w:val="24"/>
          <w:szCs w:val="24"/>
        </w:rPr>
        <w:t xml:space="preserve"> </w:t>
      </w:r>
      <w:r>
        <w:rPr>
          <w:rFonts w:ascii="Times New Roman" w:hAnsi="Times New Roman"/>
          <w:sz w:val="24"/>
          <w:szCs w:val="24"/>
        </w:rPr>
        <w:t>have</w:t>
      </w:r>
      <w:r w:rsidRPr="00D21571">
        <w:rPr>
          <w:rFonts w:ascii="Times New Roman" w:hAnsi="Times New Roman"/>
          <w:sz w:val="24"/>
          <w:szCs w:val="24"/>
        </w:rPr>
        <w:t xml:space="preserve"> </w:t>
      </w:r>
      <w:r>
        <w:rPr>
          <w:rFonts w:ascii="Times New Roman" w:hAnsi="Times New Roman"/>
          <w:sz w:val="24"/>
          <w:szCs w:val="24"/>
        </w:rPr>
        <w:t>been reduced</w:t>
      </w:r>
      <w:r w:rsidRPr="00A77AD2">
        <w:rPr>
          <w:rFonts w:ascii="Times New Roman" w:hAnsi="Times New Roman"/>
          <w:sz w:val="24"/>
          <w:szCs w:val="24"/>
        </w:rPr>
        <w:t>. Although t</w:t>
      </w:r>
      <w:r>
        <w:rPr>
          <w:rFonts w:ascii="Times New Roman" w:hAnsi="Times New Roman"/>
          <w:sz w:val="24"/>
          <w:szCs w:val="24"/>
        </w:rPr>
        <w:t>his should be a positive result</w:t>
      </w:r>
      <w:r w:rsidRPr="00A77AD2">
        <w:rPr>
          <w:rFonts w:ascii="Times New Roman" w:hAnsi="Times New Roman"/>
          <w:sz w:val="24"/>
          <w:szCs w:val="24"/>
        </w:rPr>
        <w:t xml:space="preserve">, </w:t>
      </w:r>
      <w:r>
        <w:rPr>
          <w:rFonts w:ascii="Times New Roman" w:hAnsi="Times New Roman"/>
          <w:sz w:val="24"/>
          <w:szCs w:val="24"/>
        </w:rPr>
        <w:t>it</w:t>
      </w:r>
      <w:r w:rsidRPr="00A77AD2">
        <w:rPr>
          <w:rFonts w:ascii="Times New Roman" w:hAnsi="Times New Roman"/>
          <w:sz w:val="24"/>
          <w:szCs w:val="24"/>
        </w:rPr>
        <w:t xml:space="preserve"> has to be said that Asian countries contributed the most in this poverty reduction, while Sub-Saharan Africa </w:t>
      </w:r>
      <w:r>
        <w:rPr>
          <w:rFonts w:ascii="Times New Roman" w:hAnsi="Times New Roman"/>
          <w:sz w:val="24"/>
          <w:szCs w:val="24"/>
        </w:rPr>
        <w:t>lags</w:t>
      </w:r>
      <w:r w:rsidRPr="00A77AD2">
        <w:rPr>
          <w:rFonts w:ascii="Times New Roman" w:hAnsi="Times New Roman"/>
          <w:sz w:val="24"/>
          <w:szCs w:val="24"/>
        </w:rPr>
        <w:t xml:space="preserve"> behind (poverty and inequality </w:t>
      </w:r>
      <w:r>
        <w:rPr>
          <w:rFonts w:ascii="Times New Roman" w:hAnsi="Times New Roman"/>
          <w:sz w:val="24"/>
          <w:szCs w:val="24"/>
        </w:rPr>
        <w:t xml:space="preserve">have actually </w:t>
      </w:r>
      <w:r w:rsidRPr="00A77AD2">
        <w:rPr>
          <w:rFonts w:ascii="Times New Roman" w:hAnsi="Times New Roman"/>
          <w:sz w:val="24"/>
          <w:szCs w:val="24"/>
        </w:rPr>
        <w:t>increased</w:t>
      </w:r>
      <w:r>
        <w:rPr>
          <w:rFonts w:ascii="Times New Roman" w:hAnsi="Times New Roman"/>
          <w:sz w:val="24"/>
          <w:szCs w:val="24"/>
        </w:rPr>
        <w:t xml:space="preserve"> in this region</w:t>
      </w:r>
      <w:r w:rsidRPr="00A77AD2">
        <w:rPr>
          <w:rFonts w:ascii="Times New Roman" w:hAnsi="Times New Roman"/>
          <w:sz w:val="24"/>
          <w:szCs w:val="24"/>
        </w:rPr>
        <w:t>). In addition</w:t>
      </w:r>
      <w:r>
        <w:rPr>
          <w:rFonts w:ascii="Times New Roman" w:hAnsi="Times New Roman"/>
          <w:sz w:val="24"/>
          <w:szCs w:val="24"/>
        </w:rPr>
        <w:t>,</w:t>
      </w:r>
      <w:r w:rsidRPr="00A77AD2">
        <w:rPr>
          <w:rFonts w:ascii="Times New Roman" w:hAnsi="Times New Roman"/>
          <w:sz w:val="24"/>
          <w:szCs w:val="24"/>
        </w:rPr>
        <w:t xml:space="preserve"> the empirical analysis signals a growing inequality of </w:t>
      </w:r>
      <w:r>
        <w:rPr>
          <w:rFonts w:ascii="Times New Roman" w:hAnsi="Times New Roman"/>
          <w:sz w:val="24"/>
          <w:szCs w:val="24"/>
        </w:rPr>
        <w:t xml:space="preserve">the </w:t>
      </w:r>
      <w:r w:rsidRPr="00A77AD2">
        <w:rPr>
          <w:rFonts w:ascii="Times New Roman" w:hAnsi="Times New Roman"/>
          <w:sz w:val="24"/>
          <w:szCs w:val="24"/>
        </w:rPr>
        <w:t xml:space="preserve">distribution of </w:t>
      </w:r>
      <w:r>
        <w:rPr>
          <w:rFonts w:ascii="Times New Roman" w:hAnsi="Times New Roman"/>
          <w:sz w:val="24"/>
          <w:szCs w:val="24"/>
        </w:rPr>
        <w:t>wealth</w:t>
      </w:r>
      <w:r w:rsidRPr="00A77AD2">
        <w:rPr>
          <w:rFonts w:ascii="Times New Roman" w:hAnsi="Times New Roman"/>
          <w:sz w:val="24"/>
          <w:szCs w:val="24"/>
        </w:rPr>
        <w:t xml:space="preserve"> within</w:t>
      </w:r>
      <w:r>
        <w:rPr>
          <w:rFonts w:ascii="Times New Roman" w:hAnsi="Times New Roman"/>
          <w:sz w:val="24"/>
          <w:szCs w:val="24"/>
        </w:rPr>
        <w:t>,</w:t>
      </w:r>
      <w:r w:rsidRPr="00A77AD2">
        <w:rPr>
          <w:rFonts w:ascii="Times New Roman" w:hAnsi="Times New Roman"/>
          <w:sz w:val="24"/>
          <w:szCs w:val="24"/>
        </w:rPr>
        <w:t xml:space="preserve"> and a reduction between</w:t>
      </w:r>
      <w:r>
        <w:rPr>
          <w:rFonts w:ascii="Times New Roman" w:hAnsi="Times New Roman"/>
          <w:sz w:val="24"/>
          <w:szCs w:val="24"/>
        </w:rPr>
        <w:t>,</w:t>
      </w:r>
      <w:r w:rsidRPr="00A77AD2">
        <w:rPr>
          <w:rFonts w:ascii="Times New Roman" w:hAnsi="Times New Roman"/>
          <w:sz w:val="24"/>
          <w:szCs w:val="24"/>
        </w:rPr>
        <w:t xml:space="preserve"> countries</w:t>
      </w:r>
      <w:r>
        <w:rPr>
          <w:rFonts w:ascii="Times New Roman" w:hAnsi="Times New Roman"/>
          <w:sz w:val="24"/>
          <w:szCs w:val="24"/>
        </w:rPr>
        <w:t xml:space="preserve"> (</w:t>
      </w:r>
      <w:r w:rsidRPr="00D96FEC">
        <w:rPr>
          <w:rFonts w:ascii="Times New Roman" w:hAnsi="Times New Roman"/>
          <w:sz w:val="24"/>
          <w:szCs w:val="24"/>
        </w:rPr>
        <w:t>Sala-i-Martin</w:t>
      </w:r>
      <w:r>
        <w:rPr>
          <w:rFonts w:ascii="Times New Roman" w:hAnsi="Times New Roman"/>
          <w:sz w:val="24"/>
          <w:szCs w:val="24"/>
        </w:rPr>
        <w:t>, 2006).</w:t>
      </w:r>
      <w:r w:rsidRPr="00A77AD2">
        <w:rPr>
          <w:rFonts w:ascii="Times New Roman" w:hAnsi="Times New Roman"/>
          <w:sz w:val="24"/>
          <w:szCs w:val="24"/>
        </w:rPr>
        <w:t xml:space="preserve"> </w:t>
      </w:r>
    </w:p>
    <w:p w:rsidR="00030DC6" w:rsidRDefault="00030DC6" w:rsidP="00EF29C3">
      <w:pPr>
        <w:rPr>
          <w:rFonts w:ascii="Times New Roman" w:hAnsi="Times New Roman"/>
          <w:sz w:val="24"/>
          <w:szCs w:val="24"/>
        </w:rPr>
      </w:pPr>
    </w:p>
    <w:p w:rsidR="00030DC6" w:rsidRDefault="00030DC6" w:rsidP="00EF29C3">
      <w:pPr>
        <w:rPr>
          <w:rFonts w:ascii="Times New Roman" w:hAnsi="Times New Roman"/>
          <w:sz w:val="24"/>
          <w:szCs w:val="24"/>
        </w:rPr>
      </w:pPr>
      <w:r w:rsidRPr="001A19E4">
        <w:rPr>
          <w:rFonts w:ascii="Times New Roman" w:hAnsi="Times New Roman"/>
          <w:sz w:val="24"/>
          <w:szCs w:val="24"/>
        </w:rPr>
        <w:t>Melitz (2003)</w:t>
      </w:r>
      <w:r w:rsidRPr="00A77AD2">
        <w:rPr>
          <w:rFonts w:ascii="Times New Roman" w:hAnsi="Times New Roman"/>
          <w:sz w:val="24"/>
          <w:szCs w:val="24"/>
        </w:rPr>
        <w:t xml:space="preserve"> </w:t>
      </w:r>
      <w:r>
        <w:rPr>
          <w:rFonts w:ascii="Times New Roman" w:hAnsi="Times New Roman"/>
          <w:sz w:val="24"/>
          <w:szCs w:val="24"/>
        </w:rPr>
        <w:t>highlighted that trade also</w:t>
      </w:r>
      <w:r w:rsidRPr="00024B45">
        <w:rPr>
          <w:rFonts w:ascii="Times New Roman" w:hAnsi="Times New Roman"/>
          <w:sz w:val="24"/>
          <w:szCs w:val="24"/>
        </w:rPr>
        <w:t xml:space="preserve"> enhances competition in the domestic market</w:t>
      </w:r>
      <w:r>
        <w:rPr>
          <w:rFonts w:ascii="Times New Roman" w:hAnsi="Times New Roman"/>
          <w:sz w:val="24"/>
          <w:szCs w:val="24"/>
        </w:rPr>
        <w:t xml:space="preserve">. Melitz (2003) </w:t>
      </w:r>
      <w:r w:rsidRPr="00A77AD2">
        <w:rPr>
          <w:rFonts w:ascii="Times New Roman" w:hAnsi="Times New Roman"/>
          <w:sz w:val="24"/>
          <w:szCs w:val="24"/>
        </w:rPr>
        <w:t>theorized that the squeezing out mechanism</w:t>
      </w:r>
      <w:r>
        <w:rPr>
          <w:rStyle w:val="FootnoteReference"/>
          <w:rFonts w:ascii="Times New Roman" w:hAnsi="Times New Roman"/>
          <w:sz w:val="24"/>
          <w:szCs w:val="24"/>
        </w:rPr>
        <w:footnoteReference w:id="8"/>
      </w:r>
      <w:r>
        <w:rPr>
          <w:rFonts w:ascii="Times New Roman" w:hAnsi="Times New Roman"/>
          <w:sz w:val="24"/>
          <w:szCs w:val="24"/>
        </w:rPr>
        <w:t xml:space="preserve"> (</w:t>
      </w:r>
      <w:r w:rsidRPr="00A77AD2">
        <w:rPr>
          <w:rFonts w:ascii="Times New Roman" w:hAnsi="Times New Roman"/>
          <w:sz w:val="24"/>
          <w:szCs w:val="24"/>
        </w:rPr>
        <w:t>with heterogeneous firms</w:t>
      </w:r>
      <w:r>
        <w:rPr>
          <w:rFonts w:ascii="Times New Roman" w:hAnsi="Times New Roman"/>
          <w:sz w:val="24"/>
          <w:szCs w:val="24"/>
        </w:rPr>
        <w:t>)</w:t>
      </w:r>
      <w:r w:rsidRPr="00A77AD2">
        <w:rPr>
          <w:rFonts w:ascii="Times New Roman" w:hAnsi="Times New Roman"/>
          <w:sz w:val="24"/>
          <w:szCs w:val="24"/>
        </w:rPr>
        <w:t xml:space="preserve"> enhances quality of goods and services</w:t>
      </w:r>
      <w:r>
        <w:rPr>
          <w:rFonts w:ascii="Times New Roman" w:hAnsi="Times New Roman"/>
          <w:sz w:val="24"/>
          <w:szCs w:val="24"/>
        </w:rPr>
        <w:t>,</w:t>
      </w:r>
      <w:r w:rsidRPr="00A77AD2">
        <w:rPr>
          <w:rFonts w:ascii="Times New Roman" w:hAnsi="Times New Roman"/>
          <w:sz w:val="24"/>
          <w:szCs w:val="24"/>
        </w:rPr>
        <w:t xml:space="preserve"> since only the more efficient firms </w:t>
      </w:r>
      <w:r>
        <w:rPr>
          <w:rFonts w:ascii="Times New Roman" w:hAnsi="Times New Roman"/>
          <w:sz w:val="24"/>
          <w:szCs w:val="24"/>
        </w:rPr>
        <w:t>can afford</w:t>
      </w:r>
      <w:r w:rsidRPr="001B7074">
        <w:rPr>
          <w:rFonts w:ascii="Times New Roman" w:hAnsi="Times New Roman"/>
          <w:sz w:val="24"/>
          <w:szCs w:val="24"/>
        </w:rPr>
        <w:t xml:space="preserve"> to continue to serve the market.</w:t>
      </w:r>
      <w:r>
        <w:rPr>
          <w:rFonts w:ascii="Times New Roman" w:hAnsi="Times New Roman"/>
          <w:sz w:val="24"/>
          <w:szCs w:val="24"/>
        </w:rPr>
        <w:t xml:space="preserve"> Based on Chile’s economy sample, </w:t>
      </w:r>
      <w:r w:rsidRPr="004D399D">
        <w:rPr>
          <w:rFonts w:ascii="Times New Roman" w:hAnsi="Times New Roman"/>
          <w:sz w:val="24"/>
          <w:szCs w:val="24"/>
        </w:rPr>
        <w:t>Emami Namini, Facchini</w:t>
      </w:r>
      <w:r>
        <w:rPr>
          <w:rFonts w:ascii="Times New Roman" w:hAnsi="Times New Roman"/>
          <w:sz w:val="24"/>
          <w:szCs w:val="24"/>
        </w:rPr>
        <w:t xml:space="preserve"> and Lopez</w:t>
      </w:r>
      <w:r w:rsidRPr="00A77AD2">
        <w:rPr>
          <w:rFonts w:ascii="Times New Roman" w:hAnsi="Times New Roman"/>
          <w:sz w:val="24"/>
          <w:szCs w:val="24"/>
        </w:rPr>
        <w:t xml:space="preserve"> (2011) studied the effects of export growth on expo</w:t>
      </w:r>
      <w:r>
        <w:rPr>
          <w:rFonts w:ascii="Times New Roman" w:hAnsi="Times New Roman"/>
          <w:sz w:val="24"/>
          <w:szCs w:val="24"/>
        </w:rPr>
        <w:t>rters and non-exporters</w:t>
      </w:r>
      <w:r w:rsidRPr="00A77AD2">
        <w:rPr>
          <w:rFonts w:ascii="Times New Roman" w:hAnsi="Times New Roman"/>
          <w:sz w:val="24"/>
          <w:szCs w:val="24"/>
        </w:rPr>
        <w:t xml:space="preserve">. The main findings where that Chilean firms, committed to compete outside the domestic market, are more likely to be squeezed out of the market in a circumstance of export </w:t>
      </w:r>
      <w:r>
        <w:rPr>
          <w:rFonts w:ascii="Times New Roman" w:hAnsi="Times New Roman"/>
          <w:sz w:val="24"/>
          <w:szCs w:val="24"/>
        </w:rPr>
        <w:t>growth (Emami Namini, Facchini, &amp; Lopez, 2011). The reasoning behind the</w:t>
      </w:r>
      <w:r w:rsidRPr="00A77AD2">
        <w:rPr>
          <w:rFonts w:ascii="Times New Roman" w:hAnsi="Times New Roman"/>
          <w:sz w:val="24"/>
          <w:szCs w:val="24"/>
        </w:rPr>
        <w:t>s</w:t>
      </w:r>
      <w:r>
        <w:rPr>
          <w:rFonts w:ascii="Times New Roman" w:hAnsi="Times New Roman"/>
          <w:sz w:val="24"/>
          <w:szCs w:val="24"/>
        </w:rPr>
        <w:t>e</w:t>
      </w:r>
      <w:r w:rsidRPr="00A77AD2">
        <w:rPr>
          <w:rFonts w:ascii="Times New Roman" w:hAnsi="Times New Roman"/>
          <w:sz w:val="24"/>
          <w:szCs w:val="24"/>
        </w:rPr>
        <w:t xml:space="preserve"> findings stands on the fact that exporting firms, in a free trade regime, are supposed to be more capital intensive than labor intensive for a question of affordability to serve the foreign market</w:t>
      </w:r>
      <w:r>
        <w:rPr>
          <w:rFonts w:ascii="Times New Roman" w:hAnsi="Times New Roman"/>
          <w:sz w:val="24"/>
          <w:szCs w:val="24"/>
        </w:rPr>
        <w:t xml:space="preserve"> (Emami Namini, Facchini, &amp; Lopez, 2011)</w:t>
      </w:r>
      <w:r w:rsidRPr="00A77AD2">
        <w:rPr>
          <w:rFonts w:ascii="Times New Roman" w:hAnsi="Times New Roman"/>
          <w:sz w:val="24"/>
          <w:szCs w:val="24"/>
        </w:rPr>
        <w:t xml:space="preserve">. Competition outside the domestic market will push exporting firms to increase demand, and </w:t>
      </w:r>
      <w:r w:rsidRPr="001B7074">
        <w:rPr>
          <w:rFonts w:ascii="Times New Roman" w:hAnsi="Times New Roman"/>
          <w:sz w:val="24"/>
          <w:szCs w:val="24"/>
        </w:rPr>
        <w:t>thus the price of capital relative to labor</w:t>
      </w:r>
      <w:r w:rsidRPr="00A77AD2">
        <w:rPr>
          <w:rFonts w:ascii="Times New Roman" w:hAnsi="Times New Roman"/>
          <w:sz w:val="24"/>
          <w:szCs w:val="24"/>
        </w:rPr>
        <w:t xml:space="preserve">, allowing the labor intensive production firms instead to increase their profits and survive on the market. </w:t>
      </w:r>
    </w:p>
    <w:p w:rsidR="00030DC6" w:rsidRPr="003E3871" w:rsidRDefault="00030DC6" w:rsidP="00E377E3">
      <w:pPr>
        <w:pStyle w:val="Heading3"/>
        <w:rPr>
          <w:rFonts w:ascii="Times New Roman" w:hAnsi="Times New Roman"/>
          <w:color w:val="auto"/>
          <w:sz w:val="24"/>
          <w:szCs w:val="24"/>
        </w:rPr>
      </w:pPr>
      <w:bookmarkStart w:id="5" w:name="_Toc301086883"/>
      <w:r>
        <w:rPr>
          <w:rFonts w:ascii="Times New Roman" w:hAnsi="Times New Roman"/>
          <w:color w:val="auto"/>
          <w:sz w:val="24"/>
          <w:szCs w:val="24"/>
        </w:rPr>
        <w:t xml:space="preserve">2.2.1 </w:t>
      </w:r>
      <w:r w:rsidRPr="003E3871">
        <w:rPr>
          <w:rFonts w:ascii="Times New Roman" w:hAnsi="Times New Roman"/>
          <w:color w:val="auto"/>
          <w:sz w:val="24"/>
          <w:szCs w:val="24"/>
        </w:rPr>
        <w:t>Additional Requirements of Free Trade</w:t>
      </w:r>
      <w:bookmarkEnd w:id="5"/>
    </w:p>
    <w:p w:rsidR="00030DC6" w:rsidRDefault="00030DC6" w:rsidP="00A77AD2">
      <w:pPr>
        <w:rPr>
          <w:rFonts w:ascii="Times New Roman" w:hAnsi="Times New Roman"/>
          <w:sz w:val="24"/>
          <w:szCs w:val="24"/>
        </w:rPr>
      </w:pPr>
    </w:p>
    <w:p w:rsidR="00030DC6" w:rsidRPr="00A77AD2" w:rsidRDefault="00030DC6" w:rsidP="00A77AD2">
      <w:pPr>
        <w:rPr>
          <w:rFonts w:ascii="Times New Roman" w:hAnsi="Times New Roman"/>
          <w:sz w:val="24"/>
          <w:szCs w:val="24"/>
        </w:rPr>
      </w:pPr>
      <w:r w:rsidRPr="00A77AD2">
        <w:rPr>
          <w:rFonts w:ascii="Times New Roman" w:hAnsi="Times New Roman"/>
          <w:sz w:val="24"/>
          <w:szCs w:val="24"/>
        </w:rPr>
        <w:t>The 2008 w</w:t>
      </w:r>
      <w:r>
        <w:rPr>
          <w:rFonts w:ascii="Times New Roman" w:hAnsi="Times New Roman"/>
          <w:sz w:val="24"/>
          <w:szCs w:val="24"/>
        </w:rPr>
        <w:t>inner of the Nobel Prize in economics</w:t>
      </w:r>
      <w:r w:rsidRPr="00A77AD2">
        <w:rPr>
          <w:rFonts w:ascii="Times New Roman" w:hAnsi="Times New Roman"/>
          <w:sz w:val="24"/>
          <w:szCs w:val="24"/>
        </w:rPr>
        <w:t xml:space="preserve">, </w:t>
      </w:r>
      <w:r w:rsidRPr="004D399D">
        <w:rPr>
          <w:rFonts w:ascii="Times New Roman" w:hAnsi="Times New Roman"/>
          <w:sz w:val="24"/>
          <w:szCs w:val="24"/>
        </w:rPr>
        <w:t>Paul Krugman</w:t>
      </w:r>
      <w:r>
        <w:rPr>
          <w:rFonts w:ascii="Times New Roman" w:hAnsi="Times New Roman"/>
          <w:sz w:val="24"/>
          <w:szCs w:val="24"/>
        </w:rPr>
        <w:t xml:space="preserve"> (1987) </w:t>
      </w:r>
      <w:r w:rsidRPr="00A77AD2">
        <w:rPr>
          <w:rFonts w:ascii="Times New Roman" w:hAnsi="Times New Roman"/>
          <w:sz w:val="24"/>
          <w:szCs w:val="24"/>
        </w:rPr>
        <w:t>introduces increasing return to scale (IRTS) and imperfect competition (</w:t>
      </w:r>
      <w:r>
        <w:rPr>
          <w:rFonts w:ascii="Times New Roman" w:hAnsi="Times New Roman"/>
          <w:sz w:val="24"/>
          <w:szCs w:val="24"/>
        </w:rPr>
        <w:t xml:space="preserve">the </w:t>
      </w:r>
      <w:r w:rsidRPr="00A77AD2">
        <w:rPr>
          <w:rFonts w:ascii="Times New Roman" w:hAnsi="Times New Roman"/>
          <w:sz w:val="24"/>
          <w:szCs w:val="24"/>
        </w:rPr>
        <w:t>trade</w:t>
      </w:r>
      <w:r>
        <w:rPr>
          <w:rFonts w:ascii="Times New Roman" w:hAnsi="Times New Roman"/>
          <w:sz w:val="24"/>
          <w:szCs w:val="24"/>
        </w:rPr>
        <w:t xml:space="preserve"> of</w:t>
      </w:r>
      <w:r w:rsidRPr="00A77AD2">
        <w:rPr>
          <w:rFonts w:ascii="Times New Roman" w:hAnsi="Times New Roman"/>
          <w:sz w:val="24"/>
          <w:szCs w:val="24"/>
        </w:rPr>
        <w:t xml:space="preserve"> oligopolies accounts for the majority of global trade) in order to loosen two strong assumptions of the Heckscher-Ohlin and </w:t>
      </w:r>
      <w:r>
        <w:rPr>
          <w:rFonts w:ascii="Times New Roman" w:hAnsi="Times New Roman"/>
          <w:sz w:val="24"/>
          <w:szCs w:val="24"/>
        </w:rPr>
        <w:t>introduce a model that is better able to describe trade between developed countries</w:t>
      </w:r>
      <w:r w:rsidRPr="00A77AD2">
        <w:rPr>
          <w:rFonts w:ascii="Times New Roman" w:hAnsi="Times New Roman"/>
          <w:sz w:val="24"/>
          <w:szCs w:val="24"/>
        </w:rPr>
        <w:t>. Once the assumptions are deleted, Krugman asserts that comparative advantage is not the only reason for trading but IRTS is a fundamental motivation for</w:t>
      </w:r>
      <w:r>
        <w:rPr>
          <w:rFonts w:ascii="Times New Roman" w:hAnsi="Times New Roman"/>
          <w:sz w:val="24"/>
          <w:szCs w:val="24"/>
        </w:rPr>
        <w:t xml:space="preserve"> countries to exchange products.</w:t>
      </w:r>
      <w:r w:rsidRPr="00A77AD2">
        <w:rPr>
          <w:rFonts w:ascii="Times New Roman" w:hAnsi="Times New Roman"/>
          <w:sz w:val="24"/>
          <w:szCs w:val="24"/>
        </w:rPr>
        <w:t xml:space="preserve"> </w:t>
      </w:r>
      <w:r>
        <w:rPr>
          <w:rFonts w:ascii="Times New Roman" w:hAnsi="Times New Roman"/>
          <w:sz w:val="24"/>
          <w:szCs w:val="24"/>
        </w:rPr>
        <w:t>F</w:t>
      </w:r>
      <w:r w:rsidRPr="00A77AD2">
        <w:rPr>
          <w:rFonts w:ascii="Times New Roman" w:hAnsi="Times New Roman"/>
          <w:sz w:val="24"/>
          <w:szCs w:val="24"/>
        </w:rPr>
        <w:t>urthermore</w:t>
      </w:r>
      <w:r>
        <w:rPr>
          <w:rFonts w:ascii="Times New Roman" w:hAnsi="Times New Roman"/>
          <w:sz w:val="24"/>
          <w:szCs w:val="24"/>
        </w:rPr>
        <w:t>,</w:t>
      </w:r>
      <w:r w:rsidRPr="00A77AD2">
        <w:rPr>
          <w:rFonts w:ascii="Times New Roman" w:hAnsi="Times New Roman"/>
          <w:sz w:val="24"/>
          <w:szCs w:val="24"/>
        </w:rPr>
        <w:t xml:space="preserve"> trading countries can specialize in several goods due to the IRTS. Despite the critic</w:t>
      </w:r>
      <w:r>
        <w:rPr>
          <w:rFonts w:ascii="Times New Roman" w:hAnsi="Times New Roman"/>
          <w:sz w:val="24"/>
          <w:szCs w:val="24"/>
        </w:rPr>
        <w:t>ism of</w:t>
      </w:r>
      <w:r w:rsidRPr="00A77AD2">
        <w:rPr>
          <w:rFonts w:ascii="Times New Roman" w:hAnsi="Times New Roman"/>
          <w:sz w:val="24"/>
          <w:szCs w:val="24"/>
        </w:rPr>
        <w:t xml:space="preserve"> the comparative advantage theory as </w:t>
      </w:r>
      <w:r>
        <w:rPr>
          <w:rFonts w:ascii="Times New Roman" w:hAnsi="Times New Roman"/>
          <w:sz w:val="24"/>
          <w:szCs w:val="24"/>
        </w:rPr>
        <w:t xml:space="preserve">an </w:t>
      </w:r>
      <w:r w:rsidRPr="00A77AD2">
        <w:rPr>
          <w:rFonts w:ascii="Times New Roman" w:hAnsi="Times New Roman"/>
          <w:sz w:val="24"/>
          <w:szCs w:val="24"/>
        </w:rPr>
        <w:t>engine of trade, Krugman supports that trade is better than no trade</w:t>
      </w:r>
      <w:r>
        <w:rPr>
          <w:rFonts w:ascii="Times New Roman" w:hAnsi="Times New Roman"/>
          <w:sz w:val="24"/>
          <w:szCs w:val="24"/>
        </w:rPr>
        <w:t>,</w:t>
      </w:r>
      <w:r w:rsidRPr="00A77AD2">
        <w:rPr>
          <w:rFonts w:ascii="Times New Roman" w:hAnsi="Times New Roman"/>
          <w:sz w:val="24"/>
          <w:szCs w:val="24"/>
        </w:rPr>
        <w:t xml:space="preserve"> but </w:t>
      </w:r>
      <w:r>
        <w:rPr>
          <w:rFonts w:ascii="Times New Roman" w:hAnsi="Times New Roman"/>
          <w:sz w:val="24"/>
          <w:szCs w:val="24"/>
        </w:rPr>
        <w:t xml:space="preserve">that </w:t>
      </w:r>
      <w:r w:rsidRPr="00A77AD2">
        <w:rPr>
          <w:rFonts w:ascii="Times New Roman" w:hAnsi="Times New Roman"/>
          <w:sz w:val="24"/>
          <w:szCs w:val="24"/>
        </w:rPr>
        <w:t xml:space="preserve">there can </w:t>
      </w:r>
      <w:r>
        <w:rPr>
          <w:rFonts w:ascii="Times New Roman" w:hAnsi="Times New Roman"/>
          <w:sz w:val="24"/>
          <w:szCs w:val="24"/>
        </w:rPr>
        <w:t xml:space="preserve">be a better solution to growth: </w:t>
      </w:r>
      <w:r w:rsidRPr="00A77AD2">
        <w:rPr>
          <w:rFonts w:ascii="Times New Roman" w:hAnsi="Times New Roman"/>
          <w:sz w:val="24"/>
          <w:szCs w:val="24"/>
        </w:rPr>
        <w:t xml:space="preserve">sophisticated governmental </w:t>
      </w:r>
      <w:r>
        <w:rPr>
          <w:rFonts w:ascii="Times New Roman" w:hAnsi="Times New Roman"/>
          <w:sz w:val="24"/>
          <w:szCs w:val="24"/>
        </w:rPr>
        <w:t xml:space="preserve">intervention. </w:t>
      </w:r>
      <w:r w:rsidRPr="00A77AD2">
        <w:rPr>
          <w:rFonts w:ascii="Times New Roman" w:hAnsi="Times New Roman"/>
          <w:sz w:val="24"/>
          <w:szCs w:val="24"/>
        </w:rPr>
        <w:t>Thus, according to Krugman, under some circumstances protectionism can improve trade and national welfare. Although Krugman’</w:t>
      </w:r>
      <w:r>
        <w:rPr>
          <w:rFonts w:ascii="Times New Roman" w:hAnsi="Times New Roman"/>
          <w:sz w:val="24"/>
          <w:szCs w:val="24"/>
        </w:rPr>
        <w:t>s</w:t>
      </w:r>
      <w:r w:rsidRPr="00A77AD2">
        <w:rPr>
          <w:rFonts w:ascii="Times New Roman" w:hAnsi="Times New Roman"/>
          <w:sz w:val="24"/>
          <w:szCs w:val="24"/>
        </w:rPr>
        <w:t xml:space="preserve"> sophisticated public intervention could be currently associa</w:t>
      </w:r>
      <w:r>
        <w:rPr>
          <w:rFonts w:ascii="Times New Roman" w:hAnsi="Times New Roman"/>
          <w:sz w:val="24"/>
          <w:szCs w:val="24"/>
        </w:rPr>
        <w:t>ted with some developing countries’ strategies</w:t>
      </w:r>
      <w:r w:rsidRPr="00A77AD2">
        <w:rPr>
          <w:rFonts w:ascii="Times New Roman" w:hAnsi="Times New Roman"/>
          <w:sz w:val="24"/>
          <w:szCs w:val="24"/>
        </w:rPr>
        <w:t>, it would be interesting to test how this theory react</w:t>
      </w:r>
      <w:r>
        <w:rPr>
          <w:rFonts w:ascii="Times New Roman" w:hAnsi="Times New Roman"/>
          <w:sz w:val="24"/>
          <w:szCs w:val="24"/>
        </w:rPr>
        <w:t>s in</w:t>
      </w:r>
      <w:r w:rsidRPr="00A77AD2">
        <w:rPr>
          <w:rFonts w:ascii="Times New Roman" w:hAnsi="Times New Roman"/>
          <w:sz w:val="24"/>
          <w:szCs w:val="24"/>
        </w:rPr>
        <w:t xml:space="preserve"> a global context where all the government</w:t>
      </w:r>
      <w:r>
        <w:rPr>
          <w:rFonts w:ascii="Times New Roman" w:hAnsi="Times New Roman"/>
          <w:sz w:val="24"/>
          <w:szCs w:val="24"/>
        </w:rPr>
        <w:t>s</w:t>
      </w:r>
      <w:r w:rsidRPr="00A77AD2">
        <w:rPr>
          <w:rFonts w:ascii="Times New Roman" w:hAnsi="Times New Roman"/>
          <w:sz w:val="24"/>
          <w:szCs w:val="24"/>
        </w:rPr>
        <w:t xml:space="preserve"> apply sophisticated interventions, with the risks of</w:t>
      </w:r>
      <w:r>
        <w:rPr>
          <w:rFonts w:ascii="Times New Roman" w:hAnsi="Times New Roman"/>
          <w:sz w:val="24"/>
          <w:szCs w:val="24"/>
        </w:rPr>
        <w:t xml:space="preserve"> a</w:t>
      </w:r>
      <w:r w:rsidRPr="00A77AD2">
        <w:rPr>
          <w:rFonts w:ascii="Times New Roman" w:hAnsi="Times New Roman"/>
          <w:sz w:val="24"/>
          <w:szCs w:val="24"/>
        </w:rPr>
        <w:t xml:space="preserve"> bandwagon effect and a war of </w:t>
      </w:r>
      <w:r>
        <w:rPr>
          <w:rFonts w:ascii="Times New Roman" w:hAnsi="Times New Roman"/>
          <w:sz w:val="24"/>
          <w:szCs w:val="24"/>
        </w:rPr>
        <w:t>bilateral restrictions.</w:t>
      </w:r>
      <w:r w:rsidRPr="00A77AD2">
        <w:rPr>
          <w:rFonts w:ascii="Times New Roman" w:hAnsi="Times New Roman"/>
          <w:sz w:val="24"/>
          <w:szCs w:val="24"/>
        </w:rPr>
        <w:t xml:space="preserve"> Krugman himself recognize</w:t>
      </w:r>
      <w:r>
        <w:rPr>
          <w:rFonts w:ascii="Times New Roman" w:hAnsi="Times New Roman"/>
          <w:sz w:val="24"/>
          <w:szCs w:val="24"/>
        </w:rPr>
        <w:t>d</w:t>
      </w:r>
      <w:r w:rsidRPr="00A77AD2">
        <w:rPr>
          <w:rFonts w:ascii="Times New Roman" w:hAnsi="Times New Roman"/>
          <w:sz w:val="24"/>
          <w:szCs w:val="24"/>
        </w:rPr>
        <w:t xml:space="preserve"> that free trade is </w:t>
      </w:r>
      <w:r>
        <w:rPr>
          <w:rFonts w:ascii="Times New Roman" w:hAnsi="Times New Roman"/>
          <w:sz w:val="24"/>
          <w:szCs w:val="24"/>
        </w:rPr>
        <w:t>better</w:t>
      </w:r>
      <w:r w:rsidRPr="00A77AD2">
        <w:rPr>
          <w:rFonts w:ascii="Times New Roman" w:hAnsi="Times New Roman"/>
          <w:sz w:val="24"/>
          <w:szCs w:val="24"/>
        </w:rPr>
        <w:t xml:space="preserve"> adapt</w:t>
      </w:r>
      <w:r>
        <w:rPr>
          <w:rFonts w:ascii="Times New Roman" w:hAnsi="Times New Roman"/>
          <w:sz w:val="24"/>
          <w:szCs w:val="24"/>
        </w:rPr>
        <w:t>ed to a global</w:t>
      </w:r>
      <w:r w:rsidRPr="00A77AD2">
        <w:rPr>
          <w:rFonts w:ascii="Times New Roman" w:hAnsi="Times New Roman"/>
          <w:sz w:val="24"/>
          <w:szCs w:val="24"/>
        </w:rPr>
        <w:t xml:space="preserve"> context</w:t>
      </w:r>
      <w:r>
        <w:rPr>
          <w:rFonts w:ascii="Times New Roman" w:hAnsi="Times New Roman"/>
          <w:sz w:val="24"/>
          <w:szCs w:val="24"/>
        </w:rPr>
        <w:t xml:space="preserve"> (rather than between a small number of countries) (Krugman, 1987). </w:t>
      </w:r>
      <w:r w:rsidRPr="00280975">
        <w:rPr>
          <w:rFonts w:ascii="Times New Roman" w:hAnsi="Times New Roman"/>
          <w:sz w:val="24"/>
          <w:szCs w:val="24"/>
        </w:rPr>
        <w:t>The work of Krugman confirms that, although according to him free trade is not an optimal condition but a second best, alternatives to free trade are rather complex and impossible to apply today. Nevertheless, the introduction of an industrial organization analysis of trade (as we will see below), is more adapted to the current global economic conditions</w:t>
      </w:r>
      <w:r>
        <w:rPr>
          <w:rFonts w:ascii="Times New Roman" w:hAnsi="Times New Roman"/>
          <w:sz w:val="24"/>
          <w:szCs w:val="24"/>
        </w:rPr>
        <w:t xml:space="preserve"> (Krugman, 1987)</w:t>
      </w:r>
      <w:r w:rsidRPr="00280975">
        <w:rPr>
          <w:rFonts w:ascii="Times New Roman" w:hAnsi="Times New Roman"/>
          <w:sz w:val="24"/>
          <w:szCs w:val="24"/>
        </w:rPr>
        <w:t>.</w:t>
      </w:r>
    </w:p>
    <w:p w:rsidR="00030DC6" w:rsidRDefault="00030DC6" w:rsidP="00A77AD2">
      <w:pPr>
        <w:rPr>
          <w:rFonts w:ascii="Times New Roman" w:hAnsi="Times New Roman"/>
          <w:sz w:val="24"/>
          <w:szCs w:val="24"/>
        </w:rPr>
      </w:pPr>
    </w:p>
    <w:p w:rsidR="00030DC6" w:rsidRPr="00A77AD2" w:rsidRDefault="00030DC6" w:rsidP="003D74CE">
      <w:pPr>
        <w:rPr>
          <w:rFonts w:ascii="Times New Roman" w:hAnsi="Times New Roman"/>
          <w:sz w:val="24"/>
          <w:szCs w:val="24"/>
        </w:rPr>
      </w:pPr>
      <w:r>
        <w:rPr>
          <w:rFonts w:ascii="Times New Roman" w:hAnsi="Times New Roman"/>
          <w:sz w:val="24"/>
          <w:szCs w:val="24"/>
        </w:rPr>
        <w:t xml:space="preserve">One of the factors that are clearly crucial for trade and economic development is infrastructure. It facilitates trade flows allowing for a more efficient transportation and distribution of goods and services on the market. </w:t>
      </w:r>
      <w:r w:rsidRPr="00A77AD2">
        <w:rPr>
          <w:rFonts w:ascii="Times New Roman" w:hAnsi="Times New Roman"/>
          <w:sz w:val="24"/>
          <w:szCs w:val="24"/>
        </w:rPr>
        <w:t xml:space="preserve">Economic agreements strongly need the implementation of infrastructure in order </w:t>
      </w:r>
      <w:r>
        <w:rPr>
          <w:rFonts w:ascii="Times New Roman" w:hAnsi="Times New Roman"/>
          <w:sz w:val="24"/>
          <w:szCs w:val="24"/>
        </w:rPr>
        <w:t>to facilitate trade and warrant</w:t>
      </w:r>
      <w:r w:rsidRPr="00A77AD2">
        <w:rPr>
          <w:rFonts w:ascii="Times New Roman" w:hAnsi="Times New Roman"/>
          <w:sz w:val="24"/>
          <w:szCs w:val="24"/>
        </w:rPr>
        <w:t xml:space="preserve"> the success of the partnership. </w:t>
      </w:r>
      <w:r>
        <w:rPr>
          <w:rFonts w:ascii="Times New Roman" w:hAnsi="Times New Roman"/>
          <w:sz w:val="24"/>
          <w:szCs w:val="24"/>
        </w:rPr>
        <w:t>We</w:t>
      </w:r>
      <w:r w:rsidRPr="00A77AD2">
        <w:rPr>
          <w:rFonts w:ascii="Times New Roman" w:hAnsi="Times New Roman"/>
          <w:sz w:val="24"/>
          <w:szCs w:val="24"/>
        </w:rPr>
        <w:t xml:space="preserve"> will show for the Mediterranean analysis of trade, that the lack of </w:t>
      </w:r>
      <w:r>
        <w:rPr>
          <w:rFonts w:ascii="Times New Roman" w:hAnsi="Times New Roman"/>
          <w:sz w:val="24"/>
          <w:szCs w:val="24"/>
        </w:rPr>
        <w:t xml:space="preserve">an </w:t>
      </w:r>
      <w:r w:rsidRPr="00A77AD2">
        <w:rPr>
          <w:rFonts w:ascii="Times New Roman" w:hAnsi="Times New Roman"/>
          <w:sz w:val="24"/>
          <w:szCs w:val="24"/>
        </w:rPr>
        <w:t xml:space="preserve">intermodal transportation system undermines local growth. </w:t>
      </w:r>
      <w:r w:rsidRPr="004D399D">
        <w:rPr>
          <w:rFonts w:ascii="Times New Roman" w:hAnsi="Times New Roman"/>
          <w:sz w:val="24"/>
          <w:szCs w:val="24"/>
        </w:rPr>
        <w:t>Calderon and Serven (</w:t>
      </w:r>
      <w:r>
        <w:rPr>
          <w:rFonts w:ascii="Times New Roman" w:hAnsi="Times New Roman"/>
          <w:sz w:val="24"/>
          <w:szCs w:val="24"/>
        </w:rPr>
        <w:t xml:space="preserve">2004) suggest that a higher </w:t>
      </w:r>
      <w:r w:rsidRPr="001B7074">
        <w:rPr>
          <w:rFonts w:ascii="Times New Roman" w:hAnsi="Times New Roman"/>
          <w:sz w:val="24"/>
          <w:szCs w:val="24"/>
        </w:rPr>
        <w:t xml:space="preserve">quantity and quality of infrastructure </w:t>
      </w:r>
      <w:r w:rsidRPr="00A77AD2">
        <w:rPr>
          <w:rFonts w:ascii="Times New Roman" w:hAnsi="Times New Roman"/>
          <w:sz w:val="24"/>
          <w:szCs w:val="24"/>
        </w:rPr>
        <w:t>reduce</w:t>
      </w:r>
      <w:r>
        <w:rPr>
          <w:rFonts w:ascii="Times New Roman" w:hAnsi="Times New Roman"/>
          <w:sz w:val="24"/>
          <w:szCs w:val="24"/>
        </w:rPr>
        <w:t>s</w:t>
      </w:r>
      <w:r w:rsidRPr="00A77AD2">
        <w:rPr>
          <w:rFonts w:ascii="Times New Roman" w:hAnsi="Times New Roman"/>
          <w:sz w:val="24"/>
          <w:szCs w:val="24"/>
        </w:rPr>
        <w:t xml:space="preserve"> the inequality within a country and contribute</w:t>
      </w:r>
      <w:r>
        <w:rPr>
          <w:rFonts w:ascii="Times New Roman" w:hAnsi="Times New Roman"/>
          <w:sz w:val="24"/>
          <w:szCs w:val="24"/>
        </w:rPr>
        <w:t>s</w:t>
      </w:r>
      <w:r w:rsidRPr="00A77AD2">
        <w:rPr>
          <w:rFonts w:ascii="Times New Roman" w:hAnsi="Times New Roman"/>
          <w:sz w:val="24"/>
          <w:szCs w:val="24"/>
        </w:rPr>
        <w:t xml:space="preserve"> to </w:t>
      </w:r>
      <w:r>
        <w:rPr>
          <w:rFonts w:ascii="Times New Roman" w:hAnsi="Times New Roman"/>
          <w:sz w:val="24"/>
          <w:szCs w:val="24"/>
        </w:rPr>
        <w:t>economic growth, based on</w:t>
      </w:r>
      <w:r w:rsidRPr="00A77AD2">
        <w:rPr>
          <w:rFonts w:ascii="Times New Roman" w:hAnsi="Times New Roman"/>
          <w:sz w:val="24"/>
          <w:szCs w:val="24"/>
        </w:rPr>
        <w:t xml:space="preserve"> a</w:t>
      </w:r>
      <w:r>
        <w:rPr>
          <w:rFonts w:ascii="Times New Roman" w:hAnsi="Times New Roman"/>
          <w:sz w:val="24"/>
          <w:szCs w:val="24"/>
        </w:rPr>
        <w:t>n analysis of</w:t>
      </w:r>
      <w:r w:rsidRPr="00A77AD2">
        <w:rPr>
          <w:rFonts w:ascii="Times New Roman" w:hAnsi="Times New Roman"/>
          <w:sz w:val="24"/>
          <w:szCs w:val="24"/>
        </w:rPr>
        <w:t xml:space="preserve"> 100 countries (from 1960-200</w:t>
      </w:r>
      <w:r>
        <w:rPr>
          <w:rFonts w:ascii="Times New Roman" w:hAnsi="Times New Roman"/>
          <w:sz w:val="24"/>
          <w:szCs w:val="24"/>
        </w:rPr>
        <w:t>0</w:t>
      </w:r>
      <w:r w:rsidRPr="00A77AD2">
        <w:rPr>
          <w:rFonts w:ascii="Times New Roman" w:hAnsi="Times New Roman"/>
          <w:sz w:val="24"/>
          <w:szCs w:val="24"/>
        </w:rPr>
        <w:t>). Nevertheless</w:t>
      </w:r>
      <w:r>
        <w:rPr>
          <w:rFonts w:ascii="Times New Roman" w:hAnsi="Times New Roman"/>
          <w:sz w:val="24"/>
          <w:szCs w:val="24"/>
        </w:rPr>
        <w:t>,</w:t>
      </w:r>
      <w:r w:rsidRPr="00A77AD2">
        <w:rPr>
          <w:rFonts w:ascii="Times New Roman" w:hAnsi="Times New Roman"/>
          <w:sz w:val="24"/>
          <w:szCs w:val="24"/>
        </w:rPr>
        <w:t xml:space="preserve"> the </w:t>
      </w:r>
      <w:r>
        <w:rPr>
          <w:rFonts w:ascii="Times New Roman" w:hAnsi="Times New Roman"/>
          <w:sz w:val="24"/>
          <w:szCs w:val="24"/>
        </w:rPr>
        <w:t>short-term</w:t>
      </w:r>
      <w:r w:rsidRPr="00A77AD2">
        <w:rPr>
          <w:rFonts w:ascii="Times New Roman" w:hAnsi="Times New Roman"/>
          <w:sz w:val="24"/>
          <w:szCs w:val="24"/>
        </w:rPr>
        <w:t xml:space="preserve"> benefit</w:t>
      </w:r>
      <w:r>
        <w:rPr>
          <w:rFonts w:ascii="Times New Roman" w:hAnsi="Times New Roman"/>
          <w:sz w:val="24"/>
          <w:szCs w:val="24"/>
        </w:rPr>
        <w:t>s from infrastructure are</w:t>
      </w:r>
      <w:r w:rsidRPr="00A77AD2">
        <w:rPr>
          <w:rFonts w:ascii="Times New Roman" w:hAnsi="Times New Roman"/>
          <w:sz w:val="24"/>
          <w:szCs w:val="24"/>
        </w:rPr>
        <w:t xml:space="preserve"> not c</w:t>
      </w:r>
      <w:r>
        <w:rPr>
          <w:rFonts w:ascii="Times New Roman" w:hAnsi="Times New Roman"/>
          <w:sz w:val="24"/>
          <w:szCs w:val="24"/>
        </w:rPr>
        <w:t>lear</w:t>
      </w:r>
      <w:r w:rsidRPr="00A77AD2">
        <w:rPr>
          <w:rFonts w:ascii="Times New Roman" w:hAnsi="Times New Roman"/>
          <w:sz w:val="24"/>
          <w:szCs w:val="24"/>
        </w:rPr>
        <w:t>, while the positive effect</w:t>
      </w:r>
      <w:r>
        <w:rPr>
          <w:rFonts w:ascii="Times New Roman" w:hAnsi="Times New Roman"/>
          <w:sz w:val="24"/>
          <w:szCs w:val="24"/>
        </w:rPr>
        <w:t>s</w:t>
      </w:r>
      <w:r w:rsidRPr="00A77AD2">
        <w:rPr>
          <w:rFonts w:ascii="Times New Roman" w:hAnsi="Times New Roman"/>
          <w:sz w:val="24"/>
          <w:szCs w:val="24"/>
        </w:rPr>
        <w:t xml:space="preserve"> that </w:t>
      </w:r>
      <w:r>
        <w:rPr>
          <w:rFonts w:ascii="Times New Roman" w:hAnsi="Times New Roman"/>
          <w:sz w:val="24"/>
          <w:szCs w:val="24"/>
        </w:rPr>
        <w:t>it can have i</w:t>
      </w:r>
      <w:r w:rsidRPr="00A77AD2">
        <w:rPr>
          <w:rFonts w:ascii="Times New Roman" w:hAnsi="Times New Roman"/>
          <w:sz w:val="24"/>
          <w:szCs w:val="24"/>
        </w:rPr>
        <w:t xml:space="preserve">n the long-run </w:t>
      </w:r>
      <w:r>
        <w:rPr>
          <w:rFonts w:ascii="Times New Roman" w:hAnsi="Times New Roman"/>
          <w:sz w:val="24"/>
          <w:szCs w:val="24"/>
        </w:rPr>
        <w:t>have</w:t>
      </w:r>
      <w:r w:rsidRPr="00A77AD2">
        <w:rPr>
          <w:rFonts w:ascii="Times New Roman" w:hAnsi="Times New Roman"/>
          <w:sz w:val="24"/>
          <w:szCs w:val="24"/>
        </w:rPr>
        <w:t xml:space="preserve"> been tested by </w:t>
      </w:r>
      <w:r w:rsidRPr="004D399D">
        <w:rPr>
          <w:rFonts w:ascii="Times New Roman" w:hAnsi="Times New Roman"/>
          <w:sz w:val="24"/>
          <w:szCs w:val="24"/>
        </w:rPr>
        <w:t>Egert, Kozluk, and Sutherland</w:t>
      </w:r>
      <w:r>
        <w:rPr>
          <w:rFonts w:ascii="Times New Roman" w:hAnsi="Times New Roman"/>
          <w:sz w:val="24"/>
          <w:szCs w:val="24"/>
        </w:rPr>
        <w:t xml:space="preserve"> (2009)</w:t>
      </w:r>
      <w:r w:rsidRPr="00A77AD2">
        <w:rPr>
          <w:rFonts w:ascii="Times New Roman" w:hAnsi="Times New Roman"/>
          <w:sz w:val="24"/>
          <w:szCs w:val="24"/>
        </w:rPr>
        <w:t xml:space="preserve">. </w:t>
      </w:r>
      <w:r>
        <w:rPr>
          <w:rFonts w:ascii="Times New Roman" w:hAnsi="Times New Roman"/>
          <w:sz w:val="24"/>
          <w:szCs w:val="24"/>
        </w:rPr>
        <w:t>“</w:t>
      </w:r>
      <w:r w:rsidRPr="008774B3">
        <w:rPr>
          <w:rFonts w:ascii="Times New Roman" w:hAnsi="Times New Roman"/>
          <w:sz w:val="24"/>
          <w:szCs w:val="24"/>
        </w:rPr>
        <w:t>Égert, Kozluk, &amp; Sutherland, 2009</w:t>
      </w:r>
      <w:r>
        <w:rPr>
          <w:rFonts w:ascii="Times New Roman" w:hAnsi="Times New Roman"/>
          <w:sz w:val="24"/>
          <w:szCs w:val="24"/>
        </w:rPr>
        <w:t>”</w:t>
      </w:r>
      <w:r w:rsidRPr="00A77AD2">
        <w:rPr>
          <w:rFonts w:ascii="Times New Roman" w:hAnsi="Times New Roman"/>
          <w:sz w:val="24"/>
          <w:szCs w:val="24"/>
        </w:rPr>
        <w:t xml:space="preserve"> f</w:t>
      </w:r>
      <w:r>
        <w:rPr>
          <w:rFonts w:ascii="Times New Roman" w:hAnsi="Times New Roman"/>
          <w:sz w:val="24"/>
          <w:szCs w:val="24"/>
        </w:rPr>
        <w:t>o</w:t>
      </w:r>
      <w:r w:rsidRPr="00A77AD2">
        <w:rPr>
          <w:rFonts w:ascii="Times New Roman" w:hAnsi="Times New Roman"/>
          <w:sz w:val="24"/>
          <w:szCs w:val="24"/>
        </w:rPr>
        <w:t>und that a well</w:t>
      </w:r>
      <w:r>
        <w:rPr>
          <w:rFonts w:ascii="Times New Roman" w:hAnsi="Times New Roman"/>
          <w:sz w:val="24"/>
          <w:szCs w:val="24"/>
        </w:rPr>
        <w:t>-</w:t>
      </w:r>
      <w:r w:rsidRPr="00A77AD2">
        <w:rPr>
          <w:rFonts w:ascii="Times New Roman" w:hAnsi="Times New Roman"/>
          <w:sz w:val="24"/>
          <w:szCs w:val="24"/>
        </w:rPr>
        <w:t>connected infrastructure system facilitate</w:t>
      </w:r>
      <w:r>
        <w:rPr>
          <w:rFonts w:ascii="Times New Roman" w:hAnsi="Times New Roman"/>
          <w:sz w:val="24"/>
          <w:szCs w:val="24"/>
        </w:rPr>
        <w:t xml:space="preserve">s </w:t>
      </w:r>
      <w:r w:rsidRPr="00A77AD2">
        <w:rPr>
          <w:rFonts w:ascii="Times New Roman" w:hAnsi="Times New Roman"/>
          <w:sz w:val="24"/>
          <w:szCs w:val="24"/>
        </w:rPr>
        <w:t>t</w:t>
      </w:r>
      <w:r>
        <w:rPr>
          <w:rFonts w:ascii="Times New Roman" w:hAnsi="Times New Roman"/>
          <w:sz w:val="24"/>
          <w:szCs w:val="24"/>
        </w:rPr>
        <w:t>he creation</w:t>
      </w:r>
      <w:r w:rsidRPr="00A77AD2">
        <w:rPr>
          <w:rFonts w:ascii="Times New Roman" w:hAnsi="Times New Roman"/>
          <w:sz w:val="24"/>
          <w:szCs w:val="24"/>
        </w:rPr>
        <w:t xml:space="preserve"> </w:t>
      </w:r>
      <w:r>
        <w:rPr>
          <w:rFonts w:ascii="Times New Roman" w:hAnsi="Times New Roman"/>
          <w:sz w:val="24"/>
          <w:szCs w:val="24"/>
        </w:rPr>
        <w:t xml:space="preserve">of </w:t>
      </w:r>
      <w:r w:rsidRPr="00A77AD2">
        <w:rPr>
          <w:rFonts w:ascii="Times New Roman" w:hAnsi="Times New Roman"/>
          <w:sz w:val="24"/>
          <w:szCs w:val="24"/>
        </w:rPr>
        <w:t>economies of scale, produce</w:t>
      </w:r>
      <w:r>
        <w:rPr>
          <w:rFonts w:ascii="Times New Roman" w:hAnsi="Times New Roman"/>
          <w:sz w:val="24"/>
          <w:szCs w:val="24"/>
        </w:rPr>
        <w:t>s</w:t>
      </w:r>
      <w:r w:rsidRPr="00A77AD2">
        <w:rPr>
          <w:rFonts w:ascii="Times New Roman" w:hAnsi="Times New Roman"/>
          <w:sz w:val="24"/>
          <w:szCs w:val="24"/>
        </w:rPr>
        <w:t xml:space="preserve"> positive externalities and enhance</w:t>
      </w:r>
      <w:r>
        <w:rPr>
          <w:rFonts w:ascii="Times New Roman" w:hAnsi="Times New Roman"/>
          <w:sz w:val="24"/>
          <w:szCs w:val="24"/>
        </w:rPr>
        <w:t>s competition.</w:t>
      </w:r>
      <w:r w:rsidRPr="00A77AD2">
        <w:rPr>
          <w:rFonts w:ascii="Times New Roman" w:hAnsi="Times New Roman"/>
          <w:sz w:val="24"/>
          <w:szCs w:val="24"/>
        </w:rPr>
        <w:t xml:space="preserve"> </w:t>
      </w:r>
    </w:p>
    <w:p w:rsidR="00030DC6" w:rsidRDefault="00030DC6" w:rsidP="00A77AD2">
      <w:pPr>
        <w:rPr>
          <w:rFonts w:ascii="Times New Roman" w:hAnsi="Times New Roman"/>
          <w:sz w:val="24"/>
          <w:szCs w:val="24"/>
        </w:rPr>
      </w:pPr>
    </w:p>
    <w:p w:rsidR="00030DC6" w:rsidRDefault="00030DC6" w:rsidP="00A77AD2">
      <w:pPr>
        <w:rPr>
          <w:rFonts w:ascii="Times New Roman" w:hAnsi="Times New Roman"/>
          <w:sz w:val="24"/>
          <w:szCs w:val="24"/>
        </w:rPr>
      </w:pPr>
      <w:r>
        <w:rPr>
          <w:rFonts w:ascii="Times New Roman" w:hAnsi="Times New Roman"/>
          <w:sz w:val="24"/>
          <w:szCs w:val="24"/>
        </w:rPr>
        <w:t>Throughout this</w:t>
      </w:r>
      <w:r w:rsidRPr="00BF190F">
        <w:rPr>
          <w:rFonts w:ascii="Times New Roman" w:hAnsi="Times New Roman"/>
          <w:sz w:val="24"/>
          <w:szCs w:val="24"/>
        </w:rPr>
        <w:t xml:space="preserve"> research </w:t>
      </w:r>
      <w:r>
        <w:rPr>
          <w:rFonts w:ascii="Times New Roman" w:hAnsi="Times New Roman"/>
          <w:sz w:val="24"/>
          <w:szCs w:val="24"/>
        </w:rPr>
        <w:t>we</w:t>
      </w:r>
      <w:r w:rsidRPr="00BF190F">
        <w:rPr>
          <w:rFonts w:ascii="Times New Roman" w:hAnsi="Times New Roman"/>
          <w:sz w:val="24"/>
          <w:szCs w:val="24"/>
        </w:rPr>
        <w:t xml:space="preserve"> will also refer to the importance of foreign direct investment (FDI), which enables countries to </w:t>
      </w:r>
      <w:r>
        <w:rPr>
          <w:rFonts w:ascii="Times New Roman" w:hAnsi="Times New Roman"/>
          <w:sz w:val="24"/>
          <w:szCs w:val="24"/>
        </w:rPr>
        <w:t>acquire modern</w:t>
      </w:r>
      <w:r w:rsidRPr="00BF190F">
        <w:rPr>
          <w:rFonts w:ascii="Times New Roman" w:hAnsi="Times New Roman"/>
          <w:sz w:val="24"/>
          <w:szCs w:val="24"/>
        </w:rPr>
        <w:t xml:space="preserve"> technology, know-how, capital, and financial intermediation</w:t>
      </w:r>
      <w:r>
        <w:rPr>
          <w:rFonts w:ascii="Times New Roman" w:hAnsi="Times New Roman"/>
          <w:sz w:val="24"/>
          <w:szCs w:val="24"/>
        </w:rPr>
        <w:t xml:space="preserve"> (offering both services and managing assistance), </w:t>
      </w:r>
      <w:r w:rsidRPr="00BF190F">
        <w:rPr>
          <w:rFonts w:ascii="Times New Roman" w:hAnsi="Times New Roman"/>
          <w:sz w:val="24"/>
          <w:szCs w:val="24"/>
        </w:rPr>
        <w:t xml:space="preserve">and to enhance employment and thus, growth. </w:t>
      </w:r>
      <w:r>
        <w:rPr>
          <w:rFonts w:ascii="Times New Roman" w:hAnsi="Times New Roman"/>
          <w:sz w:val="24"/>
          <w:szCs w:val="24"/>
        </w:rPr>
        <w:t>In this short section we will introduce some works which highlight the role of FDI, as a catalyst of growth and thus development.</w:t>
      </w:r>
    </w:p>
    <w:p w:rsidR="00030DC6" w:rsidRDefault="00030DC6" w:rsidP="00A77AD2">
      <w:pPr>
        <w:rPr>
          <w:rFonts w:ascii="Times New Roman" w:hAnsi="Times New Roman"/>
          <w:sz w:val="24"/>
          <w:szCs w:val="24"/>
        </w:rPr>
      </w:pPr>
    </w:p>
    <w:p w:rsidR="00030DC6" w:rsidRDefault="00030DC6" w:rsidP="00A77AD2">
      <w:pPr>
        <w:rPr>
          <w:rFonts w:ascii="Times New Roman" w:hAnsi="Times New Roman"/>
          <w:sz w:val="24"/>
          <w:szCs w:val="24"/>
        </w:rPr>
      </w:pPr>
      <w:r w:rsidRPr="00BF190F">
        <w:rPr>
          <w:rFonts w:ascii="Times New Roman" w:hAnsi="Times New Roman"/>
          <w:sz w:val="24"/>
          <w:szCs w:val="24"/>
        </w:rPr>
        <w:t xml:space="preserve">Many economists have expressed their appreciation of the positive effect of FDI on development, modernization, income growth and employment. </w:t>
      </w:r>
      <w:r w:rsidRPr="004D399D">
        <w:rPr>
          <w:rFonts w:ascii="Times New Roman" w:hAnsi="Times New Roman"/>
          <w:sz w:val="24"/>
          <w:szCs w:val="24"/>
        </w:rPr>
        <w:t xml:space="preserve">OECD (2002) lists </w:t>
      </w:r>
      <w:r w:rsidRPr="00BF190F">
        <w:rPr>
          <w:rFonts w:ascii="Times New Roman" w:hAnsi="Times New Roman"/>
          <w:sz w:val="24"/>
          <w:szCs w:val="24"/>
        </w:rPr>
        <w:t>the pros and cons of FDI concluding that the positive effects</w:t>
      </w:r>
      <w:r>
        <w:rPr>
          <w:rStyle w:val="FootnoteReference"/>
          <w:rFonts w:ascii="Times New Roman" w:hAnsi="Times New Roman"/>
          <w:sz w:val="24"/>
          <w:szCs w:val="24"/>
        </w:rPr>
        <w:footnoteReference w:id="9"/>
      </w:r>
      <w:r w:rsidRPr="00BF190F">
        <w:rPr>
          <w:rFonts w:ascii="Times New Roman" w:hAnsi="Times New Roman"/>
          <w:sz w:val="24"/>
          <w:szCs w:val="24"/>
        </w:rPr>
        <w:t xml:space="preserve"> take over the negative effects</w:t>
      </w:r>
      <w:r>
        <w:rPr>
          <w:rStyle w:val="FootnoteReference"/>
          <w:rFonts w:ascii="Times New Roman" w:hAnsi="Times New Roman"/>
          <w:sz w:val="24"/>
          <w:szCs w:val="24"/>
        </w:rPr>
        <w:footnoteReference w:id="10"/>
      </w:r>
      <w:r>
        <w:rPr>
          <w:rFonts w:ascii="Times New Roman" w:hAnsi="Times New Roman"/>
          <w:sz w:val="24"/>
          <w:szCs w:val="24"/>
        </w:rPr>
        <w:t xml:space="preserve">. </w:t>
      </w:r>
      <w:r w:rsidRPr="004D399D">
        <w:rPr>
          <w:rFonts w:ascii="Times New Roman" w:hAnsi="Times New Roman"/>
          <w:sz w:val="24"/>
          <w:szCs w:val="24"/>
        </w:rPr>
        <w:t xml:space="preserve">Markusen and Venables (1999) </w:t>
      </w:r>
      <w:r w:rsidRPr="00BF190F">
        <w:rPr>
          <w:rFonts w:ascii="Times New Roman" w:hAnsi="Times New Roman"/>
          <w:sz w:val="24"/>
          <w:szCs w:val="24"/>
        </w:rPr>
        <w:t>proposed a theory of three effects that FDI have on the countries that receive the investments, in a context of IRTS with an intermediary market and a final good market, where an external firm produces only the final good. Based on this theory, the settlement of a multinational enterprise’s (MNE) production plant in the home country creates an initial competition effect on final goods, squeezing out the firms with higher costs of production. Subsequently, the demand for intermediate goods increases due to the higher profitability of entering the final good production market (linkages effect). Finally, consumer price</w:t>
      </w:r>
      <w:r>
        <w:rPr>
          <w:rFonts w:ascii="Times New Roman" w:hAnsi="Times New Roman"/>
          <w:sz w:val="24"/>
          <w:szCs w:val="24"/>
        </w:rPr>
        <w:t>s</w:t>
      </w:r>
      <w:r w:rsidRPr="00BF190F">
        <w:rPr>
          <w:rFonts w:ascii="Times New Roman" w:hAnsi="Times New Roman"/>
          <w:sz w:val="24"/>
          <w:szCs w:val="24"/>
        </w:rPr>
        <w:t xml:space="preserve"> decrease since there is more competition created by the MNE. </w:t>
      </w:r>
      <w:r w:rsidRPr="00D96FEC">
        <w:rPr>
          <w:rFonts w:ascii="Times New Roman" w:hAnsi="Times New Roman"/>
          <w:sz w:val="24"/>
          <w:szCs w:val="24"/>
        </w:rPr>
        <w:t>Görg and Strobl (2002</w:t>
      </w:r>
      <w:r w:rsidRPr="00BF190F">
        <w:rPr>
          <w:rFonts w:ascii="Times New Roman" w:hAnsi="Times New Roman"/>
          <w:sz w:val="24"/>
          <w:szCs w:val="24"/>
        </w:rPr>
        <w:t>) conducted a study, based on the analysis of 68 manufacturing sectors in the UK between 1974 and 1995, in an attempt to explore the above-mentioned theory (Markusen and Venables theory). Their empirical research produced robust results only for one of the three effects: the downstream influence within the same market caused by the entrance of the MNEs. This means that much still has to be done in order to fully explain the effect of FDI on the receiving country’s market, but still several analysis of FDI positive effect on growth suggest the positive role of these.</w:t>
      </w:r>
    </w:p>
    <w:p w:rsidR="00030DC6" w:rsidRDefault="00030DC6" w:rsidP="00A77AD2">
      <w:pPr>
        <w:rPr>
          <w:rFonts w:ascii="Times New Roman" w:hAnsi="Times New Roman"/>
          <w:sz w:val="24"/>
          <w:szCs w:val="24"/>
        </w:rPr>
      </w:pPr>
      <w:r w:rsidRPr="00BF190F">
        <w:rPr>
          <w:rFonts w:ascii="Times New Roman" w:hAnsi="Times New Roman"/>
          <w:sz w:val="24"/>
          <w:szCs w:val="24"/>
        </w:rPr>
        <w:t xml:space="preserve">Evidence of the effect of competition on domestic market instead, </w:t>
      </w:r>
      <w:r>
        <w:rPr>
          <w:rFonts w:ascii="Times New Roman" w:hAnsi="Times New Roman"/>
          <w:sz w:val="24"/>
          <w:szCs w:val="24"/>
        </w:rPr>
        <w:t>has</w:t>
      </w:r>
      <w:r w:rsidRPr="00BF190F">
        <w:rPr>
          <w:rFonts w:ascii="Times New Roman" w:hAnsi="Times New Roman"/>
          <w:sz w:val="24"/>
          <w:szCs w:val="24"/>
        </w:rPr>
        <w:t xml:space="preserve"> been found by </w:t>
      </w:r>
      <w:r w:rsidRPr="00AA7CA4">
        <w:rPr>
          <w:rFonts w:ascii="Times New Roman" w:hAnsi="Times New Roman"/>
          <w:sz w:val="24"/>
          <w:szCs w:val="24"/>
        </w:rPr>
        <w:t>Emami Namini and Pennings</w:t>
      </w:r>
      <w:r>
        <w:rPr>
          <w:rFonts w:ascii="Times New Roman" w:hAnsi="Times New Roman"/>
          <w:sz w:val="24"/>
          <w:szCs w:val="24"/>
        </w:rPr>
        <w:t xml:space="preserve"> </w:t>
      </w:r>
      <w:r w:rsidRPr="00BF190F">
        <w:rPr>
          <w:rFonts w:ascii="Times New Roman" w:hAnsi="Times New Roman"/>
          <w:sz w:val="24"/>
          <w:szCs w:val="24"/>
        </w:rPr>
        <w:t xml:space="preserve">(2009), in a 42 sectors study of the U.S. market from 1999 to 2005, but </w:t>
      </w:r>
      <w:r>
        <w:rPr>
          <w:rFonts w:ascii="Times New Roman" w:hAnsi="Times New Roman"/>
          <w:sz w:val="24"/>
          <w:szCs w:val="24"/>
        </w:rPr>
        <w:t xml:space="preserve">distinguishing between </w:t>
      </w:r>
      <w:r w:rsidRPr="00BF190F">
        <w:rPr>
          <w:rFonts w:ascii="Times New Roman" w:hAnsi="Times New Roman"/>
          <w:sz w:val="24"/>
          <w:szCs w:val="24"/>
        </w:rPr>
        <w:t>horizontal</w:t>
      </w:r>
      <w:r>
        <w:rPr>
          <w:rStyle w:val="FootnoteReference"/>
          <w:rFonts w:ascii="Times New Roman" w:hAnsi="Times New Roman"/>
          <w:sz w:val="24"/>
          <w:szCs w:val="24"/>
        </w:rPr>
        <w:footnoteReference w:id="11"/>
      </w:r>
      <w:r w:rsidRPr="00BF190F">
        <w:rPr>
          <w:rFonts w:ascii="Times New Roman" w:hAnsi="Times New Roman"/>
          <w:sz w:val="24"/>
          <w:szCs w:val="24"/>
        </w:rPr>
        <w:t xml:space="preserve"> and vertical</w:t>
      </w:r>
      <w:r>
        <w:rPr>
          <w:rStyle w:val="FootnoteReference"/>
          <w:rFonts w:ascii="Times New Roman" w:hAnsi="Times New Roman"/>
          <w:sz w:val="24"/>
          <w:szCs w:val="24"/>
        </w:rPr>
        <w:footnoteReference w:id="12"/>
      </w:r>
      <w:r>
        <w:rPr>
          <w:rFonts w:ascii="Times New Roman" w:hAnsi="Times New Roman"/>
          <w:sz w:val="24"/>
          <w:szCs w:val="24"/>
        </w:rPr>
        <w:t xml:space="preserve"> FDI.</w:t>
      </w:r>
      <w:r w:rsidRPr="00BF190F">
        <w:rPr>
          <w:rFonts w:ascii="Times New Roman" w:hAnsi="Times New Roman"/>
          <w:sz w:val="24"/>
          <w:szCs w:val="24"/>
        </w:rPr>
        <w:t xml:space="preserve"> Horizontal investments are found to be complementary to the domestic market; while it is not clear whether the effects of FDI for vertical investments are substitutes or </w:t>
      </w:r>
      <w:r>
        <w:rPr>
          <w:rFonts w:ascii="Times New Roman" w:hAnsi="Times New Roman"/>
          <w:sz w:val="24"/>
          <w:szCs w:val="24"/>
        </w:rPr>
        <w:t>complements</w:t>
      </w:r>
      <w:r w:rsidRPr="00BF190F">
        <w:rPr>
          <w:rFonts w:ascii="Times New Roman" w:hAnsi="Times New Roman"/>
          <w:sz w:val="24"/>
          <w:szCs w:val="24"/>
        </w:rPr>
        <w:t xml:space="preserve"> (it depends on the firm’s technology).</w:t>
      </w:r>
      <w:r w:rsidRPr="00A77AD2">
        <w:rPr>
          <w:rFonts w:ascii="Times New Roman" w:hAnsi="Times New Roman"/>
          <w:sz w:val="24"/>
          <w:szCs w:val="24"/>
        </w:rPr>
        <w:t xml:space="preserve"> </w:t>
      </w:r>
    </w:p>
    <w:p w:rsidR="00030DC6" w:rsidRPr="00A77AD2" w:rsidRDefault="00030DC6" w:rsidP="00A77AD2">
      <w:pPr>
        <w:rPr>
          <w:rFonts w:ascii="Times New Roman" w:hAnsi="Times New Roman"/>
          <w:sz w:val="24"/>
          <w:szCs w:val="24"/>
        </w:rPr>
      </w:pPr>
      <w:r>
        <w:rPr>
          <w:rFonts w:ascii="Times New Roman" w:hAnsi="Times New Roman"/>
          <w:sz w:val="24"/>
          <w:szCs w:val="24"/>
        </w:rPr>
        <w:t xml:space="preserve">The </w:t>
      </w:r>
      <w:r w:rsidRPr="00B543F8">
        <w:rPr>
          <w:rFonts w:ascii="Times New Roman" w:hAnsi="Times New Roman"/>
          <w:sz w:val="24"/>
          <w:szCs w:val="24"/>
        </w:rPr>
        <w:t xml:space="preserve">Mezzogiorno, as underlined in one of the below sections, attracts very </w:t>
      </w:r>
      <w:r>
        <w:rPr>
          <w:rFonts w:ascii="Times New Roman" w:hAnsi="Times New Roman"/>
          <w:sz w:val="24"/>
          <w:szCs w:val="24"/>
        </w:rPr>
        <w:t>little</w:t>
      </w:r>
      <w:r w:rsidRPr="00B543F8">
        <w:rPr>
          <w:rFonts w:ascii="Times New Roman" w:hAnsi="Times New Roman"/>
          <w:sz w:val="24"/>
          <w:szCs w:val="24"/>
        </w:rPr>
        <w:t xml:space="preserve"> FDI which does not allow for the territory to evolve, reduce its critical unemployment level and increase average incomes.</w:t>
      </w:r>
    </w:p>
    <w:p w:rsidR="00030DC6" w:rsidRDefault="00030DC6" w:rsidP="00A77AD2">
      <w:pPr>
        <w:rPr>
          <w:rFonts w:ascii="Times New Roman" w:hAnsi="Times New Roman"/>
          <w:sz w:val="24"/>
          <w:szCs w:val="24"/>
        </w:rPr>
      </w:pPr>
    </w:p>
    <w:p w:rsidR="00030DC6" w:rsidRPr="00265C07" w:rsidRDefault="00030DC6" w:rsidP="00E377E3">
      <w:pPr>
        <w:pStyle w:val="Heading2"/>
        <w:rPr>
          <w:rFonts w:ascii="Times New Roman" w:hAnsi="Times New Roman"/>
          <w:color w:val="auto"/>
        </w:rPr>
      </w:pPr>
      <w:bookmarkStart w:id="6" w:name="_Toc301086884"/>
      <w:r>
        <w:rPr>
          <w:rFonts w:ascii="Times New Roman" w:hAnsi="Times New Roman"/>
          <w:color w:val="auto"/>
        </w:rPr>
        <w:t xml:space="preserve">2.3 </w:t>
      </w:r>
      <w:r w:rsidRPr="00265C07">
        <w:rPr>
          <w:rFonts w:ascii="Times New Roman" w:hAnsi="Times New Roman"/>
          <w:color w:val="auto"/>
        </w:rPr>
        <w:t>The Gravity Equation Evolution and the Border Puzzle</w:t>
      </w:r>
      <w:bookmarkEnd w:id="6"/>
    </w:p>
    <w:p w:rsidR="00030DC6" w:rsidRPr="00A77AD2" w:rsidRDefault="00030DC6" w:rsidP="00A77AD2">
      <w:pPr>
        <w:rPr>
          <w:rFonts w:ascii="Times New Roman" w:hAnsi="Times New Roman"/>
          <w:sz w:val="24"/>
          <w:szCs w:val="24"/>
        </w:rPr>
      </w:pPr>
    </w:p>
    <w:p w:rsidR="00030DC6" w:rsidRDefault="00030DC6" w:rsidP="00A77AD2">
      <w:pPr>
        <w:rPr>
          <w:rFonts w:ascii="Times New Roman" w:hAnsi="Times New Roman"/>
          <w:sz w:val="24"/>
          <w:szCs w:val="24"/>
        </w:rPr>
      </w:pPr>
      <w:r>
        <w:rPr>
          <w:rFonts w:ascii="Times New Roman" w:hAnsi="Times New Roman"/>
          <w:sz w:val="24"/>
          <w:szCs w:val="24"/>
        </w:rPr>
        <w:t>For the scope of this</w:t>
      </w:r>
      <w:r w:rsidRPr="00A77AD2">
        <w:rPr>
          <w:rFonts w:ascii="Times New Roman" w:hAnsi="Times New Roman"/>
          <w:sz w:val="24"/>
          <w:szCs w:val="24"/>
        </w:rPr>
        <w:t xml:space="preserve"> </w:t>
      </w:r>
      <w:r w:rsidRPr="006C05B0">
        <w:rPr>
          <w:rFonts w:ascii="Times New Roman" w:hAnsi="Times New Roman"/>
          <w:sz w:val="24"/>
          <w:szCs w:val="24"/>
        </w:rPr>
        <w:t xml:space="preserve">research </w:t>
      </w:r>
      <w:r>
        <w:rPr>
          <w:rFonts w:ascii="Times New Roman" w:hAnsi="Times New Roman"/>
          <w:sz w:val="24"/>
          <w:szCs w:val="24"/>
        </w:rPr>
        <w:t xml:space="preserve">we </w:t>
      </w:r>
      <w:r w:rsidRPr="006C05B0">
        <w:rPr>
          <w:rFonts w:ascii="Times New Roman" w:hAnsi="Times New Roman"/>
          <w:sz w:val="24"/>
          <w:szCs w:val="24"/>
        </w:rPr>
        <w:t>will apply</w:t>
      </w:r>
      <w:r>
        <w:rPr>
          <w:rFonts w:ascii="Times New Roman" w:hAnsi="Times New Roman"/>
          <w:sz w:val="24"/>
          <w:szCs w:val="24"/>
        </w:rPr>
        <w:t xml:space="preserve"> a revised version of the </w:t>
      </w:r>
      <w:r w:rsidRPr="00A77AD2">
        <w:rPr>
          <w:rFonts w:ascii="Times New Roman" w:hAnsi="Times New Roman"/>
          <w:sz w:val="24"/>
          <w:szCs w:val="24"/>
        </w:rPr>
        <w:t xml:space="preserve">gravity equation model developed </w:t>
      </w:r>
      <w:r w:rsidRPr="00D96FEC">
        <w:rPr>
          <w:rFonts w:ascii="Times New Roman" w:hAnsi="Times New Roman"/>
          <w:sz w:val="24"/>
          <w:szCs w:val="24"/>
        </w:rPr>
        <w:t>by Jan Tinbergen (1962</w:t>
      </w:r>
      <w:r w:rsidRPr="00A77AD2">
        <w:rPr>
          <w:rFonts w:ascii="Times New Roman" w:hAnsi="Times New Roman"/>
          <w:sz w:val="24"/>
          <w:szCs w:val="24"/>
        </w:rPr>
        <w:t>)</w:t>
      </w:r>
      <w:r w:rsidRPr="006C05B0">
        <w:rPr>
          <w:rFonts w:ascii="Times New Roman" w:hAnsi="Times New Roman"/>
          <w:sz w:val="24"/>
          <w:szCs w:val="24"/>
        </w:rPr>
        <w:t xml:space="preserve"> to the trade volume of Southern Italy</w:t>
      </w:r>
      <w:r w:rsidRPr="00A77AD2">
        <w:rPr>
          <w:rFonts w:ascii="Times New Roman" w:hAnsi="Times New Roman"/>
          <w:sz w:val="24"/>
          <w:szCs w:val="24"/>
        </w:rPr>
        <w:t xml:space="preserve">. The model found its inspiration from Newton’s theory of gravitation, and it argues that the trade flow among two countries depends upon the size of the two trading countries and the distance between them. </w:t>
      </w:r>
      <w:r>
        <w:rPr>
          <w:rFonts w:ascii="Times New Roman" w:hAnsi="Times New Roman"/>
          <w:sz w:val="24"/>
          <w:szCs w:val="24"/>
        </w:rPr>
        <w:t xml:space="preserve">We will therefore analyze whether the distance and the size (together with certain distorting factors) of economic partners plays a crucial role in the Mezzogiorno’s export as well. </w:t>
      </w:r>
      <w:r w:rsidRPr="00A77AD2">
        <w:rPr>
          <w:rFonts w:ascii="Times New Roman" w:hAnsi="Times New Roman"/>
          <w:sz w:val="24"/>
          <w:szCs w:val="24"/>
        </w:rPr>
        <w:t xml:space="preserve">Since the first expression presented by Tinbergen, the gravity model has been mainly used to find </w:t>
      </w:r>
      <w:r w:rsidRPr="006B1F35">
        <w:rPr>
          <w:rFonts w:ascii="Times New Roman" w:hAnsi="Times New Roman"/>
          <w:sz w:val="24"/>
          <w:szCs w:val="24"/>
        </w:rPr>
        <w:t xml:space="preserve">empirical evidence of the </w:t>
      </w:r>
      <w:r>
        <w:rPr>
          <w:rFonts w:ascii="Times New Roman" w:hAnsi="Times New Roman"/>
          <w:sz w:val="24"/>
          <w:szCs w:val="24"/>
        </w:rPr>
        <w:t>main drivers</w:t>
      </w:r>
      <w:r w:rsidRPr="006B1F35">
        <w:rPr>
          <w:rFonts w:ascii="Times New Roman" w:hAnsi="Times New Roman"/>
          <w:sz w:val="24"/>
          <w:szCs w:val="24"/>
        </w:rPr>
        <w:t xml:space="preserve"> of </w:t>
      </w:r>
      <w:r>
        <w:rPr>
          <w:rFonts w:ascii="Times New Roman" w:hAnsi="Times New Roman"/>
          <w:sz w:val="24"/>
          <w:szCs w:val="24"/>
        </w:rPr>
        <w:t>trade</w:t>
      </w:r>
      <w:r w:rsidRPr="00A77AD2">
        <w:rPr>
          <w:rFonts w:ascii="Times New Roman" w:hAnsi="Times New Roman"/>
          <w:sz w:val="24"/>
          <w:szCs w:val="24"/>
        </w:rPr>
        <w:t>.</w:t>
      </w:r>
    </w:p>
    <w:p w:rsidR="00030DC6" w:rsidRPr="00A77AD2" w:rsidRDefault="00030DC6" w:rsidP="00A77AD2">
      <w:pPr>
        <w:rPr>
          <w:rFonts w:ascii="Times New Roman" w:hAnsi="Times New Roman"/>
          <w:sz w:val="24"/>
          <w:szCs w:val="24"/>
        </w:rPr>
      </w:pPr>
    </w:p>
    <w:p w:rsidR="00030DC6" w:rsidRPr="00A77AD2" w:rsidRDefault="00030DC6" w:rsidP="00A77AD2">
      <w:pPr>
        <w:jc w:val="center"/>
        <w:rPr>
          <w:rFonts w:ascii="Times New Roman" w:hAnsi="Times New Roman"/>
          <w:sz w:val="24"/>
          <w:szCs w:val="24"/>
        </w:rPr>
      </w:pPr>
      <w:r w:rsidRPr="00F30316">
        <w:pict>
          <v:shape id="_x0000_i1026" type="#_x0000_t75" style="width:51.7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08&quot;/&gt;&lt;w:hyphenationZone w:val=&quot;283&quot;/&gt;&lt;w:drawingGridHorizontalSpacing w:val=&quot;110&quot;/&gt;&lt;w:displayHorizontalDrawingGridEvery w:val=&quot;2&quot;/&gt;&lt;w:punctuationKerning/&gt;&lt;w:characterSpacingControl w:val=&quot;DontCompress&quot;/&gt;&lt;w:optimizeForBrowser/&gt;&lt;w:relyOnVML/&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75BA4&quot;/&gt;&lt;wsp:rsid wsp:val=&quot;0000093C&quot;/&gt;&lt;wsp:rsid wsp:val=&quot;00002CEB&quot;/&gt;&lt;wsp:rsid wsp:val=&quot;00003FB3&quot;/&gt;&lt;wsp:rsid wsp:val=&quot;00005D59&quot;/&gt;&lt;wsp:rsid wsp:val=&quot;00007CC3&quot;/&gt;&lt;wsp:rsid wsp:val=&quot;0001240E&quot;/&gt;&lt;wsp:rsid wsp:val=&quot;00013014&quot;/&gt;&lt;wsp:rsid wsp:val=&quot;000136E2&quot;/&gt;&lt;wsp:rsid wsp:val=&quot;0001693F&quot;/&gt;&lt;wsp:rsid wsp:val=&quot;000201E5&quot;/&gt;&lt;wsp:rsid wsp:val=&quot;00020DD7&quot;/&gt;&lt;wsp:rsid wsp:val=&quot;000212EE&quot;/&gt;&lt;wsp:rsid wsp:val=&quot;00021437&quot;/&gt;&lt;wsp:rsid wsp:val=&quot;00021F35&quot;/&gt;&lt;wsp:rsid wsp:val=&quot;0002280C&quot;/&gt;&lt;wsp:rsid wsp:val=&quot;000241FD&quot;/&gt;&lt;wsp:rsid wsp:val=&quot;00024B45&quot;/&gt;&lt;wsp:rsid wsp:val=&quot;000256A8&quot;/&gt;&lt;wsp:rsid wsp:val=&quot;00026468&quot;/&gt;&lt;wsp:rsid wsp:val=&quot;00026EA1&quot;/&gt;&lt;wsp:rsid wsp:val=&quot;00027CCA&quot;/&gt;&lt;wsp:rsid wsp:val=&quot;000347DD&quot;/&gt;&lt;wsp:rsid wsp:val=&quot;00036705&quot;/&gt;&lt;wsp:rsid wsp:val=&quot;00042995&quot;/&gt;&lt;wsp:rsid wsp:val=&quot;000565A7&quot;/&gt;&lt;wsp:rsid wsp:val=&quot;000577E6&quot;/&gt;&lt;wsp:rsid wsp:val=&quot;00057851&quot;/&gt;&lt;wsp:rsid wsp:val=&quot;00061426&quot;/&gt;&lt;wsp:rsid wsp:val=&quot;0006351D&quot;/&gt;&lt;wsp:rsid wsp:val=&quot;00063B39&quot;/&gt;&lt;wsp:rsid wsp:val=&quot;00063D93&quot;/&gt;&lt;wsp:rsid wsp:val=&quot;00066002&quot;/&gt;&lt;wsp:rsid wsp:val=&quot;00066AEE&quot;/&gt;&lt;wsp:rsid wsp:val=&quot;000701F0&quot;/&gt;&lt;wsp:rsid wsp:val=&quot;000730A6&quot;/&gt;&lt;wsp:rsid wsp:val=&quot;00074A8B&quot;/&gt;&lt;wsp:rsid wsp:val=&quot;00081F7F&quot;/&gt;&lt;wsp:rsid wsp:val=&quot;000859DF&quot;/&gt;&lt;wsp:rsid wsp:val=&quot;000878FD&quot;/&gt;&lt;wsp:rsid wsp:val=&quot;00087DB6&quot;/&gt;&lt;wsp:rsid wsp:val=&quot;000937EA&quot;/&gt;&lt;wsp:rsid wsp:val=&quot;000949A2&quot;/&gt;&lt;wsp:rsid wsp:val=&quot;00094DE7&quot;/&gt;&lt;wsp:rsid wsp:val=&quot;000963DD&quot;/&gt;&lt;wsp:rsid wsp:val=&quot;000965D0&quot;/&gt;&lt;wsp:rsid wsp:val=&quot;000A38F4&quot;/&gt;&lt;wsp:rsid wsp:val=&quot;000A3CFB&quot;/&gt;&lt;wsp:rsid wsp:val=&quot;000A75C1&quot;/&gt;&lt;wsp:rsid wsp:val=&quot;000B5480&quot;/&gt;&lt;wsp:rsid wsp:val=&quot;000B71E7&quot;/&gt;&lt;wsp:rsid wsp:val=&quot;000B7DAC&quot;/&gt;&lt;wsp:rsid wsp:val=&quot;000C21B0&quot;/&gt;&lt;wsp:rsid wsp:val=&quot;000C3C59&quot;/&gt;&lt;wsp:rsid wsp:val=&quot;000C4239&quot;/&gt;&lt;wsp:rsid wsp:val=&quot;000C4A8A&quot;/&gt;&lt;wsp:rsid wsp:val=&quot;000C567B&quot;/&gt;&lt;wsp:rsid wsp:val=&quot;000C61F4&quot;/&gt;&lt;wsp:rsid wsp:val=&quot;000C68A2&quot;/&gt;&lt;wsp:rsid wsp:val=&quot;000D0570&quot;/&gt;&lt;wsp:rsid wsp:val=&quot;000D07C0&quot;/&gt;&lt;wsp:rsid wsp:val=&quot;000D1333&quot;/&gt;&lt;wsp:rsid wsp:val=&quot;000D1867&quot;/&gt;&lt;wsp:rsid wsp:val=&quot;000D1A0C&quot;/&gt;&lt;wsp:rsid wsp:val=&quot;000D30C4&quot;/&gt;&lt;wsp:rsid wsp:val=&quot;000D4B05&quot;/&gt;&lt;wsp:rsid wsp:val=&quot;000E2B57&quot;/&gt;&lt;wsp:rsid wsp:val=&quot;000E2C2E&quot;/&gt;&lt;wsp:rsid wsp:val=&quot;000E3B31&quot;/&gt;&lt;wsp:rsid wsp:val=&quot;000E5464&quot;/&gt;&lt;wsp:rsid wsp:val=&quot;000E6B70&quot;/&gt;&lt;wsp:rsid wsp:val=&quot;000F10D5&quot;/&gt;&lt;wsp:rsid wsp:val=&quot;000F1477&quot;/&gt;&lt;wsp:rsid wsp:val=&quot;000F255C&quot;/&gt;&lt;wsp:rsid wsp:val=&quot;000F37AB&quot;/&gt;&lt;wsp:rsid wsp:val=&quot;000F3C15&quot;/&gt;&lt;wsp:rsid wsp:val=&quot;000F7657&quot;/&gt;&lt;wsp:rsid wsp:val=&quot;00101AB6&quot;/&gt;&lt;wsp:rsid wsp:val=&quot;0010377B&quot;/&gt;&lt;wsp:rsid wsp:val=&quot;001037FB&quot;/&gt;&lt;wsp:rsid wsp:val=&quot;00106CCF&quot;/&gt;&lt;wsp:rsid wsp:val=&quot;00106DA0&quot;/&gt;&lt;wsp:rsid wsp:val=&quot;00107988&quot;/&gt;&lt;wsp:rsid wsp:val=&quot;001127CC&quot;/&gt;&lt;wsp:rsid wsp:val=&quot;00112CE6&quot;/&gt;&lt;wsp:rsid wsp:val=&quot;0011487F&quot;/&gt;&lt;wsp:rsid wsp:val=&quot;001204AD&quot;/&gt;&lt;wsp:rsid wsp:val=&quot;001209AF&quot;/&gt;&lt;wsp:rsid wsp:val=&quot;00121978&quot;/&gt;&lt;wsp:rsid wsp:val=&quot;00124890&quot;/&gt;&lt;wsp:rsid wsp:val=&quot;0012706F&quot;/&gt;&lt;wsp:rsid wsp:val=&quot;00127FEA&quot;/&gt;&lt;wsp:rsid wsp:val=&quot;0014566E&quot;/&gt;&lt;wsp:rsid wsp:val=&quot;00147518&quot;/&gt;&lt;wsp:rsid wsp:val=&quot;00147EE7&quot;/&gt;&lt;wsp:rsid wsp:val=&quot;001510E1&quot;/&gt;&lt;wsp:rsid wsp:val=&quot;00151E3F&quot;/&gt;&lt;wsp:rsid wsp:val=&quot;0015302A&quot;/&gt;&lt;wsp:rsid wsp:val=&quot;001532A7&quot;/&gt;&lt;wsp:rsid wsp:val=&quot;00156612&quot;/&gt;&lt;wsp:rsid wsp:val=&quot;001639A1&quot;/&gt;&lt;wsp:rsid wsp:val=&quot;0016410B&quot;/&gt;&lt;wsp:rsid wsp:val=&quot;0016418C&quot;/&gt;&lt;wsp:rsid wsp:val=&quot;00165A9D&quot;/&gt;&lt;wsp:rsid wsp:val=&quot;00170DF7&quot;/&gt;&lt;wsp:rsid wsp:val=&quot;00171DA7&quot;/&gt;&lt;wsp:rsid wsp:val=&quot;001727F6&quot;/&gt;&lt;wsp:rsid wsp:val=&quot;00172DF0&quot;/&gt;&lt;wsp:rsid wsp:val=&quot;00176141&quot;/&gt;&lt;wsp:rsid wsp:val=&quot;001801FE&quot;/&gt;&lt;wsp:rsid wsp:val=&quot;00180C6C&quot;/&gt;&lt;wsp:rsid wsp:val=&quot;00180FB9&quot;/&gt;&lt;wsp:rsid wsp:val=&quot;0018130F&quot;/&gt;&lt;wsp:rsid wsp:val=&quot;00182D8A&quot;/&gt;&lt;wsp:rsid wsp:val=&quot;0018584D&quot;/&gt;&lt;wsp:rsid wsp:val=&quot;00186272&quot;/&gt;&lt;wsp:rsid wsp:val=&quot;001A1379&quot;/&gt;&lt;wsp:rsid wsp:val=&quot;001A19E4&quot;/&gt;&lt;wsp:rsid wsp:val=&quot;001A27FB&quot;/&gt;&lt;wsp:rsid wsp:val=&quot;001A35A7&quot;/&gt;&lt;wsp:rsid wsp:val=&quot;001A69E6&quot;/&gt;&lt;wsp:rsid wsp:val=&quot;001A7F9F&quot;/&gt;&lt;wsp:rsid wsp:val=&quot;001B441C&quot;/&gt;&lt;wsp:rsid wsp:val=&quot;001B7074&quot;/&gt;&lt;wsp:rsid wsp:val=&quot;001B75B2&quot;/&gt;&lt;wsp:rsid wsp:val=&quot;001C0BD5&quot;/&gt;&lt;wsp:rsid wsp:val=&quot;001C1779&quot;/&gt;&lt;wsp:rsid wsp:val=&quot;001C1B97&quot;/&gt;&lt;wsp:rsid wsp:val=&quot;001C3211&quot;/&gt;&lt;wsp:rsid wsp:val=&quot;001C4F3A&quot;/&gt;&lt;wsp:rsid wsp:val=&quot;001D1A18&quot;/&gt;&lt;wsp:rsid wsp:val=&quot;001D341B&quot;/&gt;&lt;wsp:rsid wsp:val=&quot;001D4467&quot;/&gt;&lt;wsp:rsid wsp:val=&quot;001D5684&quot;/&gt;&lt;wsp:rsid wsp:val=&quot;001D5E37&quot;/&gt;&lt;wsp:rsid wsp:val=&quot;001E051F&quot;/&gt;&lt;wsp:rsid wsp:val=&quot;001E0884&quot;/&gt;&lt;wsp:rsid wsp:val=&quot;001E40E2&quot;/&gt;&lt;wsp:rsid wsp:val=&quot;001E4A77&quot;/&gt;&lt;wsp:rsid wsp:val=&quot;001E60D5&quot;/&gt;&lt;wsp:rsid wsp:val=&quot;001E66C8&quot;/&gt;&lt;wsp:rsid wsp:val=&quot;001E699F&quot;/&gt;&lt;wsp:rsid wsp:val=&quot;001E7F2F&quot;/&gt;&lt;wsp:rsid wsp:val=&quot;001F347F&quot;/&gt;&lt;wsp:rsid wsp:val=&quot;001F49BC&quot;/&gt;&lt;wsp:rsid wsp:val=&quot;0020237A&quot;/&gt;&lt;wsp:rsid wsp:val=&quot;00205063&quot;/&gt;&lt;wsp:rsid wsp:val=&quot;00207280&quot;/&gt;&lt;wsp:rsid wsp:val=&quot;002125EA&quot;/&gt;&lt;wsp:rsid wsp:val=&quot;00212BCE&quot;/&gt;&lt;wsp:rsid wsp:val=&quot;00214C79&quot;/&gt;&lt;wsp:rsid wsp:val=&quot;0021601F&quot;/&gt;&lt;wsp:rsid wsp:val=&quot;002165F0&quot;/&gt;&lt;wsp:rsid wsp:val=&quot;002171CB&quot;/&gt;&lt;wsp:rsid wsp:val=&quot;00220088&quot;/&gt;&lt;wsp:rsid wsp:val=&quot;00220ECC&quot;/&gt;&lt;wsp:rsid wsp:val=&quot;00222FB3&quot;/&gt;&lt;wsp:rsid wsp:val=&quot;00222FC9&quot;/&gt;&lt;wsp:rsid wsp:val=&quot;00223ACD&quot;/&gt;&lt;wsp:rsid wsp:val=&quot;002245E8&quot;/&gt;&lt;wsp:rsid wsp:val=&quot;00224AD7&quot;/&gt;&lt;wsp:rsid wsp:val=&quot;0022677A&quot;/&gt;&lt;wsp:rsid wsp:val=&quot;00231316&quot;/&gt;&lt;wsp:rsid wsp:val=&quot;00231B88&quot;/&gt;&lt;wsp:rsid wsp:val=&quot;00233330&quot;/&gt;&lt;wsp:rsid wsp:val=&quot;00234E29&quot;/&gt;&lt;wsp:rsid wsp:val=&quot;00235C65&quot;/&gt;&lt;wsp:rsid wsp:val=&quot;00235CBD&quot;/&gt;&lt;wsp:rsid wsp:val=&quot;00235E4F&quot;/&gt;&lt;wsp:rsid wsp:val=&quot;00251863&quot;/&gt;&lt;wsp:rsid wsp:val=&quot;00251C35&quot;/&gt;&lt;wsp:rsid wsp:val=&quot;0025721B&quot;/&gt;&lt;wsp:rsid wsp:val=&quot;00257EEB&quot;/&gt;&lt;wsp:rsid wsp:val=&quot;0026058E&quot;/&gt;&lt;wsp:rsid wsp:val=&quot;00260E31&quot;/&gt;&lt;wsp:rsid wsp:val=&quot;0026262E&quot;/&gt;&lt;wsp:rsid wsp:val=&quot;002639F6&quot;/&gt;&lt;wsp:rsid wsp:val=&quot;00265C07&quot;/&gt;&lt;wsp:rsid wsp:val=&quot;00265E99&quot;/&gt;&lt;wsp:rsid wsp:val=&quot;00267C04&quot;/&gt;&lt;wsp:rsid wsp:val=&quot;002706AD&quot;/&gt;&lt;wsp:rsid wsp:val=&quot;002743E4&quot;/&gt;&lt;wsp:rsid wsp:val=&quot;00275F2C&quot;/&gt;&lt;wsp:rsid wsp:val=&quot;002808F4&quot;/&gt;&lt;wsp:rsid wsp:val=&quot;00280975&quot;/&gt;&lt;wsp:rsid wsp:val=&quot;002816D4&quot;/&gt;&lt;wsp:rsid wsp:val=&quot;00281F07&quot;/&gt;&lt;wsp:rsid wsp:val=&quot;00282087&quot;/&gt;&lt;wsp:rsid wsp:val=&quot;00283CDB&quot;/&gt;&lt;wsp:rsid wsp:val=&quot;00283F5A&quot;/&gt;&lt;wsp:rsid wsp:val=&quot;00285C2E&quot;/&gt;&lt;wsp:rsid wsp:val=&quot;002940D4&quot;/&gt;&lt;wsp:rsid wsp:val=&quot;0029573D&quot;/&gt;&lt;wsp:rsid wsp:val=&quot;002970C6&quot;/&gt;&lt;wsp:rsid wsp:val=&quot;002970CA&quot;/&gt;&lt;wsp:rsid wsp:val=&quot;002A042E&quot;/&gt;&lt;wsp:rsid wsp:val=&quot;002A0531&quot;/&gt;&lt;wsp:rsid wsp:val=&quot;002A0AE4&quot;/&gt;&lt;wsp:rsid wsp:val=&quot;002A22DE&quot;/&gt;&lt;wsp:rsid wsp:val=&quot;002A3B4B&quot;/&gt;&lt;wsp:rsid wsp:val=&quot;002A6AE8&quot;/&gt;&lt;wsp:rsid wsp:val=&quot;002B2B75&quot;/&gt;&lt;wsp:rsid wsp:val=&quot;002B2B7D&quot;/&gt;&lt;wsp:rsid wsp:val=&quot;002B3188&quot;/&gt;&lt;wsp:rsid wsp:val=&quot;002B3196&quot;/&gt;&lt;wsp:rsid wsp:val=&quot;002B3764&quot;/&gt;&lt;wsp:rsid wsp:val=&quot;002B3828&quot;/&gt;&lt;wsp:rsid wsp:val=&quot;002B55B6&quot;/&gt;&lt;wsp:rsid wsp:val=&quot;002B6B13&quot;/&gt;&lt;wsp:rsid wsp:val=&quot;002C1A9C&quot;/&gt;&lt;wsp:rsid wsp:val=&quot;002C38B9&quot;/&gt;&lt;wsp:rsid wsp:val=&quot;002C5DD7&quot;/&gt;&lt;wsp:rsid wsp:val=&quot;002C73F2&quot;/&gt;&lt;wsp:rsid wsp:val=&quot;002D15A5&quot;/&gt;&lt;wsp:rsid wsp:val=&quot;002D406B&quot;/&gt;&lt;wsp:rsid wsp:val=&quot;002D4E49&quot;/&gt;&lt;wsp:rsid wsp:val=&quot;002D6F97&quot;/&gt;&lt;wsp:rsid wsp:val=&quot;002D70E5&quot;/&gt;&lt;wsp:rsid wsp:val=&quot;002D7D20&quot;/&gt;&lt;wsp:rsid wsp:val=&quot;002E2BCC&quot;/&gt;&lt;wsp:rsid wsp:val=&quot;002E4748&quot;/&gt;&lt;wsp:rsid wsp:val=&quot;002E5846&quot;/&gt;&lt;wsp:rsid wsp:val=&quot;002E64FF&quot;/&gt;&lt;wsp:rsid wsp:val=&quot;002F10D2&quot;/&gt;&lt;wsp:rsid wsp:val=&quot;002F2467&quot;/&gt;&lt;wsp:rsid wsp:val=&quot;002F4098&quot;/&gt;&lt;wsp:rsid wsp:val=&quot;002F5775&quot;/&gt;&lt;wsp:rsid wsp:val=&quot;003014C7&quot;/&gt;&lt;wsp:rsid wsp:val=&quot;00304CDB&quot;/&gt;&lt;wsp:rsid wsp:val=&quot;003059EC&quot;/&gt;&lt;wsp:rsid wsp:val=&quot;00312041&quot;/&gt;&lt;wsp:rsid wsp:val=&quot;003164A5&quot;/&gt;&lt;wsp:rsid wsp:val=&quot;003178F4&quot;/&gt;&lt;wsp:rsid wsp:val=&quot;00322050&quot;/&gt;&lt;wsp:rsid wsp:val=&quot;0032314C&quot;/&gt;&lt;wsp:rsid wsp:val=&quot;00323269&quot;/&gt;&lt;wsp:rsid wsp:val=&quot;00323E56&quot;/&gt;&lt;wsp:rsid wsp:val=&quot;00324389&quot;/&gt;&lt;wsp:rsid wsp:val=&quot;00324C5D&quot;/&gt;&lt;wsp:rsid wsp:val=&quot;00325373&quot;/&gt;&lt;wsp:rsid wsp:val=&quot;00325CF5&quot;/&gt;&lt;wsp:rsid wsp:val=&quot;00327028&quot;/&gt;&lt;wsp:rsid wsp:val=&quot;00327158&quot;/&gt;&lt;wsp:rsid wsp:val=&quot;003274A9&quot;/&gt;&lt;wsp:rsid wsp:val=&quot;00330482&quot;/&gt;&lt;wsp:rsid wsp:val=&quot;0033146D&quot;/&gt;&lt;wsp:rsid wsp:val=&quot;003316C5&quot;/&gt;&lt;wsp:rsid wsp:val=&quot;00332F8B&quot;/&gt;&lt;wsp:rsid wsp:val=&quot;003337C6&quot;/&gt;&lt;wsp:rsid wsp:val=&quot;00334FB4&quot;/&gt;&lt;wsp:rsid wsp:val=&quot;00335107&quot;/&gt;&lt;wsp:rsid wsp:val=&quot;00337DE9&quot;/&gt;&lt;wsp:rsid wsp:val=&quot;00340128&quot;/&gt;&lt;wsp:rsid wsp:val=&quot;00343719&quot;/&gt;&lt;wsp:rsid wsp:val=&quot;0034514E&quot;/&gt;&lt;wsp:rsid wsp:val=&quot;00345D46&quot;/&gt;&lt;wsp:rsid wsp:val=&quot;0035005E&quot;/&gt;&lt;wsp:rsid wsp:val=&quot;00350D35&quot;/&gt;&lt;wsp:rsid wsp:val=&quot;003528B5&quot;/&gt;&lt;wsp:rsid wsp:val=&quot;00353E69&quot;/&gt;&lt;wsp:rsid wsp:val=&quot;00356B0D&quot;/&gt;&lt;wsp:rsid wsp:val=&quot;00360308&quot;/&gt;&lt;wsp:rsid wsp:val=&quot;003615AA&quot;/&gt;&lt;wsp:rsid wsp:val=&quot;00362B9D&quot;/&gt;&lt;wsp:rsid wsp:val=&quot;00371252&quot;/&gt;&lt;wsp:rsid wsp:val=&quot;00374260&quot;/&gt;&lt;wsp:rsid wsp:val=&quot;00374AE7&quot;/&gt;&lt;wsp:rsid wsp:val=&quot;00376885&quot;/&gt;&lt;wsp:rsid wsp:val=&quot;00376F8A&quot;/&gt;&lt;wsp:rsid wsp:val=&quot;00381785&quot;/&gt;&lt;wsp:rsid wsp:val=&quot;00382B03&quot;/&gt;&lt;wsp:rsid wsp:val=&quot;00383E02&quot;/&gt;&lt;wsp:rsid wsp:val=&quot;00384953&quot;/&gt;&lt;wsp:rsid wsp:val=&quot;0038620C&quot;/&gt;&lt;wsp:rsid wsp:val=&quot;0038752F&quot;/&gt;&lt;wsp:rsid wsp:val=&quot;00387CDD&quot;/&gt;&lt;wsp:rsid wsp:val=&quot;0039340E&quot;/&gt;&lt;wsp:rsid wsp:val=&quot;003938D0&quot;/&gt;&lt;wsp:rsid wsp:val=&quot;00393BAF&quot;/&gt;&lt;wsp:rsid wsp:val=&quot;003A2623&quot;/&gt;&lt;wsp:rsid wsp:val=&quot;003A383D&quot;/&gt;&lt;wsp:rsid wsp:val=&quot;003A6C69&quot;/&gt;&lt;wsp:rsid wsp:val=&quot;003A6CBF&quot;/&gt;&lt;wsp:rsid wsp:val=&quot;003A7018&quot;/&gt;&lt;wsp:rsid wsp:val=&quot;003A7FE8&quot;/&gt;&lt;wsp:rsid wsp:val=&quot;003B02D8&quot;/&gt;&lt;wsp:rsid wsp:val=&quot;003B34F4&quot;/&gt;&lt;wsp:rsid wsp:val=&quot;003B403E&quot;/&gt;&lt;wsp:rsid wsp:val=&quot;003B6E3E&quot;/&gt;&lt;wsp:rsid wsp:val=&quot;003B7B26&quot;/&gt;&lt;wsp:rsid wsp:val=&quot;003C0292&quot;/&gt;&lt;wsp:rsid wsp:val=&quot;003C0455&quot;/&gt;&lt;wsp:rsid wsp:val=&quot;003C04B7&quot;/&gt;&lt;wsp:rsid wsp:val=&quot;003C1367&quot;/&gt;&lt;wsp:rsid wsp:val=&quot;003C2376&quot;/&gt;&lt;wsp:rsid wsp:val=&quot;003C5F72&quot;/&gt;&lt;wsp:rsid wsp:val=&quot;003C5FC5&quot;/&gt;&lt;wsp:rsid wsp:val=&quot;003C7052&quot;/&gt;&lt;wsp:rsid wsp:val=&quot;003C768B&quot;/&gt;&lt;wsp:rsid wsp:val=&quot;003D2614&quot;/&gt;&lt;wsp:rsid wsp:val=&quot;003D4B7F&quot;/&gt;&lt;wsp:rsid wsp:val=&quot;003D6F26&quot;/&gt;&lt;wsp:rsid wsp:val=&quot;003D74CE&quot;/&gt;&lt;wsp:rsid wsp:val=&quot;003E26E5&quot;/&gt;&lt;wsp:rsid wsp:val=&quot;003E3583&quot;/&gt;&lt;wsp:rsid wsp:val=&quot;003E3871&quot;/&gt;&lt;wsp:rsid wsp:val=&quot;003E4CFB&quot;/&gt;&lt;wsp:rsid wsp:val=&quot;003F0908&quot;/&gt;&lt;wsp:rsid wsp:val=&quot;003F1261&quot;/&gt;&lt;wsp:rsid wsp:val=&quot;003F1BB7&quot;/&gt;&lt;wsp:rsid wsp:val=&quot;003F3D4B&quot;/&gt;&lt;wsp:rsid wsp:val=&quot;003F5F06&quot;/&gt;&lt;wsp:rsid wsp:val=&quot;00400D7D&quot;/&gt;&lt;wsp:rsid wsp:val=&quot;00401B4A&quot;/&gt;&lt;wsp:rsid wsp:val=&quot;00401B80&quot;/&gt;&lt;wsp:rsid wsp:val=&quot;004042E2&quot;/&gt;&lt;wsp:rsid wsp:val=&quot;00404DFA&quot;/&gt;&lt;wsp:rsid wsp:val=&quot;00404E76&quot;/&gt;&lt;wsp:rsid wsp:val=&quot;00407508&quot;/&gt;&lt;wsp:rsid wsp:val=&quot;00407C83&quot;/&gt;&lt;wsp:rsid wsp:val=&quot;0041013D&quot;/&gt;&lt;wsp:rsid wsp:val=&quot;00413EB7&quot;/&gt;&lt;wsp:rsid wsp:val=&quot;004142CC&quot;/&gt;&lt;wsp:rsid wsp:val=&quot;0041583C&quot;/&gt;&lt;wsp:rsid wsp:val=&quot;00415BED&quot;/&gt;&lt;wsp:rsid wsp:val=&quot;00415D17&quot;/&gt;&lt;wsp:rsid wsp:val=&quot;00421ECF&quot;/&gt;&lt;wsp:rsid wsp:val=&quot;004229D0&quot;/&gt;&lt;wsp:rsid wsp:val=&quot;00422FA7&quot;/&gt;&lt;wsp:rsid wsp:val=&quot;00425396&quot;/&gt;&lt;wsp:rsid wsp:val=&quot;00425C02&quot;/&gt;&lt;wsp:rsid wsp:val=&quot;00426783&quot;/&gt;&lt;wsp:rsid wsp:val=&quot;004276CB&quot;/&gt;&lt;wsp:rsid wsp:val=&quot;00430A12&quot;/&gt;&lt;wsp:rsid wsp:val=&quot;0043236D&quot;/&gt;&lt;wsp:rsid wsp:val=&quot;00433DB4&quot;/&gt;&lt;wsp:rsid wsp:val=&quot;0043468B&quot;/&gt;&lt;wsp:rsid wsp:val=&quot;0043504F&quot;/&gt;&lt;wsp:rsid wsp:val=&quot;00437D83&quot;/&gt;&lt;wsp:rsid wsp:val=&quot;00440547&quot;/&gt;&lt;wsp:rsid wsp:val=&quot;00442AFC&quot;/&gt;&lt;wsp:rsid wsp:val=&quot;00444503&quot;/&gt;&lt;wsp:rsid wsp:val=&quot;004501EF&quot;/&gt;&lt;wsp:rsid wsp:val=&quot;0045297D&quot;/&gt;&lt;wsp:rsid wsp:val=&quot;00453D14&quot;/&gt;&lt;wsp:rsid wsp:val=&quot;0045529E&quot;/&gt;&lt;wsp:rsid wsp:val=&quot;004575F1&quot;/&gt;&lt;wsp:rsid wsp:val=&quot;00460D6F&quot;/&gt;&lt;wsp:rsid wsp:val=&quot;00460E38&quot;/&gt;&lt;wsp:rsid wsp:val=&quot;00462D4D&quot;/&gt;&lt;wsp:rsid wsp:val=&quot;00464A82&quot;/&gt;&lt;wsp:rsid wsp:val=&quot;0046705B&quot;/&gt;&lt;wsp:rsid wsp:val=&quot;00471555&quot;/&gt;&lt;wsp:rsid wsp:val=&quot;00473598&quot;/&gt;&lt;wsp:rsid wsp:val=&quot;004739E3&quot;/&gt;&lt;wsp:rsid wsp:val=&quot;004748D7&quot;/&gt;&lt;wsp:rsid wsp:val=&quot;00476C75&quot;/&gt;&lt;wsp:rsid wsp:val=&quot;004825E0&quot;/&gt;&lt;wsp:rsid wsp:val=&quot;00482B2D&quot;/&gt;&lt;wsp:rsid wsp:val=&quot;00483799&quot;/&gt;&lt;wsp:rsid wsp:val=&quot;0048522C&quot;/&gt;&lt;wsp:rsid wsp:val=&quot;004854B7&quot;/&gt;&lt;wsp:rsid wsp:val=&quot;00485BBC&quot;/&gt;&lt;wsp:rsid wsp:val=&quot;0048761A&quot;/&gt;&lt;wsp:rsid wsp:val=&quot;00487E82&quot;/&gt;&lt;wsp:rsid wsp:val=&quot;00491803&quot;/&gt;&lt;wsp:rsid wsp:val=&quot;00491A1E&quot;/&gt;&lt;wsp:rsid wsp:val=&quot;0049361D&quot;/&gt;&lt;wsp:rsid wsp:val=&quot;00494789&quot;/&gt;&lt;wsp:rsid wsp:val=&quot;00495019&quot;/&gt;&lt;wsp:rsid wsp:val=&quot;00495D30&quot;/&gt;&lt;wsp:rsid wsp:val=&quot;0049626C&quot;/&gt;&lt;wsp:rsid wsp:val=&quot;0049644E&quot;/&gt;&lt;wsp:rsid wsp:val=&quot;004A0994&quot;/&gt;&lt;wsp:rsid wsp:val=&quot;004A10C7&quot;/&gt;&lt;wsp:rsid wsp:val=&quot;004A1565&quot;/&gt;&lt;wsp:rsid wsp:val=&quot;004A1D4E&quot;/&gt;&lt;wsp:rsid wsp:val=&quot;004A1F8C&quot;/&gt;&lt;wsp:rsid wsp:val=&quot;004A67EA&quot;/&gt;&lt;wsp:rsid wsp:val=&quot;004A7563&quot;/&gt;&lt;wsp:rsid wsp:val=&quot;004B3399&quot;/&gt;&lt;wsp:rsid wsp:val=&quot;004B56A9&quot;/&gt;&lt;wsp:rsid wsp:val=&quot;004B5A1C&quot;/&gt;&lt;wsp:rsid wsp:val=&quot;004B5E41&quot;/&gt;&lt;wsp:rsid wsp:val=&quot;004B6B3B&quot;/&gt;&lt;wsp:rsid wsp:val=&quot;004B6DE5&quot;/&gt;&lt;wsp:rsid wsp:val=&quot;004C010C&quot;/&gt;&lt;wsp:rsid wsp:val=&quot;004C02AC&quot;/&gt;&lt;wsp:rsid wsp:val=&quot;004C0BD0&quot;/&gt;&lt;wsp:rsid wsp:val=&quot;004C1751&quot;/&gt;&lt;wsp:rsid wsp:val=&quot;004C45C3&quot;/&gt;&lt;wsp:rsid wsp:val=&quot;004C54CA&quot;/&gt;&lt;wsp:rsid wsp:val=&quot;004C5DD2&quot;/&gt;&lt;wsp:rsid wsp:val=&quot;004C606B&quot;/&gt;&lt;wsp:rsid wsp:val=&quot;004C6BFF&quot;/&gt;&lt;wsp:rsid wsp:val=&quot;004D399D&quot;/&gt;&lt;wsp:rsid wsp:val=&quot;004D3C4B&quot;/&gt;&lt;wsp:rsid wsp:val=&quot;004D5810&quot;/&gt;&lt;wsp:rsid wsp:val=&quot;004E18D4&quot;/&gt;&lt;wsp:rsid wsp:val=&quot;004E1B5A&quot;/&gt;&lt;wsp:rsid wsp:val=&quot;004E1BBD&quot;/&gt;&lt;wsp:rsid wsp:val=&quot;004E2143&quot;/&gt;&lt;wsp:rsid wsp:val=&quot;004E21CD&quot;/&gt;&lt;wsp:rsid wsp:val=&quot;004E644D&quot;/&gt;&lt;wsp:rsid wsp:val=&quot;004E660C&quot;/&gt;&lt;wsp:rsid wsp:val=&quot;004E67F1&quot;/&gt;&lt;wsp:rsid wsp:val=&quot;004E715F&quot;/&gt;&lt;wsp:rsid wsp:val=&quot;004E7215&quot;/&gt;&lt;wsp:rsid wsp:val=&quot;004E79BF&quot;/&gt;&lt;wsp:rsid wsp:val=&quot;004F08E4&quot;/&gt;&lt;wsp:rsid wsp:val=&quot;004F37E1&quot;/&gt;&lt;wsp:rsid wsp:val=&quot;004F46FD&quot;/&gt;&lt;wsp:rsid wsp:val=&quot;004F4BEA&quot;/&gt;&lt;wsp:rsid wsp:val=&quot;004F5E99&quot;/&gt;&lt;wsp:rsid wsp:val=&quot;004F68B0&quot;/&gt;&lt;wsp:rsid wsp:val=&quot;004F6DAE&quot;/&gt;&lt;wsp:rsid wsp:val=&quot;004F6DCF&quot;/&gt;&lt;wsp:rsid wsp:val=&quot;004F7D43&quot;/&gt;&lt;wsp:rsid wsp:val=&quot;004F7FF3&quot;/&gt;&lt;wsp:rsid wsp:val=&quot;00501BFD&quot;/&gt;&lt;wsp:rsid wsp:val=&quot;00504775&quot;/&gt;&lt;wsp:rsid wsp:val=&quot;0050527D&quot;/&gt;&lt;wsp:rsid wsp:val=&quot;0050570C&quot;/&gt;&lt;wsp:rsid wsp:val=&quot;005066C9&quot;/&gt;&lt;wsp:rsid wsp:val=&quot;00506A9C&quot;/&gt;&lt;wsp:rsid wsp:val=&quot;00510B7C&quot;/&gt;&lt;wsp:rsid wsp:val=&quot;00512322&quot;/&gt;&lt;wsp:rsid wsp:val=&quot;0051318B&quot;/&gt;&lt;wsp:rsid wsp:val=&quot;0051443B&quot;/&gt;&lt;wsp:rsid wsp:val=&quot;005250A3&quot;/&gt;&lt;wsp:rsid wsp:val=&quot;00525DF2&quot;/&gt;&lt;wsp:rsid wsp:val=&quot;00527A31&quot;/&gt;&lt;wsp:rsid wsp:val=&quot;00531066&quot;/&gt;&lt;wsp:rsid wsp:val=&quot;00534457&quot;/&gt;&lt;wsp:rsid wsp:val=&quot;00534607&quot;/&gt;&lt;wsp:rsid wsp:val=&quot;0053484C&quot;/&gt;&lt;wsp:rsid wsp:val=&quot;005372B7&quot;/&gt;&lt;wsp:rsid wsp:val=&quot;00542368&quot;/&gt;&lt;wsp:rsid wsp:val=&quot;00542F01&quot;/&gt;&lt;wsp:rsid wsp:val=&quot;00544CBC&quot;/&gt;&lt;wsp:rsid wsp:val=&quot;00544F63&quot;/&gt;&lt;wsp:rsid wsp:val=&quot;005465B7&quot;/&gt;&lt;wsp:rsid wsp:val=&quot;00546F1C&quot;/&gt;&lt;wsp:rsid wsp:val=&quot;0055180A&quot;/&gt;&lt;wsp:rsid wsp:val=&quot;00551F99&quot;/&gt;&lt;wsp:rsid wsp:val=&quot;0055306D&quot;/&gt;&lt;wsp:rsid wsp:val=&quot;0055362C&quot;/&gt;&lt;wsp:rsid wsp:val=&quot;00554EE0&quot;/&gt;&lt;wsp:rsid wsp:val=&quot;0055713C&quot;/&gt;&lt;wsp:rsid wsp:val=&quot;005574D2&quot;/&gt;&lt;wsp:rsid wsp:val=&quot;00557EB1&quot;/&gt;&lt;wsp:rsid wsp:val=&quot;005610E1&quot;/&gt;&lt;wsp:rsid wsp:val=&quot;005614DA&quot;/&gt;&lt;wsp:rsid wsp:val=&quot;00562200&quot;/&gt;&lt;wsp:rsid wsp:val=&quot;005629E7&quot;/&gt;&lt;wsp:rsid wsp:val=&quot;00563BC8&quot;/&gt;&lt;wsp:rsid wsp:val=&quot;0057048C&quot;/&gt;&lt;wsp:rsid wsp:val=&quot;005712AB&quot;/&gt;&lt;wsp:rsid wsp:val=&quot;00572A47&quot;/&gt;&lt;wsp:rsid wsp:val=&quot;005800C8&quot;/&gt;&lt;wsp:rsid wsp:val=&quot;005832B3&quot;/&gt;&lt;wsp:rsid wsp:val=&quot;00583F2D&quot;/&gt;&lt;wsp:rsid wsp:val=&quot;005843BC&quot;/&gt;&lt;wsp:rsid wsp:val=&quot;00585D02&quot;/&gt;&lt;wsp:rsid wsp:val=&quot;00587B6E&quot;/&gt;&lt;wsp:rsid wsp:val=&quot;00591411&quot;/&gt;&lt;wsp:rsid wsp:val=&quot;00595D7C&quot;/&gt;&lt;wsp:rsid wsp:val=&quot;0059794B&quot;/&gt;&lt;wsp:rsid wsp:val=&quot;005A2204&quot;/&gt;&lt;wsp:rsid wsp:val=&quot;005A2504&quot;/&gt;&lt;wsp:rsid wsp:val=&quot;005A2FD6&quot;/&gt;&lt;wsp:rsid wsp:val=&quot;005A3419&quot;/&gt;&lt;wsp:rsid wsp:val=&quot;005A482C&quot;/&gt;&lt;wsp:rsid wsp:val=&quot;005A4B4B&quot;/&gt;&lt;wsp:rsid wsp:val=&quot;005B507F&quot;/&gt;&lt;wsp:rsid wsp:val=&quot;005B50F8&quot;/&gt;&lt;wsp:rsid wsp:val=&quot;005B5E07&quot;/&gt;&lt;wsp:rsid wsp:val=&quot;005B7450&quot;/&gt;&lt;wsp:rsid wsp:val=&quot;005C3437&quot;/&gt;&lt;wsp:rsid wsp:val=&quot;005C7166&quot;/&gt;&lt;wsp:rsid wsp:val=&quot;005D0BB4&quot;/&gt;&lt;wsp:rsid wsp:val=&quot;005D117F&quot;/&gt;&lt;wsp:rsid wsp:val=&quot;005D1345&quot;/&gt;&lt;wsp:rsid wsp:val=&quot;005D3988&quot;/&gt;&lt;wsp:rsid wsp:val=&quot;005D4940&quot;/&gt;&lt;wsp:rsid wsp:val=&quot;005D64DD&quot;/&gt;&lt;wsp:rsid wsp:val=&quot;005D6A46&quot;/&gt;&lt;wsp:rsid wsp:val=&quot;005D6B1C&quot;/&gt;&lt;wsp:rsid wsp:val=&quot;005E0A64&quot;/&gt;&lt;wsp:rsid wsp:val=&quot;005E0D33&quot;/&gt;&lt;wsp:rsid wsp:val=&quot;005E33EC&quot;/&gt;&lt;wsp:rsid wsp:val=&quot;005E36AD&quot;/&gt;&lt;wsp:rsid wsp:val=&quot;005E3B94&quot;/&gt;&lt;wsp:rsid wsp:val=&quot;005E5F58&quot;/&gt;&lt;wsp:rsid wsp:val=&quot;005E7251&quot;/&gt;&lt;wsp:rsid wsp:val=&quot;005F0279&quot;/&gt;&lt;wsp:rsid wsp:val=&quot;005F092E&quot;/&gt;&lt;wsp:rsid wsp:val=&quot;005F1C17&quot;/&gt;&lt;wsp:rsid wsp:val=&quot;005F39A2&quot;/&gt;&lt;wsp:rsid wsp:val=&quot;005F5D8B&quot;/&gt;&lt;wsp:rsid wsp:val=&quot;005F6BD6&quot;/&gt;&lt;wsp:rsid wsp:val=&quot;00601AD8&quot;/&gt;&lt;wsp:rsid wsp:val=&quot;00602554&quot;/&gt;&lt;wsp:rsid wsp:val=&quot;00602B07&quot;/&gt;&lt;wsp:rsid wsp:val=&quot;006030BB&quot;/&gt;&lt;wsp:rsid wsp:val=&quot;006033F9&quot;/&gt;&lt;wsp:rsid wsp:val=&quot;006038B2&quot;/&gt;&lt;wsp:rsid wsp:val=&quot;006071EB&quot;/&gt;&lt;wsp:rsid wsp:val=&quot;006109ED&quot;/&gt;&lt;wsp:rsid wsp:val=&quot;00611255&quot;/&gt;&lt;wsp:rsid wsp:val=&quot;0061169B&quot;/&gt;&lt;wsp:rsid wsp:val=&quot;00613D67&quot;/&gt;&lt;wsp:rsid wsp:val=&quot;00614C5D&quot;/&gt;&lt;wsp:rsid wsp:val=&quot;006215F2&quot;/&gt;&lt;wsp:rsid wsp:val=&quot;00624A88&quot;/&gt;&lt;wsp:rsid wsp:val=&quot;00624C5D&quot;/&gt;&lt;wsp:rsid wsp:val=&quot;00625326&quot;/&gt;&lt;wsp:rsid wsp:val=&quot;006253AE&quot;/&gt;&lt;wsp:rsid wsp:val=&quot;00627488&quot;/&gt;&lt;wsp:rsid wsp:val=&quot;006308FA&quot;/&gt;&lt;wsp:rsid wsp:val=&quot;00632E6E&quot;/&gt;&lt;wsp:rsid wsp:val=&quot;00633966&quot;/&gt;&lt;wsp:rsid wsp:val=&quot;00634298&quot;/&gt;&lt;wsp:rsid wsp:val=&quot;00635225&quot;/&gt;&lt;wsp:rsid wsp:val=&quot;00636272&quot;/&gt;&lt;wsp:rsid wsp:val=&quot;0064011E&quot;/&gt;&lt;wsp:rsid wsp:val=&quot;0064234C&quot;/&gt;&lt;wsp:rsid wsp:val=&quot;00646BB0&quot;/&gt;&lt;wsp:rsid wsp:val=&quot;0065001E&quot;/&gt;&lt;wsp:rsid wsp:val=&quot;00650615&quot;/&gt;&lt;wsp:rsid wsp:val=&quot;00652E42&quot;/&gt;&lt;wsp:rsid wsp:val=&quot;00654661&quot;/&gt;&lt;wsp:rsid wsp:val=&quot;00654734&quot;/&gt;&lt;wsp:rsid wsp:val=&quot;00655EF7&quot;/&gt;&lt;wsp:rsid wsp:val=&quot;006578CE&quot;/&gt;&lt;wsp:rsid wsp:val=&quot;006604A0&quot;/&gt;&lt;wsp:rsid wsp:val=&quot;006619B1&quot;/&gt;&lt;wsp:rsid wsp:val=&quot;00662625&quot;/&gt;&lt;wsp:rsid wsp:val=&quot;00664556&quot;/&gt;&lt;wsp:rsid wsp:val=&quot;006645D3&quot;/&gt;&lt;wsp:rsid wsp:val=&quot;00666F10&quot;/&gt;&lt;wsp:rsid wsp:val=&quot;00667906&quot;/&gt;&lt;wsp:rsid wsp:val=&quot;00672048&quot;/&gt;&lt;wsp:rsid wsp:val=&quot;006725A4&quot;/&gt;&lt;wsp:rsid wsp:val=&quot;0067641C&quot;/&gt;&lt;wsp:rsid wsp:val=&quot;00681ECA&quot;/&gt;&lt;wsp:rsid wsp:val=&quot;00686BE1&quot;/&gt;&lt;wsp:rsid wsp:val=&quot;0068706B&quot;/&gt;&lt;wsp:rsid wsp:val=&quot;00687B7A&quot;/&gt;&lt;wsp:rsid wsp:val=&quot;00690700&quot;/&gt;&lt;wsp:rsid wsp:val=&quot;00690C0A&quot;/&gt;&lt;wsp:rsid wsp:val=&quot;006922C5&quot;/&gt;&lt;wsp:rsid wsp:val=&quot;00692F6C&quot;/&gt;&lt;wsp:rsid wsp:val=&quot;0069522B&quot;/&gt;&lt;wsp:rsid wsp:val=&quot;006956E7&quot;/&gt;&lt;wsp:rsid wsp:val=&quot;006970A0&quot;/&gt;&lt;wsp:rsid wsp:val=&quot;006972D2&quot;/&gt;&lt;wsp:rsid wsp:val=&quot;006A3220&quot;/&gt;&lt;wsp:rsid wsp:val=&quot;006A54D1&quot;/&gt;&lt;wsp:rsid wsp:val=&quot;006A5A80&quot;/&gt;&lt;wsp:rsid wsp:val=&quot;006A6475&quot;/&gt;&lt;wsp:rsid wsp:val=&quot;006A763F&quot;/&gt;&lt;wsp:rsid wsp:val=&quot;006B0F0C&quot;/&gt;&lt;wsp:rsid wsp:val=&quot;006B1F35&quot;/&gt;&lt;wsp:rsid wsp:val=&quot;006B37A8&quot;/&gt;&lt;wsp:rsid wsp:val=&quot;006B3E2B&quot;/&gt;&lt;wsp:rsid wsp:val=&quot;006B67AE&quot;/&gt;&lt;wsp:rsid wsp:val=&quot;006B70ED&quot;/&gt;&lt;wsp:rsid wsp:val=&quot;006C05B0&quot;/&gt;&lt;wsp:rsid wsp:val=&quot;006C08D5&quot;/&gt;&lt;wsp:rsid wsp:val=&quot;006C15D3&quot;/&gt;&lt;wsp:rsid wsp:val=&quot;006C197A&quot;/&gt;&lt;wsp:rsid wsp:val=&quot;006C3579&quot;/&gt;&lt;wsp:rsid wsp:val=&quot;006C3768&quot;/&gt;&lt;wsp:rsid wsp:val=&quot;006D25C4&quot;/&gt;&lt;wsp:rsid wsp:val=&quot;006D3B8B&quot;/&gt;&lt;wsp:rsid wsp:val=&quot;006D43A1&quot;/&gt;&lt;wsp:rsid wsp:val=&quot;006D50A7&quot;/&gt;&lt;wsp:rsid wsp:val=&quot;006D6B62&quot;/&gt;&lt;wsp:rsid wsp:val=&quot;006D7D16&quot;/&gt;&lt;wsp:rsid wsp:val=&quot;006E41C1&quot;/&gt;&lt;wsp:rsid wsp:val=&quot;006F2EDF&quot;/&gt;&lt;wsp:rsid wsp:val=&quot;006F3995&quot;/&gt;&lt;wsp:rsid wsp:val=&quot;006F4406&quot;/&gt;&lt;wsp:rsid wsp:val=&quot;006F4718&quot;/&gt;&lt;wsp:rsid wsp:val=&quot;006F52DC&quot;/&gt;&lt;wsp:rsid wsp:val=&quot;00706154&quot;/&gt;&lt;wsp:rsid wsp:val=&quot;007062E0&quot;/&gt;&lt;wsp:rsid wsp:val=&quot;00706979&quot;/&gt;&lt;wsp:rsid wsp:val=&quot;007078E1&quot;/&gt;&lt;wsp:rsid wsp:val=&quot;0071238E&quot;/&gt;&lt;wsp:rsid wsp:val=&quot;00715B47&quot;/&gt;&lt;wsp:rsid wsp:val=&quot;0072002A&quot;/&gt;&lt;wsp:rsid wsp:val=&quot;00721CB7&quot;/&gt;&lt;wsp:rsid wsp:val=&quot;0072521C&quot;/&gt;&lt;wsp:rsid wsp:val=&quot;00731675&quot;/&gt;&lt;wsp:rsid wsp:val=&quot;00731A19&quot;/&gt;&lt;wsp:rsid wsp:val=&quot;00733158&quot;/&gt;&lt;wsp:rsid wsp:val=&quot;00734BAA&quot;/&gt;&lt;wsp:rsid wsp:val=&quot;007367BE&quot;/&gt;&lt;wsp:rsid wsp:val=&quot;007369F5&quot;/&gt;&lt;wsp:rsid wsp:val=&quot;00736C18&quot;/&gt;&lt;wsp:rsid wsp:val=&quot;007370C9&quot;/&gt;&lt;wsp:rsid wsp:val=&quot;0074048A&quot;/&gt;&lt;wsp:rsid wsp:val=&quot;00741183&quot;/&gt;&lt;wsp:rsid wsp:val=&quot;007432C7&quot;/&gt;&lt;wsp:rsid wsp:val=&quot;007437A3&quot;/&gt;&lt;wsp:rsid wsp:val=&quot;00743C6A&quot;/&gt;&lt;wsp:rsid wsp:val=&quot;00743C83&quot;/&gt;&lt;wsp:rsid wsp:val=&quot;00744394&quot;/&gt;&lt;wsp:rsid wsp:val=&quot;00744AF2&quot;/&gt;&lt;wsp:rsid wsp:val=&quot;00744C43&quot;/&gt;&lt;wsp:rsid wsp:val=&quot;007477D6&quot;/&gt;&lt;wsp:rsid wsp:val=&quot;00747970&quot;/&gt;&lt;wsp:rsid wsp:val=&quot;00753B0D&quot;/&gt;&lt;wsp:rsid wsp:val=&quot;00756297&quot;/&gt;&lt;wsp:rsid wsp:val=&quot;007613CC&quot;/&gt;&lt;wsp:rsid wsp:val=&quot;00762E4A&quot;/&gt;&lt;wsp:rsid wsp:val=&quot;0076349D&quot;/&gt;&lt;wsp:rsid wsp:val=&quot;007636B6&quot;/&gt;&lt;wsp:rsid wsp:val=&quot;00764969&quot;/&gt;&lt;wsp:rsid wsp:val=&quot;00765291&quot;/&gt;&lt;wsp:rsid wsp:val=&quot;007660DB&quot;/&gt;&lt;wsp:rsid wsp:val=&quot;00766377&quot;/&gt;&lt;wsp:rsid wsp:val=&quot;00767028&quot;/&gt;&lt;wsp:rsid wsp:val=&quot;0076725C&quot;/&gt;&lt;wsp:rsid wsp:val=&quot;00774A43&quot;/&gt;&lt;wsp:rsid wsp:val=&quot;00775001&quot;/&gt;&lt;wsp:rsid wsp:val=&quot;0077544E&quot;/&gt;&lt;wsp:rsid wsp:val=&quot;00775B50&quot;/&gt;&lt;wsp:rsid wsp:val=&quot;00775BA4&quot;/&gt;&lt;wsp:rsid wsp:val=&quot;007761FC&quot;/&gt;&lt;wsp:rsid wsp:val=&quot;00783481&quot;/&gt;&lt;wsp:rsid wsp:val=&quot;0078469F&quot;/&gt;&lt;wsp:rsid wsp:val=&quot;00785000&quot;/&gt;&lt;wsp:rsid wsp:val=&quot;0078697E&quot;/&gt;&lt;wsp:rsid wsp:val=&quot;00790164&quot;/&gt;&lt;wsp:rsid wsp:val=&quot;00790318&quot;/&gt;&lt;wsp:rsid wsp:val=&quot;00793558&quot;/&gt;&lt;wsp:rsid wsp:val=&quot;0079680C&quot;/&gt;&lt;wsp:rsid wsp:val=&quot;00796D68&quot;/&gt;&lt;wsp:rsid wsp:val=&quot;007A0F52&quot;/&gt;&lt;wsp:rsid wsp:val=&quot;007A1AB8&quot;/&gt;&lt;wsp:rsid wsp:val=&quot;007A4686&quot;/&gt;&lt;wsp:rsid wsp:val=&quot;007A49DF&quot;/&gt;&lt;wsp:rsid wsp:val=&quot;007A4F6E&quot;/&gt;&lt;wsp:rsid wsp:val=&quot;007A5053&quot;/&gt;&lt;wsp:rsid wsp:val=&quot;007B2F99&quot;/&gt;&lt;wsp:rsid wsp:val=&quot;007B319B&quot;/&gt;&lt;wsp:rsid wsp:val=&quot;007B3E6D&quot;/&gt;&lt;wsp:rsid wsp:val=&quot;007B4885&quot;/&gt;&lt;wsp:rsid wsp:val=&quot;007B583C&quot;/&gt;&lt;wsp:rsid wsp:val=&quot;007C1470&quot;/&gt;&lt;wsp:rsid wsp:val=&quot;007C2E70&quot;/&gt;&lt;wsp:rsid wsp:val=&quot;007C4DA0&quot;/&gt;&lt;wsp:rsid wsp:val=&quot;007D08FE&quot;/&gt;&lt;wsp:rsid wsp:val=&quot;007D24ED&quot;/&gt;&lt;wsp:rsid wsp:val=&quot;007D2560&quot;/&gt;&lt;wsp:rsid wsp:val=&quot;007D2613&quot;/&gt;&lt;wsp:rsid wsp:val=&quot;007D2FBA&quot;/&gt;&lt;wsp:rsid wsp:val=&quot;007D389A&quot;/&gt;&lt;wsp:rsid wsp:val=&quot;007D3CF5&quot;/&gt;&lt;wsp:rsid wsp:val=&quot;007D667A&quot;/&gt;&lt;wsp:rsid wsp:val=&quot;007D7C86&quot;/&gt;&lt;wsp:rsid wsp:val=&quot;007E0BF1&quot;/&gt;&lt;wsp:rsid wsp:val=&quot;007E10D8&quot;/&gt;&lt;wsp:rsid wsp:val=&quot;007E1683&quot;/&gt;&lt;wsp:rsid wsp:val=&quot;007E2481&quot;/&gt;&lt;wsp:rsid wsp:val=&quot;007E793B&quot;/&gt;&lt;wsp:rsid wsp:val=&quot;007F1688&quot;/&gt;&lt;wsp:rsid wsp:val=&quot;007F30DC&quot;/&gt;&lt;wsp:rsid wsp:val=&quot;007F3176&quot;/&gt;&lt;wsp:rsid wsp:val=&quot;007F5050&quot;/&gt;&lt;wsp:rsid wsp:val=&quot;007F763F&quot;/&gt;&lt;wsp:rsid wsp:val=&quot;0080055C&quot;/&gt;&lt;wsp:rsid wsp:val=&quot;0080056D&quot;/&gt;&lt;wsp:rsid wsp:val=&quot;008010CA&quot;/&gt;&lt;wsp:rsid wsp:val=&quot;008017B0&quot;/&gt;&lt;wsp:rsid wsp:val=&quot;008055E6&quot;/&gt;&lt;wsp:rsid wsp:val=&quot;00805741&quot;/&gt;&lt;wsp:rsid wsp:val=&quot;0080586E&quot;/&gt;&lt;wsp:rsid wsp:val=&quot;0080594D&quot;/&gt;&lt;wsp:rsid wsp:val=&quot;00806B20&quot;/&gt;&lt;wsp:rsid wsp:val=&quot;00810E30&quot;/&gt;&lt;wsp:rsid wsp:val=&quot;00811BB2&quot;/&gt;&lt;wsp:rsid wsp:val=&quot;0081369A&quot;/&gt;&lt;wsp:rsid wsp:val=&quot;00813A8D&quot;/&gt;&lt;wsp:rsid wsp:val=&quot;00815655&quot;/&gt;&lt;wsp:rsid wsp:val=&quot;00816119&quot;/&gt;&lt;wsp:rsid wsp:val=&quot;00820CD6&quot;/&gt;&lt;wsp:rsid wsp:val=&quot;00822AEF&quot;/&gt;&lt;wsp:rsid wsp:val=&quot;008262CA&quot;/&gt;&lt;wsp:rsid wsp:val=&quot;008263A1&quot;/&gt;&lt;wsp:rsid wsp:val=&quot;0082642F&quot;/&gt;&lt;wsp:rsid wsp:val=&quot;00832B3D&quot;/&gt;&lt;wsp:rsid wsp:val=&quot;008335B4&quot;/&gt;&lt;wsp:rsid wsp:val=&quot;00834750&quot;/&gt;&lt;wsp:rsid wsp:val=&quot;008349BD&quot;/&gt;&lt;wsp:rsid wsp:val=&quot;00843110&quot;/&gt;&lt;wsp:rsid wsp:val=&quot;00843895&quot;/&gt;&lt;wsp:rsid wsp:val=&quot;00844CB9&quot;/&gt;&lt;wsp:rsid wsp:val=&quot;00845CA2&quot;/&gt;&lt;wsp:rsid wsp:val=&quot;00846A23&quot;/&gt;&lt;wsp:rsid wsp:val=&quot;00847485&quot;/&gt;&lt;wsp:rsid wsp:val=&quot;0084756C&quot;/&gt;&lt;wsp:rsid wsp:val=&quot;00851458&quot;/&gt;&lt;wsp:rsid wsp:val=&quot;00852A7F&quot;/&gt;&lt;wsp:rsid wsp:val=&quot;00853005&quot;/&gt;&lt;wsp:rsid wsp:val=&quot;008546C9&quot;/&gt;&lt;wsp:rsid wsp:val=&quot;00854EE4&quot;/&gt;&lt;wsp:rsid wsp:val=&quot;00855F0D&quot;/&gt;&lt;wsp:rsid wsp:val=&quot;00863647&quot;/&gt;&lt;wsp:rsid wsp:val=&quot;00866773&quot;/&gt;&lt;wsp:rsid wsp:val=&quot;00870585&quot;/&gt;&lt;wsp:rsid wsp:val=&quot;00870901&quot;/&gt;&lt;wsp:rsid wsp:val=&quot;00870EEA&quot;/&gt;&lt;wsp:rsid wsp:val=&quot;008713E1&quot;/&gt;&lt;wsp:rsid wsp:val=&quot;0087400F&quot;/&gt;&lt;wsp:rsid wsp:val=&quot;008742C4&quot;/&gt;&lt;wsp:rsid wsp:val=&quot;00875F86&quot;/&gt;&lt;wsp:rsid wsp:val=&quot;00876450&quot;/&gt;&lt;wsp:rsid wsp:val=&quot;008774B3&quot;/&gt;&lt;wsp:rsid wsp:val=&quot;00880B6A&quot;/&gt;&lt;wsp:rsid wsp:val=&quot;008825FB&quot;/&gt;&lt;wsp:rsid wsp:val=&quot;00882E10&quot;/&gt;&lt;wsp:rsid wsp:val=&quot;00883E65&quot;/&gt;&lt;wsp:rsid wsp:val=&quot;008858E0&quot;/&gt;&lt;wsp:rsid wsp:val=&quot;00890E1B&quot;/&gt;&lt;wsp:rsid wsp:val=&quot;008910C5&quot;/&gt;&lt;wsp:rsid wsp:val=&quot;00894021&quot;/&gt;&lt;wsp:rsid wsp:val=&quot;00894144&quot;/&gt;&lt;wsp:rsid wsp:val=&quot;00894C80&quot;/&gt;&lt;wsp:rsid wsp:val=&quot;0089540D&quot;/&gt;&lt;wsp:rsid wsp:val=&quot;0089738A&quot;/&gt;&lt;wsp:rsid wsp:val=&quot;008A0AA4&quot;/&gt;&lt;wsp:rsid wsp:val=&quot;008A2D94&quot;/&gt;&lt;wsp:rsid wsp:val=&quot;008A65D0&quot;/&gt;&lt;wsp:rsid wsp:val=&quot;008A68E7&quot;/&gt;&lt;wsp:rsid wsp:val=&quot;008A78C1&quot;/&gt;&lt;wsp:rsid wsp:val=&quot;008B2DB0&quot;/&gt;&lt;wsp:rsid wsp:val=&quot;008B3B7C&quot;/&gt;&lt;wsp:rsid wsp:val=&quot;008B5651&quot;/&gt;&lt;wsp:rsid wsp:val=&quot;008B616A&quot;/&gt;&lt;wsp:rsid wsp:val=&quot;008C3251&quot;/&gt;&lt;wsp:rsid wsp:val=&quot;008C5979&quot;/&gt;&lt;wsp:rsid wsp:val=&quot;008C7643&quot;/&gt;&lt;wsp:rsid wsp:val=&quot;008C7B8F&quot;/&gt;&lt;wsp:rsid wsp:val=&quot;008D1551&quot;/&gt;&lt;wsp:rsid wsp:val=&quot;008D160F&quot;/&gt;&lt;wsp:rsid wsp:val=&quot;008E2431&quot;/&gt;&lt;wsp:rsid wsp:val=&quot;008E31F6&quot;/&gt;&lt;wsp:rsid wsp:val=&quot;008E4734&quot;/&gt;&lt;wsp:rsid wsp:val=&quot;008E504D&quot;/&gt;&lt;wsp:rsid wsp:val=&quot;008E68C1&quot;/&gt;&lt;wsp:rsid wsp:val=&quot;008F27D7&quot;/&gt;&lt;wsp:rsid wsp:val=&quot;008F47B9&quot;/&gt;&lt;wsp:rsid wsp:val=&quot;008F4A22&quot;/&gt;&lt;wsp:rsid wsp:val=&quot;008F5737&quot;/&gt;&lt;wsp:rsid wsp:val=&quot;008F6498&quot;/&gt;&lt;wsp:rsid wsp:val=&quot;009010F8&quot;/&gt;&lt;wsp:rsid wsp:val=&quot;009014C7&quot;/&gt;&lt;wsp:rsid wsp:val=&quot;0090217E&quot;/&gt;&lt;wsp:rsid wsp:val=&quot;00904005&quot;/&gt;&lt;wsp:rsid wsp:val=&quot;00904B8F&quot;/&gt;&lt;wsp:rsid wsp:val=&quot;00905D04&quot;/&gt;&lt;wsp:rsid wsp:val=&quot;00905F03&quot;/&gt;&lt;wsp:rsid wsp:val=&quot;00905FA7&quot;/&gt;&lt;wsp:rsid wsp:val=&quot;00906CFD&quot;/&gt;&lt;wsp:rsid wsp:val=&quot;00907361&quot;/&gt;&lt;wsp:rsid wsp:val=&quot;00911B86&quot;/&gt;&lt;wsp:rsid wsp:val=&quot;00916EBC&quot;/&gt;&lt;wsp:rsid wsp:val=&quot;0091792A&quot;/&gt;&lt;wsp:rsid wsp:val=&quot;00920CE3&quot;/&gt;&lt;wsp:rsid wsp:val=&quot;0092133D&quot;/&gt;&lt;wsp:rsid wsp:val=&quot;009234FE&quot;/&gt;&lt;wsp:rsid wsp:val=&quot;00926360&quot;/&gt;&lt;wsp:rsid wsp:val=&quot;009275F7&quot;/&gt;&lt;wsp:rsid wsp:val=&quot;00930760&quot;/&gt;&lt;wsp:rsid wsp:val=&quot;00931131&quot;/&gt;&lt;wsp:rsid wsp:val=&quot;0093255D&quot;/&gt;&lt;wsp:rsid wsp:val=&quot;009368DD&quot;/&gt;&lt;wsp:rsid wsp:val=&quot;009416DA&quot;/&gt;&lt;wsp:rsid wsp:val=&quot;0094376E&quot;/&gt;&lt;wsp:rsid wsp:val=&quot;00945878&quot;/&gt;&lt;wsp:rsid wsp:val=&quot;00946680&quot;/&gt;&lt;wsp:rsid wsp:val=&quot;009473C1&quot;/&gt;&lt;wsp:rsid wsp:val=&quot;0094777A&quot;/&gt;&lt;wsp:rsid wsp:val=&quot;00952983&quot;/&gt;&lt;wsp:rsid wsp:val=&quot;00953FCF&quot;/&gt;&lt;wsp:rsid wsp:val=&quot;009555E6&quot;/&gt;&lt;wsp:rsid wsp:val=&quot;0095715C&quot;/&gt;&lt;wsp:rsid wsp:val=&quot;00957DE0&quot;/&gt;&lt;wsp:rsid wsp:val=&quot;00957E76&quot;/&gt;&lt;wsp:rsid wsp:val=&quot;00960E8C&quot;/&gt;&lt;wsp:rsid wsp:val=&quot;00962F4B&quot;/&gt;&lt;wsp:rsid wsp:val=&quot;009654D4&quot;/&gt;&lt;wsp:rsid wsp:val=&quot;0096662C&quot;/&gt;&lt;wsp:rsid wsp:val=&quot;0096670A&quot;/&gt;&lt;wsp:rsid wsp:val=&quot;009724A4&quot;/&gt;&lt;wsp:rsid wsp:val=&quot;009732FA&quot;/&gt;&lt;wsp:rsid wsp:val=&quot;00974006&quot;/&gt;&lt;wsp:rsid wsp:val=&quot;00974E72&quot;/&gt;&lt;wsp:rsid wsp:val=&quot;00980E33&quot;/&gt;&lt;wsp:rsid wsp:val=&quot;00982E67&quot;/&gt;&lt;wsp:rsid wsp:val=&quot;00984390&quot;/&gt;&lt;wsp:rsid wsp:val=&quot;009868DF&quot;/&gt;&lt;wsp:rsid wsp:val=&quot;00986D07&quot;/&gt;&lt;wsp:rsid wsp:val=&quot;00987F0C&quot;/&gt;&lt;wsp:rsid wsp:val=&quot;009905C9&quot;/&gt;&lt;wsp:rsid wsp:val=&quot;00990799&quot;/&gt;&lt;wsp:rsid wsp:val=&quot;00990A80&quot;/&gt;&lt;wsp:rsid wsp:val=&quot;0099377A&quot;/&gt;&lt;wsp:rsid wsp:val=&quot;00996AFF&quot;/&gt;&lt;wsp:rsid wsp:val=&quot;009A044F&quot;/&gt;&lt;wsp:rsid wsp:val=&quot;009A2CAA&quot;/&gt;&lt;wsp:rsid wsp:val=&quot;009A48B0&quot;/&gt;&lt;wsp:rsid wsp:val=&quot;009A5D56&quot;/&gt;&lt;wsp:rsid wsp:val=&quot;009A6197&quot;/&gt;&lt;wsp:rsid wsp:val=&quot;009A6998&quot;/&gt;&lt;wsp:rsid wsp:val=&quot;009A710C&quot;/&gt;&lt;wsp:rsid wsp:val=&quot;009B1305&quot;/&gt;&lt;wsp:rsid wsp:val=&quot;009B17A9&quot;/&gt;&lt;wsp:rsid wsp:val=&quot;009B3C37&quot;/&gt;&lt;wsp:rsid wsp:val=&quot;009B6497&quot;/&gt;&lt;wsp:rsid wsp:val=&quot;009C023D&quot;/&gt;&lt;wsp:rsid wsp:val=&quot;009C0E8B&quot;/&gt;&lt;wsp:rsid wsp:val=&quot;009C181B&quot;/&gt;&lt;wsp:rsid wsp:val=&quot;009C2531&quot;/&gt;&lt;wsp:rsid wsp:val=&quot;009C31C8&quot;/&gt;&lt;wsp:rsid wsp:val=&quot;009C3568&quot;/&gt;&lt;wsp:rsid wsp:val=&quot;009C69C4&quot;/&gt;&lt;wsp:rsid wsp:val=&quot;009D0D23&quot;/&gt;&lt;wsp:rsid wsp:val=&quot;009D1DA7&quot;/&gt;&lt;wsp:rsid wsp:val=&quot;009D4AAD&quot;/&gt;&lt;wsp:rsid wsp:val=&quot;009D4F3C&quot;/&gt;&lt;wsp:rsid wsp:val=&quot;009D6B58&quot;/&gt;&lt;wsp:rsid wsp:val=&quot;009E2BA3&quot;/&gt;&lt;wsp:rsid wsp:val=&quot;009E4AD1&quot;/&gt;&lt;wsp:rsid wsp:val=&quot;009E4D5E&quot;/&gt;&lt;wsp:rsid wsp:val=&quot;009E6783&quot;/&gt;&lt;wsp:rsid wsp:val=&quot;009F0349&quot;/&gt;&lt;wsp:rsid wsp:val=&quot;009F0885&quot;/&gt;&lt;wsp:rsid wsp:val=&quot;009F0C74&quot;/&gt;&lt;wsp:rsid wsp:val=&quot;009F100B&quot;/&gt;&lt;wsp:rsid wsp:val=&quot;009F15E4&quot;/&gt;&lt;wsp:rsid wsp:val=&quot;009F1C45&quot;/&gt;&lt;wsp:rsid wsp:val=&quot;009F2026&quot;/&gt;&lt;wsp:rsid wsp:val=&quot;009F25E9&quot;/&gt;&lt;wsp:rsid wsp:val=&quot;009F648A&quot;/&gt;&lt;wsp:rsid wsp:val=&quot;00A00D64&quot;/&gt;&lt;wsp:rsid wsp:val=&quot;00A03F9F&quot;/&gt;&lt;wsp:rsid wsp:val=&quot;00A059DF&quot;/&gt;&lt;wsp:rsid wsp:val=&quot;00A066E2&quot;/&gt;&lt;wsp:rsid wsp:val=&quot;00A100F9&quot;/&gt;&lt;wsp:rsid wsp:val=&quot;00A141FE&quot;/&gt;&lt;wsp:rsid wsp:val=&quot;00A148F1&quot;/&gt;&lt;wsp:rsid wsp:val=&quot;00A15695&quot;/&gt;&lt;wsp:rsid wsp:val=&quot;00A1582D&quot;/&gt;&lt;wsp:rsid wsp:val=&quot;00A162B7&quot;/&gt;&lt;wsp:rsid wsp:val=&quot;00A16C7F&quot;/&gt;&lt;wsp:rsid wsp:val=&quot;00A17983&quot;/&gt;&lt;wsp:rsid wsp:val=&quot;00A2093F&quot;/&gt;&lt;wsp:rsid wsp:val=&quot;00A22BCA&quot;/&gt;&lt;wsp:rsid wsp:val=&quot;00A233B2&quot;/&gt;&lt;wsp:rsid wsp:val=&quot;00A266F7&quot;/&gt;&lt;wsp:rsid wsp:val=&quot;00A26EA7&quot;/&gt;&lt;wsp:rsid wsp:val=&quot;00A30358&quot;/&gt;&lt;wsp:rsid wsp:val=&quot;00A309C7&quot;/&gt;&lt;wsp:rsid wsp:val=&quot;00A37526&quot;/&gt;&lt;wsp:rsid wsp:val=&quot;00A37C17&quot;/&gt;&lt;wsp:rsid wsp:val=&quot;00A41423&quot;/&gt;&lt;wsp:rsid wsp:val=&quot;00A442AE&quot;/&gt;&lt;wsp:rsid wsp:val=&quot;00A44AB6&quot;/&gt;&lt;wsp:rsid wsp:val=&quot;00A47F29&quot;/&gt;&lt;wsp:rsid wsp:val=&quot;00A51020&quot;/&gt;&lt;wsp:rsid wsp:val=&quot;00A541EE&quot;/&gt;&lt;wsp:rsid wsp:val=&quot;00A541F4&quot;/&gt;&lt;wsp:rsid wsp:val=&quot;00A54515&quot;/&gt;&lt;wsp:rsid wsp:val=&quot;00A56F77&quot;/&gt;&lt;wsp:rsid wsp:val=&quot;00A5713F&quot;/&gt;&lt;wsp:rsid wsp:val=&quot;00A62BE0&quot;/&gt;&lt;wsp:rsid wsp:val=&quot;00A6757C&quot;/&gt;&lt;wsp:rsid wsp:val=&quot;00A705D5&quot;/&gt;&lt;wsp:rsid wsp:val=&quot;00A74124&quot;/&gt;&lt;wsp:rsid wsp:val=&quot;00A75B07&quot;/&gt;&lt;wsp:rsid wsp:val=&quot;00A75C3D&quot;/&gt;&lt;wsp:rsid wsp:val=&quot;00A777F2&quot;/&gt;&lt;wsp:rsid wsp:val=&quot;00A77AD2&quot;/&gt;&lt;wsp:rsid wsp:val=&quot;00A85BCB&quot;/&gt;&lt;wsp:rsid wsp:val=&quot;00A86C4D&quot;/&gt;&lt;wsp:rsid wsp:val=&quot;00AA063B&quot;/&gt;&lt;wsp:rsid wsp:val=&quot;00AA0805&quot;/&gt;&lt;wsp:rsid wsp:val=&quot;00AA133C&quot;/&gt;&lt;wsp:rsid wsp:val=&quot;00AA1768&quot;/&gt;&lt;wsp:rsid wsp:val=&quot;00AA176A&quot;/&gt;&lt;wsp:rsid wsp:val=&quot;00AA2A38&quot;/&gt;&lt;wsp:rsid wsp:val=&quot;00AA5D3C&quot;/&gt;&lt;wsp:rsid wsp:val=&quot;00AA71BF&quot;/&gt;&lt;wsp:rsid wsp:val=&quot;00AA7CA4&quot;/&gt;&lt;wsp:rsid wsp:val=&quot;00AB037F&quot;/&gt;&lt;wsp:rsid wsp:val=&quot;00AB2DA4&quot;/&gt;&lt;wsp:rsid wsp:val=&quot;00AB5789&quot;/&gt;&lt;wsp:rsid wsp:val=&quot;00AB6B84&quot;/&gt;&lt;wsp:rsid wsp:val=&quot;00AB73B5&quot;/&gt;&lt;wsp:rsid wsp:val=&quot;00AC0A52&quot;/&gt;&lt;wsp:rsid wsp:val=&quot;00AC19EF&quot;/&gt;&lt;wsp:rsid wsp:val=&quot;00AC730B&quot;/&gt;&lt;wsp:rsid wsp:val=&quot;00AD19E6&quot;/&gt;&lt;wsp:rsid wsp:val=&quot;00AD1C54&quot;/&gt;&lt;wsp:rsid wsp:val=&quot;00AD4D80&quot;/&gt;&lt;wsp:rsid wsp:val=&quot;00AD5796&quot;/&gt;&lt;wsp:rsid wsp:val=&quot;00AD5D90&quot;/&gt;&lt;wsp:rsid wsp:val=&quot;00AD5D9F&quot;/&gt;&lt;wsp:rsid wsp:val=&quot;00AE0D1D&quot;/&gt;&lt;wsp:rsid wsp:val=&quot;00AE1E3C&quot;/&gt;&lt;wsp:rsid wsp:val=&quot;00AE290A&quot;/&gt;&lt;wsp:rsid wsp:val=&quot;00AE4E73&quot;/&gt;&lt;wsp:rsid wsp:val=&quot;00AE506E&quot;/&gt;&lt;wsp:rsid wsp:val=&quot;00AE7AA0&quot;/&gt;&lt;wsp:rsid wsp:val=&quot;00AF01E8&quot;/&gt;&lt;wsp:rsid wsp:val=&quot;00AF0AF0&quot;/&gt;&lt;wsp:rsid wsp:val=&quot;00AF21F9&quot;/&gt;&lt;wsp:rsid wsp:val=&quot;00AF26F5&quot;/&gt;&lt;wsp:rsid wsp:val=&quot;00AF3ECE&quot;/&gt;&lt;wsp:rsid wsp:val=&quot;00AF4519&quot;/&gt;&lt;wsp:rsid wsp:val=&quot;00AF4A37&quot;/&gt;&lt;wsp:rsid wsp:val=&quot;00AF6F9E&quot;/&gt;&lt;wsp:rsid wsp:val=&quot;00AF75FF&quot;/&gt;&lt;wsp:rsid wsp:val=&quot;00AF7B16&quot;/&gt;&lt;wsp:rsid wsp:val=&quot;00AF7C5D&quot;/&gt;&lt;wsp:rsid wsp:val=&quot;00B03C98&quot;/&gt;&lt;wsp:rsid wsp:val=&quot;00B05947&quot;/&gt;&lt;wsp:rsid wsp:val=&quot;00B06700&quot;/&gt;&lt;wsp:rsid wsp:val=&quot;00B07781&quot;/&gt;&lt;wsp:rsid wsp:val=&quot;00B0782E&quot;/&gt;&lt;wsp:rsid wsp:val=&quot;00B1112E&quot;/&gt;&lt;wsp:rsid wsp:val=&quot;00B11C43&quot;/&gt;&lt;wsp:rsid wsp:val=&quot;00B1581E&quot;/&gt;&lt;wsp:rsid wsp:val=&quot;00B15A67&quot;/&gt;&lt;wsp:rsid wsp:val=&quot;00B204AF&quot;/&gt;&lt;wsp:rsid wsp:val=&quot;00B20E2F&quot;/&gt;&lt;wsp:rsid wsp:val=&quot;00B22C75&quot;/&gt;&lt;wsp:rsid wsp:val=&quot;00B24225&quot;/&gt;&lt;wsp:rsid wsp:val=&quot;00B24F73&quot;/&gt;&lt;wsp:rsid wsp:val=&quot;00B25726&quot;/&gt;&lt;wsp:rsid wsp:val=&quot;00B26B1F&quot;/&gt;&lt;wsp:rsid wsp:val=&quot;00B27956&quot;/&gt;&lt;wsp:rsid wsp:val=&quot;00B328F5&quot;/&gt;&lt;wsp:rsid wsp:val=&quot;00B334DD&quot;/&gt;&lt;wsp:rsid wsp:val=&quot;00B3423D&quot;/&gt;&lt;wsp:rsid wsp:val=&quot;00B37B6D&quot;/&gt;&lt;wsp:rsid wsp:val=&quot;00B4247B&quot;/&gt;&lt;wsp:rsid wsp:val=&quot;00B4436D&quot;/&gt;&lt;wsp:rsid wsp:val=&quot;00B4533B&quot;/&gt;&lt;wsp:rsid wsp:val=&quot;00B47989&quot;/&gt;&lt;wsp:rsid wsp:val=&quot;00B47B80&quot;/&gt;&lt;wsp:rsid wsp:val=&quot;00B5104F&quot;/&gt;&lt;wsp:rsid wsp:val=&quot;00B51474&quot;/&gt;&lt;wsp:rsid wsp:val=&quot;00B514A1&quot;/&gt;&lt;wsp:rsid wsp:val=&quot;00B51A6D&quot;/&gt;&lt;wsp:rsid wsp:val=&quot;00B5265C&quot;/&gt;&lt;wsp:rsid wsp:val=&quot;00B53046&quot;/&gt;&lt;wsp:rsid wsp:val=&quot;00B53C68&quot;/&gt;&lt;wsp:rsid wsp:val=&quot;00B543F8&quot;/&gt;&lt;wsp:rsid wsp:val=&quot;00B548B1&quot;/&gt;&lt;wsp:rsid wsp:val=&quot;00B608F7&quot;/&gt;&lt;wsp:rsid wsp:val=&quot;00B60AE9&quot;/&gt;&lt;wsp:rsid wsp:val=&quot;00B6164E&quot;/&gt;&lt;wsp:rsid wsp:val=&quot;00B618D4&quot;/&gt;&lt;wsp:rsid wsp:val=&quot;00B640EB&quot;/&gt;&lt;wsp:rsid wsp:val=&quot;00B64CB9&quot;/&gt;&lt;wsp:rsid wsp:val=&quot;00B67985&quot;/&gt;&lt;wsp:rsid wsp:val=&quot;00B70D3A&quot;/&gt;&lt;wsp:rsid wsp:val=&quot;00B70EE9&quot;/&gt;&lt;wsp:rsid wsp:val=&quot;00B710F8&quot;/&gt;&lt;wsp:rsid wsp:val=&quot;00B72811&quot;/&gt;&lt;wsp:rsid wsp:val=&quot;00B752DE&quot;/&gt;&lt;wsp:rsid wsp:val=&quot;00B75E48&quot;/&gt;&lt;wsp:rsid wsp:val=&quot;00B76ED4&quot;/&gt;&lt;wsp:rsid wsp:val=&quot;00B77241&quot;/&gt;&lt;wsp:rsid wsp:val=&quot;00B81ED9&quot;/&gt;&lt;wsp:rsid wsp:val=&quot;00B823F6&quot;/&gt;&lt;wsp:rsid wsp:val=&quot;00B82EC6&quot;/&gt;&lt;wsp:rsid wsp:val=&quot;00B8327C&quot;/&gt;&lt;wsp:rsid wsp:val=&quot;00B83AED&quot;/&gt;&lt;wsp:rsid wsp:val=&quot;00B84922&quot;/&gt;&lt;wsp:rsid wsp:val=&quot;00B856C2&quot;/&gt;&lt;wsp:rsid wsp:val=&quot;00B87AE1&quot;/&gt;&lt;wsp:rsid wsp:val=&quot;00B918C8&quot;/&gt;&lt;wsp:rsid wsp:val=&quot;00B922D5&quot;/&gt;&lt;wsp:rsid wsp:val=&quot;00B925F1&quot;/&gt;&lt;wsp:rsid wsp:val=&quot;00B92C33&quot;/&gt;&lt;wsp:rsid wsp:val=&quot;00B93050&quot;/&gt;&lt;wsp:rsid wsp:val=&quot;00B93CBC&quot;/&gt;&lt;wsp:rsid wsp:val=&quot;00B9601B&quot;/&gt;&lt;wsp:rsid wsp:val=&quot;00BA0E3A&quot;/&gt;&lt;wsp:rsid wsp:val=&quot;00BA1845&quot;/&gt;&lt;wsp:rsid wsp:val=&quot;00BA26A1&quot;/&gt;&lt;wsp:rsid wsp:val=&quot;00BA3B25&quot;/&gt;&lt;wsp:rsid wsp:val=&quot;00BA5496&quot;/&gt;&lt;wsp:rsid wsp:val=&quot;00BA56BC&quot;/&gt;&lt;wsp:rsid wsp:val=&quot;00BA633F&quot;/&gt;&lt;wsp:rsid wsp:val=&quot;00BB0F68&quot;/&gt;&lt;wsp:rsid wsp:val=&quot;00BB5B18&quot;/&gt;&lt;wsp:rsid wsp:val=&quot;00BB79B3&quot;/&gt;&lt;wsp:rsid wsp:val=&quot;00BC01E1&quot;/&gt;&lt;wsp:rsid wsp:val=&quot;00BC2727&quot;/&gt;&lt;wsp:rsid wsp:val=&quot;00BC6A6B&quot;/&gt;&lt;wsp:rsid wsp:val=&quot;00BD11CC&quot;/&gt;&lt;wsp:rsid wsp:val=&quot;00BD124B&quot;/&gt;&lt;wsp:rsid wsp:val=&quot;00BD416B&quot;/&gt;&lt;wsp:rsid wsp:val=&quot;00BD4DD0&quot;/&gt;&lt;wsp:rsid wsp:val=&quot;00BD5A2C&quot;/&gt;&lt;wsp:rsid wsp:val=&quot;00BD75B4&quot;/&gt;&lt;wsp:rsid wsp:val=&quot;00BE2144&quot;/&gt;&lt;wsp:rsid wsp:val=&quot;00BE25A1&quot;/&gt;&lt;wsp:rsid wsp:val=&quot;00BE2E6E&quot;/&gt;&lt;wsp:rsid wsp:val=&quot;00BE42D4&quot;/&gt;&lt;wsp:rsid wsp:val=&quot;00BE4378&quot;/&gt;&lt;wsp:rsid wsp:val=&quot;00BE49DC&quot;/&gt;&lt;wsp:rsid wsp:val=&quot;00BE61CD&quot;/&gt;&lt;wsp:rsid wsp:val=&quot;00BE6E8E&quot;/&gt;&lt;wsp:rsid wsp:val=&quot;00BE788F&quot;/&gt;&lt;wsp:rsid wsp:val=&quot;00BF190F&quot;/&gt;&lt;wsp:rsid wsp:val=&quot;00BF22DC&quot;/&gt;&lt;wsp:rsid wsp:val=&quot;00BF252A&quot;/&gt;&lt;wsp:rsid wsp:val=&quot;00BF45D0&quot;/&gt;&lt;wsp:rsid wsp:val=&quot;00BF654B&quot;/&gt;&lt;wsp:rsid wsp:val=&quot;00C01A58&quot;/&gt;&lt;wsp:rsid wsp:val=&quot;00C01E78&quot;/&gt;&lt;wsp:rsid wsp:val=&quot;00C03C3C&quot;/&gt;&lt;wsp:rsid wsp:val=&quot;00C04615&quot;/&gt;&lt;wsp:rsid wsp:val=&quot;00C0680B&quot;/&gt;&lt;wsp:rsid wsp:val=&quot;00C06985&quot;/&gt;&lt;wsp:rsid wsp:val=&quot;00C06DFF&quot;/&gt;&lt;wsp:rsid wsp:val=&quot;00C127C4&quot;/&gt;&lt;wsp:rsid wsp:val=&quot;00C128CC&quot;/&gt;&lt;wsp:rsid wsp:val=&quot;00C14D3A&quot;/&gt;&lt;wsp:rsid wsp:val=&quot;00C208AD&quot;/&gt;&lt;wsp:rsid wsp:val=&quot;00C21D2C&quot;/&gt;&lt;wsp:rsid wsp:val=&quot;00C247BF&quot;/&gt;&lt;wsp:rsid wsp:val=&quot;00C24A4F&quot;/&gt;&lt;wsp:rsid wsp:val=&quot;00C304E4&quot;/&gt;&lt;wsp:rsid wsp:val=&quot;00C3088B&quot;/&gt;&lt;wsp:rsid wsp:val=&quot;00C316A6&quot;/&gt;&lt;wsp:rsid wsp:val=&quot;00C316F4&quot;/&gt;&lt;wsp:rsid wsp:val=&quot;00C31B50&quot;/&gt;&lt;wsp:rsid wsp:val=&quot;00C3306B&quot;/&gt;&lt;wsp:rsid wsp:val=&quot;00C334B8&quot;/&gt;&lt;wsp:rsid wsp:val=&quot;00C35007&quot;/&gt;&lt;wsp:rsid wsp:val=&quot;00C36C71&quot;/&gt;&lt;wsp:rsid wsp:val=&quot;00C4143B&quot;/&gt;&lt;wsp:rsid wsp:val=&quot;00C42A83&quot;/&gt;&lt;wsp:rsid wsp:val=&quot;00C42E4B&quot;/&gt;&lt;wsp:rsid wsp:val=&quot;00C5180D&quot;/&gt;&lt;wsp:rsid wsp:val=&quot;00C519EB&quot;/&gt;&lt;wsp:rsid wsp:val=&quot;00C52068&quot;/&gt;&lt;wsp:rsid wsp:val=&quot;00C61F65&quot;/&gt;&lt;wsp:rsid wsp:val=&quot;00C63D11&quot;/&gt;&lt;wsp:rsid wsp:val=&quot;00C67D7D&quot;/&gt;&lt;wsp:rsid wsp:val=&quot;00C71F64&quot;/&gt;&lt;wsp:rsid wsp:val=&quot;00C7506E&quot;/&gt;&lt;wsp:rsid wsp:val=&quot;00C83651&quot;/&gt;&lt;wsp:rsid wsp:val=&quot;00C83EAD&quot;/&gt;&lt;wsp:rsid wsp:val=&quot;00C862B7&quot;/&gt;&lt;wsp:rsid wsp:val=&quot;00C91138&quot;/&gt;&lt;wsp:rsid wsp:val=&quot;00C913BE&quot;/&gt;&lt;wsp:rsid wsp:val=&quot;00C92C7A&quot;/&gt;&lt;wsp:rsid wsp:val=&quot;00C943F5&quot;/&gt;&lt;wsp:rsid wsp:val=&quot;00C95D03&quot;/&gt;&lt;wsp:rsid wsp:val=&quot;00C962F2&quot;/&gt;&lt;wsp:rsid wsp:val=&quot;00CA09F4&quot;/&gt;&lt;wsp:rsid wsp:val=&quot;00CA14F2&quot;/&gt;&lt;wsp:rsid wsp:val=&quot;00CA23D8&quot;/&gt;&lt;wsp:rsid wsp:val=&quot;00CA2443&quot;/&gt;&lt;wsp:rsid wsp:val=&quot;00CA48FA&quot;/&gt;&lt;wsp:rsid wsp:val=&quot;00CA78F6&quot;/&gt;&lt;wsp:rsid wsp:val=&quot;00CA7AFF&quot;/&gt;&lt;wsp:rsid wsp:val=&quot;00CB0FB0&quot;/&gt;&lt;wsp:rsid wsp:val=&quot;00CB1292&quot;/&gt;&lt;wsp:rsid wsp:val=&quot;00CB2611&quot;/&gt;&lt;wsp:rsid wsp:val=&quot;00CB7724&quot;/&gt;&lt;wsp:rsid wsp:val=&quot;00CC01B9&quot;/&gt;&lt;wsp:rsid wsp:val=&quot;00CC1A50&quot;/&gt;&lt;wsp:rsid wsp:val=&quot;00CC25BF&quot;/&gt;&lt;wsp:rsid wsp:val=&quot;00CC2684&quot;/&gt;&lt;wsp:rsid wsp:val=&quot;00CC6B4D&quot;/&gt;&lt;wsp:rsid wsp:val=&quot;00CC6EE5&quot;/&gt;&lt;wsp:rsid wsp:val=&quot;00CD1FAF&quot;/&gt;&lt;wsp:rsid wsp:val=&quot;00CD3843&quot;/&gt;&lt;wsp:rsid wsp:val=&quot;00CD6BDA&quot;/&gt;&lt;wsp:rsid wsp:val=&quot;00CD72C4&quot;/&gt;&lt;wsp:rsid wsp:val=&quot;00CE09E7&quot;/&gt;&lt;wsp:rsid wsp:val=&quot;00CE0BCD&quot;/&gt;&lt;wsp:rsid wsp:val=&quot;00CE1299&quot;/&gt;&lt;wsp:rsid wsp:val=&quot;00CE39E1&quot;/&gt;&lt;wsp:rsid wsp:val=&quot;00CE4309&quot;/&gt;&lt;wsp:rsid wsp:val=&quot;00CE48E3&quot;/&gt;&lt;wsp:rsid wsp:val=&quot;00CE4B0F&quot;/&gt;&lt;wsp:rsid wsp:val=&quot;00CE7323&quot;/&gt;&lt;wsp:rsid wsp:val=&quot;00CF06D2&quot;/&gt;&lt;wsp:rsid wsp:val=&quot;00CF319C&quot;/&gt;&lt;wsp:rsid wsp:val=&quot;00CF3A86&quot;/&gt;&lt;wsp:rsid wsp:val=&quot;00CF492D&quot;/&gt;&lt;wsp:rsid wsp:val=&quot;00CF7E4A&quot;/&gt;&lt;wsp:rsid wsp:val=&quot;00D0377C&quot;/&gt;&lt;wsp:rsid wsp:val=&quot;00D0486A&quot;/&gt;&lt;wsp:rsid wsp:val=&quot;00D05E63&quot;/&gt;&lt;wsp:rsid wsp:val=&quot;00D05F06&quot;/&gt;&lt;wsp:rsid wsp:val=&quot;00D07355&quot;/&gt;&lt;wsp:rsid wsp:val=&quot;00D1020D&quot;/&gt;&lt;wsp:rsid wsp:val=&quot;00D10496&quot;/&gt;&lt;wsp:rsid wsp:val=&quot;00D10E8F&quot;/&gt;&lt;wsp:rsid wsp:val=&quot;00D124BF&quot;/&gt;&lt;wsp:rsid wsp:val=&quot;00D12EBB&quot;/&gt;&lt;wsp:rsid wsp:val=&quot;00D14FDD&quot;/&gt;&lt;wsp:rsid wsp:val=&quot;00D15F2A&quot;/&gt;&lt;wsp:rsid wsp:val=&quot;00D16FDA&quot;/&gt;&lt;wsp:rsid wsp:val=&quot;00D17515&quot;/&gt;&lt;wsp:rsid wsp:val=&quot;00D17FEB&quot;/&gt;&lt;wsp:rsid wsp:val=&quot;00D21571&quot;/&gt;&lt;wsp:rsid wsp:val=&quot;00D21A53&quot;/&gt;&lt;wsp:rsid wsp:val=&quot;00D21B15&quot;/&gt;&lt;wsp:rsid wsp:val=&quot;00D2504A&quot;/&gt;&lt;wsp:rsid wsp:val=&quot;00D25E51&quot;/&gt;&lt;wsp:rsid wsp:val=&quot;00D2643A&quot;/&gt;&lt;wsp:rsid wsp:val=&quot;00D3436E&quot;/&gt;&lt;wsp:rsid wsp:val=&quot;00D349FC&quot;/&gt;&lt;wsp:rsid wsp:val=&quot;00D3542F&quot;/&gt;&lt;wsp:rsid wsp:val=&quot;00D36093&quot;/&gt;&lt;wsp:rsid wsp:val=&quot;00D3621E&quot;/&gt;&lt;wsp:rsid wsp:val=&quot;00D40901&quot;/&gt;&lt;wsp:rsid wsp:val=&quot;00D41B9B&quot;/&gt;&lt;wsp:rsid wsp:val=&quot;00D43C63&quot;/&gt;&lt;wsp:rsid wsp:val=&quot;00D47939&quot;/&gt;&lt;wsp:rsid wsp:val=&quot;00D47A7A&quot;/&gt;&lt;wsp:rsid wsp:val=&quot;00D51461&quot;/&gt;&lt;wsp:rsid wsp:val=&quot;00D51493&quot;/&gt;&lt;wsp:rsid wsp:val=&quot;00D51623&quot;/&gt;&lt;wsp:rsid wsp:val=&quot;00D5300F&quot;/&gt;&lt;wsp:rsid wsp:val=&quot;00D5322E&quot;/&gt;&lt;wsp:rsid wsp:val=&quot;00D5589A&quot;/&gt;&lt;wsp:rsid wsp:val=&quot;00D57AF2&quot;/&gt;&lt;wsp:rsid wsp:val=&quot;00D60599&quot;/&gt;&lt;wsp:rsid wsp:val=&quot;00D60F30&quot;/&gt;&lt;wsp:rsid wsp:val=&quot;00D6573A&quot;/&gt;&lt;wsp:rsid wsp:val=&quot;00D718E4&quot;/&gt;&lt;wsp:rsid wsp:val=&quot;00D72448&quot;/&gt;&lt;wsp:rsid wsp:val=&quot;00D73074&quot;/&gt;&lt;wsp:rsid wsp:val=&quot;00D7764F&quot;/&gt;&lt;wsp:rsid wsp:val=&quot;00D77DF5&quot;/&gt;&lt;wsp:rsid wsp:val=&quot;00D80514&quot;/&gt;&lt;wsp:rsid wsp:val=&quot;00D82D08&quot;/&gt;&lt;wsp:rsid wsp:val=&quot;00D91697&quot;/&gt;&lt;wsp:rsid wsp:val=&quot;00D95361&quot;/&gt;&lt;wsp:rsid wsp:val=&quot;00D96F1E&quot;/&gt;&lt;wsp:rsid wsp:val=&quot;00D96FEC&quot;/&gt;&lt;wsp:rsid wsp:val=&quot;00DA021F&quot;/&gt;&lt;wsp:rsid wsp:val=&quot;00DA0C21&quot;/&gt;&lt;wsp:rsid wsp:val=&quot;00DA13B1&quot;/&gt;&lt;wsp:rsid wsp:val=&quot;00DA176D&quot;/&gt;&lt;wsp:rsid wsp:val=&quot;00DA3768&quot;/&gt;&lt;wsp:rsid wsp:val=&quot;00DA5EE1&quot;/&gt;&lt;wsp:rsid wsp:val=&quot;00DA6642&quot;/&gt;&lt;wsp:rsid wsp:val=&quot;00DB10FC&quot;/&gt;&lt;wsp:rsid wsp:val=&quot;00DB1509&quot;/&gt;&lt;wsp:rsid wsp:val=&quot;00DB295D&quot;/&gt;&lt;wsp:rsid wsp:val=&quot;00DB65EA&quot;/&gt;&lt;wsp:rsid wsp:val=&quot;00DC0A9B&quot;/&gt;&lt;wsp:rsid wsp:val=&quot;00DC18D3&quot;/&gt;&lt;wsp:rsid wsp:val=&quot;00DC2BD5&quot;/&gt;&lt;wsp:rsid wsp:val=&quot;00DC3BEC&quot;/&gt;&lt;wsp:rsid wsp:val=&quot;00DC5C6B&quot;/&gt;&lt;wsp:rsid wsp:val=&quot;00DC710D&quot;/&gt;&lt;wsp:rsid wsp:val=&quot;00DD163A&quot;/&gt;&lt;wsp:rsid wsp:val=&quot;00DD2548&quot;/&gt;&lt;wsp:rsid wsp:val=&quot;00DD25AF&quot;/&gt;&lt;wsp:rsid wsp:val=&quot;00DD26C7&quot;/&gt;&lt;wsp:rsid wsp:val=&quot;00DD300F&quot;/&gt;&lt;wsp:rsid wsp:val=&quot;00DD3A6B&quot;/&gt;&lt;wsp:rsid wsp:val=&quot;00DD3B99&quot;/&gt;&lt;wsp:rsid wsp:val=&quot;00DD3CCD&quot;/&gt;&lt;wsp:rsid wsp:val=&quot;00DD42C6&quot;/&gt;&lt;wsp:rsid wsp:val=&quot;00DD44E6&quot;/&gt;&lt;wsp:rsid wsp:val=&quot;00DD53D9&quot;/&gt;&lt;wsp:rsid wsp:val=&quot;00DE11B9&quot;/&gt;&lt;wsp:rsid wsp:val=&quot;00DE3EE0&quot;/&gt;&lt;wsp:rsid wsp:val=&quot;00DE56C8&quot;/&gt;&lt;wsp:rsid wsp:val=&quot;00DE606E&quot;/&gt;&lt;wsp:rsid wsp:val=&quot;00DF0B94&quot;/&gt;&lt;wsp:rsid wsp:val=&quot;00DF4532&quot;/&gt;&lt;wsp:rsid wsp:val=&quot;00DF53A8&quot;/&gt;&lt;wsp:rsid wsp:val=&quot;00DF6375&quot;/&gt;&lt;wsp:rsid wsp:val=&quot;00DF6EAB&quot;/&gt;&lt;wsp:rsid wsp:val=&quot;00DF7784&quot;/&gt;&lt;wsp:rsid wsp:val=&quot;00DF7C4B&quot;/&gt;&lt;wsp:rsid wsp:val=&quot;00E00709&quot;/&gt;&lt;wsp:rsid wsp:val=&quot;00E0193C&quot;/&gt;&lt;wsp:rsid wsp:val=&quot;00E02335&quot;/&gt;&lt;wsp:rsid wsp:val=&quot;00E031B5&quot;/&gt;&lt;wsp:rsid wsp:val=&quot;00E057ED&quot;/&gt;&lt;wsp:rsid wsp:val=&quot;00E07016&quot;/&gt;&lt;wsp:rsid wsp:val=&quot;00E1145D&quot;/&gt;&lt;wsp:rsid wsp:val=&quot;00E22980&quot;/&gt;&lt;wsp:rsid wsp:val=&quot;00E257EA&quot;/&gt;&lt;wsp:rsid wsp:val=&quot;00E26261&quot;/&gt;&lt;wsp:rsid wsp:val=&quot;00E33FD6&quot;/&gt;&lt;wsp:rsid wsp:val=&quot;00E34700&quot;/&gt;&lt;wsp:rsid wsp:val=&quot;00E35302&quot;/&gt;&lt;wsp:rsid wsp:val=&quot;00E377E3&quot;/&gt;&lt;wsp:rsid wsp:val=&quot;00E404CF&quot;/&gt;&lt;wsp:rsid wsp:val=&quot;00E41D13&quot;/&gt;&lt;wsp:rsid wsp:val=&quot;00E42063&quot;/&gt;&lt;wsp:rsid wsp:val=&quot;00E42FC6&quot;/&gt;&lt;wsp:rsid wsp:val=&quot;00E4361B&quot;/&gt;&lt;wsp:rsid wsp:val=&quot;00E44034&quot;/&gt;&lt;wsp:rsid wsp:val=&quot;00E441C4&quot;/&gt;&lt;wsp:rsid wsp:val=&quot;00E46025&quot;/&gt;&lt;wsp:rsid wsp:val=&quot;00E46368&quot;/&gt;&lt;wsp:rsid wsp:val=&quot;00E46884&quot;/&gt;&lt;wsp:rsid wsp:val=&quot;00E46E69&quot;/&gt;&lt;wsp:rsid wsp:val=&quot;00E47C50&quot;/&gt;&lt;wsp:rsid wsp:val=&quot;00E47FFE&quot;/&gt;&lt;wsp:rsid wsp:val=&quot;00E52E30&quot;/&gt;&lt;wsp:rsid wsp:val=&quot;00E5323B&quot;/&gt;&lt;wsp:rsid wsp:val=&quot;00E574F2&quot;/&gt;&lt;wsp:rsid wsp:val=&quot;00E60363&quot;/&gt;&lt;wsp:rsid wsp:val=&quot;00E62E84&quot;/&gt;&lt;wsp:rsid wsp:val=&quot;00E6436C&quot;/&gt;&lt;wsp:rsid wsp:val=&quot;00E65A5A&quot;/&gt;&lt;wsp:rsid wsp:val=&quot;00E67A68&quot;/&gt;&lt;wsp:rsid wsp:val=&quot;00E71099&quot;/&gt;&lt;wsp:rsid wsp:val=&quot;00E76D9C&quot;/&gt;&lt;wsp:rsid wsp:val=&quot;00E81207&quot;/&gt;&lt;wsp:rsid wsp:val=&quot;00E82787&quot;/&gt;&lt;wsp:rsid wsp:val=&quot;00E82937&quot;/&gt;&lt;wsp:rsid wsp:val=&quot;00E83E4F&quot;/&gt;&lt;wsp:rsid wsp:val=&quot;00E855B6&quot;/&gt;&lt;wsp:rsid wsp:val=&quot;00E92BA3&quot;/&gt;&lt;wsp:rsid wsp:val=&quot;00E92D24&quot;/&gt;&lt;wsp:rsid wsp:val=&quot;00E936DD&quot;/&gt;&lt;wsp:rsid wsp:val=&quot;00E9373E&quot;/&gt;&lt;wsp:rsid wsp:val=&quot;00E9414F&quot;/&gt;&lt;wsp:rsid wsp:val=&quot;00E950B2&quot;/&gt;&lt;wsp:rsid wsp:val=&quot;00EA1648&quot;/&gt;&lt;wsp:rsid wsp:val=&quot;00EA2703&quot;/&gt;&lt;wsp:rsid wsp:val=&quot;00EA5C2D&quot;/&gt;&lt;wsp:rsid wsp:val=&quot;00EB22C7&quot;/&gt;&lt;wsp:rsid wsp:val=&quot;00EB2B66&quot;/&gt;&lt;wsp:rsid wsp:val=&quot;00EB304D&quot;/&gt;&lt;wsp:rsid wsp:val=&quot;00EB3652&quot;/&gt;&lt;wsp:rsid wsp:val=&quot;00EB3D5C&quot;/&gt;&lt;wsp:rsid wsp:val=&quot;00EB3EC2&quot;/&gt;&lt;wsp:rsid wsp:val=&quot;00EB686F&quot;/&gt;&lt;wsp:rsid wsp:val=&quot;00EB781B&quot;/&gt;&lt;wsp:rsid wsp:val=&quot;00EB78D3&quot;/&gt;&lt;wsp:rsid wsp:val=&quot;00EB7B9C&quot;/&gt;&lt;wsp:rsid wsp:val=&quot;00EC2C66&quot;/&gt;&lt;wsp:rsid wsp:val=&quot;00EC36BD&quot;/&gt;&lt;wsp:rsid wsp:val=&quot;00EC3BEE&quot;/&gt;&lt;wsp:rsid wsp:val=&quot;00EC4A78&quot;/&gt;&lt;wsp:rsid wsp:val=&quot;00EC689B&quot;/&gt;&lt;wsp:rsid wsp:val=&quot;00EC7CE7&quot;/&gt;&lt;wsp:rsid wsp:val=&quot;00ED064A&quot;/&gt;&lt;wsp:rsid wsp:val=&quot;00ED2C65&quot;/&gt;&lt;wsp:rsid wsp:val=&quot;00ED6A7B&quot;/&gt;&lt;wsp:rsid wsp:val=&quot;00EE0D7F&quot;/&gt;&lt;wsp:rsid wsp:val=&quot;00EE25A0&quot;/&gt;&lt;wsp:rsid wsp:val=&quot;00EE267E&quot;/&gt;&lt;wsp:rsid wsp:val=&quot;00EE3A45&quot;/&gt;&lt;wsp:rsid wsp:val=&quot;00EE7158&quot;/&gt;&lt;wsp:rsid wsp:val=&quot;00EE796C&quot;/&gt;&lt;wsp:rsid wsp:val=&quot;00EF0331&quot;/&gt;&lt;wsp:rsid wsp:val=&quot;00EF0D95&quot;/&gt;&lt;wsp:rsid wsp:val=&quot;00EF10E0&quot;/&gt;&lt;wsp:rsid wsp:val=&quot;00EF29C3&quot;/&gt;&lt;wsp:rsid wsp:val=&quot;00EF5D32&quot;/&gt;&lt;wsp:rsid wsp:val=&quot;00EF6E9A&quot;/&gt;&lt;wsp:rsid wsp:val=&quot;00F00640&quot;/&gt;&lt;wsp:rsid wsp:val=&quot;00F0371B&quot;/&gt;&lt;wsp:rsid wsp:val=&quot;00F071FA&quot;/&gt;&lt;wsp:rsid wsp:val=&quot;00F107B3&quot;/&gt;&lt;wsp:rsid wsp:val=&quot;00F12DC7&quot;/&gt;&lt;wsp:rsid wsp:val=&quot;00F15A8E&quot;/&gt;&lt;wsp:rsid wsp:val=&quot;00F16075&quot;/&gt;&lt;wsp:rsid wsp:val=&quot;00F218BA&quot;/&gt;&lt;wsp:rsid wsp:val=&quot;00F23A7A&quot;/&gt;&lt;wsp:rsid wsp:val=&quot;00F23E15&quot;/&gt;&lt;wsp:rsid wsp:val=&quot;00F2445A&quot;/&gt;&lt;wsp:rsid wsp:val=&quot;00F24F0B&quot;/&gt;&lt;wsp:rsid wsp:val=&quot;00F34696&quot;/&gt;&lt;wsp:rsid wsp:val=&quot;00F36724&quot;/&gt;&lt;wsp:rsid wsp:val=&quot;00F40DAB&quot;/&gt;&lt;wsp:rsid wsp:val=&quot;00F415F5&quot;/&gt;&lt;wsp:rsid wsp:val=&quot;00F43E4D&quot;/&gt;&lt;wsp:rsid wsp:val=&quot;00F50395&quot;/&gt;&lt;wsp:rsid wsp:val=&quot;00F512D6&quot;/&gt;&lt;wsp:rsid wsp:val=&quot;00F538BB&quot;/&gt;&lt;wsp:rsid wsp:val=&quot;00F54053&quot;/&gt;&lt;wsp:rsid wsp:val=&quot;00F60285&quot;/&gt;&lt;wsp:rsid wsp:val=&quot;00F60635&quot;/&gt;&lt;wsp:rsid wsp:val=&quot;00F61EC8&quot;/&gt;&lt;wsp:rsid wsp:val=&quot;00F63183&quot;/&gt;&lt;wsp:rsid wsp:val=&quot;00F637B0&quot;/&gt;&lt;wsp:rsid wsp:val=&quot;00F6392D&quot;/&gt;&lt;wsp:rsid wsp:val=&quot;00F65E99&quot;/&gt;&lt;wsp:rsid wsp:val=&quot;00F662EB&quot;/&gt;&lt;wsp:rsid wsp:val=&quot;00F707B4&quot;/&gt;&lt;wsp:rsid wsp:val=&quot;00F71432&quot;/&gt;&lt;wsp:rsid wsp:val=&quot;00F745EF&quot;/&gt;&lt;wsp:rsid wsp:val=&quot;00F745F6&quot;/&gt;&lt;wsp:rsid wsp:val=&quot;00F759AA&quot;/&gt;&lt;wsp:rsid wsp:val=&quot;00F75CD6&quot;/&gt;&lt;wsp:rsid wsp:val=&quot;00F76B8C&quot;/&gt;&lt;wsp:rsid wsp:val=&quot;00F8035A&quot;/&gt;&lt;wsp:rsid wsp:val=&quot;00F81A68&quot;/&gt;&lt;wsp:rsid wsp:val=&quot;00F82B03&quot;/&gt;&lt;wsp:rsid wsp:val=&quot;00F82D39&quot;/&gt;&lt;wsp:rsid wsp:val=&quot;00F84013&quot;/&gt;&lt;wsp:rsid wsp:val=&quot;00F91B97&quot;/&gt;&lt;wsp:rsid wsp:val=&quot;00F94FE0&quot;/&gt;&lt;wsp:rsid wsp:val=&quot;00F95450&quot;/&gt;&lt;wsp:rsid wsp:val=&quot;00F95DF5&quot;/&gt;&lt;wsp:rsid wsp:val=&quot;00FA04EC&quot;/&gt;&lt;wsp:rsid wsp:val=&quot;00FA3CED&quot;/&gt;&lt;wsp:rsid wsp:val=&quot;00FA5851&quot;/&gt;&lt;wsp:rsid wsp:val=&quot;00FA5D25&quot;/&gt;&lt;wsp:rsid wsp:val=&quot;00FA5F14&quot;/&gt;&lt;wsp:rsid wsp:val=&quot;00FA7BC7&quot;/&gt;&lt;wsp:rsid wsp:val=&quot;00FB0B3A&quot;/&gt;&lt;wsp:rsid wsp:val=&quot;00FB1147&quot;/&gt;&lt;wsp:rsid wsp:val=&quot;00FB30D0&quot;/&gt;&lt;wsp:rsid wsp:val=&quot;00FB50C6&quot;/&gt;&lt;wsp:rsid wsp:val=&quot;00FB510E&quot;/&gt;&lt;wsp:rsid wsp:val=&quot;00FB51D3&quot;/&gt;&lt;wsp:rsid wsp:val=&quot;00FB5932&quot;/&gt;&lt;wsp:rsid wsp:val=&quot;00FB6366&quot;/&gt;&lt;wsp:rsid wsp:val=&quot;00FC12F5&quot;/&gt;&lt;wsp:rsid wsp:val=&quot;00FC143F&quot;/&gt;&lt;wsp:rsid wsp:val=&quot;00FC2F62&quot;/&gt;&lt;wsp:rsid wsp:val=&quot;00FC30D0&quot;/&gt;&lt;wsp:rsid wsp:val=&quot;00FC3C6B&quot;/&gt;&lt;wsp:rsid wsp:val=&quot;00FC3FF7&quot;/&gt;&lt;wsp:rsid wsp:val=&quot;00FC492F&quot;/&gt;&lt;wsp:rsid wsp:val=&quot;00FC4B00&quot;/&gt;&lt;wsp:rsid wsp:val=&quot;00FC66D4&quot;/&gt;&lt;wsp:rsid wsp:val=&quot;00FC6E11&quot;/&gt;&lt;wsp:rsid wsp:val=&quot;00FC77B4&quot;/&gt;&lt;wsp:rsid wsp:val=&quot;00FD1E98&quot;/&gt;&lt;wsp:rsid wsp:val=&quot;00FD2623&quot;/&gt;&lt;wsp:rsid wsp:val=&quot;00FD52BC&quot;/&gt;&lt;wsp:rsid wsp:val=&quot;00FD5525&quot;/&gt;&lt;wsp:rsid wsp:val=&quot;00FD6FA1&quot;/&gt;&lt;wsp:rsid wsp:val=&quot;00FE0249&quot;/&gt;&lt;wsp:rsid wsp:val=&quot;00FE1AE4&quot;/&gt;&lt;wsp:rsid wsp:val=&quot;00FE2958&quot;/&gt;&lt;wsp:rsid wsp:val=&quot;00FE3577&quot;/&gt;&lt;wsp:rsid wsp:val=&quot;00FE48BA&quot;/&gt;&lt;wsp:rsid wsp:val=&quot;00FE4AE4&quot;/&gt;&lt;wsp:rsid wsp:val=&quot;00FE65F1&quot;/&gt;&lt;wsp:rsid wsp:val=&quot;00FF0BD6&quot;/&gt;&lt;wsp:rsid wsp:val=&quot;00FF34F9&quot;/&gt;&lt;wsp:rsid wsp:val=&quot;00FF4B8A&quot;/&gt;&lt;/wsp:rsids&gt;&lt;/w:docPr&gt;&lt;w:body&gt;&lt;w:p wsp:rsidR=&quot;00000000&quot; wsp:rsidRDefault=&quot;005F1C17&quot;&gt;&lt;m:oMathPara&gt;&lt;m:oMath&gt;&lt;m:sSub&gt;&lt;m:sSubPr&gt;&lt;m:ctrlPr&gt;&lt;aml:annotation aml:id=&quot;0&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ij&lt;/m:t&gt;&lt;/m:r&gt;&lt;/m:sub&gt;&lt;/m:sSub&gt;&lt;m:r&gt;&lt;w:rPr&gt;&lt;w:rFonts w:ascii=&quot;Cambria Math&quot; w:h-ansi=&quot;Cambria Math&quot;/&gt;&lt;wx:font wx:val=&quot;Cambria Math&quot;/&gt;&lt;w:i/&gt;&lt;w:sz w:val=&quot;24&quot;/&gt;&lt;w:sz-cs w:val=&quot;24&quot;/&gt;&lt;/w:rPr&gt;&lt;m:t&gt;=&lt;/m:t&gt;&lt;/m:r&gt;&lt;m:f&gt;&lt;m:fPr&gt;&lt;m:ctrlPr&gt;&lt;aml:annotation aml:id=&quot;1&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fPr&gt;&lt;m:num&gt;&lt;m:sSub&gt;&lt;m:sSubPr&gt;&lt;m:ctrlPr&gt;&lt;aml:annotation aml:id=&quot;2&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i&lt;/m:t&gt;&lt;/m:r&gt;&lt;/m:sub&gt;&lt;/m:sSub&gt;&lt;m:sSub&gt;&lt;m:sSubPr&gt;&lt;m:ctrlPr&gt;&lt;aml:annotation aml:id=&quot;3&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j&lt;/m:t&gt;&lt;/m:r&gt;&lt;/m:sub&gt;&lt;/m:sSub&gt;&lt;/m:num&gt;&lt;m:den&gt;&lt;m:sSub&gt;&lt;m:sSubPr&gt;&lt;m:ctrlPr&gt;&lt;aml:annotation aml:id=&quot;4&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D&lt;/m:t&gt;&lt;/m:r&gt;&lt;/m:e&gt;&lt;m:sub&gt;&lt;m:r&gt;&lt;w:rPr&gt;&lt;w:rFonts w:ascii=&quot;Cambria Math&quot; w:h-ansi=&quot;Cambria Math&quot;/&gt;&lt;wx:font wx:val=&quot;Cambria Math&quot;/&gt;&lt;w:i/&gt;&lt;w:sz w:val=&quot;24&quot;/&gt;&lt;w:sz-cs w:val=&quot;24&quot;/&gt;&lt;/w:rPr&gt;&lt;m:t&gt;ij&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9" o:title="" chromakey="white"/>
          </v:shape>
        </w:pict>
      </w:r>
    </w:p>
    <w:p w:rsidR="00030DC6" w:rsidRPr="00A77AD2" w:rsidRDefault="00030DC6" w:rsidP="00A77AD2">
      <w:pPr>
        <w:rPr>
          <w:rFonts w:ascii="Times New Roman" w:hAnsi="Times New Roman"/>
          <w:sz w:val="24"/>
          <w:szCs w:val="24"/>
        </w:rPr>
      </w:pPr>
    </w:p>
    <w:p w:rsidR="00030DC6" w:rsidRPr="00A77AD2" w:rsidRDefault="00030DC6" w:rsidP="00A77AD2">
      <w:pPr>
        <w:rPr>
          <w:rFonts w:ascii="Times New Roman" w:hAnsi="Times New Roman"/>
          <w:sz w:val="24"/>
          <w:szCs w:val="24"/>
        </w:rPr>
      </w:pPr>
      <w:r w:rsidRPr="00A77AD2">
        <w:rPr>
          <w:rFonts w:ascii="Times New Roman" w:hAnsi="Times New Roman"/>
          <w:sz w:val="24"/>
          <w:szCs w:val="24"/>
        </w:rPr>
        <w:t>The trade flow X</w:t>
      </w:r>
      <w:r w:rsidRPr="00A77AD2">
        <w:rPr>
          <w:rFonts w:ascii="Times New Roman" w:hAnsi="Times New Roman"/>
          <w:sz w:val="24"/>
          <w:szCs w:val="24"/>
          <w:vertAlign w:val="subscript"/>
        </w:rPr>
        <w:t>ij</w:t>
      </w:r>
      <w:r w:rsidRPr="00A77AD2">
        <w:rPr>
          <w:rFonts w:ascii="Times New Roman" w:hAnsi="Times New Roman"/>
          <w:sz w:val="24"/>
          <w:szCs w:val="24"/>
        </w:rPr>
        <w:t xml:space="preserve"> </w:t>
      </w:r>
      <w:r>
        <w:rPr>
          <w:rFonts w:ascii="Times New Roman" w:hAnsi="Times New Roman"/>
          <w:sz w:val="24"/>
          <w:szCs w:val="24"/>
        </w:rPr>
        <w:t xml:space="preserve">between country </w:t>
      </w:r>
      <w:r w:rsidRPr="00081F7F">
        <w:rPr>
          <w:rFonts w:ascii="Times New Roman" w:hAnsi="Times New Roman"/>
          <w:i/>
          <w:sz w:val="24"/>
          <w:szCs w:val="24"/>
        </w:rPr>
        <w:t>i</w:t>
      </w:r>
      <w:r>
        <w:rPr>
          <w:rFonts w:ascii="Times New Roman" w:hAnsi="Times New Roman"/>
          <w:sz w:val="24"/>
          <w:szCs w:val="24"/>
        </w:rPr>
        <w:t xml:space="preserve"> and country</w:t>
      </w:r>
      <w:r w:rsidRPr="00081F7F">
        <w:rPr>
          <w:rFonts w:ascii="Times New Roman" w:hAnsi="Times New Roman"/>
          <w:i/>
          <w:sz w:val="24"/>
          <w:szCs w:val="24"/>
        </w:rPr>
        <w:t xml:space="preserve"> j</w:t>
      </w:r>
      <w:r w:rsidRPr="00A77AD2">
        <w:rPr>
          <w:rFonts w:ascii="Times New Roman" w:hAnsi="Times New Roman"/>
          <w:sz w:val="24"/>
          <w:szCs w:val="24"/>
        </w:rPr>
        <w:t xml:space="preserve">, where </w:t>
      </w:r>
      <w:r w:rsidRPr="00081F7F">
        <w:rPr>
          <w:rFonts w:ascii="Times New Roman" w:hAnsi="Times New Roman"/>
          <w:i/>
          <w:sz w:val="24"/>
          <w:szCs w:val="24"/>
        </w:rPr>
        <w:t>i</w:t>
      </w:r>
      <w:r>
        <w:rPr>
          <w:rFonts w:ascii="Times New Roman" w:hAnsi="Times New Roman"/>
          <w:sz w:val="24"/>
          <w:szCs w:val="24"/>
        </w:rPr>
        <w:t xml:space="preserve"> is different from </w:t>
      </w:r>
      <w:r w:rsidRPr="00081F7F">
        <w:rPr>
          <w:rFonts w:ascii="Times New Roman" w:hAnsi="Times New Roman"/>
          <w:i/>
          <w:sz w:val="24"/>
          <w:szCs w:val="24"/>
        </w:rPr>
        <w:t>j</w:t>
      </w:r>
      <w:r>
        <w:rPr>
          <w:rFonts w:ascii="Times New Roman" w:hAnsi="Times New Roman"/>
          <w:sz w:val="24"/>
          <w:szCs w:val="24"/>
        </w:rPr>
        <w:t xml:space="preserve">, </w:t>
      </w:r>
      <w:r w:rsidRPr="00A77AD2">
        <w:rPr>
          <w:rFonts w:ascii="Times New Roman" w:hAnsi="Times New Roman"/>
          <w:sz w:val="24"/>
          <w:szCs w:val="24"/>
        </w:rPr>
        <w:t>depends positively on the product of the size of the two countries Y</w:t>
      </w:r>
      <w:r w:rsidRPr="00A77AD2">
        <w:rPr>
          <w:rFonts w:ascii="Times New Roman" w:hAnsi="Times New Roman"/>
          <w:sz w:val="24"/>
          <w:szCs w:val="24"/>
          <w:vertAlign w:val="subscript"/>
        </w:rPr>
        <w:t xml:space="preserve">i </w:t>
      </w:r>
      <w:r w:rsidRPr="00A77AD2">
        <w:rPr>
          <w:rFonts w:ascii="Times New Roman" w:hAnsi="Times New Roman"/>
          <w:sz w:val="24"/>
          <w:szCs w:val="24"/>
        </w:rPr>
        <w:t>and Y</w:t>
      </w:r>
      <w:r w:rsidRPr="00A77AD2">
        <w:rPr>
          <w:rFonts w:ascii="Times New Roman" w:hAnsi="Times New Roman"/>
          <w:sz w:val="24"/>
          <w:szCs w:val="24"/>
          <w:vertAlign w:val="subscript"/>
        </w:rPr>
        <w:t>j</w:t>
      </w:r>
      <w:r>
        <w:rPr>
          <w:rFonts w:ascii="Times New Roman" w:hAnsi="Times New Roman"/>
          <w:sz w:val="24"/>
          <w:szCs w:val="24"/>
          <w:vertAlign w:val="subscript"/>
        </w:rPr>
        <w:t xml:space="preserve"> </w:t>
      </w:r>
      <w:r w:rsidRPr="00A77AD2">
        <w:rPr>
          <w:rFonts w:ascii="Times New Roman" w:hAnsi="Times New Roman"/>
          <w:sz w:val="24"/>
          <w:szCs w:val="24"/>
        </w:rPr>
        <w:t xml:space="preserve">(GDP is usually adopted as proxy), </w:t>
      </w:r>
      <w:r w:rsidRPr="006B1F35">
        <w:rPr>
          <w:rFonts w:ascii="Times New Roman" w:hAnsi="Times New Roman"/>
          <w:sz w:val="24"/>
          <w:szCs w:val="24"/>
        </w:rPr>
        <w:t>while distance D</w:t>
      </w:r>
      <w:r w:rsidRPr="006B1F35">
        <w:rPr>
          <w:rFonts w:ascii="Times New Roman" w:hAnsi="Times New Roman"/>
          <w:sz w:val="24"/>
          <w:szCs w:val="24"/>
          <w:vertAlign w:val="subscript"/>
        </w:rPr>
        <w:t>ij</w:t>
      </w:r>
      <w:r w:rsidRPr="006B1F35">
        <w:rPr>
          <w:rFonts w:ascii="Times New Roman" w:hAnsi="Times New Roman"/>
          <w:sz w:val="24"/>
          <w:szCs w:val="24"/>
        </w:rPr>
        <w:t xml:space="preserve"> reduces trade flow</w:t>
      </w:r>
      <w:r w:rsidRPr="00A77AD2">
        <w:rPr>
          <w:rFonts w:ascii="Times New Roman" w:hAnsi="Times New Roman"/>
          <w:sz w:val="24"/>
          <w:szCs w:val="24"/>
        </w:rPr>
        <w:t xml:space="preserve">. This model will facilitate the estimation of trade potential of two countries of interest, given their </w:t>
      </w:r>
      <w:r>
        <w:rPr>
          <w:rFonts w:ascii="Times New Roman" w:hAnsi="Times New Roman"/>
          <w:sz w:val="24"/>
          <w:szCs w:val="24"/>
        </w:rPr>
        <w:t>characteristics. The empirical applica</w:t>
      </w:r>
      <w:r w:rsidRPr="00A77AD2">
        <w:rPr>
          <w:rFonts w:ascii="Times New Roman" w:hAnsi="Times New Roman"/>
          <w:sz w:val="24"/>
          <w:szCs w:val="24"/>
        </w:rPr>
        <w:t>t</w:t>
      </w:r>
      <w:r>
        <w:rPr>
          <w:rFonts w:ascii="Times New Roman" w:hAnsi="Times New Roman"/>
          <w:sz w:val="24"/>
          <w:szCs w:val="24"/>
        </w:rPr>
        <w:t xml:space="preserve">ions of the gravity equation have given very good results, which has been probably the main reason for such a wide usage of it. </w:t>
      </w:r>
      <w:r w:rsidRPr="00A77AD2">
        <w:rPr>
          <w:rFonts w:ascii="Times New Roman" w:hAnsi="Times New Roman"/>
          <w:sz w:val="24"/>
          <w:szCs w:val="24"/>
        </w:rPr>
        <w:t xml:space="preserve"> </w:t>
      </w:r>
      <w:r>
        <w:rPr>
          <w:rFonts w:ascii="Times New Roman" w:hAnsi="Times New Roman"/>
          <w:sz w:val="24"/>
          <w:szCs w:val="24"/>
        </w:rPr>
        <w:t>Through our research</w:t>
      </w:r>
      <w:r w:rsidRPr="00A77AD2">
        <w:rPr>
          <w:rFonts w:ascii="Times New Roman" w:hAnsi="Times New Roman"/>
          <w:sz w:val="24"/>
          <w:szCs w:val="24"/>
        </w:rPr>
        <w:t xml:space="preserve">, </w:t>
      </w:r>
      <w:r>
        <w:rPr>
          <w:rFonts w:ascii="Times New Roman" w:hAnsi="Times New Roman"/>
          <w:sz w:val="24"/>
          <w:szCs w:val="24"/>
        </w:rPr>
        <w:t>we</w:t>
      </w:r>
      <w:r w:rsidRPr="00A77AD2">
        <w:rPr>
          <w:rFonts w:ascii="Times New Roman" w:hAnsi="Times New Roman"/>
          <w:sz w:val="24"/>
          <w:szCs w:val="24"/>
        </w:rPr>
        <w:t xml:space="preserve"> will try to justify the choice of variables, data and </w:t>
      </w:r>
      <w:r>
        <w:rPr>
          <w:rFonts w:ascii="Times New Roman" w:hAnsi="Times New Roman"/>
          <w:sz w:val="24"/>
          <w:szCs w:val="24"/>
        </w:rPr>
        <w:t>estimation techniques</w:t>
      </w:r>
      <w:r w:rsidRPr="00A77AD2">
        <w:rPr>
          <w:rFonts w:ascii="Times New Roman" w:hAnsi="Times New Roman"/>
          <w:sz w:val="24"/>
          <w:szCs w:val="24"/>
        </w:rPr>
        <w:t xml:space="preserve"> for the regression model with the theoretical approach </w:t>
      </w:r>
      <w:r>
        <w:rPr>
          <w:rFonts w:ascii="Times New Roman" w:hAnsi="Times New Roman"/>
          <w:sz w:val="24"/>
          <w:szCs w:val="24"/>
        </w:rPr>
        <w:t>developed</w:t>
      </w:r>
      <w:r w:rsidRPr="00A77AD2">
        <w:rPr>
          <w:rFonts w:ascii="Times New Roman" w:hAnsi="Times New Roman"/>
          <w:sz w:val="24"/>
          <w:szCs w:val="24"/>
        </w:rPr>
        <w:t xml:space="preserve"> by </w:t>
      </w:r>
      <w:r w:rsidRPr="00AA7CA4">
        <w:rPr>
          <w:rFonts w:ascii="Times New Roman" w:hAnsi="Times New Roman"/>
          <w:sz w:val="24"/>
          <w:szCs w:val="24"/>
        </w:rPr>
        <w:t>Anderson &amp; van Wincoop (2003)</w:t>
      </w:r>
      <w:r w:rsidRPr="00A77AD2">
        <w:rPr>
          <w:rFonts w:ascii="Times New Roman" w:hAnsi="Times New Roman"/>
          <w:sz w:val="24"/>
          <w:szCs w:val="24"/>
        </w:rPr>
        <w:t xml:space="preserve"> with the integration of other works that </w:t>
      </w:r>
      <w:r>
        <w:rPr>
          <w:rFonts w:ascii="Times New Roman" w:hAnsi="Times New Roman"/>
          <w:sz w:val="24"/>
          <w:szCs w:val="24"/>
        </w:rPr>
        <w:t>we</w:t>
      </w:r>
      <w:r w:rsidRPr="00A77AD2">
        <w:rPr>
          <w:rFonts w:ascii="Times New Roman" w:hAnsi="Times New Roman"/>
          <w:sz w:val="24"/>
          <w:szCs w:val="24"/>
        </w:rPr>
        <w:t xml:space="preserve"> will cite as we encounter them. </w:t>
      </w:r>
    </w:p>
    <w:p w:rsidR="00030DC6" w:rsidRDefault="00030DC6" w:rsidP="00A77AD2">
      <w:pPr>
        <w:rPr>
          <w:rFonts w:ascii="Times New Roman" w:hAnsi="Times New Roman"/>
          <w:sz w:val="24"/>
          <w:szCs w:val="24"/>
        </w:rPr>
      </w:pPr>
    </w:p>
    <w:p w:rsidR="00030DC6" w:rsidRDefault="00030DC6" w:rsidP="00A77AD2">
      <w:pPr>
        <w:rPr>
          <w:rFonts w:ascii="Times New Roman" w:hAnsi="Times New Roman"/>
          <w:sz w:val="24"/>
          <w:szCs w:val="24"/>
        </w:rPr>
      </w:pPr>
      <w:r w:rsidRPr="0043236D">
        <w:rPr>
          <w:rFonts w:ascii="Times New Roman" w:hAnsi="Times New Roman"/>
          <w:sz w:val="24"/>
          <w:szCs w:val="24"/>
        </w:rPr>
        <w:t xml:space="preserve">Many economists have tried to </w:t>
      </w:r>
      <w:r>
        <w:rPr>
          <w:rFonts w:ascii="Times New Roman" w:hAnsi="Times New Roman"/>
          <w:sz w:val="24"/>
          <w:szCs w:val="24"/>
        </w:rPr>
        <w:t>analyze</w:t>
      </w:r>
      <w:r w:rsidRPr="0043236D">
        <w:rPr>
          <w:rFonts w:ascii="Times New Roman" w:hAnsi="Times New Roman"/>
          <w:sz w:val="24"/>
          <w:szCs w:val="24"/>
        </w:rPr>
        <w:t xml:space="preserve"> the </w:t>
      </w:r>
      <w:r>
        <w:rPr>
          <w:rFonts w:ascii="Times New Roman" w:hAnsi="Times New Roman"/>
          <w:sz w:val="24"/>
          <w:szCs w:val="24"/>
        </w:rPr>
        <w:t>border puzzle identified by</w:t>
      </w:r>
      <w:r w:rsidRPr="0043236D">
        <w:rPr>
          <w:rFonts w:ascii="Times New Roman" w:hAnsi="Times New Roman"/>
          <w:sz w:val="24"/>
          <w:szCs w:val="24"/>
        </w:rPr>
        <w:t xml:space="preserve"> McCallum (1995), according to which Canadian inter-provinces trade is 20 times higher than trade between Canada and </w:t>
      </w:r>
      <w:r>
        <w:rPr>
          <w:rFonts w:ascii="Times New Roman" w:hAnsi="Times New Roman"/>
          <w:sz w:val="24"/>
          <w:szCs w:val="24"/>
        </w:rPr>
        <w:t xml:space="preserve">the </w:t>
      </w:r>
      <w:r w:rsidRPr="0043236D">
        <w:rPr>
          <w:rFonts w:ascii="Times New Roman" w:hAnsi="Times New Roman"/>
          <w:sz w:val="24"/>
          <w:szCs w:val="24"/>
        </w:rPr>
        <w:t>United States in the context of the North American Free Trade Agreement (NAFTA), signed in 1992. The data pool considers 23 cities and monthly data from 1978 to 1994. The gravity equation that McCallum uses is this simple log-linear version showed below:</w:t>
      </w:r>
    </w:p>
    <w:p w:rsidR="00030DC6" w:rsidRPr="00A77AD2" w:rsidRDefault="00030DC6" w:rsidP="00A77AD2">
      <w:pPr>
        <w:rPr>
          <w:rFonts w:ascii="Times New Roman" w:hAnsi="Times New Roman"/>
          <w:sz w:val="24"/>
          <w:szCs w:val="24"/>
        </w:rPr>
      </w:pPr>
    </w:p>
    <w:p w:rsidR="00030DC6" w:rsidRDefault="00030DC6" w:rsidP="00A77AD2">
      <w:pPr>
        <w:jc w:val="center"/>
        <w:rPr>
          <w:rFonts w:ascii="Times New Roman" w:hAnsi="Times New Roman"/>
          <w:sz w:val="24"/>
          <w:szCs w:val="24"/>
        </w:rPr>
      </w:pPr>
      <w:r w:rsidRPr="00F30316">
        <w:pict>
          <v:shape id="_x0000_i1027" type="#_x0000_t75" style="width:263.25pt;height:15.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08&quot;/&gt;&lt;w:hyphenationZone w:val=&quot;283&quot;/&gt;&lt;w:drawingGridHorizontalSpacing w:val=&quot;110&quot;/&gt;&lt;w:displayHorizontalDrawingGridEvery w:val=&quot;2&quot;/&gt;&lt;w:punctuationKerning/&gt;&lt;w:characterSpacingControl w:val=&quot;DontCompress&quot;/&gt;&lt;w:optimizeForBrowser/&gt;&lt;w:relyOnVML/&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75BA4&quot;/&gt;&lt;wsp:rsid wsp:val=&quot;0000093C&quot;/&gt;&lt;wsp:rsid wsp:val=&quot;00002CEB&quot;/&gt;&lt;wsp:rsid wsp:val=&quot;00003FB3&quot;/&gt;&lt;wsp:rsid wsp:val=&quot;00005D59&quot;/&gt;&lt;wsp:rsid wsp:val=&quot;00007CC3&quot;/&gt;&lt;wsp:rsid wsp:val=&quot;0001240E&quot;/&gt;&lt;wsp:rsid wsp:val=&quot;00013014&quot;/&gt;&lt;wsp:rsid wsp:val=&quot;000136E2&quot;/&gt;&lt;wsp:rsid wsp:val=&quot;0001693F&quot;/&gt;&lt;wsp:rsid wsp:val=&quot;000201E5&quot;/&gt;&lt;wsp:rsid wsp:val=&quot;00020DD7&quot;/&gt;&lt;wsp:rsid wsp:val=&quot;000212EE&quot;/&gt;&lt;wsp:rsid wsp:val=&quot;00021437&quot;/&gt;&lt;wsp:rsid wsp:val=&quot;00021F35&quot;/&gt;&lt;wsp:rsid wsp:val=&quot;0002280C&quot;/&gt;&lt;wsp:rsid wsp:val=&quot;000241FD&quot;/&gt;&lt;wsp:rsid wsp:val=&quot;00024B45&quot;/&gt;&lt;wsp:rsid wsp:val=&quot;000256A8&quot;/&gt;&lt;wsp:rsid wsp:val=&quot;00026468&quot;/&gt;&lt;wsp:rsid wsp:val=&quot;00026EA1&quot;/&gt;&lt;wsp:rsid wsp:val=&quot;00027CCA&quot;/&gt;&lt;wsp:rsid wsp:val=&quot;000347DD&quot;/&gt;&lt;wsp:rsid wsp:val=&quot;00036705&quot;/&gt;&lt;wsp:rsid wsp:val=&quot;00042995&quot;/&gt;&lt;wsp:rsid wsp:val=&quot;000565A7&quot;/&gt;&lt;wsp:rsid wsp:val=&quot;000577E6&quot;/&gt;&lt;wsp:rsid wsp:val=&quot;00057851&quot;/&gt;&lt;wsp:rsid wsp:val=&quot;00061426&quot;/&gt;&lt;wsp:rsid wsp:val=&quot;0006351D&quot;/&gt;&lt;wsp:rsid wsp:val=&quot;00063B39&quot;/&gt;&lt;wsp:rsid wsp:val=&quot;00063D93&quot;/&gt;&lt;wsp:rsid wsp:val=&quot;00066002&quot;/&gt;&lt;wsp:rsid wsp:val=&quot;00066AEE&quot;/&gt;&lt;wsp:rsid wsp:val=&quot;000701F0&quot;/&gt;&lt;wsp:rsid wsp:val=&quot;000730A6&quot;/&gt;&lt;wsp:rsid wsp:val=&quot;00074A8B&quot;/&gt;&lt;wsp:rsid wsp:val=&quot;00081F7F&quot;/&gt;&lt;wsp:rsid wsp:val=&quot;000859DF&quot;/&gt;&lt;wsp:rsid wsp:val=&quot;000878FD&quot;/&gt;&lt;wsp:rsid wsp:val=&quot;00087DB6&quot;/&gt;&lt;wsp:rsid wsp:val=&quot;000937EA&quot;/&gt;&lt;wsp:rsid wsp:val=&quot;000949A2&quot;/&gt;&lt;wsp:rsid wsp:val=&quot;00094DE7&quot;/&gt;&lt;wsp:rsid wsp:val=&quot;000963DD&quot;/&gt;&lt;wsp:rsid wsp:val=&quot;000965D0&quot;/&gt;&lt;wsp:rsid wsp:val=&quot;000A38F4&quot;/&gt;&lt;wsp:rsid wsp:val=&quot;000A3CFB&quot;/&gt;&lt;wsp:rsid wsp:val=&quot;000A75C1&quot;/&gt;&lt;wsp:rsid wsp:val=&quot;000B5480&quot;/&gt;&lt;wsp:rsid wsp:val=&quot;000B71E7&quot;/&gt;&lt;wsp:rsid wsp:val=&quot;000B7DAC&quot;/&gt;&lt;wsp:rsid wsp:val=&quot;000C21B0&quot;/&gt;&lt;wsp:rsid wsp:val=&quot;000C3C59&quot;/&gt;&lt;wsp:rsid wsp:val=&quot;000C4239&quot;/&gt;&lt;wsp:rsid wsp:val=&quot;000C4A8A&quot;/&gt;&lt;wsp:rsid wsp:val=&quot;000C567B&quot;/&gt;&lt;wsp:rsid wsp:val=&quot;000C61F4&quot;/&gt;&lt;wsp:rsid wsp:val=&quot;000C68A2&quot;/&gt;&lt;wsp:rsid wsp:val=&quot;000D0570&quot;/&gt;&lt;wsp:rsid wsp:val=&quot;000D07C0&quot;/&gt;&lt;wsp:rsid wsp:val=&quot;000D1333&quot;/&gt;&lt;wsp:rsid wsp:val=&quot;000D1867&quot;/&gt;&lt;wsp:rsid wsp:val=&quot;000D1A0C&quot;/&gt;&lt;wsp:rsid wsp:val=&quot;000D30C4&quot;/&gt;&lt;wsp:rsid wsp:val=&quot;000D4B05&quot;/&gt;&lt;wsp:rsid wsp:val=&quot;000E2B57&quot;/&gt;&lt;wsp:rsid wsp:val=&quot;000E2C2E&quot;/&gt;&lt;wsp:rsid wsp:val=&quot;000E3B31&quot;/&gt;&lt;wsp:rsid wsp:val=&quot;000E5464&quot;/&gt;&lt;wsp:rsid wsp:val=&quot;000E6B70&quot;/&gt;&lt;wsp:rsid wsp:val=&quot;000F10D5&quot;/&gt;&lt;wsp:rsid wsp:val=&quot;000F1477&quot;/&gt;&lt;wsp:rsid wsp:val=&quot;000F255C&quot;/&gt;&lt;wsp:rsid wsp:val=&quot;000F37AB&quot;/&gt;&lt;wsp:rsid wsp:val=&quot;000F3C15&quot;/&gt;&lt;wsp:rsid wsp:val=&quot;000F7657&quot;/&gt;&lt;wsp:rsid wsp:val=&quot;00101AB6&quot;/&gt;&lt;wsp:rsid wsp:val=&quot;0010377B&quot;/&gt;&lt;wsp:rsid wsp:val=&quot;001037FB&quot;/&gt;&lt;wsp:rsid wsp:val=&quot;00106CCF&quot;/&gt;&lt;wsp:rsid wsp:val=&quot;00106DA0&quot;/&gt;&lt;wsp:rsid wsp:val=&quot;00107988&quot;/&gt;&lt;wsp:rsid wsp:val=&quot;001127CC&quot;/&gt;&lt;wsp:rsid wsp:val=&quot;00112CE6&quot;/&gt;&lt;wsp:rsid wsp:val=&quot;0011487F&quot;/&gt;&lt;wsp:rsid wsp:val=&quot;001204AD&quot;/&gt;&lt;wsp:rsid wsp:val=&quot;001209AF&quot;/&gt;&lt;wsp:rsid wsp:val=&quot;00121978&quot;/&gt;&lt;wsp:rsid wsp:val=&quot;00124890&quot;/&gt;&lt;wsp:rsid wsp:val=&quot;0012706F&quot;/&gt;&lt;wsp:rsid wsp:val=&quot;00127FEA&quot;/&gt;&lt;wsp:rsid wsp:val=&quot;0014566E&quot;/&gt;&lt;wsp:rsid wsp:val=&quot;00147518&quot;/&gt;&lt;wsp:rsid wsp:val=&quot;00147EE7&quot;/&gt;&lt;wsp:rsid wsp:val=&quot;001510E1&quot;/&gt;&lt;wsp:rsid wsp:val=&quot;00151E3F&quot;/&gt;&lt;wsp:rsid wsp:val=&quot;0015302A&quot;/&gt;&lt;wsp:rsid wsp:val=&quot;001532A7&quot;/&gt;&lt;wsp:rsid wsp:val=&quot;00156612&quot;/&gt;&lt;wsp:rsid wsp:val=&quot;001639A1&quot;/&gt;&lt;wsp:rsid wsp:val=&quot;0016410B&quot;/&gt;&lt;wsp:rsid wsp:val=&quot;0016418C&quot;/&gt;&lt;wsp:rsid wsp:val=&quot;00165A9D&quot;/&gt;&lt;wsp:rsid wsp:val=&quot;00170DF7&quot;/&gt;&lt;wsp:rsid wsp:val=&quot;00171DA7&quot;/&gt;&lt;wsp:rsid wsp:val=&quot;001727F6&quot;/&gt;&lt;wsp:rsid wsp:val=&quot;00172DF0&quot;/&gt;&lt;wsp:rsid wsp:val=&quot;00176141&quot;/&gt;&lt;wsp:rsid wsp:val=&quot;001801FE&quot;/&gt;&lt;wsp:rsid wsp:val=&quot;00180C6C&quot;/&gt;&lt;wsp:rsid wsp:val=&quot;00180FB9&quot;/&gt;&lt;wsp:rsid wsp:val=&quot;0018130F&quot;/&gt;&lt;wsp:rsid wsp:val=&quot;00182D8A&quot;/&gt;&lt;wsp:rsid wsp:val=&quot;0018584D&quot;/&gt;&lt;wsp:rsid wsp:val=&quot;00186272&quot;/&gt;&lt;wsp:rsid wsp:val=&quot;001A1379&quot;/&gt;&lt;wsp:rsid wsp:val=&quot;001A19E4&quot;/&gt;&lt;wsp:rsid wsp:val=&quot;001A27FB&quot;/&gt;&lt;wsp:rsid wsp:val=&quot;001A35A7&quot;/&gt;&lt;wsp:rsid wsp:val=&quot;001A69E6&quot;/&gt;&lt;wsp:rsid wsp:val=&quot;001A7F9F&quot;/&gt;&lt;wsp:rsid wsp:val=&quot;001B441C&quot;/&gt;&lt;wsp:rsid wsp:val=&quot;001B7074&quot;/&gt;&lt;wsp:rsid wsp:val=&quot;001B75B2&quot;/&gt;&lt;wsp:rsid wsp:val=&quot;001C0BD5&quot;/&gt;&lt;wsp:rsid wsp:val=&quot;001C1779&quot;/&gt;&lt;wsp:rsid wsp:val=&quot;001C1B97&quot;/&gt;&lt;wsp:rsid wsp:val=&quot;001C3211&quot;/&gt;&lt;wsp:rsid wsp:val=&quot;001C4F3A&quot;/&gt;&lt;wsp:rsid wsp:val=&quot;001D1A18&quot;/&gt;&lt;wsp:rsid wsp:val=&quot;001D341B&quot;/&gt;&lt;wsp:rsid wsp:val=&quot;001D4467&quot;/&gt;&lt;wsp:rsid wsp:val=&quot;001D5684&quot;/&gt;&lt;wsp:rsid wsp:val=&quot;001D5E37&quot;/&gt;&lt;wsp:rsid wsp:val=&quot;001E051F&quot;/&gt;&lt;wsp:rsid wsp:val=&quot;001E0884&quot;/&gt;&lt;wsp:rsid wsp:val=&quot;001E40E2&quot;/&gt;&lt;wsp:rsid wsp:val=&quot;001E4A77&quot;/&gt;&lt;wsp:rsid wsp:val=&quot;001E60D5&quot;/&gt;&lt;wsp:rsid wsp:val=&quot;001E66C8&quot;/&gt;&lt;wsp:rsid wsp:val=&quot;001E699F&quot;/&gt;&lt;wsp:rsid wsp:val=&quot;001E7F2F&quot;/&gt;&lt;wsp:rsid wsp:val=&quot;001F347F&quot;/&gt;&lt;wsp:rsid wsp:val=&quot;001F49BC&quot;/&gt;&lt;wsp:rsid wsp:val=&quot;0020237A&quot;/&gt;&lt;wsp:rsid wsp:val=&quot;00205063&quot;/&gt;&lt;wsp:rsid wsp:val=&quot;00207280&quot;/&gt;&lt;wsp:rsid wsp:val=&quot;002125EA&quot;/&gt;&lt;wsp:rsid wsp:val=&quot;00212BCE&quot;/&gt;&lt;wsp:rsid wsp:val=&quot;00214C79&quot;/&gt;&lt;wsp:rsid wsp:val=&quot;0021601F&quot;/&gt;&lt;wsp:rsid wsp:val=&quot;002165F0&quot;/&gt;&lt;wsp:rsid wsp:val=&quot;002171CB&quot;/&gt;&lt;wsp:rsid wsp:val=&quot;00220088&quot;/&gt;&lt;wsp:rsid wsp:val=&quot;00220ECC&quot;/&gt;&lt;wsp:rsid wsp:val=&quot;00222FB3&quot;/&gt;&lt;wsp:rsid wsp:val=&quot;00222FC9&quot;/&gt;&lt;wsp:rsid wsp:val=&quot;00223ACD&quot;/&gt;&lt;wsp:rsid wsp:val=&quot;002245E8&quot;/&gt;&lt;wsp:rsid wsp:val=&quot;00224AD7&quot;/&gt;&lt;wsp:rsid wsp:val=&quot;0022677A&quot;/&gt;&lt;wsp:rsid wsp:val=&quot;00231316&quot;/&gt;&lt;wsp:rsid wsp:val=&quot;00231B88&quot;/&gt;&lt;wsp:rsid wsp:val=&quot;00233330&quot;/&gt;&lt;wsp:rsid wsp:val=&quot;00234E29&quot;/&gt;&lt;wsp:rsid wsp:val=&quot;00235C65&quot;/&gt;&lt;wsp:rsid wsp:val=&quot;00235CBD&quot;/&gt;&lt;wsp:rsid wsp:val=&quot;00235E4F&quot;/&gt;&lt;wsp:rsid wsp:val=&quot;00251863&quot;/&gt;&lt;wsp:rsid wsp:val=&quot;00251C35&quot;/&gt;&lt;wsp:rsid wsp:val=&quot;0025721B&quot;/&gt;&lt;wsp:rsid wsp:val=&quot;00257EEB&quot;/&gt;&lt;wsp:rsid wsp:val=&quot;0026058E&quot;/&gt;&lt;wsp:rsid wsp:val=&quot;00260E31&quot;/&gt;&lt;wsp:rsid wsp:val=&quot;0026262E&quot;/&gt;&lt;wsp:rsid wsp:val=&quot;002639F6&quot;/&gt;&lt;wsp:rsid wsp:val=&quot;00265C07&quot;/&gt;&lt;wsp:rsid wsp:val=&quot;00265E99&quot;/&gt;&lt;wsp:rsid wsp:val=&quot;00267C04&quot;/&gt;&lt;wsp:rsid wsp:val=&quot;002706AD&quot;/&gt;&lt;wsp:rsid wsp:val=&quot;002743E4&quot;/&gt;&lt;wsp:rsid wsp:val=&quot;00275F2C&quot;/&gt;&lt;wsp:rsid wsp:val=&quot;002808F4&quot;/&gt;&lt;wsp:rsid wsp:val=&quot;00280975&quot;/&gt;&lt;wsp:rsid wsp:val=&quot;002816D4&quot;/&gt;&lt;wsp:rsid wsp:val=&quot;00281F07&quot;/&gt;&lt;wsp:rsid wsp:val=&quot;00282087&quot;/&gt;&lt;wsp:rsid wsp:val=&quot;00283CDB&quot;/&gt;&lt;wsp:rsid wsp:val=&quot;00283F5A&quot;/&gt;&lt;wsp:rsid wsp:val=&quot;00285C2E&quot;/&gt;&lt;wsp:rsid wsp:val=&quot;002940D4&quot;/&gt;&lt;wsp:rsid wsp:val=&quot;0029573D&quot;/&gt;&lt;wsp:rsid wsp:val=&quot;002970C6&quot;/&gt;&lt;wsp:rsid wsp:val=&quot;002970CA&quot;/&gt;&lt;wsp:rsid wsp:val=&quot;002A042E&quot;/&gt;&lt;wsp:rsid wsp:val=&quot;002A0531&quot;/&gt;&lt;wsp:rsid wsp:val=&quot;002A0AE4&quot;/&gt;&lt;wsp:rsid wsp:val=&quot;002A22DE&quot;/&gt;&lt;wsp:rsid wsp:val=&quot;002A3B4B&quot;/&gt;&lt;wsp:rsid wsp:val=&quot;002A6AE8&quot;/&gt;&lt;wsp:rsid wsp:val=&quot;002B2B75&quot;/&gt;&lt;wsp:rsid wsp:val=&quot;002B2B7D&quot;/&gt;&lt;wsp:rsid wsp:val=&quot;002B3188&quot;/&gt;&lt;wsp:rsid wsp:val=&quot;002B3196&quot;/&gt;&lt;wsp:rsid wsp:val=&quot;002B3764&quot;/&gt;&lt;wsp:rsid wsp:val=&quot;002B3828&quot;/&gt;&lt;wsp:rsid wsp:val=&quot;002B55B6&quot;/&gt;&lt;wsp:rsid wsp:val=&quot;002B6B13&quot;/&gt;&lt;wsp:rsid wsp:val=&quot;002C1A9C&quot;/&gt;&lt;wsp:rsid wsp:val=&quot;002C38B9&quot;/&gt;&lt;wsp:rsid wsp:val=&quot;002C5DD7&quot;/&gt;&lt;wsp:rsid wsp:val=&quot;002C73F2&quot;/&gt;&lt;wsp:rsid wsp:val=&quot;002D15A5&quot;/&gt;&lt;wsp:rsid wsp:val=&quot;002D406B&quot;/&gt;&lt;wsp:rsid wsp:val=&quot;002D4E49&quot;/&gt;&lt;wsp:rsid wsp:val=&quot;002D6F97&quot;/&gt;&lt;wsp:rsid wsp:val=&quot;002D70E5&quot;/&gt;&lt;wsp:rsid wsp:val=&quot;002D7D20&quot;/&gt;&lt;wsp:rsid wsp:val=&quot;002E2BCC&quot;/&gt;&lt;wsp:rsid wsp:val=&quot;002E4748&quot;/&gt;&lt;wsp:rsid wsp:val=&quot;002E5846&quot;/&gt;&lt;wsp:rsid wsp:val=&quot;002E64FF&quot;/&gt;&lt;wsp:rsid wsp:val=&quot;002F10D2&quot;/&gt;&lt;wsp:rsid wsp:val=&quot;002F2467&quot;/&gt;&lt;wsp:rsid wsp:val=&quot;002F4098&quot;/&gt;&lt;wsp:rsid wsp:val=&quot;002F5775&quot;/&gt;&lt;wsp:rsid wsp:val=&quot;003014C7&quot;/&gt;&lt;wsp:rsid wsp:val=&quot;00304CDB&quot;/&gt;&lt;wsp:rsid wsp:val=&quot;003059EC&quot;/&gt;&lt;wsp:rsid wsp:val=&quot;00312041&quot;/&gt;&lt;wsp:rsid wsp:val=&quot;003164A5&quot;/&gt;&lt;wsp:rsid wsp:val=&quot;003178F4&quot;/&gt;&lt;wsp:rsid wsp:val=&quot;00322050&quot;/&gt;&lt;wsp:rsid wsp:val=&quot;0032314C&quot;/&gt;&lt;wsp:rsid wsp:val=&quot;00323269&quot;/&gt;&lt;wsp:rsid wsp:val=&quot;00323E56&quot;/&gt;&lt;wsp:rsid wsp:val=&quot;00324389&quot;/&gt;&lt;wsp:rsid wsp:val=&quot;00324C5D&quot;/&gt;&lt;wsp:rsid wsp:val=&quot;00325373&quot;/&gt;&lt;wsp:rsid wsp:val=&quot;00325CF5&quot;/&gt;&lt;wsp:rsid wsp:val=&quot;00327028&quot;/&gt;&lt;wsp:rsid wsp:val=&quot;00327158&quot;/&gt;&lt;wsp:rsid wsp:val=&quot;003274A9&quot;/&gt;&lt;wsp:rsid wsp:val=&quot;00330482&quot;/&gt;&lt;wsp:rsid wsp:val=&quot;0033146D&quot;/&gt;&lt;wsp:rsid wsp:val=&quot;003316C5&quot;/&gt;&lt;wsp:rsid wsp:val=&quot;00332F8B&quot;/&gt;&lt;wsp:rsid wsp:val=&quot;003337C6&quot;/&gt;&lt;wsp:rsid wsp:val=&quot;00334FB4&quot;/&gt;&lt;wsp:rsid wsp:val=&quot;00335107&quot;/&gt;&lt;wsp:rsid wsp:val=&quot;00337DE9&quot;/&gt;&lt;wsp:rsid wsp:val=&quot;00340128&quot;/&gt;&lt;wsp:rsid wsp:val=&quot;00343719&quot;/&gt;&lt;wsp:rsid wsp:val=&quot;0034514E&quot;/&gt;&lt;wsp:rsid wsp:val=&quot;00345D46&quot;/&gt;&lt;wsp:rsid wsp:val=&quot;0035005E&quot;/&gt;&lt;wsp:rsid wsp:val=&quot;00350D35&quot;/&gt;&lt;wsp:rsid wsp:val=&quot;003528B5&quot;/&gt;&lt;wsp:rsid wsp:val=&quot;00353E69&quot;/&gt;&lt;wsp:rsid wsp:val=&quot;00356B0D&quot;/&gt;&lt;wsp:rsid wsp:val=&quot;00360308&quot;/&gt;&lt;wsp:rsid wsp:val=&quot;003615AA&quot;/&gt;&lt;wsp:rsid wsp:val=&quot;00362B9D&quot;/&gt;&lt;wsp:rsid wsp:val=&quot;00371252&quot;/&gt;&lt;wsp:rsid wsp:val=&quot;00374260&quot;/&gt;&lt;wsp:rsid wsp:val=&quot;00374AE7&quot;/&gt;&lt;wsp:rsid wsp:val=&quot;00376885&quot;/&gt;&lt;wsp:rsid wsp:val=&quot;00376F8A&quot;/&gt;&lt;wsp:rsid wsp:val=&quot;00381785&quot;/&gt;&lt;wsp:rsid wsp:val=&quot;00382B03&quot;/&gt;&lt;wsp:rsid wsp:val=&quot;00383E02&quot;/&gt;&lt;wsp:rsid wsp:val=&quot;00384953&quot;/&gt;&lt;wsp:rsid wsp:val=&quot;0038620C&quot;/&gt;&lt;wsp:rsid wsp:val=&quot;0038752F&quot;/&gt;&lt;wsp:rsid wsp:val=&quot;00387CDD&quot;/&gt;&lt;wsp:rsid wsp:val=&quot;0039340E&quot;/&gt;&lt;wsp:rsid wsp:val=&quot;003938D0&quot;/&gt;&lt;wsp:rsid wsp:val=&quot;00393BAF&quot;/&gt;&lt;wsp:rsid wsp:val=&quot;003A2623&quot;/&gt;&lt;wsp:rsid wsp:val=&quot;003A383D&quot;/&gt;&lt;wsp:rsid wsp:val=&quot;003A6C69&quot;/&gt;&lt;wsp:rsid wsp:val=&quot;003A6CBF&quot;/&gt;&lt;wsp:rsid wsp:val=&quot;003A7018&quot;/&gt;&lt;wsp:rsid wsp:val=&quot;003A7FE8&quot;/&gt;&lt;wsp:rsid wsp:val=&quot;003B02D8&quot;/&gt;&lt;wsp:rsid wsp:val=&quot;003B34F4&quot;/&gt;&lt;wsp:rsid wsp:val=&quot;003B403E&quot;/&gt;&lt;wsp:rsid wsp:val=&quot;003B6E3E&quot;/&gt;&lt;wsp:rsid wsp:val=&quot;003B7B26&quot;/&gt;&lt;wsp:rsid wsp:val=&quot;003C0292&quot;/&gt;&lt;wsp:rsid wsp:val=&quot;003C0455&quot;/&gt;&lt;wsp:rsid wsp:val=&quot;003C04B7&quot;/&gt;&lt;wsp:rsid wsp:val=&quot;003C1367&quot;/&gt;&lt;wsp:rsid wsp:val=&quot;003C2376&quot;/&gt;&lt;wsp:rsid wsp:val=&quot;003C5F72&quot;/&gt;&lt;wsp:rsid wsp:val=&quot;003C5FC5&quot;/&gt;&lt;wsp:rsid wsp:val=&quot;003C7052&quot;/&gt;&lt;wsp:rsid wsp:val=&quot;003C768B&quot;/&gt;&lt;wsp:rsid wsp:val=&quot;003D2614&quot;/&gt;&lt;wsp:rsid wsp:val=&quot;003D4B7F&quot;/&gt;&lt;wsp:rsid wsp:val=&quot;003D6F26&quot;/&gt;&lt;wsp:rsid wsp:val=&quot;003D74CE&quot;/&gt;&lt;wsp:rsid wsp:val=&quot;003E26E5&quot;/&gt;&lt;wsp:rsid wsp:val=&quot;003E3583&quot;/&gt;&lt;wsp:rsid wsp:val=&quot;003E3871&quot;/&gt;&lt;wsp:rsid wsp:val=&quot;003E4CFB&quot;/&gt;&lt;wsp:rsid wsp:val=&quot;003F0908&quot;/&gt;&lt;wsp:rsid wsp:val=&quot;003F1261&quot;/&gt;&lt;wsp:rsid wsp:val=&quot;003F1BB7&quot;/&gt;&lt;wsp:rsid wsp:val=&quot;003F3D4B&quot;/&gt;&lt;wsp:rsid wsp:val=&quot;003F5F06&quot;/&gt;&lt;wsp:rsid wsp:val=&quot;00400D7D&quot;/&gt;&lt;wsp:rsid wsp:val=&quot;00401B4A&quot;/&gt;&lt;wsp:rsid wsp:val=&quot;00401B80&quot;/&gt;&lt;wsp:rsid wsp:val=&quot;004042E2&quot;/&gt;&lt;wsp:rsid wsp:val=&quot;00404DFA&quot;/&gt;&lt;wsp:rsid wsp:val=&quot;00404E76&quot;/&gt;&lt;wsp:rsid wsp:val=&quot;00407508&quot;/&gt;&lt;wsp:rsid wsp:val=&quot;00407C83&quot;/&gt;&lt;wsp:rsid wsp:val=&quot;0041013D&quot;/&gt;&lt;wsp:rsid wsp:val=&quot;00413EB7&quot;/&gt;&lt;wsp:rsid wsp:val=&quot;004142CC&quot;/&gt;&lt;wsp:rsid wsp:val=&quot;0041583C&quot;/&gt;&lt;wsp:rsid wsp:val=&quot;00415BED&quot;/&gt;&lt;wsp:rsid wsp:val=&quot;00415D17&quot;/&gt;&lt;wsp:rsid wsp:val=&quot;00421ECF&quot;/&gt;&lt;wsp:rsid wsp:val=&quot;004229D0&quot;/&gt;&lt;wsp:rsid wsp:val=&quot;00422FA7&quot;/&gt;&lt;wsp:rsid wsp:val=&quot;00425396&quot;/&gt;&lt;wsp:rsid wsp:val=&quot;00425C02&quot;/&gt;&lt;wsp:rsid wsp:val=&quot;00426783&quot;/&gt;&lt;wsp:rsid wsp:val=&quot;004276CB&quot;/&gt;&lt;wsp:rsid wsp:val=&quot;00430A12&quot;/&gt;&lt;wsp:rsid wsp:val=&quot;0043236D&quot;/&gt;&lt;wsp:rsid wsp:val=&quot;00433DB4&quot;/&gt;&lt;wsp:rsid wsp:val=&quot;0043468B&quot;/&gt;&lt;wsp:rsid wsp:val=&quot;0043504F&quot;/&gt;&lt;wsp:rsid wsp:val=&quot;00437D83&quot;/&gt;&lt;wsp:rsid wsp:val=&quot;00440547&quot;/&gt;&lt;wsp:rsid wsp:val=&quot;00442AFC&quot;/&gt;&lt;wsp:rsid wsp:val=&quot;00444503&quot;/&gt;&lt;wsp:rsid wsp:val=&quot;004501EF&quot;/&gt;&lt;wsp:rsid wsp:val=&quot;0045297D&quot;/&gt;&lt;wsp:rsid wsp:val=&quot;00453D14&quot;/&gt;&lt;wsp:rsid wsp:val=&quot;0045529E&quot;/&gt;&lt;wsp:rsid wsp:val=&quot;004575F1&quot;/&gt;&lt;wsp:rsid wsp:val=&quot;00460D6F&quot;/&gt;&lt;wsp:rsid wsp:val=&quot;00460E38&quot;/&gt;&lt;wsp:rsid wsp:val=&quot;00462D4D&quot;/&gt;&lt;wsp:rsid wsp:val=&quot;00464A82&quot;/&gt;&lt;wsp:rsid wsp:val=&quot;0046705B&quot;/&gt;&lt;wsp:rsid wsp:val=&quot;00471555&quot;/&gt;&lt;wsp:rsid wsp:val=&quot;00473598&quot;/&gt;&lt;wsp:rsid wsp:val=&quot;004739E3&quot;/&gt;&lt;wsp:rsid wsp:val=&quot;004748D7&quot;/&gt;&lt;wsp:rsid wsp:val=&quot;00476C75&quot;/&gt;&lt;wsp:rsid wsp:val=&quot;004825E0&quot;/&gt;&lt;wsp:rsid wsp:val=&quot;00482B2D&quot;/&gt;&lt;wsp:rsid wsp:val=&quot;00483799&quot;/&gt;&lt;wsp:rsid wsp:val=&quot;0048522C&quot;/&gt;&lt;wsp:rsid wsp:val=&quot;004854B7&quot;/&gt;&lt;wsp:rsid wsp:val=&quot;00485BBC&quot;/&gt;&lt;wsp:rsid wsp:val=&quot;0048761A&quot;/&gt;&lt;wsp:rsid wsp:val=&quot;00487E82&quot;/&gt;&lt;wsp:rsid wsp:val=&quot;00491803&quot;/&gt;&lt;wsp:rsid wsp:val=&quot;00491A1E&quot;/&gt;&lt;wsp:rsid wsp:val=&quot;0049361D&quot;/&gt;&lt;wsp:rsid wsp:val=&quot;00494789&quot;/&gt;&lt;wsp:rsid wsp:val=&quot;00495019&quot;/&gt;&lt;wsp:rsid wsp:val=&quot;00495D30&quot;/&gt;&lt;wsp:rsid wsp:val=&quot;0049626C&quot;/&gt;&lt;wsp:rsid wsp:val=&quot;0049644E&quot;/&gt;&lt;wsp:rsid wsp:val=&quot;004A0994&quot;/&gt;&lt;wsp:rsid wsp:val=&quot;004A10C7&quot;/&gt;&lt;wsp:rsid wsp:val=&quot;004A1565&quot;/&gt;&lt;wsp:rsid wsp:val=&quot;004A1D4E&quot;/&gt;&lt;wsp:rsid wsp:val=&quot;004A1F8C&quot;/&gt;&lt;wsp:rsid wsp:val=&quot;004A67EA&quot;/&gt;&lt;wsp:rsid wsp:val=&quot;004A7563&quot;/&gt;&lt;wsp:rsid wsp:val=&quot;004B3399&quot;/&gt;&lt;wsp:rsid wsp:val=&quot;004B56A9&quot;/&gt;&lt;wsp:rsid wsp:val=&quot;004B5A1C&quot;/&gt;&lt;wsp:rsid wsp:val=&quot;004B5E41&quot;/&gt;&lt;wsp:rsid wsp:val=&quot;004B6B3B&quot;/&gt;&lt;wsp:rsid wsp:val=&quot;004B6DE5&quot;/&gt;&lt;wsp:rsid wsp:val=&quot;004C010C&quot;/&gt;&lt;wsp:rsid wsp:val=&quot;004C02AC&quot;/&gt;&lt;wsp:rsid wsp:val=&quot;004C0BD0&quot;/&gt;&lt;wsp:rsid wsp:val=&quot;004C1751&quot;/&gt;&lt;wsp:rsid wsp:val=&quot;004C45C3&quot;/&gt;&lt;wsp:rsid wsp:val=&quot;004C54CA&quot;/&gt;&lt;wsp:rsid wsp:val=&quot;004C5DD2&quot;/&gt;&lt;wsp:rsid wsp:val=&quot;004C606B&quot;/&gt;&lt;wsp:rsid wsp:val=&quot;004C6BFF&quot;/&gt;&lt;wsp:rsid wsp:val=&quot;004D399D&quot;/&gt;&lt;wsp:rsid wsp:val=&quot;004D3C4B&quot;/&gt;&lt;wsp:rsid wsp:val=&quot;004D5810&quot;/&gt;&lt;wsp:rsid wsp:val=&quot;004E18D4&quot;/&gt;&lt;wsp:rsid wsp:val=&quot;004E1B5A&quot;/&gt;&lt;wsp:rsid wsp:val=&quot;004E1BBD&quot;/&gt;&lt;wsp:rsid wsp:val=&quot;004E2143&quot;/&gt;&lt;wsp:rsid wsp:val=&quot;004E21CD&quot;/&gt;&lt;wsp:rsid wsp:val=&quot;004E644D&quot;/&gt;&lt;wsp:rsid wsp:val=&quot;004E660C&quot;/&gt;&lt;wsp:rsid wsp:val=&quot;004E67F1&quot;/&gt;&lt;wsp:rsid wsp:val=&quot;004E715F&quot;/&gt;&lt;wsp:rsid wsp:val=&quot;004E7215&quot;/&gt;&lt;wsp:rsid wsp:val=&quot;004E79BF&quot;/&gt;&lt;wsp:rsid wsp:val=&quot;004F08E4&quot;/&gt;&lt;wsp:rsid wsp:val=&quot;004F37E1&quot;/&gt;&lt;wsp:rsid wsp:val=&quot;004F46FD&quot;/&gt;&lt;wsp:rsid wsp:val=&quot;004F4BEA&quot;/&gt;&lt;wsp:rsid wsp:val=&quot;004F5E99&quot;/&gt;&lt;wsp:rsid wsp:val=&quot;004F68B0&quot;/&gt;&lt;wsp:rsid wsp:val=&quot;004F6DAE&quot;/&gt;&lt;wsp:rsid wsp:val=&quot;004F6DCF&quot;/&gt;&lt;wsp:rsid wsp:val=&quot;004F7D43&quot;/&gt;&lt;wsp:rsid wsp:val=&quot;004F7FF3&quot;/&gt;&lt;wsp:rsid wsp:val=&quot;00501BFD&quot;/&gt;&lt;wsp:rsid wsp:val=&quot;00504775&quot;/&gt;&lt;wsp:rsid wsp:val=&quot;0050527D&quot;/&gt;&lt;wsp:rsid wsp:val=&quot;0050570C&quot;/&gt;&lt;wsp:rsid wsp:val=&quot;005066C9&quot;/&gt;&lt;wsp:rsid wsp:val=&quot;00506A9C&quot;/&gt;&lt;wsp:rsid wsp:val=&quot;00510B7C&quot;/&gt;&lt;wsp:rsid wsp:val=&quot;00512322&quot;/&gt;&lt;wsp:rsid wsp:val=&quot;0051318B&quot;/&gt;&lt;wsp:rsid wsp:val=&quot;0051443B&quot;/&gt;&lt;wsp:rsid wsp:val=&quot;005250A3&quot;/&gt;&lt;wsp:rsid wsp:val=&quot;00525DF2&quot;/&gt;&lt;wsp:rsid wsp:val=&quot;00527A31&quot;/&gt;&lt;wsp:rsid wsp:val=&quot;00531066&quot;/&gt;&lt;wsp:rsid wsp:val=&quot;00534457&quot;/&gt;&lt;wsp:rsid wsp:val=&quot;00534607&quot;/&gt;&lt;wsp:rsid wsp:val=&quot;0053484C&quot;/&gt;&lt;wsp:rsid wsp:val=&quot;005372B7&quot;/&gt;&lt;wsp:rsid wsp:val=&quot;00542368&quot;/&gt;&lt;wsp:rsid wsp:val=&quot;00542F01&quot;/&gt;&lt;wsp:rsid wsp:val=&quot;00544CBC&quot;/&gt;&lt;wsp:rsid wsp:val=&quot;00544F63&quot;/&gt;&lt;wsp:rsid wsp:val=&quot;005465B7&quot;/&gt;&lt;wsp:rsid wsp:val=&quot;00546F1C&quot;/&gt;&lt;wsp:rsid wsp:val=&quot;0055180A&quot;/&gt;&lt;wsp:rsid wsp:val=&quot;00551F99&quot;/&gt;&lt;wsp:rsid wsp:val=&quot;0055306D&quot;/&gt;&lt;wsp:rsid wsp:val=&quot;0055362C&quot;/&gt;&lt;wsp:rsid wsp:val=&quot;00554EE0&quot;/&gt;&lt;wsp:rsid wsp:val=&quot;0055713C&quot;/&gt;&lt;wsp:rsid wsp:val=&quot;005574D2&quot;/&gt;&lt;wsp:rsid wsp:val=&quot;00557EB1&quot;/&gt;&lt;wsp:rsid wsp:val=&quot;005610E1&quot;/&gt;&lt;wsp:rsid wsp:val=&quot;005614DA&quot;/&gt;&lt;wsp:rsid wsp:val=&quot;00562200&quot;/&gt;&lt;wsp:rsid wsp:val=&quot;005629E7&quot;/&gt;&lt;wsp:rsid wsp:val=&quot;00563BC8&quot;/&gt;&lt;wsp:rsid wsp:val=&quot;0057048C&quot;/&gt;&lt;wsp:rsid wsp:val=&quot;005712AB&quot;/&gt;&lt;wsp:rsid wsp:val=&quot;00572A47&quot;/&gt;&lt;wsp:rsid wsp:val=&quot;005800C8&quot;/&gt;&lt;wsp:rsid wsp:val=&quot;005832B3&quot;/&gt;&lt;wsp:rsid wsp:val=&quot;00583F2D&quot;/&gt;&lt;wsp:rsid wsp:val=&quot;005843BC&quot;/&gt;&lt;wsp:rsid wsp:val=&quot;00585D02&quot;/&gt;&lt;wsp:rsid wsp:val=&quot;00587B6E&quot;/&gt;&lt;wsp:rsid wsp:val=&quot;00591411&quot;/&gt;&lt;wsp:rsid wsp:val=&quot;00595D7C&quot;/&gt;&lt;wsp:rsid wsp:val=&quot;0059794B&quot;/&gt;&lt;wsp:rsid wsp:val=&quot;005A2204&quot;/&gt;&lt;wsp:rsid wsp:val=&quot;005A2504&quot;/&gt;&lt;wsp:rsid wsp:val=&quot;005A2FD6&quot;/&gt;&lt;wsp:rsid wsp:val=&quot;005A3419&quot;/&gt;&lt;wsp:rsid wsp:val=&quot;005A482C&quot;/&gt;&lt;wsp:rsid wsp:val=&quot;005A4B4B&quot;/&gt;&lt;wsp:rsid wsp:val=&quot;005B507F&quot;/&gt;&lt;wsp:rsid wsp:val=&quot;005B50F8&quot;/&gt;&lt;wsp:rsid wsp:val=&quot;005B5E07&quot;/&gt;&lt;wsp:rsid wsp:val=&quot;005B7450&quot;/&gt;&lt;wsp:rsid wsp:val=&quot;005C3437&quot;/&gt;&lt;wsp:rsid wsp:val=&quot;005C7166&quot;/&gt;&lt;wsp:rsid wsp:val=&quot;005D0BB4&quot;/&gt;&lt;wsp:rsid wsp:val=&quot;005D117F&quot;/&gt;&lt;wsp:rsid wsp:val=&quot;005D1345&quot;/&gt;&lt;wsp:rsid wsp:val=&quot;005D3988&quot;/&gt;&lt;wsp:rsid wsp:val=&quot;005D4940&quot;/&gt;&lt;wsp:rsid wsp:val=&quot;005D64DD&quot;/&gt;&lt;wsp:rsid wsp:val=&quot;005D6A46&quot;/&gt;&lt;wsp:rsid wsp:val=&quot;005D6B1C&quot;/&gt;&lt;wsp:rsid wsp:val=&quot;005E0A64&quot;/&gt;&lt;wsp:rsid wsp:val=&quot;005E0D33&quot;/&gt;&lt;wsp:rsid wsp:val=&quot;005E33EC&quot;/&gt;&lt;wsp:rsid wsp:val=&quot;005E36AD&quot;/&gt;&lt;wsp:rsid wsp:val=&quot;005E3B94&quot;/&gt;&lt;wsp:rsid wsp:val=&quot;005E5F58&quot;/&gt;&lt;wsp:rsid wsp:val=&quot;005E7251&quot;/&gt;&lt;wsp:rsid wsp:val=&quot;005F0279&quot;/&gt;&lt;wsp:rsid wsp:val=&quot;005F092E&quot;/&gt;&lt;wsp:rsid wsp:val=&quot;005F39A2&quot;/&gt;&lt;wsp:rsid wsp:val=&quot;005F5D8B&quot;/&gt;&lt;wsp:rsid wsp:val=&quot;005F6BD6&quot;/&gt;&lt;wsp:rsid wsp:val=&quot;00601AD8&quot;/&gt;&lt;wsp:rsid wsp:val=&quot;00602554&quot;/&gt;&lt;wsp:rsid wsp:val=&quot;00602B07&quot;/&gt;&lt;wsp:rsid wsp:val=&quot;006030BB&quot;/&gt;&lt;wsp:rsid wsp:val=&quot;006033F9&quot;/&gt;&lt;wsp:rsid wsp:val=&quot;006038B2&quot;/&gt;&lt;wsp:rsid wsp:val=&quot;006071EB&quot;/&gt;&lt;wsp:rsid wsp:val=&quot;006109ED&quot;/&gt;&lt;wsp:rsid wsp:val=&quot;00611255&quot;/&gt;&lt;wsp:rsid wsp:val=&quot;0061169B&quot;/&gt;&lt;wsp:rsid wsp:val=&quot;00613D67&quot;/&gt;&lt;wsp:rsid wsp:val=&quot;00614C5D&quot;/&gt;&lt;wsp:rsid wsp:val=&quot;006215F2&quot;/&gt;&lt;wsp:rsid wsp:val=&quot;00624A88&quot;/&gt;&lt;wsp:rsid wsp:val=&quot;00624C5D&quot;/&gt;&lt;wsp:rsid wsp:val=&quot;00625326&quot;/&gt;&lt;wsp:rsid wsp:val=&quot;006253AE&quot;/&gt;&lt;wsp:rsid wsp:val=&quot;00627488&quot;/&gt;&lt;wsp:rsid wsp:val=&quot;006308FA&quot;/&gt;&lt;wsp:rsid wsp:val=&quot;00632E6E&quot;/&gt;&lt;wsp:rsid wsp:val=&quot;00633966&quot;/&gt;&lt;wsp:rsid wsp:val=&quot;00634298&quot;/&gt;&lt;wsp:rsid wsp:val=&quot;00635225&quot;/&gt;&lt;wsp:rsid wsp:val=&quot;00636272&quot;/&gt;&lt;wsp:rsid wsp:val=&quot;0064011E&quot;/&gt;&lt;wsp:rsid wsp:val=&quot;0064234C&quot;/&gt;&lt;wsp:rsid wsp:val=&quot;00646BB0&quot;/&gt;&lt;wsp:rsid wsp:val=&quot;0065001E&quot;/&gt;&lt;wsp:rsid wsp:val=&quot;00650615&quot;/&gt;&lt;wsp:rsid wsp:val=&quot;00652E42&quot;/&gt;&lt;wsp:rsid wsp:val=&quot;00654661&quot;/&gt;&lt;wsp:rsid wsp:val=&quot;00654734&quot;/&gt;&lt;wsp:rsid wsp:val=&quot;00655EF7&quot;/&gt;&lt;wsp:rsid wsp:val=&quot;006578CE&quot;/&gt;&lt;wsp:rsid wsp:val=&quot;006604A0&quot;/&gt;&lt;wsp:rsid wsp:val=&quot;006619B1&quot;/&gt;&lt;wsp:rsid wsp:val=&quot;00662625&quot;/&gt;&lt;wsp:rsid wsp:val=&quot;00664556&quot;/&gt;&lt;wsp:rsid wsp:val=&quot;006645D3&quot;/&gt;&lt;wsp:rsid wsp:val=&quot;00666F10&quot;/&gt;&lt;wsp:rsid wsp:val=&quot;00667906&quot;/&gt;&lt;wsp:rsid wsp:val=&quot;00672048&quot;/&gt;&lt;wsp:rsid wsp:val=&quot;006725A4&quot;/&gt;&lt;wsp:rsid wsp:val=&quot;0067641C&quot;/&gt;&lt;wsp:rsid wsp:val=&quot;00681ECA&quot;/&gt;&lt;wsp:rsid wsp:val=&quot;00686BE1&quot;/&gt;&lt;wsp:rsid wsp:val=&quot;0068706B&quot;/&gt;&lt;wsp:rsid wsp:val=&quot;00687B7A&quot;/&gt;&lt;wsp:rsid wsp:val=&quot;00690700&quot;/&gt;&lt;wsp:rsid wsp:val=&quot;00690C0A&quot;/&gt;&lt;wsp:rsid wsp:val=&quot;006922C5&quot;/&gt;&lt;wsp:rsid wsp:val=&quot;00692F6C&quot;/&gt;&lt;wsp:rsid wsp:val=&quot;0069522B&quot;/&gt;&lt;wsp:rsid wsp:val=&quot;006956E7&quot;/&gt;&lt;wsp:rsid wsp:val=&quot;006970A0&quot;/&gt;&lt;wsp:rsid wsp:val=&quot;006972D2&quot;/&gt;&lt;wsp:rsid wsp:val=&quot;006A3220&quot;/&gt;&lt;wsp:rsid wsp:val=&quot;006A54D1&quot;/&gt;&lt;wsp:rsid wsp:val=&quot;006A5A80&quot;/&gt;&lt;wsp:rsid wsp:val=&quot;006A6475&quot;/&gt;&lt;wsp:rsid wsp:val=&quot;006A763F&quot;/&gt;&lt;wsp:rsid wsp:val=&quot;006B0F0C&quot;/&gt;&lt;wsp:rsid wsp:val=&quot;006B1F35&quot;/&gt;&lt;wsp:rsid wsp:val=&quot;006B37A8&quot;/&gt;&lt;wsp:rsid wsp:val=&quot;006B3E2B&quot;/&gt;&lt;wsp:rsid wsp:val=&quot;006B67AE&quot;/&gt;&lt;wsp:rsid wsp:val=&quot;006B70ED&quot;/&gt;&lt;wsp:rsid wsp:val=&quot;006C05B0&quot;/&gt;&lt;wsp:rsid wsp:val=&quot;006C08D5&quot;/&gt;&lt;wsp:rsid wsp:val=&quot;006C15D3&quot;/&gt;&lt;wsp:rsid wsp:val=&quot;006C197A&quot;/&gt;&lt;wsp:rsid wsp:val=&quot;006C3579&quot;/&gt;&lt;wsp:rsid wsp:val=&quot;006C3768&quot;/&gt;&lt;wsp:rsid wsp:val=&quot;006D25C4&quot;/&gt;&lt;wsp:rsid wsp:val=&quot;006D3B8B&quot;/&gt;&lt;wsp:rsid wsp:val=&quot;006D43A1&quot;/&gt;&lt;wsp:rsid wsp:val=&quot;006D50A7&quot;/&gt;&lt;wsp:rsid wsp:val=&quot;006D6B62&quot;/&gt;&lt;wsp:rsid wsp:val=&quot;006D7D16&quot;/&gt;&lt;wsp:rsid wsp:val=&quot;006E41C1&quot;/&gt;&lt;wsp:rsid wsp:val=&quot;006F2EDF&quot;/&gt;&lt;wsp:rsid wsp:val=&quot;006F3995&quot;/&gt;&lt;wsp:rsid wsp:val=&quot;006F4406&quot;/&gt;&lt;wsp:rsid wsp:val=&quot;006F4718&quot;/&gt;&lt;wsp:rsid wsp:val=&quot;006F52DC&quot;/&gt;&lt;wsp:rsid wsp:val=&quot;00706154&quot;/&gt;&lt;wsp:rsid wsp:val=&quot;007062E0&quot;/&gt;&lt;wsp:rsid wsp:val=&quot;00706979&quot;/&gt;&lt;wsp:rsid wsp:val=&quot;007078E1&quot;/&gt;&lt;wsp:rsid wsp:val=&quot;0071238E&quot;/&gt;&lt;wsp:rsid wsp:val=&quot;00715B47&quot;/&gt;&lt;wsp:rsid wsp:val=&quot;0072002A&quot;/&gt;&lt;wsp:rsid wsp:val=&quot;00721CB7&quot;/&gt;&lt;wsp:rsid wsp:val=&quot;0072521C&quot;/&gt;&lt;wsp:rsid wsp:val=&quot;00731675&quot;/&gt;&lt;wsp:rsid wsp:val=&quot;00731A19&quot;/&gt;&lt;wsp:rsid wsp:val=&quot;00733158&quot;/&gt;&lt;wsp:rsid wsp:val=&quot;00734BAA&quot;/&gt;&lt;wsp:rsid wsp:val=&quot;007367BE&quot;/&gt;&lt;wsp:rsid wsp:val=&quot;007369F5&quot;/&gt;&lt;wsp:rsid wsp:val=&quot;00736C18&quot;/&gt;&lt;wsp:rsid wsp:val=&quot;007370C9&quot;/&gt;&lt;wsp:rsid wsp:val=&quot;0074048A&quot;/&gt;&lt;wsp:rsid wsp:val=&quot;00741183&quot;/&gt;&lt;wsp:rsid wsp:val=&quot;007432C7&quot;/&gt;&lt;wsp:rsid wsp:val=&quot;007437A3&quot;/&gt;&lt;wsp:rsid wsp:val=&quot;00743C6A&quot;/&gt;&lt;wsp:rsid wsp:val=&quot;00743C83&quot;/&gt;&lt;wsp:rsid wsp:val=&quot;00744394&quot;/&gt;&lt;wsp:rsid wsp:val=&quot;00744AF2&quot;/&gt;&lt;wsp:rsid wsp:val=&quot;00744C43&quot;/&gt;&lt;wsp:rsid wsp:val=&quot;007477D6&quot;/&gt;&lt;wsp:rsid wsp:val=&quot;00747970&quot;/&gt;&lt;wsp:rsid wsp:val=&quot;00753B0D&quot;/&gt;&lt;wsp:rsid wsp:val=&quot;00756297&quot;/&gt;&lt;wsp:rsid wsp:val=&quot;007613CC&quot;/&gt;&lt;wsp:rsid wsp:val=&quot;00762E4A&quot;/&gt;&lt;wsp:rsid wsp:val=&quot;0076349D&quot;/&gt;&lt;wsp:rsid wsp:val=&quot;007636B6&quot;/&gt;&lt;wsp:rsid wsp:val=&quot;00764969&quot;/&gt;&lt;wsp:rsid wsp:val=&quot;00765291&quot;/&gt;&lt;wsp:rsid wsp:val=&quot;007660DB&quot;/&gt;&lt;wsp:rsid wsp:val=&quot;00766377&quot;/&gt;&lt;wsp:rsid wsp:val=&quot;00767028&quot;/&gt;&lt;wsp:rsid wsp:val=&quot;0076725C&quot;/&gt;&lt;wsp:rsid wsp:val=&quot;00774A43&quot;/&gt;&lt;wsp:rsid wsp:val=&quot;00775001&quot;/&gt;&lt;wsp:rsid wsp:val=&quot;0077544E&quot;/&gt;&lt;wsp:rsid wsp:val=&quot;00775B50&quot;/&gt;&lt;wsp:rsid wsp:val=&quot;00775BA4&quot;/&gt;&lt;wsp:rsid wsp:val=&quot;007761FC&quot;/&gt;&lt;wsp:rsid wsp:val=&quot;00783481&quot;/&gt;&lt;wsp:rsid wsp:val=&quot;0078469F&quot;/&gt;&lt;wsp:rsid wsp:val=&quot;00785000&quot;/&gt;&lt;wsp:rsid wsp:val=&quot;0078697E&quot;/&gt;&lt;wsp:rsid wsp:val=&quot;00790164&quot;/&gt;&lt;wsp:rsid wsp:val=&quot;00790318&quot;/&gt;&lt;wsp:rsid wsp:val=&quot;00793558&quot;/&gt;&lt;wsp:rsid wsp:val=&quot;0079680C&quot;/&gt;&lt;wsp:rsid wsp:val=&quot;00796D68&quot;/&gt;&lt;wsp:rsid wsp:val=&quot;007A0F52&quot;/&gt;&lt;wsp:rsid wsp:val=&quot;007A1AB8&quot;/&gt;&lt;wsp:rsid wsp:val=&quot;007A4686&quot;/&gt;&lt;wsp:rsid wsp:val=&quot;007A49DF&quot;/&gt;&lt;wsp:rsid wsp:val=&quot;007A4F6E&quot;/&gt;&lt;wsp:rsid wsp:val=&quot;007A5053&quot;/&gt;&lt;wsp:rsid wsp:val=&quot;007B2F99&quot;/&gt;&lt;wsp:rsid wsp:val=&quot;007B319B&quot;/&gt;&lt;wsp:rsid wsp:val=&quot;007B3E6D&quot;/&gt;&lt;wsp:rsid wsp:val=&quot;007B4885&quot;/&gt;&lt;wsp:rsid wsp:val=&quot;007B583C&quot;/&gt;&lt;wsp:rsid wsp:val=&quot;007C1470&quot;/&gt;&lt;wsp:rsid wsp:val=&quot;007C2E70&quot;/&gt;&lt;wsp:rsid wsp:val=&quot;007C4DA0&quot;/&gt;&lt;wsp:rsid wsp:val=&quot;007D08FE&quot;/&gt;&lt;wsp:rsid wsp:val=&quot;007D24ED&quot;/&gt;&lt;wsp:rsid wsp:val=&quot;007D2560&quot;/&gt;&lt;wsp:rsid wsp:val=&quot;007D2613&quot;/&gt;&lt;wsp:rsid wsp:val=&quot;007D2FBA&quot;/&gt;&lt;wsp:rsid wsp:val=&quot;007D389A&quot;/&gt;&lt;wsp:rsid wsp:val=&quot;007D3CF5&quot;/&gt;&lt;wsp:rsid wsp:val=&quot;007D667A&quot;/&gt;&lt;wsp:rsid wsp:val=&quot;007D7C86&quot;/&gt;&lt;wsp:rsid wsp:val=&quot;007E0BF1&quot;/&gt;&lt;wsp:rsid wsp:val=&quot;007E10D8&quot;/&gt;&lt;wsp:rsid wsp:val=&quot;007E1683&quot;/&gt;&lt;wsp:rsid wsp:val=&quot;007E2481&quot;/&gt;&lt;wsp:rsid wsp:val=&quot;007E793B&quot;/&gt;&lt;wsp:rsid wsp:val=&quot;007F1688&quot;/&gt;&lt;wsp:rsid wsp:val=&quot;007F30DC&quot;/&gt;&lt;wsp:rsid wsp:val=&quot;007F3176&quot;/&gt;&lt;wsp:rsid wsp:val=&quot;007F5050&quot;/&gt;&lt;wsp:rsid wsp:val=&quot;007F763F&quot;/&gt;&lt;wsp:rsid wsp:val=&quot;0080055C&quot;/&gt;&lt;wsp:rsid wsp:val=&quot;0080056D&quot;/&gt;&lt;wsp:rsid wsp:val=&quot;008010CA&quot;/&gt;&lt;wsp:rsid wsp:val=&quot;008017B0&quot;/&gt;&lt;wsp:rsid wsp:val=&quot;008055E6&quot;/&gt;&lt;wsp:rsid wsp:val=&quot;00805741&quot;/&gt;&lt;wsp:rsid wsp:val=&quot;0080586E&quot;/&gt;&lt;wsp:rsid wsp:val=&quot;0080594D&quot;/&gt;&lt;wsp:rsid wsp:val=&quot;00806B20&quot;/&gt;&lt;wsp:rsid wsp:val=&quot;00810E30&quot;/&gt;&lt;wsp:rsid wsp:val=&quot;00811BB2&quot;/&gt;&lt;wsp:rsid wsp:val=&quot;0081369A&quot;/&gt;&lt;wsp:rsid wsp:val=&quot;00813A8D&quot;/&gt;&lt;wsp:rsid wsp:val=&quot;00815655&quot;/&gt;&lt;wsp:rsid wsp:val=&quot;00816119&quot;/&gt;&lt;wsp:rsid wsp:val=&quot;00820CD6&quot;/&gt;&lt;wsp:rsid wsp:val=&quot;00822AEF&quot;/&gt;&lt;wsp:rsid wsp:val=&quot;008262CA&quot;/&gt;&lt;wsp:rsid wsp:val=&quot;008263A1&quot;/&gt;&lt;wsp:rsid wsp:val=&quot;0082642F&quot;/&gt;&lt;wsp:rsid wsp:val=&quot;00832B3D&quot;/&gt;&lt;wsp:rsid wsp:val=&quot;008335B4&quot;/&gt;&lt;wsp:rsid wsp:val=&quot;00834750&quot;/&gt;&lt;wsp:rsid wsp:val=&quot;008349BD&quot;/&gt;&lt;wsp:rsid wsp:val=&quot;00843110&quot;/&gt;&lt;wsp:rsid wsp:val=&quot;00843895&quot;/&gt;&lt;wsp:rsid wsp:val=&quot;00844CB9&quot;/&gt;&lt;wsp:rsid wsp:val=&quot;00845CA2&quot;/&gt;&lt;wsp:rsid wsp:val=&quot;00846A23&quot;/&gt;&lt;wsp:rsid wsp:val=&quot;00847485&quot;/&gt;&lt;wsp:rsid wsp:val=&quot;0084756C&quot;/&gt;&lt;wsp:rsid wsp:val=&quot;00851458&quot;/&gt;&lt;wsp:rsid wsp:val=&quot;00852A7F&quot;/&gt;&lt;wsp:rsid wsp:val=&quot;00853005&quot;/&gt;&lt;wsp:rsid wsp:val=&quot;008546C9&quot;/&gt;&lt;wsp:rsid wsp:val=&quot;00854EE4&quot;/&gt;&lt;wsp:rsid wsp:val=&quot;00855F0D&quot;/&gt;&lt;wsp:rsid wsp:val=&quot;00863647&quot;/&gt;&lt;wsp:rsid wsp:val=&quot;00866773&quot;/&gt;&lt;wsp:rsid wsp:val=&quot;00870585&quot;/&gt;&lt;wsp:rsid wsp:val=&quot;00870901&quot;/&gt;&lt;wsp:rsid wsp:val=&quot;00870EEA&quot;/&gt;&lt;wsp:rsid wsp:val=&quot;008713E1&quot;/&gt;&lt;wsp:rsid wsp:val=&quot;0087400F&quot;/&gt;&lt;wsp:rsid wsp:val=&quot;008742C4&quot;/&gt;&lt;wsp:rsid wsp:val=&quot;00875F86&quot;/&gt;&lt;wsp:rsid wsp:val=&quot;00876450&quot;/&gt;&lt;wsp:rsid wsp:val=&quot;008774B3&quot;/&gt;&lt;wsp:rsid wsp:val=&quot;00880B6A&quot;/&gt;&lt;wsp:rsid wsp:val=&quot;008825FB&quot;/&gt;&lt;wsp:rsid wsp:val=&quot;00882E10&quot;/&gt;&lt;wsp:rsid wsp:val=&quot;00883E65&quot;/&gt;&lt;wsp:rsid wsp:val=&quot;008858E0&quot;/&gt;&lt;wsp:rsid wsp:val=&quot;00890E1B&quot;/&gt;&lt;wsp:rsid wsp:val=&quot;008910C5&quot;/&gt;&lt;wsp:rsid wsp:val=&quot;00894021&quot;/&gt;&lt;wsp:rsid wsp:val=&quot;00894144&quot;/&gt;&lt;wsp:rsid wsp:val=&quot;00894C80&quot;/&gt;&lt;wsp:rsid wsp:val=&quot;0089540D&quot;/&gt;&lt;wsp:rsid wsp:val=&quot;0089738A&quot;/&gt;&lt;wsp:rsid wsp:val=&quot;008A0AA4&quot;/&gt;&lt;wsp:rsid wsp:val=&quot;008A2D94&quot;/&gt;&lt;wsp:rsid wsp:val=&quot;008A65D0&quot;/&gt;&lt;wsp:rsid wsp:val=&quot;008A68E7&quot;/&gt;&lt;wsp:rsid wsp:val=&quot;008A78C1&quot;/&gt;&lt;wsp:rsid wsp:val=&quot;008B2DB0&quot;/&gt;&lt;wsp:rsid wsp:val=&quot;008B3B7C&quot;/&gt;&lt;wsp:rsid wsp:val=&quot;008B5651&quot;/&gt;&lt;wsp:rsid wsp:val=&quot;008B616A&quot;/&gt;&lt;wsp:rsid wsp:val=&quot;008C3251&quot;/&gt;&lt;wsp:rsid wsp:val=&quot;008C5979&quot;/&gt;&lt;wsp:rsid wsp:val=&quot;008C7643&quot;/&gt;&lt;wsp:rsid wsp:val=&quot;008C7B8F&quot;/&gt;&lt;wsp:rsid wsp:val=&quot;008D1551&quot;/&gt;&lt;wsp:rsid wsp:val=&quot;008D160F&quot;/&gt;&lt;wsp:rsid wsp:val=&quot;008E2431&quot;/&gt;&lt;wsp:rsid wsp:val=&quot;008E31F6&quot;/&gt;&lt;wsp:rsid wsp:val=&quot;008E4734&quot;/&gt;&lt;wsp:rsid wsp:val=&quot;008E504D&quot;/&gt;&lt;wsp:rsid wsp:val=&quot;008E68C1&quot;/&gt;&lt;wsp:rsid wsp:val=&quot;008F27D7&quot;/&gt;&lt;wsp:rsid wsp:val=&quot;008F47B9&quot;/&gt;&lt;wsp:rsid wsp:val=&quot;008F4A22&quot;/&gt;&lt;wsp:rsid wsp:val=&quot;008F5737&quot;/&gt;&lt;wsp:rsid wsp:val=&quot;008F6498&quot;/&gt;&lt;wsp:rsid wsp:val=&quot;009010F8&quot;/&gt;&lt;wsp:rsid wsp:val=&quot;009014C7&quot;/&gt;&lt;wsp:rsid wsp:val=&quot;0090217E&quot;/&gt;&lt;wsp:rsid wsp:val=&quot;00904005&quot;/&gt;&lt;wsp:rsid wsp:val=&quot;00904B8F&quot;/&gt;&lt;wsp:rsid wsp:val=&quot;00905D04&quot;/&gt;&lt;wsp:rsid wsp:val=&quot;00905F03&quot;/&gt;&lt;wsp:rsid wsp:val=&quot;00905FA7&quot;/&gt;&lt;wsp:rsid wsp:val=&quot;00906CFD&quot;/&gt;&lt;wsp:rsid wsp:val=&quot;00907361&quot;/&gt;&lt;wsp:rsid wsp:val=&quot;00911B86&quot;/&gt;&lt;wsp:rsid wsp:val=&quot;00916EBC&quot;/&gt;&lt;wsp:rsid wsp:val=&quot;0091792A&quot;/&gt;&lt;wsp:rsid wsp:val=&quot;00920CE3&quot;/&gt;&lt;wsp:rsid wsp:val=&quot;0092133D&quot;/&gt;&lt;wsp:rsid wsp:val=&quot;009234FE&quot;/&gt;&lt;wsp:rsid wsp:val=&quot;00926360&quot;/&gt;&lt;wsp:rsid wsp:val=&quot;009275F7&quot;/&gt;&lt;wsp:rsid wsp:val=&quot;00930760&quot;/&gt;&lt;wsp:rsid wsp:val=&quot;00931131&quot;/&gt;&lt;wsp:rsid wsp:val=&quot;0093255D&quot;/&gt;&lt;wsp:rsid wsp:val=&quot;009368DD&quot;/&gt;&lt;wsp:rsid wsp:val=&quot;009416DA&quot;/&gt;&lt;wsp:rsid wsp:val=&quot;0094376E&quot;/&gt;&lt;wsp:rsid wsp:val=&quot;00945878&quot;/&gt;&lt;wsp:rsid wsp:val=&quot;00946680&quot;/&gt;&lt;wsp:rsid wsp:val=&quot;009473C1&quot;/&gt;&lt;wsp:rsid wsp:val=&quot;0094777A&quot;/&gt;&lt;wsp:rsid wsp:val=&quot;00952983&quot;/&gt;&lt;wsp:rsid wsp:val=&quot;00953FCF&quot;/&gt;&lt;wsp:rsid wsp:val=&quot;009555E6&quot;/&gt;&lt;wsp:rsid wsp:val=&quot;0095715C&quot;/&gt;&lt;wsp:rsid wsp:val=&quot;00957DE0&quot;/&gt;&lt;wsp:rsid wsp:val=&quot;00957E76&quot;/&gt;&lt;wsp:rsid wsp:val=&quot;00960E8C&quot;/&gt;&lt;wsp:rsid wsp:val=&quot;00962F4B&quot;/&gt;&lt;wsp:rsid wsp:val=&quot;009654D4&quot;/&gt;&lt;wsp:rsid wsp:val=&quot;0096662C&quot;/&gt;&lt;wsp:rsid wsp:val=&quot;0096670A&quot;/&gt;&lt;wsp:rsid wsp:val=&quot;00966AFD&quot;/&gt;&lt;wsp:rsid wsp:val=&quot;009724A4&quot;/&gt;&lt;wsp:rsid wsp:val=&quot;009732FA&quot;/&gt;&lt;wsp:rsid wsp:val=&quot;00974006&quot;/&gt;&lt;wsp:rsid wsp:val=&quot;00974E72&quot;/&gt;&lt;wsp:rsid wsp:val=&quot;00980E33&quot;/&gt;&lt;wsp:rsid wsp:val=&quot;00982E67&quot;/&gt;&lt;wsp:rsid wsp:val=&quot;00984390&quot;/&gt;&lt;wsp:rsid wsp:val=&quot;009868DF&quot;/&gt;&lt;wsp:rsid wsp:val=&quot;00986D07&quot;/&gt;&lt;wsp:rsid wsp:val=&quot;00987F0C&quot;/&gt;&lt;wsp:rsid wsp:val=&quot;009905C9&quot;/&gt;&lt;wsp:rsid wsp:val=&quot;00990799&quot;/&gt;&lt;wsp:rsid wsp:val=&quot;00990A80&quot;/&gt;&lt;wsp:rsid wsp:val=&quot;0099377A&quot;/&gt;&lt;wsp:rsid wsp:val=&quot;00996AFF&quot;/&gt;&lt;wsp:rsid wsp:val=&quot;009A044F&quot;/&gt;&lt;wsp:rsid wsp:val=&quot;009A2CAA&quot;/&gt;&lt;wsp:rsid wsp:val=&quot;009A48B0&quot;/&gt;&lt;wsp:rsid wsp:val=&quot;009A5D56&quot;/&gt;&lt;wsp:rsid wsp:val=&quot;009A6197&quot;/&gt;&lt;wsp:rsid wsp:val=&quot;009A6998&quot;/&gt;&lt;wsp:rsid wsp:val=&quot;009A710C&quot;/&gt;&lt;wsp:rsid wsp:val=&quot;009B1305&quot;/&gt;&lt;wsp:rsid wsp:val=&quot;009B17A9&quot;/&gt;&lt;wsp:rsid wsp:val=&quot;009B3C37&quot;/&gt;&lt;wsp:rsid wsp:val=&quot;009B6497&quot;/&gt;&lt;wsp:rsid wsp:val=&quot;009C023D&quot;/&gt;&lt;wsp:rsid wsp:val=&quot;009C0E8B&quot;/&gt;&lt;wsp:rsid wsp:val=&quot;009C181B&quot;/&gt;&lt;wsp:rsid wsp:val=&quot;009C2531&quot;/&gt;&lt;wsp:rsid wsp:val=&quot;009C31C8&quot;/&gt;&lt;wsp:rsid wsp:val=&quot;009C3568&quot;/&gt;&lt;wsp:rsid wsp:val=&quot;009C69C4&quot;/&gt;&lt;wsp:rsid wsp:val=&quot;009D0D23&quot;/&gt;&lt;wsp:rsid wsp:val=&quot;009D1DA7&quot;/&gt;&lt;wsp:rsid wsp:val=&quot;009D4AAD&quot;/&gt;&lt;wsp:rsid wsp:val=&quot;009D4F3C&quot;/&gt;&lt;wsp:rsid wsp:val=&quot;009D6B58&quot;/&gt;&lt;wsp:rsid wsp:val=&quot;009E2BA3&quot;/&gt;&lt;wsp:rsid wsp:val=&quot;009E4AD1&quot;/&gt;&lt;wsp:rsid wsp:val=&quot;009E4D5E&quot;/&gt;&lt;wsp:rsid wsp:val=&quot;009E6783&quot;/&gt;&lt;wsp:rsid wsp:val=&quot;009F0349&quot;/&gt;&lt;wsp:rsid wsp:val=&quot;009F0885&quot;/&gt;&lt;wsp:rsid wsp:val=&quot;009F0C74&quot;/&gt;&lt;wsp:rsid wsp:val=&quot;009F100B&quot;/&gt;&lt;wsp:rsid wsp:val=&quot;009F15E4&quot;/&gt;&lt;wsp:rsid wsp:val=&quot;009F1C45&quot;/&gt;&lt;wsp:rsid wsp:val=&quot;009F2026&quot;/&gt;&lt;wsp:rsid wsp:val=&quot;009F25E9&quot;/&gt;&lt;wsp:rsid wsp:val=&quot;009F648A&quot;/&gt;&lt;wsp:rsid wsp:val=&quot;00A00D64&quot;/&gt;&lt;wsp:rsid wsp:val=&quot;00A03F9F&quot;/&gt;&lt;wsp:rsid wsp:val=&quot;00A059DF&quot;/&gt;&lt;wsp:rsid wsp:val=&quot;00A066E2&quot;/&gt;&lt;wsp:rsid wsp:val=&quot;00A100F9&quot;/&gt;&lt;wsp:rsid wsp:val=&quot;00A141FE&quot;/&gt;&lt;wsp:rsid wsp:val=&quot;00A148F1&quot;/&gt;&lt;wsp:rsid wsp:val=&quot;00A15695&quot;/&gt;&lt;wsp:rsid wsp:val=&quot;00A1582D&quot;/&gt;&lt;wsp:rsid wsp:val=&quot;00A162B7&quot;/&gt;&lt;wsp:rsid wsp:val=&quot;00A16C7F&quot;/&gt;&lt;wsp:rsid wsp:val=&quot;00A17983&quot;/&gt;&lt;wsp:rsid wsp:val=&quot;00A2093F&quot;/&gt;&lt;wsp:rsid wsp:val=&quot;00A22BCA&quot;/&gt;&lt;wsp:rsid wsp:val=&quot;00A233B2&quot;/&gt;&lt;wsp:rsid wsp:val=&quot;00A266F7&quot;/&gt;&lt;wsp:rsid wsp:val=&quot;00A26EA7&quot;/&gt;&lt;wsp:rsid wsp:val=&quot;00A30358&quot;/&gt;&lt;wsp:rsid wsp:val=&quot;00A309C7&quot;/&gt;&lt;wsp:rsid wsp:val=&quot;00A37526&quot;/&gt;&lt;wsp:rsid wsp:val=&quot;00A37C17&quot;/&gt;&lt;wsp:rsid wsp:val=&quot;00A41423&quot;/&gt;&lt;wsp:rsid wsp:val=&quot;00A442AE&quot;/&gt;&lt;wsp:rsid wsp:val=&quot;00A44AB6&quot;/&gt;&lt;wsp:rsid wsp:val=&quot;00A47F29&quot;/&gt;&lt;wsp:rsid wsp:val=&quot;00A51020&quot;/&gt;&lt;wsp:rsid wsp:val=&quot;00A541EE&quot;/&gt;&lt;wsp:rsid wsp:val=&quot;00A541F4&quot;/&gt;&lt;wsp:rsid wsp:val=&quot;00A54515&quot;/&gt;&lt;wsp:rsid wsp:val=&quot;00A56F77&quot;/&gt;&lt;wsp:rsid wsp:val=&quot;00A5713F&quot;/&gt;&lt;wsp:rsid wsp:val=&quot;00A62BE0&quot;/&gt;&lt;wsp:rsid wsp:val=&quot;00A6757C&quot;/&gt;&lt;wsp:rsid wsp:val=&quot;00A705D5&quot;/&gt;&lt;wsp:rsid wsp:val=&quot;00A74124&quot;/&gt;&lt;wsp:rsid wsp:val=&quot;00A75B07&quot;/&gt;&lt;wsp:rsid wsp:val=&quot;00A75C3D&quot;/&gt;&lt;wsp:rsid wsp:val=&quot;00A777F2&quot;/&gt;&lt;wsp:rsid wsp:val=&quot;00A77AD2&quot;/&gt;&lt;wsp:rsid wsp:val=&quot;00A85BCB&quot;/&gt;&lt;wsp:rsid wsp:val=&quot;00A86C4D&quot;/&gt;&lt;wsp:rsid wsp:val=&quot;00AA063B&quot;/&gt;&lt;wsp:rsid wsp:val=&quot;00AA0805&quot;/&gt;&lt;wsp:rsid wsp:val=&quot;00AA133C&quot;/&gt;&lt;wsp:rsid wsp:val=&quot;00AA1768&quot;/&gt;&lt;wsp:rsid wsp:val=&quot;00AA176A&quot;/&gt;&lt;wsp:rsid wsp:val=&quot;00AA2A38&quot;/&gt;&lt;wsp:rsid wsp:val=&quot;00AA5D3C&quot;/&gt;&lt;wsp:rsid wsp:val=&quot;00AA71BF&quot;/&gt;&lt;wsp:rsid wsp:val=&quot;00AA7CA4&quot;/&gt;&lt;wsp:rsid wsp:val=&quot;00AB037F&quot;/&gt;&lt;wsp:rsid wsp:val=&quot;00AB2DA4&quot;/&gt;&lt;wsp:rsid wsp:val=&quot;00AB5789&quot;/&gt;&lt;wsp:rsid wsp:val=&quot;00AB6B84&quot;/&gt;&lt;wsp:rsid wsp:val=&quot;00AB73B5&quot;/&gt;&lt;wsp:rsid wsp:val=&quot;00AC0A52&quot;/&gt;&lt;wsp:rsid wsp:val=&quot;00AC19EF&quot;/&gt;&lt;wsp:rsid wsp:val=&quot;00AC730B&quot;/&gt;&lt;wsp:rsid wsp:val=&quot;00AD19E6&quot;/&gt;&lt;wsp:rsid wsp:val=&quot;00AD1C54&quot;/&gt;&lt;wsp:rsid wsp:val=&quot;00AD4D80&quot;/&gt;&lt;wsp:rsid wsp:val=&quot;00AD5796&quot;/&gt;&lt;wsp:rsid wsp:val=&quot;00AD5D90&quot;/&gt;&lt;wsp:rsid wsp:val=&quot;00AD5D9F&quot;/&gt;&lt;wsp:rsid wsp:val=&quot;00AE0D1D&quot;/&gt;&lt;wsp:rsid wsp:val=&quot;00AE1E3C&quot;/&gt;&lt;wsp:rsid wsp:val=&quot;00AE290A&quot;/&gt;&lt;wsp:rsid wsp:val=&quot;00AE4E73&quot;/&gt;&lt;wsp:rsid wsp:val=&quot;00AE506E&quot;/&gt;&lt;wsp:rsid wsp:val=&quot;00AE7AA0&quot;/&gt;&lt;wsp:rsid wsp:val=&quot;00AF01E8&quot;/&gt;&lt;wsp:rsid wsp:val=&quot;00AF0AF0&quot;/&gt;&lt;wsp:rsid wsp:val=&quot;00AF21F9&quot;/&gt;&lt;wsp:rsid wsp:val=&quot;00AF26F5&quot;/&gt;&lt;wsp:rsid wsp:val=&quot;00AF3ECE&quot;/&gt;&lt;wsp:rsid wsp:val=&quot;00AF4519&quot;/&gt;&lt;wsp:rsid wsp:val=&quot;00AF4A37&quot;/&gt;&lt;wsp:rsid wsp:val=&quot;00AF6F9E&quot;/&gt;&lt;wsp:rsid wsp:val=&quot;00AF75FF&quot;/&gt;&lt;wsp:rsid wsp:val=&quot;00AF7B16&quot;/&gt;&lt;wsp:rsid wsp:val=&quot;00AF7C5D&quot;/&gt;&lt;wsp:rsid wsp:val=&quot;00B03C98&quot;/&gt;&lt;wsp:rsid wsp:val=&quot;00B05947&quot;/&gt;&lt;wsp:rsid wsp:val=&quot;00B06700&quot;/&gt;&lt;wsp:rsid wsp:val=&quot;00B07781&quot;/&gt;&lt;wsp:rsid wsp:val=&quot;00B0782E&quot;/&gt;&lt;wsp:rsid wsp:val=&quot;00B1112E&quot;/&gt;&lt;wsp:rsid wsp:val=&quot;00B11C43&quot;/&gt;&lt;wsp:rsid wsp:val=&quot;00B1581E&quot;/&gt;&lt;wsp:rsid wsp:val=&quot;00B15A67&quot;/&gt;&lt;wsp:rsid wsp:val=&quot;00B204AF&quot;/&gt;&lt;wsp:rsid wsp:val=&quot;00B20E2F&quot;/&gt;&lt;wsp:rsid wsp:val=&quot;00B22C75&quot;/&gt;&lt;wsp:rsid wsp:val=&quot;00B24225&quot;/&gt;&lt;wsp:rsid wsp:val=&quot;00B24F73&quot;/&gt;&lt;wsp:rsid wsp:val=&quot;00B25726&quot;/&gt;&lt;wsp:rsid wsp:val=&quot;00B26B1F&quot;/&gt;&lt;wsp:rsid wsp:val=&quot;00B27956&quot;/&gt;&lt;wsp:rsid wsp:val=&quot;00B328F5&quot;/&gt;&lt;wsp:rsid wsp:val=&quot;00B334DD&quot;/&gt;&lt;wsp:rsid wsp:val=&quot;00B3423D&quot;/&gt;&lt;wsp:rsid wsp:val=&quot;00B37B6D&quot;/&gt;&lt;wsp:rsid wsp:val=&quot;00B4247B&quot;/&gt;&lt;wsp:rsid wsp:val=&quot;00B4436D&quot;/&gt;&lt;wsp:rsid wsp:val=&quot;00B4533B&quot;/&gt;&lt;wsp:rsid wsp:val=&quot;00B47989&quot;/&gt;&lt;wsp:rsid wsp:val=&quot;00B47B80&quot;/&gt;&lt;wsp:rsid wsp:val=&quot;00B5104F&quot;/&gt;&lt;wsp:rsid wsp:val=&quot;00B51474&quot;/&gt;&lt;wsp:rsid wsp:val=&quot;00B514A1&quot;/&gt;&lt;wsp:rsid wsp:val=&quot;00B51A6D&quot;/&gt;&lt;wsp:rsid wsp:val=&quot;00B5265C&quot;/&gt;&lt;wsp:rsid wsp:val=&quot;00B53046&quot;/&gt;&lt;wsp:rsid wsp:val=&quot;00B53C68&quot;/&gt;&lt;wsp:rsid wsp:val=&quot;00B543F8&quot;/&gt;&lt;wsp:rsid wsp:val=&quot;00B548B1&quot;/&gt;&lt;wsp:rsid wsp:val=&quot;00B608F7&quot;/&gt;&lt;wsp:rsid wsp:val=&quot;00B60AE9&quot;/&gt;&lt;wsp:rsid wsp:val=&quot;00B6164E&quot;/&gt;&lt;wsp:rsid wsp:val=&quot;00B618D4&quot;/&gt;&lt;wsp:rsid wsp:val=&quot;00B640EB&quot;/&gt;&lt;wsp:rsid wsp:val=&quot;00B64CB9&quot;/&gt;&lt;wsp:rsid wsp:val=&quot;00B67985&quot;/&gt;&lt;wsp:rsid wsp:val=&quot;00B70D3A&quot;/&gt;&lt;wsp:rsid wsp:val=&quot;00B70EE9&quot;/&gt;&lt;wsp:rsid wsp:val=&quot;00B710F8&quot;/&gt;&lt;wsp:rsid wsp:val=&quot;00B72811&quot;/&gt;&lt;wsp:rsid wsp:val=&quot;00B752DE&quot;/&gt;&lt;wsp:rsid wsp:val=&quot;00B75E48&quot;/&gt;&lt;wsp:rsid wsp:val=&quot;00B76ED4&quot;/&gt;&lt;wsp:rsid wsp:val=&quot;00B77241&quot;/&gt;&lt;wsp:rsid wsp:val=&quot;00B81ED9&quot;/&gt;&lt;wsp:rsid wsp:val=&quot;00B823F6&quot;/&gt;&lt;wsp:rsid wsp:val=&quot;00B82EC6&quot;/&gt;&lt;wsp:rsid wsp:val=&quot;00B8327C&quot;/&gt;&lt;wsp:rsid wsp:val=&quot;00B83AED&quot;/&gt;&lt;wsp:rsid wsp:val=&quot;00B84922&quot;/&gt;&lt;wsp:rsid wsp:val=&quot;00B856C2&quot;/&gt;&lt;wsp:rsid wsp:val=&quot;00B87AE1&quot;/&gt;&lt;wsp:rsid wsp:val=&quot;00B918C8&quot;/&gt;&lt;wsp:rsid wsp:val=&quot;00B922D5&quot;/&gt;&lt;wsp:rsid wsp:val=&quot;00B925F1&quot;/&gt;&lt;wsp:rsid wsp:val=&quot;00B92C33&quot;/&gt;&lt;wsp:rsid wsp:val=&quot;00B93050&quot;/&gt;&lt;wsp:rsid wsp:val=&quot;00B93CBC&quot;/&gt;&lt;wsp:rsid wsp:val=&quot;00B9601B&quot;/&gt;&lt;wsp:rsid wsp:val=&quot;00BA0E3A&quot;/&gt;&lt;wsp:rsid wsp:val=&quot;00BA1845&quot;/&gt;&lt;wsp:rsid wsp:val=&quot;00BA26A1&quot;/&gt;&lt;wsp:rsid wsp:val=&quot;00BA3B25&quot;/&gt;&lt;wsp:rsid wsp:val=&quot;00BA5496&quot;/&gt;&lt;wsp:rsid wsp:val=&quot;00BA56BC&quot;/&gt;&lt;wsp:rsid wsp:val=&quot;00BA633F&quot;/&gt;&lt;wsp:rsid wsp:val=&quot;00BB0F68&quot;/&gt;&lt;wsp:rsid wsp:val=&quot;00BB5B18&quot;/&gt;&lt;wsp:rsid wsp:val=&quot;00BB79B3&quot;/&gt;&lt;wsp:rsid wsp:val=&quot;00BC01E1&quot;/&gt;&lt;wsp:rsid wsp:val=&quot;00BC2727&quot;/&gt;&lt;wsp:rsid wsp:val=&quot;00BC6A6B&quot;/&gt;&lt;wsp:rsid wsp:val=&quot;00BD11CC&quot;/&gt;&lt;wsp:rsid wsp:val=&quot;00BD124B&quot;/&gt;&lt;wsp:rsid wsp:val=&quot;00BD416B&quot;/&gt;&lt;wsp:rsid wsp:val=&quot;00BD4DD0&quot;/&gt;&lt;wsp:rsid wsp:val=&quot;00BD5A2C&quot;/&gt;&lt;wsp:rsid wsp:val=&quot;00BD75B4&quot;/&gt;&lt;wsp:rsid wsp:val=&quot;00BE2144&quot;/&gt;&lt;wsp:rsid wsp:val=&quot;00BE25A1&quot;/&gt;&lt;wsp:rsid wsp:val=&quot;00BE2E6E&quot;/&gt;&lt;wsp:rsid wsp:val=&quot;00BE42D4&quot;/&gt;&lt;wsp:rsid wsp:val=&quot;00BE4378&quot;/&gt;&lt;wsp:rsid wsp:val=&quot;00BE49DC&quot;/&gt;&lt;wsp:rsid wsp:val=&quot;00BE61CD&quot;/&gt;&lt;wsp:rsid wsp:val=&quot;00BE6E8E&quot;/&gt;&lt;wsp:rsid wsp:val=&quot;00BE788F&quot;/&gt;&lt;wsp:rsid wsp:val=&quot;00BF190F&quot;/&gt;&lt;wsp:rsid wsp:val=&quot;00BF22DC&quot;/&gt;&lt;wsp:rsid wsp:val=&quot;00BF252A&quot;/&gt;&lt;wsp:rsid wsp:val=&quot;00BF45D0&quot;/&gt;&lt;wsp:rsid wsp:val=&quot;00BF654B&quot;/&gt;&lt;wsp:rsid wsp:val=&quot;00C01A58&quot;/&gt;&lt;wsp:rsid wsp:val=&quot;00C01E78&quot;/&gt;&lt;wsp:rsid wsp:val=&quot;00C03C3C&quot;/&gt;&lt;wsp:rsid wsp:val=&quot;00C04615&quot;/&gt;&lt;wsp:rsid wsp:val=&quot;00C0680B&quot;/&gt;&lt;wsp:rsid wsp:val=&quot;00C06985&quot;/&gt;&lt;wsp:rsid wsp:val=&quot;00C06DFF&quot;/&gt;&lt;wsp:rsid wsp:val=&quot;00C127C4&quot;/&gt;&lt;wsp:rsid wsp:val=&quot;00C128CC&quot;/&gt;&lt;wsp:rsid wsp:val=&quot;00C14D3A&quot;/&gt;&lt;wsp:rsid wsp:val=&quot;00C208AD&quot;/&gt;&lt;wsp:rsid wsp:val=&quot;00C21D2C&quot;/&gt;&lt;wsp:rsid wsp:val=&quot;00C247BF&quot;/&gt;&lt;wsp:rsid wsp:val=&quot;00C24A4F&quot;/&gt;&lt;wsp:rsid wsp:val=&quot;00C304E4&quot;/&gt;&lt;wsp:rsid wsp:val=&quot;00C3088B&quot;/&gt;&lt;wsp:rsid wsp:val=&quot;00C316A6&quot;/&gt;&lt;wsp:rsid wsp:val=&quot;00C316F4&quot;/&gt;&lt;wsp:rsid wsp:val=&quot;00C31B50&quot;/&gt;&lt;wsp:rsid wsp:val=&quot;00C3306B&quot;/&gt;&lt;wsp:rsid wsp:val=&quot;00C334B8&quot;/&gt;&lt;wsp:rsid wsp:val=&quot;00C35007&quot;/&gt;&lt;wsp:rsid wsp:val=&quot;00C36C71&quot;/&gt;&lt;wsp:rsid wsp:val=&quot;00C4143B&quot;/&gt;&lt;wsp:rsid wsp:val=&quot;00C42A83&quot;/&gt;&lt;wsp:rsid wsp:val=&quot;00C42E4B&quot;/&gt;&lt;wsp:rsid wsp:val=&quot;00C5180D&quot;/&gt;&lt;wsp:rsid wsp:val=&quot;00C519EB&quot;/&gt;&lt;wsp:rsid wsp:val=&quot;00C52068&quot;/&gt;&lt;wsp:rsid wsp:val=&quot;00C61F65&quot;/&gt;&lt;wsp:rsid wsp:val=&quot;00C63D11&quot;/&gt;&lt;wsp:rsid wsp:val=&quot;00C67D7D&quot;/&gt;&lt;wsp:rsid wsp:val=&quot;00C71F64&quot;/&gt;&lt;wsp:rsid wsp:val=&quot;00C7506E&quot;/&gt;&lt;wsp:rsid wsp:val=&quot;00C83651&quot;/&gt;&lt;wsp:rsid wsp:val=&quot;00C83EAD&quot;/&gt;&lt;wsp:rsid wsp:val=&quot;00C862B7&quot;/&gt;&lt;wsp:rsid wsp:val=&quot;00C91138&quot;/&gt;&lt;wsp:rsid wsp:val=&quot;00C913BE&quot;/&gt;&lt;wsp:rsid wsp:val=&quot;00C92C7A&quot;/&gt;&lt;wsp:rsid wsp:val=&quot;00C943F5&quot;/&gt;&lt;wsp:rsid wsp:val=&quot;00C95D03&quot;/&gt;&lt;wsp:rsid wsp:val=&quot;00C962F2&quot;/&gt;&lt;wsp:rsid wsp:val=&quot;00CA09F4&quot;/&gt;&lt;wsp:rsid wsp:val=&quot;00CA14F2&quot;/&gt;&lt;wsp:rsid wsp:val=&quot;00CA23D8&quot;/&gt;&lt;wsp:rsid wsp:val=&quot;00CA2443&quot;/&gt;&lt;wsp:rsid wsp:val=&quot;00CA48FA&quot;/&gt;&lt;wsp:rsid wsp:val=&quot;00CA78F6&quot;/&gt;&lt;wsp:rsid wsp:val=&quot;00CA7AFF&quot;/&gt;&lt;wsp:rsid wsp:val=&quot;00CB0FB0&quot;/&gt;&lt;wsp:rsid wsp:val=&quot;00CB1292&quot;/&gt;&lt;wsp:rsid wsp:val=&quot;00CB2611&quot;/&gt;&lt;wsp:rsid wsp:val=&quot;00CB7724&quot;/&gt;&lt;wsp:rsid wsp:val=&quot;00CC01B9&quot;/&gt;&lt;wsp:rsid wsp:val=&quot;00CC1A50&quot;/&gt;&lt;wsp:rsid wsp:val=&quot;00CC25BF&quot;/&gt;&lt;wsp:rsid wsp:val=&quot;00CC2684&quot;/&gt;&lt;wsp:rsid wsp:val=&quot;00CC6B4D&quot;/&gt;&lt;wsp:rsid wsp:val=&quot;00CC6EE5&quot;/&gt;&lt;wsp:rsid wsp:val=&quot;00CD1FAF&quot;/&gt;&lt;wsp:rsid wsp:val=&quot;00CD3843&quot;/&gt;&lt;wsp:rsid wsp:val=&quot;00CD6BDA&quot;/&gt;&lt;wsp:rsid wsp:val=&quot;00CD72C4&quot;/&gt;&lt;wsp:rsid wsp:val=&quot;00CE09E7&quot;/&gt;&lt;wsp:rsid wsp:val=&quot;00CE0BCD&quot;/&gt;&lt;wsp:rsid wsp:val=&quot;00CE1299&quot;/&gt;&lt;wsp:rsid wsp:val=&quot;00CE39E1&quot;/&gt;&lt;wsp:rsid wsp:val=&quot;00CE4309&quot;/&gt;&lt;wsp:rsid wsp:val=&quot;00CE48E3&quot;/&gt;&lt;wsp:rsid wsp:val=&quot;00CE4B0F&quot;/&gt;&lt;wsp:rsid wsp:val=&quot;00CE7323&quot;/&gt;&lt;wsp:rsid wsp:val=&quot;00CF06D2&quot;/&gt;&lt;wsp:rsid wsp:val=&quot;00CF319C&quot;/&gt;&lt;wsp:rsid wsp:val=&quot;00CF3A86&quot;/&gt;&lt;wsp:rsid wsp:val=&quot;00CF492D&quot;/&gt;&lt;wsp:rsid wsp:val=&quot;00CF7E4A&quot;/&gt;&lt;wsp:rsid wsp:val=&quot;00D0377C&quot;/&gt;&lt;wsp:rsid wsp:val=&quot;00D0486A&quot;/&gt;&lt;wsp:rsid wsp:val=&quot;00D05E63&quot;/&gt;&lt;wsp:rsid wsp:val=&quot;00D05F06&quot;/&gt;&lt;wsp:rsid wsp:val=&quot;00D07355&quot;/&gt;&lt;wsp:rsid wsp:val=&quot;00D1020D&quot;/&gt;&lt;wsp:rsid wsp:val=&quot;00D10496&quot;/&gt;&lt;wsp:rsid wsp:val=&quot;00D10E8F&quot;/&gt;&lt;wsp:rsid wsp:val=&quot;00D124BF&quot;/&gt;&lt;wsp:rsid wsp:val=&quot;00D12EBB&quot;/&gt;&lt;wsp:rsid wsp:val=&quot;00D14FDD&quot;/&gt;&lt;wsp:rsid wsp:val=&quot;00D15F2A&quot;/&gt;&lt;wsp:rsid wsp:val=&quot;00D16FDA&quot;/&gt;&lt;wsp:rsid wsp:val=&quot;00D17515&quot;/&gt;&lt;wsp:rsid wsp:val=&quot;00D17FEB&quot;/&gt;&lt;wsp:rsid wsp:val=&quot;00D21571&quot;/&gt;&lt;wsp:rsid wsp:val=&quot;00D21A53&quot;/&gt;&lt;wsp:rsid wsp:val=&quot;00D21B15&quot;/&gt;&lt;wsp:rsid wsp:val=&quot;00D2504A&quot;/&gt;&lt;wsp:rsid wsp:val=&quot;00D25E51&quot;/&gt;&lt;wsp:rsid wsp:val=&quot;00D2643A&quot;/&gt;&lt;wsp:rsid wsp:val=&quot;00D3436E&quot;/&gt;&lt;wsp:rsid wsp:val=&quot;00D349FC&quot;/&gt;&lt;wsp:rsid wsp:val=&quot;00D3542F&quot;/&gt;&lt;wsp:rsid wsp:val=&quot;00D36093&quot;/&gt;&lt;wsp:rsid wsp:val=&quot;00D3621E&quot;/&gt;&lt;wsp:rsid wsp:val=&quot;00D40901&quot;/&gt;&lt;wsp:rsid wsp:val=&quot;00D41B9B&quot;/&gt;&lt;wsp:rsid wsp:val=&quot;00D43C63&quot;/&gt;&lt;wsp:rsid wsp:val=&quot;00D47939&quot;/&gt;&lt;wsp:rsid wsp:val=&quot;00D47A7A&quot;/&gt;&lt;wsp:rsid wsp:val=&quot;00D51461&quot;/&gt;&lt;wsp:rsid wsp:val=&quot;00D51493&quot;/&gt;&lt;wsp:rsid wsp:val=&quot;00D51623&quot;/&gt;&lt;wsp:rsid wsp:val=&quot;00D5300F&quot;/&gt;&lt;wsp:rsid wsp:val=&quot;00D5322E&quot;/&gt;&lt;wsp:rsid wsp:val=&quot;00D5589A&quot;/&gt;&lt;wsp:rsid wsp:val=&quot;00D57AF2&quot;/&gt;&lt;wsp:rsid wsp:val=&quot;00D60599&quot;/&gt;&lt;wsp:rsid wsp:val=&quot;00D60F30&quot;/&gt;&lt;wsp:rsid wsp:val=&quot;00D6573A&quot;/&gt;&lt;wsp:rsid wsp:val=&quot;00D718E4&quot;/&gt;&lt;wsp:rsid wsp:val=&quot;00D72448&quot;/&gt;&lt;wsp:rsid wsp:val=&quot;00D73074&quot;/&gt;&lt;wsp:rsid wsp:val=&quot;00D7764F&quot;/&gt;&lt;wsp:rsid wsp:val=&quot;00D77DF5&quot;/&gt;&lt;wsp:rsid wsp:val=&quot;00D80514&quot;/&gt;&lt;wsp:rsid wsp:val=&quot;00D82D08&quot;/&gt;&lt;wsp:rsid wsp:val=&quot;00D91697&quot;/&gt;&lt;wsp:rsid wsp:val=&quot;00D95361&quot;/&gt;&lt;wsp:rsid wsp:val=&quot;00D96F1E&quot;/&gt;&lt;wsp:rsid wsp:val=&quot;00D96FEC&quot;/&gt;&lt;wsp:rsid wsp:val=&quot;00DA021F&quot;/&gt;&lt;wsp:rsid wsp:val=&quot;00DA0C21&quot;/&gt;&lt;wsp:rsid wsp:val=&quot;00DA13B1&quot;/&gt;&lt;wsp:rsid wsp:val=&quot;00DA176D&quot;/&gt;&lt;wsp:rsid wsp:val=&quot;00DA3768&quot;/&gt;&lt;wsp:rsid wsp:val=&quot;00DA5EE1&quot;/&gt;&lt;wsp:rsid wsp:val=&quot;00DA6642&quot;/&gt;&lt;wsp:rsid wsp:val=&quot;00DB10FC&quot;/&gt;&lt;wsp:rsid wsp:val=&quot;00DB1509&quot;/&gt;&lt;wsp:rsid wsp:val=&quot;00DB295D&quot;/&gt;&lt;wsp:rsid wsp:val=&quot;00DB65EA&quot;/&gt;&lt;wsp:rsid wsp:val=&quot;00DC0A9B&quot;/&gt;&lt;wsp:rsid wsp:val=&quot;00DC18D3&quot;/&gt;&lt;wsp:rsid wsp:val=&quot;00DC2BD5&quot;/&gt;&lt;wsp:rsid wsp:val=&quot;00DC3BEC&quot;/&gt;&lt;wsp:rsid wsp:val=&quot;00DC5C6B&quot;/&gt;&lt;wsp:rsid wsp:val=&quot;00DC710D&quot;/&gt;&lt;wsp:rsid wsp:val=&quot;00DD163A&quot;/&gt;&lt;wsp:rsid wsp:val=&quot;00DD2548&quot;/&gt;&lt;wsp:rsid wsp:val=&quot;00DD25AF&quot;/&gt;&lt;wsp:rsid wsp:val=&quot;00DD26C7&quot;/&gt;&lt;wsp:rsid wsp:val=&quot;00DD300F&quot;/&gt;&lt;wsp:rsid wsp:val=&quot;00DD3A6B&quot;/&gt;&lt;wsp:rsid wsp:val=&quot;00DD3B99&quot;/&gt;&lt;wsp:rsid wsp:val=&quot;00DD3CCD&quot;/&gt;&lt;wsp:rsid wsp:val=&quot;00DD42C6&quot;/&gt;&lt;wsp:rsid wsp:val=&quot;00DD44E6&quot;/&gt;&lt;wsp:rsid wsp:val=&quot;00DD53D9&quot;/&gt;&lt;wsp:rsid wsp:val=&quot;00DE11B9&quot;/&gt;&lt;wsp:rsid wsp:val=&quot;00DE3EE0&quot;/&gt;&lt;wsp:rsid wsp:val=&quot;00DE56C8&quot;/&gt;&lt;wsp:rsid wsp:val=&quot;00DE606E&quot;/&gt;&lt;wsp:rsid wsp:val=&quot;00DF0B94&quot;/&gt;&lt;wsp:rsid wsp:val=&quot;00DF4532&quot;/&gt;&lt;wsp:rsid wsp:val=&quot;00DF53A8&quot;/&gt;&lt;wsp:rsid wsp:val=&quot;00DF6375&quot;/&gt;&lt;wsp:rsid wsp:val=&quot;00DF6EAB&quot;/&gt;&lt;wsp:rsid wsp:val=&quot;00DF7784&quot;/&gt;&lt;wsp:rsid wsp:val=&quot;00DF7C4B&quot;/&gt;&lt;wsp:rsid wsp:val=&quot;00E00709&quot;/&gt;&lt;wsp:rsid wsp:val=&quot;00E0193C&quot;/&gt;&lt;wsp:rsid wsp:val=&quot;00E02335&quot;/&gt;&lt;wsp:rsid wsp:val=&quot;00E031B5&quot;/&gt;&lt;wsp:rsid wsp:val=&quot;00E057ED&quot;/&gt;&lt;wsp:rsid wsp:val=&quot;00E07016&quot;/&gt;&lt;wsp:rsid wsp:val=&quot;00E1145D&quot;/&gt;&lt;wsp:rsid wsp:val=&quot;00E22980&quot;/&gt;&lt;wsp:rsid wsp:val=&quot;00E257EA&quot;/&gt;&lt;wsp:rsid wsp:val=&quot;00E26261&quot;/&gt;&lt;wsp:rsid wsp:val=&quot;00E33FD6&quot;/&gt;&lt;wsp:rsid wsp:val=&quot;00E34700&quot;/&gt;&lt;wsp:rsid wsp:val=&quot;00E35302&quot;/&gt;&lt;wsp:rsid wsp:val=&quot;00E377E3&quot;/&gt;&lt;wsp:rsid wsp:val=&quot;00E404CF&quot;/&gt;&lt;wsp:rsid wsp:val=&quot;00E41D13&quot;/&gt;&lt;wsp:rsid wsp:val=&quot;00E42063&quot;/&gt;&lt;wsp:rsid wsp:val=&quot;00E42FC6&quot;/&gt;&lt;wsp:rsid wsp:val=&quot;00E4361B&quot;/&gt;&lt;wsp:rsid wsp:val=&quot;00E44034&quot;/&gt;&lt;wsp:rsid wsp:val=&quot;00E441C4&quot;/&gt;&lt;wsp:rsid wsp:val=&quot;00E46025&quot;/&gt;&lt;wsp:rsid wsp:val=&quot;00E46368&quot;/&gt;&lt;wsp:rsid wsp:val=&quot;00E46884&quot;/&gt;&lt;wsp:rsid wsp:val=&quot;00E46E69&quot;/&gt;&lt;wsp:rsid wsp:val=&quot;00E47C50&quot;/&gt;&lt;wsp:rsid wsp:val=&quot;00E47FFE&quot;/&gt;&lt;wsp:rsid wsp:val=&quot;00E52E30&quot;/&gt;&lt;wsp:rsid wsp:val=&quot;00E5323B&quot;/&gt;&lt;wsp:rsid wsp:val=&quot;00E574F2&quot;/&gt;&lt;wsp:rsid wsp:val=&quot;00E60363&quot;/&gt;&lt;wsp:rsid wsp:val=&quot;00E62E84&quot;/&gt;&lt;wsp:rsid wsp:val=&quot;00E6436C&quot;/&gt;&lt;wsp:rsid wsp:val=&quot;00E65A5A&quot;/&gt;&lt;wsp:rsid wsp:val=&quot;00E67A68&quot;/&gt;&lt;wsp:rsid wsp:val=&quot;00E71099&quot;/&gt;&lt;wsp:rsid wsp:val=&quot;00E76D9C&quot;/&gt;&lt;wsp:rsid wsp:val=&quot;00E81207&quot;/&gt;&lt;wsp:rsid wsp:val=&quot;00E82787&quot;/&gt;&lt;wsp:rsid wsp:val=&quot;00E82937&quot;/&gt;&lt;wsp:rsid wsp:val=&quot;00E83E4F&quot;/&gt;&lt;wsp:rsid wsp:val=&quot;00E855B6&quot;/&gt;&lt;wsp:rsid wsp:val=&quot;00E92BA3&quot;/&gt;&lt;wsp:rsid wsp:val=&quot;00E92D24&quot;/&gt;&lt;wsp:rsid wsp:val=&quot;00E936DD&quot;/&gt;&lt;wsp:rsid wsp:val=&quot;00E9373E&quot;/&gt;&lt;wsp:rsid wsp:val=&quot;00E9414F&quot;/&gt;&lt;wsp:rsid wsp:val=&quot;00E950B2&quot;/&gt;&lt;wsp:rsid wsp:val=&quot;00EA1648&quot;/&gt;&lt;wsp:rsid wsp:val=&quot;00EA2703&quot;/&gt;&lt;wsp:rsid wsp:val=&quot;00EA5C2D&quot;/&gt;&lt;wsp:rsid wsp:val=&quot;00EB22C7&quot;/&gt;&lt;wsp:rsid wsp:val=&quot;00EB2B66&quot;/&gt;&lt;wsp:rsid wsp:val=&quot;00EB304D&quot;/&gt;&lt;wsp:rsid wsp:val=&quot;00EB3652&quot;/&gt;&lt;wsp:rsid wsp:val=&quot;00EB3D5C&quot;/&gt;&lt;wsp:rsid wsp:val=&quot;00EB3EC2&quot;/&gt;&lt;wsp:rsid wsp:val=&quot;00EB686F&quot;/&gt;&lt;wsp:rsid wsp:val=&quot;00EB781B&quot;/&gt;&lt;wsp:rsid wsp:val=&quot;00EB78D3&quot;/&gt;&lt;wsp:rsid wsp:val=&quot;00EB7B9C&quot;/&gt;&lt;wsp:rsid wsp:val=&quot;00EC2C66&quot;/&gt;&lt;wsp:rsid wsp:val=&quot;00EC36BD&quot;/&gt;&lt;wsp:rsid wsp:val=&quot;00EC3BEE&quot;/&gt;&lt;wsp:rsid wsp:val=&quot;00EC4A78&quot;/&gt;&lt;wsp:rsid wsp:val=&quot;00EC689B&quot;/&gt;&lt;wsp:rsid wsp:val=&quot;00EC7CE7&quot;/&gt;&lt;wsp:rsid wsp:val=&quot;00ED064A&quot;/&gt;&lt;wsp:rsid wsp:val=&quot;00ED2C65&quot;/&gt;&lt;wsp:rsid wsp:val=&quot;00ED6A7B&quot;/&gt;&lt;wsp:rsid wsp:val=&quot;00EE0D7F&quot;/&gt;&lt;wsp:rsid wsp:val=&quot;00EE25A0&quot;/&gt;&lt;wsp:rsid wsp:val=&quot;00EE267E&quot;/&gt;&lt;wsp:rsid wsp:val=&quot;00EE3A45&quot;/&gt;&lt;wsp:rsid wsp:val=&quot;00EE7158&quot;/&gt;&lt;wsp:rsid wsp:val=&quot;00EE796C&quot;/&gt;&lt;wsp:rsid wsp:val=&quot;00EF0331&quot;/&gt;&lt;wsp:rsid wsp:val=&quot;00EF0D95&quot;/&gt;&lt;wsp:rsid wsp:val=&quot;00EF10E0&quot;/&gt;&lt;wsp:rsid wsp:val=&quot;00EF29C3&quot;/&gt;&lt;wsp:rsid wsp:val=&quot;00EF5D32&quot;/&gt;&lt;wsp:rsid wsp:val=&quot;00EF6E9A&quot;/&gt;&lt;wsp:rsid wsp:val=&quot;00F00640&quot;/&gt;&lt;wsp:rsid wsp:val=&quot;00F0371B&quot;/&gt;&lt;wsp:rsid wsp:val=&quot;00F071FA&quot;/&gt;&lt;wsp:rsid wsp:val=&quot;00F107B3&quot;/&gt;&lt;wsp:rsid wsp:val=&quot;00F12DC7&quot;/&gt;&lt;wsp:rsid wsp:val=&quot;00F15A8E&quot;/&gt;&lt;wsp:rsid wsp:val=&quot;00F16075&quot;/&gt;&lt;wsp:rsid wsp:val=&quot;00F218BA&quot;/&gt;&lt;wsp:rsid wsp:val=&quot;00F23A7A&quot;/&gt;&lt;wsp:rsid wsp:val=&quot;00F23E15&quot;/&gt;&lt;wsp:rsid wsp:val=&quot;00F2445A&quot;/&gt;&lt;wsp:rsid wsp:val=&quot;00F24F0B&quot;/&gt;&lt;wsp:rsid wsp:val=&quot;00F30316&quot;/&gt;&lt;wsp:rsid wsp:val=&quot;00F34696&quot;/&gt;&lt;wsp:rsid wsp:val=&quot;00F36724&quot;/&gt;&lt;wsp:rsid wsp:val=&quot;00F40DAB&quot;/&gt;&lt;wsp:rsid wsp:val=&quot;00F415F5&quot;/&gt;&lt;wsp:rsid wsp:val=&quot;00F43E4D&quot;/&gt;&lt;wsp:rsid wsp:val=&quot;00F50395&quot;/&gt;&lt;wsp:rsid wsp:val=&quot;00F512D6&quot;/&gt;&lt;wsp:rsid wsp:val=&quot;00F538BB&quot;/&gt;&lt;wsp:rsid wsp:val=&quot;00F54053&quot;/&gt;&lt;wsp:rsid wsp:val=&quot;00F60285&quot;/&gt;&lt;wsp:rsid wsp:val=&quot;00F60635&quot;/&gt;&lt;wsp:rsid wsp:val=&quot;00F61EC8&quot;/&gt;&lt;wsp:rsid wsp:val=&quot;00F63183&quot;/&gt;&lt;wsp:rsid wsp:val=&quot;00F637B0&quot;/&gt;&lt;wsp:rsid wsp:val=&quot;00F6392D&quot;/&gt;&lt;wsp:rsid wsp:val=&quot;00F65E99&quot;/&gt;&lt;wsp:rsid wsp:val=&quot;00F662EB&quot;/&gt;&lt;wsp:rsid wsp:val=&quot;00F707B4&quot;/&gt;&lt;wsp:rsid wsp:val=&quot;00F71432&quot;/&gt;&lt;wsp:rsid wsp:val=&quot;00F745EF&quot;/&gt;&lt;wsp:rsid wsp:val=&quot;00F745F6&quot;/&gt;&lt;wsp:rsid wsp:val=&quot;00F759AA&quot;/&gt;&lt;wsp:rsid wsp:val=&quot;00F75CD6&quot;/&gt;&lt;wsp:rsid wsp:val=&quot;00F76B8C&quot;/&gt;&lt;wsp:rsid wsp:val=&quot;00F8035A&quot;/&gt;&lt;wsp:rsid wsp:val=&quot;00F81A68&quot;/&gt;&lt;wsp:rsid wsp:val=&quot;00F82B03&quot;/&gt;&lt;wsp:rsid wsp:val=&quot;00F82D39&quot;/&gt;&lt;wsp:rsid wsp:val=&quot;00F84013&quot;/&gt;&lt;wsp:rsid wsp:val=&quot;00F91B97&quot;/&gt;&lt;wsp:rsid wsp:val=&quot;00F94FE0&quot;/&gt;&lt;wsp:rsid wsp:val=&quot;00F95450&quot;/&gt;&lt;wsp:rsid wsp:val=&quot;00F95DF5&quot;/&gt;&lt;wsp:rsid wsp:val=&quot;00FA04EC&quot;/&gt;&lt;wsp:rsid wsp:val=&quot;00FA3CED&quot;/&gt;&lt;wsp:rsid wsp:val=&quot;00FA5851&quot;/&gt;&lt;wsp:rsid wsp:val=&quot;00FA5D25&quot;/&gt;&lt;wsp:rsid wsp:val=&quot;00FA5F14&quot;/&gt;&lt;wsp:rsid wsp:val=&quot;00FA7BC7&quot;/&gt;&lt;wsp:rsid wsp:val=&quot;00FB0B3A&quot;/&gt;&lt;wsp:rsid wsp:val=&quot;00FB1147&quot;/&gt;&lt;wsp:rsid wsp:val=&quot;00FB30D0&quot;/&gt;&lt;wsp:rsid wsp:val=&quot;00FB50C6&quot;/&gt;&lt;wsp:rsid wsp:val=&quot;00FB510E&quot;/&gt;&lt;wsp:rsid wsp:val=&quot;00FB51D3&quot;/&gt;&lt;wsp:rsid wsp:val=&quot;00FB5932&quot;/&gt;&lt;wsp:rsid wsp:val=&quot;00FB6366&quot;/&gt;&lt;wsp:rsid wsp:val=&quot;00FC12F5&quot;/&gt;&lt;wsp:rsid wsp:val=&quot;00FC143F&quot;/&gt;&lt;wsp:rsid wsp:val=&quot;00FC2F62&quot;/&gt;&lt;wsp:rsid wsp:val=&quot;00FC30D0&quot;/&gt;&lt;wsp:rsid wsp:val=&quot;00FC3C6B&quot;/&gt;&lt;wsp:rsid wsp:val=&quot;00FC3FF7&quot;/&gt;&lt;wsp:rsid wsp:val=&quot;00FC492F&quot;/&gt;&lt;wsp:rsid wsp:val=&quot;00FC4B00&quot;/&gt;&lt;wsp:rsid wsp:val=&quot;00FC66D4&quot;/&gt;&lt;wsp:rsid wsp:val=&quot;00FC6E11&quot;/&gt;&lt;wsp:rsid wsp:val=&quot;00FC77B4&quot;/&gt;&lt;wsp:rsid wsp:val=&quot;00FD1E98&quot;/&gt;&lt;wsp:rsid wsp:val=&quot;00FD2623&quot;/&gt;&lt;wsp:rsid wsp:val=&quot;00FD52BC&quot;/&gt;&lt;wsp:rsid wsp:val=&quot;00FD5525&quot;/&gt;&lt;wsp:rsid wsp:val=&quot;00FD6FA1&quot;/&gt;&lt;wsp:rsid wsp:val=&quot;00FE0249&quot;/&gt;&lt;wsp:rsid wsp:val=&quot;00FE1AE4&quot;/&gt;&lt;wsp:rsid wsp:val=&quot;00FE2958&quot;/&gt;&lt;wsp:rsid wsp:val=&quot;00FE3577&quot;/&gt;&lt;wsp:rsid wsp:val=&quot;00FE48BA&quot;/&gt;&lt;wsp:rsid wsp:val=&quot;00FE4AE4&quot;/&gt;&lt;wsp:rsid wsp:val=&quot;00FE65F1&quot;/&gt;&lt;wsp:rsid wsp:val=&quot;00FF0BD6&quot;/&gt;&lt;wsp:rsid wsp:val=&quot;00FF34F9&quot;/&gt;&lt;wsp:rsid wsp:val=&quot;00FF4B8A&quot;/&gt;&lt;/wsp:rsids&gt;&lt;/w:docPr&gt;&lt;w:body&gt;&lt;w:p wsp:rsidR=&quot;00000000&quot; wsp:rsidRDefault=&quot;00966AFD&quot;&gt;&lt;m:oMathPara&gt;&lt;m:oMath&gt;&lt;m:r&gt;&lt;w:rPr&gt;&lt;w:rFonts w:ascii=&quot;Cambria Math&quot; w:h-ansi=&quot;Cambria Math&quot;/&gt;&lt;wx:font wx:val=&quot;Cambria Math&quot;/&gt;&lt;w:i/&gt;&lt;w:sz w:val=&quot;24&quot;/&gt;&lt;w:sz-cs w:val=&quot;24&quot;/&gt;&lt;/w:rPr&gt;&lt;m:t&gt;ln&lt;/m:t&gt;&lt;/m:r&gt;&lt;m:sSub&gt;&lt;m:sSubPr&gt;&lt;m:ctrlPr&gt;&lt;aml:annotation aml:id=&quot;0&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ij&lt;/m:t&gt;&lt;/m:r&gt;&lt;/m:sub&gt;&lt;/m:sSub&gt;&lt;m:r&gt;&lt;w:rPr&gt;&lt;w:rFonts w:ascii=&quot;Cambria Math&quot; w:h-ansi=&quot;Cambria Math&quot;/&gt;&lt;wx:font wx:val=&quot;Cambria Math&quot;/&gt;&lt;w:i/&gt;&lt;w:sz w:val=&quot;24&quot;/&gt;&lt;w:sz-cs w:val=&quot;24&quot;/&gt;&lt;/w:rPr&gt;&lt;m:t&gt;=&lt;/m:t&gt;&lt;/m:r&gt;&lt;m:sSub&gt;&lt;m:sSubPr&gt;&lt;m:ctrlPr&gt;&lt;aml:annotation aml:id=&quot;1&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1&lt;/m:t&gt;&lt;/m:r&gt;&lt;/m:sub&gt;&lt;/m:sSub&gt;&lt;m:r&gt;&lt;w:rPr&gt;&lt;w:rFonts w:ascii=&quot;Cambria Math&quot; w:h-ansi=&quot;Cambria Math&quot;/&gt;&lt;wx:font wx:val=&quot;Cambria Math&quot;/&gt;&lt;w:i/&gt;&lt;w:sz w:val=&quot;24&quot;/&gt;&lt;w:sz-cs w:val=&quot;24&quot;/&gt;&lt;/w:rPr&gt;&lt;m:t&gt;+&lt;/m:t&gt;&lt;/m:r&gt;&lt;m:sSub&gt;&lt;m:sSubPr&gt;&lt;m:ctrlPr&gt;&lt;aml:annotation aml:id=&quot;2&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2&lt;/m:t&gt;&lt;/m:r&gt;&lt;/m:sub&gt;&lt;/m:sSub&gt;&lt;m:r&gt;&lt;w:rPr&gt;&lt;w:rFonts w:ascii=&quot;Cambria Math&quot; w:h-ansi=&quot;Cambria Math&quot;/&gt;&lt;wx:font wx:val=&quot;Cambria Math&quot;/&gt;&lt;w:i/&gt;&lt;w:sz w:val=&quot;24&quot;/&gt;&lt;w:sz-cs w:val=&quot;24&quot;/&gt;&lt;/w:rPr&gt;&lt;m:t&gt;ln&lt;/m:t&gt;&lt;/m:r&gt;&lt;m:sSub&gt;&lt;m:sSubPr&gt;&lt;m:ctrlPr&gt;&lt;aml:annotation aml:id=&quot;3&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i&lt;/m:t&gt;&lt;/m:r&gt;&lt;/m:sub&gt;&lt;/m:sSub&gt;&lt;m:r&gt;&lt;w:rPr&gt;&lt;w:rFonts w:ascii=&quot;Cambria Math&quot; w:h-ansi=&quot;Cambria Math&quot;/&gt;&lt;wx:font wx:val=&quot;Cambria Math&quot;/&gt;&lt;w:i/&gt;&lt;w:sz w:val=&quot;24&quot;/&gt;&lt;w:sz-cs w:val=&quot;24&quot;/&gt;&lt;/w:rPr&gt;&lt;m:t&gt;+&lt;/m:t&gt;&lt;/m:r&gt;&lt;m:sSub&gt;&lt;m:sSubPr&gt;&lt;m:ctrlPr&gt;&lt;aml:annotation aml:id=&quot;4&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3&lt;/m:t&gt;&lt;/m:r&gt;&lt;/m:sub&gt;&lt;/m:sSub&gt;&lt;m:r&gt;&lt;w:rPr&gt;&lt;w:rFonts w:ascii=&quot;Cambria Math&quot; w:h-ansi=&quot;Cambria Math&quot;/&gt;&lt;wx:font wx:val=&quot;Cambria Math&quot;/&gt;&lt;w:i/&gt;&lt;w:sz w:val=&quot;24&quot;/&gt;&lt;w:sz-cs w:val=&quot;24&quot;/&gt;&lt;/w:rPr&gt;&lt;m:t&gt;ln&lt;/m:t&gt;&lt;/m:r&gt;&lt;m:sSub&gt;&lt;m:sSubPr&gt;&lt;m:ctrlPr&gt;&lt;aml:annotation aml:id=&quot;5&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j&lt;/m:t&gt;&lt;/m:r&gt;&lt;/m:sub&gt;&lt;/m:sSub&gt;&lt;m:r&gt;&lt;w:rPr&gt;&lt;w:rFonts w:ascii=&quot;Cambria Math&quot; w:h-ansi=&quot;Cambria Math&quot;/&gt;&lt;wx:font wx:val=&quot;Cambria Math&quot;/&gt;&lt;w:i/&gt;&lt;w:sz w:val=&quot;24&quot;/&gt;&lt;w:sz-cs w:val=&quot;24&quot;/&gt;&lt;/w:rPr&gt;&lt;m:t&gt;+&lt;/m:t&gt;&lt;/m:r&gt;&lt;m:sSub&gt;&lt;m:sSubPr&gt;&lt;m:ctrlPr&gt;&lt;aml:annotation aml:id=&quot;6&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4&lt;/m:t&gt;&lt;/m:r&gt;&lt;/m:sub&gt;&lt;/m:sSub&gt;&lt;m:r&gt;&lt;w:rPr&gt;&lt;w:rFonts w:ascii=&quot;Cambria Math&quot; w:h-ansi=&quot;Cambria Math&quot;/&gt;&lt;wx:font wx:val=&quot;Cambria Math&quot;/&gt;&lt;w:i/&gt;&lt;w:sz w:val=&quot;24&quot;/&gt;&lt;w:sz-cs w:val=&quot;24&quot;/&gt;&lt;/w:rPr&gt;&lt;m:t&gt;ln&lt;/m:t&gt;&lt;/m:r&gt;&lt;m:sSub&gt;&lt;m:sSubPr&gt;&lt;m:ctrlPr&gt;&lt;aml:annotation aml:id=&quot;7&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d&lt;/m:t&gt;&lt;/m:r&gt;&lt;/m:e&gt;&lt;m:sub&gt;&lt;m:r&gt;&lt;w:rPr&gt;&lt;w:rFonts w:ascii=&quot;Cambria Math&quot; w:h-ansi=&quot;Cambria Math&quot;/&gt;&lt;wx:font wx:val=&quot;Cambria Math&quot;/&gt;&lt;w:i/&gt;&lt;w:sz w:val=&quot;24&quot;/&gt;&lt;w:sz-cs w:val=&quot;24&quot;/&gt;&lt;/w:rPr&gt;&lt;m:t&gt;ij&lt;/m:t&gt;&lt;/m:r&gt;&lt;/m:sub&gt;&lt;/m:sSub&gt;&lt;m:r&gt;&lt;w:rPr&gt;&lt;w:rFonts w:ascii=&quot;Cambria Math&quot; w:h-ansi=&quot;Cambria Math&quot;/&gt;&lt;wx:font wx:val=&quot;Cambria Math&quot;/&gt;&lt;w:i/&gt;&lt;w:sz w:val=&quot;24&quot;/&gt;&lt;w:sz-cs w:val=&quot;24&quot;/&gt;&lt;/w:rPr&gt;&lt;m:t&gt;+&lt;/m:t&gt;&lt;/m:r&gt;&lt;m:sSub&gt;&lt;m:sSubPr&gt;&lt;m:ctrlPr&gt;&lt;aml:annotation aml:id=&quot;8&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5&lt;/m:t&gt;&lt;/m:r&gt;&lt;/m:sub&gt;&lt;/m:sSub&gt;&lt;m:sSub&gt;&lt;m:sSubPr&gt;&lt;m:ctrlPr&gt;&lt;aml:annotation aml:id=&quot;9&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ij&lt;/m:t&gt;&lt;/m:r&gt;&lt;/m:sub&gt;&lt;/m:sSub&gt;&lt;m:r&gt;&lt;w:rPr&gt;&lt;w:rFonts w:ascii=&quot;Cambria Math&quot; w:h-ansi=&quot;Cambria Math&quot;/&gt;&lt;wx:font wx:val=&quot;Cambria Math&quot;/&gt;&lt;w:i/&gt;&lt;w:sz w:val=&quot;24&quot;/&gt;&lt;w:sz-cs w:val=&quot;24&quot;/&gt;&lt;/w:rPr&gt;&lt;m:t&gt;+&lt;/m:t&gt;&lt;/m:r&gt;&lt;m:sSub&gt;&lt;m:sSubPr&gt;&lt;m:ctrlPr&gt;&lt;aml:annotation aml:id=&quot;10&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µ&lt;/m:t&gt;&lt;/m:r&gt;&lt;/m:e&gt;&lt;m:sub&gt;&lt;m:r&gt;&lt;w:rPr&gt;&lt;w:rFonts w:ascii=&quot;Cambria Math&quot; w:h-ansi=&quot;Cambria Math&quot;/&gt;&lt;wx:font wx:val=&quot;Cambria Math&quot;/&gt;&lt;w:i/&gt;&lt;w:sz w:val=&quot;24&quot;/&gt;&lt;w:sz-cs w:val=&quot;24&quot;/&gt;&lt;/w:rPr&gt;&lt;m:t&gt;i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0" o:title="" chromakey="white"/>
          </v:shape>
        </w:pict>
      </w:r>
    </w:p>
    <w:p w:rsidR="00030DC6" w:rsidRPr="00A77AD2" w:rsidRDefault="00030DC6" w:rsidP="00A77AD2">
      <w:pPr>
        <w:jc w:val="center"/>
        <w:rPr>
          <w:rFonts w:ascii="Times New Roman" w:hAnsi="Times New Roman"/>
          <w:sz w:val="24"/>
          <w:szCs w:val="24"/>
        </w:rPr>
      </w:pPr>
    </w:p>
    <w:p w:rsidR="00030DC6" w:rsidRDefault="00030DC6" w:rsidP="00A77AD2">
      <w:pPr>
        <w:rPr>
          <w:rFonts w:ascii="Times New Roman" w:hAnsi="Times New Roman"/>
          <w:sz w:val="24"/>
          <w:szCs w:val="24"/>
        </w:rPr>
      </w:pPr>
      <w:r w:rsidRPr="00A77AD2">
        <w:rPr>
          <w:rFonts w:ascii="Times New Roman" w:hAnsi="Times New Roman"/>
          <w:sz w:val="24"/>
          <w:szCs w:val="24"/>
        </w:rPr>
        <w:t>Where X</w:t>
      </w:r>
      <w:r w:rsidRPr="00A77AD2">
        <w:rPr>
          <w:rFonts w:ascii="Times New Roman" w:hAnsi="Times New Roman"/>
          <w:sz w:val="24"/>
          <w:szCs w:val="24"/>
          <w:vertAlign w:val="subscript"/>
        </w:rPr>
        <w:t>ij</w:t>
      </w:r>
      <w:r w:rsidRPr="00A77AD2">
        <w:rPr>
          <w:rFonts w:ascii="Times New Roman" w:hAnsi="Times New Roman"/>
          <w:sz w:val="24"/>
          <w:szCs w:val="24"/>
        </w:rPr>
        <w:t xml:space="preserve"> represents the trade flow between countries </w:t>
      </w:r>
      <w:r w:rsidRPr="00081F7F">
        <w:rPr>
          <w:rFonts w:ascii="Times New Roman" w:hAnsi="Times New Roman"/>
          <w:i/>
          <w:sz w:val="24"/>
          <w:szCs w:val="24"/>
        </w:rPr>
        <w:t>i</w:t>
      </w:r>
      <w:r w:rsidRPr="00A77AD2">
        <w:rPr>
          <w:rFonts w:ascii="Times New Roman" w:hAnsi="Times New Roman"/>
          <w:sz w:val="24"/>
          <w:szCs w:val="24"/>
        </w:rPr>
        <w:t xml:space="preserve"> and </w:t>
      </w:r>
      <w:r w:rsidRPr="00081F7F">
        <w:rPr>
          <w:rFonts w:ascii="Times New Roman" w:hAnsi="Times New Roman"/>
          <w:i/>
          <w:sz w:val="24"/>
          <w:szCs w:val="24"/>
        </w:rPr>
        <w:t>j</w:t>
      </w:r>
      <w:r w:rsidRPr="00A77AD2">
        <w:rPr>
          <w:rFonts w:ascii="Times New Roman" w:hAnsi="Times New Roman"/>
          <w:sz w:val="24"/>
          <w:szCs w:val="24"/>
        </w:rPr>
        <w:t>, while Y</w:t>
      </w:r>
      <w:r w:rsidRPr="00A77AD2">
        <w:rPr>
          <w:rFonts w:ascii="Times New Roman" w:hAnsi="Times New Roman"/>
          <w:sz w:val="24"/>
          <w:szCs w:val="24"/>
          <w:vertAlign w:val="subscript"/>
        </w:rPr>
        <w:t>i</w:t>
      </w:r>
      <w:r w:rsidRPr="00A77AD2">
        <w:rPr>
          <w:rFonts w:ascii="Times New Roman" w:hAnsi="Times New Roman"/>
          <w:sz w:val="24"/>
          <w:szCs w:val="24"/>
        </w:rPr>
        <w:t xml:space="preserve"> is the respective GDP of country </w:t>
      </w:r>
      <w:r w:rsidRPr="00081F7F">
        <w:rPr>
          <w:rFonts w:ascii="Times New Roman" w:hAnsi="Times New Roman"/>
          <w:i/>
          <w:sz w:val="24"/>
          <w:szCs w:val="24"/>
        </w:rPr>
        <w:t>i</w:t>
      </w:r>
      <w:r w:rsidRPr="00A77AD2">
        <w:rPr>
          <w:rFonts w:ascii="Times New Roman" w:hAnsi="Times New Roman"/>
          <w:sz w:val="24"/>
          <w:szCs w:val="24"/>
        </w:rPr>
        <w:t xml:space="preserve"> and Y</w:t>
      </w:r>
      <w:r w:rsidRPr="00A77AD2">
        <w:rPr>
          <w:rFonts w:ascii="Times New Roman" w:hAnsi="Times New Roman"/>
          <w:sz w:val="24"/>
          <w:szCs w:val="24"/>
          <w:vertAlign w:val="subscript"/>
        </w:rPr>
        <w:t xml:space="preserve">j </w:t>
      </w:r>
      <w:r w:rsidRPr="00A77AD2">
        <w:rPr>
          <w:rFonts w:ascii="Times New Roman" w:hAnsi="Times New Roman"/>
          <w:sz w:val="24"/>
          <w:szCs w:val="24"/>
        </w:rPr>
        <w:t xml:space="preserve">the GDP of country </w:t>
      </w:r>
      <w:r w:rsidRPr="00081F7F">
        <w:rPr>
          <w:rFonts w:ascii="Times New Roman" w:hAnsi="Times New Roman"/>
          <w:i/>
          <w:sz w:val="24"/>
          <w:szCs w:val="24"/>
        </w:rPr>
        <w:t>j</w:t>
      </w:r>
      <w:r w:rsidRPr="00A77AD2">
        <w:rPr>
          <w:rFonts w:ascii="Times New Roman" w:hAnsi="Times New Roman"/>
          <w:sz w:val="24"/>
          <w:szCs w:val="24"/>
        </w:rPr>
        <w:t>. The distance between the two countries is d</w:t>
      </w:r>
      <w:r w:rsidRPr="00A77AD2">
        <w:rPr>
          <w:rFonts w:ascii="Times New Roman" w:hAnsi="Times New Roman"/>
          <w:sz w:val="24"/>
          <w:szCs w:val="24"/>
          <w:vertAlign w:val="subscript"/>
        </w:rPr>
        <w:t>ij</w:t>
      </w:r>
      <w:r w:rsidRPr="00A77AD2">
        <w:rPr>
          <w:rFonts w:ascii="Times New Roman" w:hAnsi="Times New Roman"/>
          <w:sz w:val="24"/>
          <w:szCs w:val="24"/>
        </w:rPr>
        <w:t xml:space="preserve"> </w:t>
      </w:r>
      <w:r>
        <w:rPr>
          <w:rFonts w:ascii="Times New Roman" w:hAnsi="Times New Roman"/>
          <w:sz w:val="24"/>
          <w:szCs w:val="24"/>
        </w:rPr>
        <w:t xml:space="preserve">, </w:t>
      </w:r>
      <w:r w:rsidRPr="00A77AD2">
        <w:rPr>
          <w:rFonts w:ascii="Times New Roman" w:hAnsi="Times New Roman"/>
          <w:sz w:val="24"/>
          <w:szCs w:val="24"/>
        </w:rPr>
        <w:t>and δ</w:t>
      </w:r>
      <w:r w:rsidRPr="00A77AD2">
        <w:rPr>
          <w:rFonts w:ascii="Times New Roman" w:hAnsi="Times New Roman"/>
          <w:sz w:val="24"/>
          <w:szCs w:val="24"/>
          <w:vertAlign w:val="subscript"/>
        </w:rPr>
        <w:t>ij</w:t>
      </w:r>
      <w:r>
        <w:rPr>
          <w:rFonts w:ascii="Times New Roman" w:hAnsi="Times New Roman"/>
          <w:sz w:val="24"/>
          <w:szCs w:val="24"/>
        </w:rPr>
        <w:t xml:space="preserve"> is a border dummy;</w:t>
      </w:r>
      <w:r w:rsidRPr="00A77AD2">
        <w:rPr>
          <w:rFonts w:ascii="Times New Roman" w:hAnsi="Times New Roman"/>
          <w:sz w:val="24"/>
          <w:szCs w:val="24"/>
        </w:rPr>
        <w:t xml:space="preserve"> the error term is </w:t>
      </w:r>
      <w:r w:rsidRPr="00A77AD2">
        <w:rPr>
          <w:rFonts w:ascii="Lucida Sans Unicode" w:hAnsi="Lucida Sans Unicode" w:cs="Lucida Sans Unicode"/>
          <w:sz w:val="24"/>
          <w:szCs w:val="24"/>
        </w:rPr>
        <w:t>ɛ</w:t>
      </w:r>
      <w:r w:rsidRPr="00A77AD2">
        <w:rPr>
          <w:rFonts w:ascii="Times New Roman" w:hAnsi="Times New Roman"/>
          <w:sz w:val="24"/>
          <w:szCs w:val="24"/>
          <w:vertAlign w:val="subscript"/>
        </w:rPr>
        <w:t xml:space="preserve">ij </w:t>
      </w:r>
      <w:r w:rsidRPr="00A77AD2">
        <w:rPr>
          <w:rFonts w:ascii="Times New Roman" w:hAnsi="Times New Roman"/>
          <w:sz w:val="24"/>
          <w:szCs w:val="24"/>
        </w:rPr>
        <w:t>and includes all unobservable function value</w:t>
      </w:r>
      <w:r>
        <w:rPr>
          <w:rFonts w:ascii="Times New Roman" w:hAnsi="Times New Roman"/>
          <w:sz w:val="24"/>
          <w:szCs w:val="24"/>
        </w:rPr>
        <w:t>s</w:t>
      </w:r>
      <w:r w:rsidRPr="00A77AD2">
        <w:rPr>
          <w:rFonts w:ascii="Times New Roman" w:hAnsi="Times New Roman"/>
          <w:sz w:val="24"/>
          <w:szCs w:val="24"/>
        </w:rPr>
        <w:t xml:space="preserve">. The research provides evidence of a strong effect on trade flows of </w:t>
      </w:r>
      <w:r>
        <w:rPr>
          <w:rFonts w:ascii="Times New Roman" w:hAnsi="Times New Roman"/>
          <w:sz w:val="24"/>
          <w:szCs w:val="24"/>
        </w:rPr>
        <w:t xml:space="preserve">the </w:t>
      </w:r>
      <w:r w:rsidRPr="00A77AD2">
        <w:rPr>
          <w:rFonts w:ascii="Times New Roman" w:hAnsi="Times New Roman"/>
          <w:sz w:val="24"/>
          <w:szCs w:val="24"/>
        </w:rPr>
        <w:t>border</w:t>
      </w:r>
      <w:r>
        <w:rPr>
          <w:rFonts w:ascii="Times New Roman" w:hAnsi="Times New Roman"/>
          <w:sz w:val="24"/>
          <w:szCs w:val="24"/>
        </w:rPr>
        <w:t>s</w:t>
      </w:r>
      <w:r w:rsidRPr="00A77AD2">
        <w:rPr>
          <w:rFonts w:ascii="Times New Roman" w:hAnsi="Times New Roman"/>
          <w:sz w:val="24"/>
          <w:szCs w:val="24"/>
        </w:rPr>
        <w:t xml:space="preserve"> between states. </w:t>
      </w:r>
    </w:p>
    <w:p w:rsidR="00030DC6" w:rsidRDefault="00030DC6" w:rsidP="00A77AD2">
      <w:pPr>
        <w:rPr>
          <w:rFonts w:ascii="Times New Roman" w:hAnsi="Times New Roman"/>
          <w:sz w:val="24"/>
          <w:szCs w:val="24"/>
        </w:rPr>
      </w:pPr>
    </w:p>
    <w:p w:rsidR="00030DC6" w:rsidRDefault="00030DC6" w:rsidP="00A77AD2">
      <w:pPr>
        <w:rPr>
          <w:rFonts w:ascii="Times New Roman" w:hAnsi="Times New Roman"/>
          <w:sz w:val="24"/>
          <w:szCs w:val="24"/>
        </w:rPr>
      </w:pPr>
      <w:r w:rsidRPr="00A77AD2">
        <w:rPr>
          <w:rFonts w:ascii="Times New Roman" w:hAnsi="Times New Roman"/>
          <w:sz w:val="24"/>
          <w:szCs w:val="24"/>
        </w:rPr>
        <w:t xml:space="preserve">James Anderson suggests a specification issue in the gravity equation defined by McCallum, in order to </w:t>
      </w:r>
      <w:r>
        <w:rPr>
          <w:rFonts w:ascii="Times New Roman" w:hAnsi="Times New Roman"/>
          <w:sz w:val="24"/>
          <w:szCs w:val="24"/>
        </w:rPr>
        <w:t xml:space="preserve">solve his “border puzzle”. </w:t>
      </w:r>
      <w:r w:rsidRPr="00AA7CA4">
        <w:rPr>
          <w:rFonts w:ascii="Times New Roman" w:hAnsi="Times New Roman"/>
          <w:sz w:val="24"/>
          <w:szCs w:val="24"/>
        </w:rPr>
        <w:t>Anderson (1979)</w:t>
      </w:r>
      <w:r>
        <w:rPr>
          <w:rFonts w:ascii="Times New Roman" w:hAnsi="Times New Roman"/>
          <w:sz w:val="24"/>
          <w:szCs w:val="24"/>
        </w:rPr>
        <w:t xml:space="preserve"> </w:t>
      </w:r>
      <w:r w:rsidRPr="00974006">
        <w:rPr>
          <w:rFonts w:ascii="Times New Roman" w:hAnsi="Times New Roman"/>
          <w:sz w:val="24"/>
          <w:szCs w:val="24"/>
        </w:rPr>
        <w:t>provides</w:t>
      </w:r>
      <w:r w:rsidRPr="00A77AD2">
        <w:rPr>
          <w:rFonts w:ascii="Times New Roman" w:hAnsi="Times New Roman"/>
          <w:sz w:val="24"/>
          <w:szCs w:val="24"/>
        </w:rPr>
        <w:t xml:space="preserve"> an additional variable in order to consider the “multilateral resistance” (MR) to trade, which derives from all other surrounding regions. The main idea </w:t>
      </w:r>
      <w:r>
        <w:rPr>
          <w:rFonts w:ascii="Times New Roman" w:hAnsi="Times New Roman"/>
          <w:sz w:val="24"/>
          <w:szCs w:val="24"/>
        </w:rPr>
        <w:t xml:space="preserve">of the MR </w:t>
      </w:r>
      <w:r w:rsidRPr="00A77AD2">
        <w:rPr>
          <w:rFonts w:ascii="Times New Roman" w:hAnsi="Times New Roman"/>
          <w:sz w:val="24"/>
          <w:szCs w:val="24"/>
        </w:rPr>
        <w:t xml:space="preserve">is that </w:t>
      </w:r>
      <w:r w:rsidRPr="00974006">
        <w:rPr>
          <w:rFonts w:ascii="Times New Roman" w:hAnsi="Times New Roman"/>
          <w:sz w:val="24"/>
          <w:szCs w:val="24"/>
        </w:rPr>
        <w:t>the more resistant a country</w:t>
      </w:r>
      <w:r w:rsidRPr="00974006">
        <w:rPr>
          <w:rFonts w:ascii="Times New Roman" w:hAnsi="Times New Roman"/>
          <w:i/>
          <w:sz w:val="24"/>
          <w:szCs w:val="24"/>
        </w:rPr>
        <w:t xml:space="preserve"> i</w:t>
      </w:r>
      <w:r w:rsidRPr="00974006">
        <w:rPr>
          <w:rFonts w:ascii="Times New Roman" w:hAnsi="Times New Roman"/>
          <w:sz w:val="24"/>
          <w:szCs w:val="24"/>
        </w:rPr>
        <w:t xml:space="preserve"> is to trade with the other countries, the more it is “obliged”</w:t>
      </w:r>
      <w:r w:rsidRPr="00A77AD2">
        <w:rPr>
          <w:rFonts w:ascii="Times New Roman" w:hAnsi="Times New Roman"/>
          <w:sz w:val="24"/>
          <w:szCs w:val="24"/>
        </w:rPr>
        <w:t xml:space="preserve"> to trade with country</w:t>
      </w:r>
      <w:r w:rsidRPr="00974006">
        <w:rPr>
          <w:rFonts w:ascii="Times New Roman" w:hAnsi="Times New Roman"/>
          <w:i/>
          <w:sz w:val="24"/>
          <w:szCs w:val="24"/>
        </w:rPr>
        <w:t xml:space="preserve"> j</w:t>
      </w:r>
      <w:r w:rsidRPr="00A77AD2">
        <w:rPr>
          <w:rFonts w:ascii="Times New Roman" w:hAnsi="Times New Roman"/>
          <w:sz w:val="24"/>
          <w:szCs w:val="24"/>
        </w:rPr>
        <w:t>, given the bilateral trade and size. The trade flows between two countries, thus, depe</w:t>
      </w:r>
      <w:r>
        <w:rPr>
          <w:rFonts w:ascii="Times New Roman" w:hAnsi="Times New Roman"/>
          <w:sz w:val="24"/>
          <w:szCs w:val="24"/>
        </w:rPr>
        <w:t>nd</w:t>
      </w:r>
      <w:r w:rsidRPr="00A77AD2">
        <w:rPr>
          <w:rFonts w:ascii="Times New Roman" w:hAnsi="Times New Roman"/>
          <w:sz w:val="24"/>
          <w:szCs w:val="24"/>
        </w:rPr>
        <w:t xml:space="preserve"> on the output level, bilateral distance, MR and the border. In </w:t>
      </w:r>
      <w:r>
        <w:rPr>
          <w:rFonts w:ascii="Times New Roman" w:hAnsi="Times New Roman"/>
          <w:sz w:val="24"/>
          <w:szCs w:val="24"/>
        </w:rPr>
        <w:t>Anderson and van Wincoop (2003)</w:t>
      </w:r>
      <w:r w:rsidRPr="00A77AD2">
        <w:rPr>
          <w:rFonts w:ascii="Times New Roman" w:hAnsi="Times New Roman"/>
          <w:sz w:val="24"/>
          <w:szCs w:val="24"/>
        </w:rPr>
        <w:t xml:space="preserve"> the experiment is to remove the border from the McCallum gravitational model and </w:t>
      </w:r>
      <w:r w:rsidRPr="00974006">
        <w:rPr>
          <w:rFonts w:ascii="Times New Roman" w:hAnsi="Times New Roman"/>
          <w:sz w:val="24"/>
          <w:szCs w:val="24"/>
        </w:rPr>
        <w:t>check</w:t>
      </w:r>
      <w:r w:rsidRPr="00A77AD2">
        <w:rPr>
          <w:rFonts w:ascii="Times New Roman" w:hAnsi="Times New Roman"/>
          <w:sz w:val="24"/>
          <w:szCs w:val="24"/>
        </w:rPr>
        <w:t xml:space="preserve"> whether the effect persists. </w:t>
      </w:r>
      <w:r w:rsidRPr="00AA7CA4">
        <w:rPr>
          <w:rFonts w:ascii="Times New Roman" w:hAnsi="Times New Roman"/>
          <w:sz w:val="24"/>
          <w:szCs w:val="24"/>
        </w:rPr>
        <w:t>Anderson (1979)</w:t>
      </w:r>
      <w:r w:rsidRPr="00A77AD2">
        <w:rPr>
          <w:rFonts w:ascii="Times New Roman" w:hAnsi="Times New Roman"/>
          <w:sz w:val="24"/>
          <w:szCs w:val="24"/>
        </w:rPr>
        <w:t xml:space="preserve"> presented a model with constant elasticity of substitution (CES) preferences and differentiated good production for each region, in order to approximate homothetic preferences. </w:t>
      </w:r>
      <w:r w:rsidRPr="00974006">
        <w:rPr>
          <w:rFonts w:ascii="Times New Roman" w:hAnsi="Times New Roman"/>
          <w:sz w:val="24"/>
          <w:szCs w:val="24"/>
        </w:rPr>
        <w:t>The specialization can be either in a context of national product differentiation or intra-industry trade</w:t>
      </w:r>
      <w:r w:rsidRPr="00A77AD2">
        <w:rPr>
          <w:rFonts w:ascii="Times New Roman" w:hAnsi="Times New Roman"/>
          <w:sz w:val="24"/>
          <w:szCs w:val="24"/>
        </w:rPr>
        <w:t xml:space="preserve"> </w:t>
      </w:r>
      <w:r w:rsidRPr="00AA7CA4">
        <w:rPr>
          <w:rFonts w:ascii="Times New Roman" w:hAnsi="Times New Roman"/>
          <w:sz w:val="24"/>
          <w:szCs w:val="24"/>
        </w:rPr>
        <w:t>(Feenstra, 2002).</w:t>
      </w:r>
      <w:r w:rsidRPr="00A77AD2">
        <w:rPr>
          <w:rFonts w:ascii="Times New Roman" w:hAnsi="Times New Roman"/>
          <w:sz w:val="24"/>
          <w:szCs w:val="24"/>
        </w:rPr>
        <w:t xml:space="preserve"> Whether the structure is a monopolistic competition</w:t>
      </w:r>
      <w:r>
        <w:rPr>
          <w:rStyle w:val="FootnoteReference"/>
          <w:rFonts w:ascii="Times New Roman" w:hAnsi="Times New Roman"/>
          <w:sz w:val="24"/>
          <w:szCs w:val="24"/>
        </w:rPr>
        <w:footnoteReference w:id="13"/>
      </w:r>
      <w:r w:rsidRPr="00A77AD2">
        <w:rPr>
          <w:rFonts w:ascii="Times New Roman" w:hAnsi="Times New Roman"/>
          <w:sz w:val="24"/>
          <w:szCs w:val="24"/>
        </w:rPr>
        <w:t xml:space="preserve">, CES preferences or a </w:t>
      </w:r>
      <w:r>
        <w:rPr>
          <w:rFonts w:ascii="Times New Roman" w:hAnsi="Times New Roman"/>
          <w:sz w:val="24"/>
          <w:szCs w:val="24"/>
        </w:rPr>
        <w:t>H-O one</w:t>
      </w:r>
      <w:r w:rsidRPr="00A77AD2">
        <w:rPr>
          <w:rFonts w:ascii="Times New Roman" w:hAnsi="Times New Roman"/>
          <w:sz w:val="24"/>
          <w:szCs w:val="24"/>
        </w:rPr>
        <w:t xml:space="preserve"> with different factor prices, they all justify speci</w:t>
      </w:r>
      <w:r>
        <w:rPr>
          <w:rFonts w:ascii="Times New Roman" w:hAnsi="Times New Roman"/>
          <w:sz w:val="24"/>
          <w:szCs w:val="24"/>
        </w:rPr>
        <w:t>alization (</w:t>
      </w:r>
      <w:r w:rsidRPr="00AA7CA4">
        <w:rPr>
          <w:rFonts w:ascii="Times New Roman" w:hAnsi="Times New Roman"/>
          <w:sz w:val="24"/>
          <w:szCs w:val="24"/>
        </w:rPr>
        <w:t>Anderson &amp; van Wincoop, 2003; Feenstra, 2002).</w:t>
      </w:r>
      <w:r w:rsidRPr="00A77AD2">
        <w:rPr>
          <w:rFonts w:ascii="Times New Roman" w:hAnsi="Times New Roman"/>
          <w:sz w:val="24"/>
          <w:szCs w:val="24"/>
        </w:rPr>
        <w:t xml:space="preserve"> In order to simplify the structure</w:t>
      </w:r>
      <w:r>
        <w:rPr>
          <w:rFonts w:ascii="Times New Roman" w:hAnsi="Times New Roman"/>
          <w:sz w:val="24"/>
          <w:szCs w:val="24"/>
        </w:rPr>
        <w:t xml:space="preserve"> of the gravity model, </w:t>
      </w:r>
      <w:r w:rsidRPr="00FE2958">
        <w:rPr>
          <w:rFonts w:ascii="Times New Roman" w:hAnsi="Times New Roman"/>
          <w:sz w:val="24"/>
          <w:szCs w:val="24"/>
        </w:rPr>
        <w:t>Anderson and van Wincoop (2001)</w:t>
      </w:r>
      <w:r>
        <w:rPr>
          <w:rFonts w:ascii="Times New Roman" w:hAnsi="Times New Roman"/>
          <w:sz w:val="24"/>
          <w:szCs w:val="24"/>
        </w:rPr>
        <w:t xml:space="preserve"> include</w:t>
      </w:r>
      <w:r w:rsidRPr="00A77AD2">
        <w:rPr>
          <w:rFonts w:ascii="Times New Roman" w:hAnsi="Times New Roman"/>
          <w:sz w:val="24"/>
          <w:szCs w:val="24"/>
        </w:rPr>
        <w:t xml:space="preserve"> only bilateral trade barriers between two reg</w:t>
      </w:r>
      <w:r>
        <w:rPr>
          <w:rFonts w:ascii="Times New Roman" w:hAnsi="Times New Roman"/>
          <w:sz w:val="24"/>
          <w:szCs w:val="24"/>
        </w:rPr>
        <w:t>ions, and their MR term</w:t>
      </w:r>
      <w:r w:rsidRPr="00A77AD2">
        <w:rPr>
          <w:rFonts w:ascii="Times New Roman" w:hAnsi="Times New Roman"/>
          <w:sz w:val="24"/>
          <w:szCs w:val="24"/>
        </w:rPr>
        <w:t xml:space="preserve">. </w:t>
      </w:r>
      <w:r>
        <w:rPr>
          <w:rFonts w:ascii="Times New Roman" w:hAnsi="Times New Roman"/>
          <w:sz w:val="24"/>
          <w:szCs w:val="24"/>
        </w:rPr>
        <w:t xml:space="preserve">This </w:t>
      </w:r>
      <w:r w:rsidRPr="00A77AD2">
        <w:rPr>
          <w:rFonts w:ascii="Times New Roman" w:hAnsi="Times New Roman"/>
          <w:sz w:val="24"/>
          <w:szCs w:val="24"/>
        </w:rPr>
        <w:t>model specification make a stron</w:t>
      </w:r>
      <w:r>
        <w:rPr>
          <w:rFonts w:ascii="Times New Roman" w:hAnsi="Times New Roman"/>
          <w:sz w:val="24"/>
          <w:szCs w:val="24"/>
        </w:rPr>
        <w:t>g assumption though</w:t>
      </w:r>
      <w:r w:rsidRPr="00A77AD2">
        <w:rPr>
          <w:rFonts w:ascii="Times New Roman" w:hAnsi="Times New Roman"/>
          <w:sz w:val="24"/>
          <w:szCs w:val="24"/>
        </w:rPr>
        <w:t xml:space="preserve">, that trade barriers </w:t>
      </w:r>
      <w:r w:rsidRPr="00974006">
        <w:rPr>
          <w:rFonts w:ascii="Times New Roman" w:hAnsi="Times New Roman"/>
          <w:i/>
          <w:sz w:val="24"/>
          <w:szCs w:val="24"/>
        </w:rPr>
        <w:t>t</w:t>
      </w:r>
      <w:r w:rsidRPr="00A77AD2">
        <w:rPr>
          <w:rFonts w:ascii="Times New Roman" w:hAnsi="Times New Roman"/>
          <w:sz w:val="24"/>
          <w:szCs w:val="24"/>
        </w:rPr>
        <w:t xml:space="preserve"> are symmetric (t</w:t>
      </w:r>
      <w:r w:rsidRPr="00A77AD2">
        <w:rPr>
          <w:rFonts w:ascii="Times New Roman" w:hAnsi="Times New Roman"/>
          <w:sz w:val="24"/>
          <w:szCs w:val="24"/>
          <w:vertAlign w:val="subscript"/>
        </w:rPr>
        <w:t>ij</w:t>
      </w:r>
      <w:r w:rsidRPr="00A77AD2">
        <w:rPr>
          <w:rFonts w:ascii="Times New Roman" w:hAnsi="Times New Roman"/>
          <w:sz w:val="24"/>
          <w:szCs w:val="24"/>
        </w:rPr>
        <w:t>=t</w:t>
      </w:r>
      <w:r w:rsidRPr="00A77AD2">
        <w:rPr>
          <w:rFonts w:ascii="Times New Roman" w:hAnsi="Times New Roman"/>
          <w:sz w:val="24"/>
          <w:szCs w:val="24"/>
          <w:vertAlign w:val="subscript"/>
        </w:rPr>
        <w:t>ji</w:t>
      </w:r>
      <w:r w:rsidRPr="00A77AD2">
        <w:rPr>
          <w:rFonts w:ascii="Times New Roman" w:hAnsi="Times New Roman"/>
          <w:sz w:val="24"/>
          <w:szCs w:val="24"/>
        </w:rPr>
        <w:t>)</w:t>
      </w:r>
      <w:r>
        <w:rPr>
          <w:rFonts w:ascii="Times New Roman" w:hAnsi="Times New Roman"/>
          <w:sz w:val="24"/>
          <w:szCs w:val="24"/>
        </w:rPr>
        <w:t>,</w:t>
      </w:r>
      <w:r w:rsidRPr="00A77AD2">
        <w:rPr>
          <w:rFonts w:ascii="Times New Roman" w:hAnsi="Times New Roman"/>
          <w:sz w:val="24"/>
          <w:szCs w:val="24"/>
        </w:rPr>
        <w:t xml:space="preserve"> and includes a consumer price index P</w:t>
      </w:r>
      <w:r w:rsidRPr="00A77AD2">
        <w:rPr>
          <w:rFonts w:ascii="Times New Roman" w:hAnsi="Times New Roman"/>
          <w:sz w:val="24"/>
          <w:szCs w:val="24"/>
          <w:vertAlign w:val="subscript"/>
        </w:rPr>
        <w:t>i</w:t>
      </w:r>
      <w:r w:rsidRPr="00A77AD2">
        <w:rPr>
          <w:rFonts w:ascii="Times New Roman" w:hAnsi="Times New Roman"/>
          <w:sz w:val="24"/>
          <w:szCs w:val="24"/>
        </w:rPr>
        <w:t xml:space="preserve"> as a proxy of MR</w:t>
      </w:r>
      <w:r>
        <w:rPr>
          <w:rFonts w:ascii="Times New Roman" w:hAnsi="Times New Roman"/>
          <w:sz w:val="24"/>
          <w:szCs w:val="24"/>
        </w:rPr>
        <w:t xml:space="preserve"> (since, according to Anderson and van Wincoop (2001), the consumer price index includes, in addition, both local subsidies and taxes, while also taking into account the price of goods that cannot be traded).</w:t>
      </w:r>
    </w:p>
    <w:p w:rsidR="00030DC6" w:rsidRPr="00A77AD2" w:rsidRDefault="00030DC6" w:rsidP="00A77AD2">
      <w:pPr>
        <w:rPr>
          <w:rFonts w:ascii="Times New Roman" w:hAnsi="Times New Roman"/>
          <w:sz w:val="24"/>
          <w:szCs w:val="24"/>
        </w:rPr>
      </w:pPr>
    </w:p>
    <w:p w:rsidR="00030DC6" w:rsidRDefault="00030DC6" w:rsidP="00A77AD2">
      <w:pPr>
        <w:jc w:val="center"/>
        <w:rPr>
          <w:rFonts w:ascii="Times New Roman" w:hAnsi="Times New Roman"/>
          <w:sz w:val="24"/>
          <w:szCs w:val="24"/>
        </w:rPr>
      </w:pPr>
      <w:r w:rsidRPr="00F30316">
        <w:pict>
          <v:shape id="_x0000_i1028" type="#_x0000_t75" style="width:104.25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08&quot;/&gt;&lt;w:hyphenationZone w:val=&quot;283&quot;/&gt;&lt;w:drawingGridHorizontalSpacing w:val=&quot;110&quot;/&gt;&lt;w:displayHorizontalDrawingGridEvery w:val=&quot;2&quot;/&gt;&lt;w:punctuationKerning/&gt;&lt;w:characterSpacingControl w:val=&quot;DontCompress&quot;/&gt;&lt;w:optimizeForBrowser/&gt;&lt;w:relyOnVML/&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75BA4&quot;/&gt;&lt;wsp:rsid wsp:val=&quot;0000093C&quot;/&gt;&lt;wsp:rsid wsp:val=&quot;00002CEB&quot;/&gt;&lt;wsp:rsid wsp:val=&quot;00003FB3&quot;/&gt;&lt;wsp:rsid wsp:val=&quot;00005D59&quot;/&gt;&lt;wsp:rsid wsp:val=&quot;00007CC3&quot;/&gt;&lt;wsp:rsid wsp:val=&quot;0001240E&quot;/&gt;&lt;wsp:rsid wsp:val=&quot;00013014&quot;/&gt;&lt;wsp:rsid wsp:val=&quot;000136E2&quot;/&gt;&lt;wsp:rsid wsp:val=&quot;0001693F&quot;/&gt;&lt;wsp:rsid wsp:val=&quot;000201E5&quot;/&gt;&lt;wsp:rsid wsp:val=&quot;00020DD7&quot;/&gt;&lt;wsp:rsid wsp:val=&quot;000212EE&quot;/&gt;&lt;wsp:rsid wsp:val=&quot;00021437&quot;/&gt;&lt;wsp:rsid wsp:val=&quot;00021F35&quot;/&gt;&lt;wsp:rsid wsp:val=&quot;0002280C&quot;/&gt;&lt;wsp:rsid wsp:val=&quot;000241FD&quot;/&gt;&lt;wsp:rsid wsp:val=&quot;00024B45&quot;/&gt;&lt;wsp:rsid wsp:val=&quot;000256A8&quot;/&gt;&lt;wsp:rsid wsp:val=&quot;00026468&quot;/&gt;&lt;wsp:rsid wsp:val=&quot;00026EA1&quot;/&gt;&lt;wsp:rsid wsp:val=&quot;00027CCA&quot;/&gt;&lt;wsp:rsid wsp:val=&quot;000347DD&quot;/&gt;&lt;wsp:rsid wsp:val=&quot;00036705&quot;/&gt;&lt;wsp:rsid wsp:val=&quot;00042995&quot;/&gt;&lt;wsp:rsid wsp:val=&quot;000565A7&quot;/&gt;&lt;wsp:rsid wsp:val=&quot;000577E6&quot;/&gt;&lt;wsp:rsid wsp:val=&quot;00057851&quot;/&gt;&lt;wsp:rsid wsp:val=&quot;00061426&quot;/&gt;&lt;wsp:rsid wsp:val=&quot;0006351D&quot;/&gt;&lt;wsp:rsid wsp:val=&quot;00063B39&quot;/&gt;&lt;wsp:rsid wsp:val=&quot;00063D93&quot;/&gt;&lt;wsp:rsid wsp:val=&quot;00066002&quot;/&gt;&lt;wsp:rsid wsp:val=&quot;00066AEE&quot;/&gt;&lt;wsp:rsid wsp:val=&quot;000701F0&quot;/&gt;&lt;wsp:rsid wsp:val=&quot;000730A6&quot;/&gt;&lt;wsp:rsid wsp:val=&quot;00074A8B&quot;/&gt;&lt;wsp:rsid wsp:val=&quot;00081F7F&quot;/&gt;&lt;wsp:rsid wsp:val=&quot;000859DF&quot;/&gt;&lt;wsp:rsid wsp:val=&quot;000878FD&quot;/&gt;&lt;wsp:rsid wsp:val=&quot;00087DB6&quot;/&gt;&lt;wsp:rsid wsp:val=&quot;000937EA&quot;/&gt;&lt;wsp:rsid wsp:val=&quot;000949A2&quot;/&gt;&lt;wsp:rsid wsp:val=&quot;00094DE7&quot;/&gt;&lt;wsp:rsid wsp:val=&quot;000963DD&quot;/&gt;&lt;wsp:rsid wsp:val=&quot;000965D0&quot;/&gt;&lt;wsp:rsid wsp:val=&quot;000A38F4&quot;/&gt;&lt;wsp:rsid wsp:val=&quot;000A3CFB&quot;/&gt;&lt;wsp:rsid wsp:val=&quot;000A75C1&quot;/&gt;&lt;wsp:rsid wsp:val=&quot;000B5480&quot;/&gt;&lt;wsp:rsid wsp:val=&quot;000B71E7&quot;/&gt;&lt;wsp:rsid wsp:val=&quot;000B7DAC&quot;/&gt;&lt;wsp:rsid wsp:val=&quot;000C21B0&quot;/&gt;&lt;wsp:rsid wsp:val=&quot;000C3C59&quot;/&gt;&lt;wsp:rsid wsp:val=&quot;000C4239&quot;/&gt;&lt;wsp:rsid wsp:val=&quot;000C4A8A&quot;/&gt;&lt;wsp:rsid wsp:val=&quot;000C567B&quot;/&gt;&lt;wsp:rsid wsp:val=&quot;000C61F4&quot;/&gt;&lt;wsp:rsid wsp:val=&quot;000C68A2&quot;/&gt;&lt;wsp:rsid wsp:val=&quot;000D0570&quot;/&gt;&lt;wsp:rsid wsp:val=&quot;000D07C0&quot;/&gt;&lt;wsp:rsid wsp:val=&quot;000D1333&quot;/&gt;&lt;wsp:rsid wsp:val=&quot;000D1867&quot;/&gt;&lt;wsp:rsid wsp:val=&quot;000D1A0C&quot;/&gt;&lt;wsp:rsid wsp:val=&quot;000D30C4&quot;/&gt;&lt;wsp:rsid wsp:val=&quot;000D4B05&quot;/&gt;&lt;wsp:rsid wsp:val=&quot;000E2B57&quot;/&gt;&lt;wsp:rsid wsp:val=&quot;000E2C2E&quot;/&gt;&lt;wsp:rsid wsp:val=&quot;000E3B31&quot;/&gt;&lt;wsp:rsid wsp:val=&quot;000E5464&quot;/&gt;&lt;wsp:rsid wsp:val=&quot;000E6B70&quot;/&gt;&lt;wsp:rsid wsp:val=&quot;000F10D5&quot;/&gt;&lt;wsp:rsid wsp:val=&quot;000F1477&quot;/&gt;&lt;wsp:rsid wsp:val=&quot;000F255C&quot;/&gt;&lt;wsp:rsid wsp:val=&quot;000F37AB&quot;/&gt;&lt;wsp:rsid wsp:val=&quot;000F3C15&quot;/&gt;&lt;wsp:rsid wsp:val=&quot;000F7657&quot;/&gt;&lt;wsp:rsid wsp:val=&quot;00101AB6&quot;/&gt;&lt;wsp:rsid wsp:val=&quot;0010377B&quot;/&gt;&lt;wsp:rsid wsp:val=&quot;001037FB&quot;/&gt;&lt;wsp:rsid wsp:val=&quot;00106CCF&quot;/&gt;&lt;wsp:rsid wsp:val=&quot;00106DA0&quot;/&gt;&lt;wsp:rsid wsp:val=&quot;00107988&quot;/&gt;&lt;wsp:rsid wsp:val=&quot;001127CC&quot;/&gt;&lt;wsp:rsid wsp:val=&quot;00112CE6&quot;/&gt;&lt;wsp:rsid wsp:val=&quot;0011487F&quot;/&gt;&lt;wsp:rsid wsp:val=&quot;001204AD&quot;/&gt;&lt;wsp:rsid wsp:val=&quot;001209AF&quot;/&gt;&lt;wsp:rsid wsp:val=&quot;00121978&quot;/&gt;&lt;wsp:rsid wsp:val=&quot;00124890&quot;/&gt;&lt;wsp:rsid wsp:val=&quot;0012706F&quot;/&gt;&lt;wsp:rsid wsp:val=&quot;00127FEA&quot;/&gt;&lt;wsp:rsid wsp:val=&quot;0014566E&quot;/&gt;&lt;wsp:rsid wsp:val=&quot;00147518&quot;/&gt;&lt;wsp:rsid wsp:val=&quot;00147EE7&quot;/&gt;&lt;wsp:rsid wsp:val=&quot;001510E1&quot;/&gt;&lt;wsp:rsid wsp:val=&quot;00151E3F&quot;/&gt;&lt;wsp:rsid wsp:val=&quot;0015302A&quot;/&gt;&lt;wsp:rsid wsp:val=&quot;001532A7&quot;/&gt;&lt;wsp:rsid wsp:val=&quot;00156612&quot;/&gt;&lt;wsp:rsid wsp:val=&quot;001639A1&quot;/&gt;&lt;wsp:rsid wsp:val=&quot;0016410B&quot;/&gt;&lt;wsp:rsid wsp:val=&quot;0016418C&quot;/&gt;&lt;wsp:rsid wsp:val=&quot;00165A9D&quot;/&gt;&lt;wsp:rsid wsp:val=&quot;00170DF7&quot;/&gt;&lt;wsp:rsid wsp:val=&quot;00171DA7&quot;/&gt;&lt;wsp:rsid wsp:val=&quot;001727F6&quot;/&gt;&lt;wsp:rsid wsp:val=&quot;00172DF0&quot;/&gt;&lt;wsp:rsid wsp:val=&quot;00176141&quot;/&gt;&lt;wsp:rsid wsp:val=&quot;001801FE&quot;/&gt;&lt;wsp:rsid wsp:val=&quot;00180C6C&quot;/&gt;&lt;wsp:rsid wsp:val=&quot;00180FB9&quot;/&gt;&lt;wsp:rsid wsp:val=&quot;0018130F&quot;/&gt;&lt;wsp:rsid wsp:val=&quot;00182D8A&quot;/&gt;&lt;wsp:rsid wsp:val=&quot;0018584D&quot;/&gt;&lt;wsp:rsid wsp:val=&quot;00186272&quot;/&gt;&lt;wsp:rsid wsp:val=&quot;001A1379&quot;/&gt;&lt;wsp:rsid wsp:val=&quot;001A19E4&quot;/&gt;&lt;wsp:rsid wsp:val=&quot;001A27FB&quot;/&gt;&lt;wsp:rsid wsp:val=&quot;001A35A7&quot;/&gt;&lt;wsp:rsid wsp:val=&quot;001A69E6&quot;/&gt;&lt;wsp:rsid wsp:val=&quot;001A7F9F&quot;/&gt;&lt;wsp:rsid wsp:val=&quot;001B441C&quot;/&gt;&lt;wsp:rsid wsp:val=&quot;001B7074&quot;/&gt;&lt;wsp:rsid wsp:val=&quot;001B75B2&quot;/&gt;&lt;wsp:rsid wsp:val=&quot;001C0BD5&quot;/&gt;&lt;wsp:rsid wsp:val=&quot;001C1779&quot;/&gt;&lt;wsp:rsid wsp:val=&quot;001C1B97&quot;/&gt;&lt;wsp:rsid wsp:val=&quot;001C3211&quot;/&gt;&lt;wsp:rsid wsp:val=&quot;001C4F3A&quot;/&gt;&lt;wsp:rsid wsp:val=&quot;001D1A18&quot;/&gt;&lt;wsp:rsid wsp:val=&quot;001D341B&quot;/&gt;&lt;wsp:rsid wsp:val=&quot;001D4467&quot;/&gt;&lt;wsp:rsid wsp:val=&quot;001D5684&quot;/&gt;&lt;wsp:rsid wsp:val=&quot;001D5E37&quot;/&gt;&lt;wsp:rsid wsp:val=&quot;001E051F&quot;/&gt;&lt;wsp:rsid wsp:val=&quot;001E0884&quot;/&gt;&lt;wsp:rsid wsp:val=&quot;001E40E2&quot;/&gt;&lt;wsp:rsid wsp:val=&quot;001E4A77&quot;/&gt;&lt;wsp:rsid wsp:val=&quot;001E60D5&quot;/&gt;&lt;wsp:rsid wsp:val=&quot;001E66C8&quot;/&gt;&lt;wsp:rsid wsp:val=&quot;001E699F&quot;/&gt;&lt;wsp:rsid wsp:val=&quot;001E7F2F&quot;/&gt;&lt;wsp:rsid wsp:val=&quot;001F347F&quot;/&gt;&lt;wsp:rsid wsp:val=&quot;001F49BC&quot;/&gt;&lt;wsp:rsid wsp:val=&quot;0020237A&quot;/&gt;&lt;wsp:rsid wsp:val=&quot;00205063&quot;/&gt;&lt;wsp:rsid wsp:val=&quot;00207280&quot;/&gt;&lt;wsp:rsid wsp:val=&quot;002125EA&quot;/&gt;&lt;wsp:rsid wsp:val=&quot;00212BCE&quot;/&gt;&lt;wsp:rsid wsp:val=&quot;00214C79&quot;/&gt;&lt;wsp:rsid wsp:val=&quot;0021601F&quot;/&gt;&lt;wsp:rsid wsp:val=&quot;002165F0&quot;/&gt;&lt;wsp:rsid wsp:val=&quot;002171CB&quot;/&gt;&lt;wsp:rsid wsp:val=&quot;00220088&quot;/&gt;&lt;wsp:rsid wsp:val=&quot;00220ECC&quot;/&gt;&lt;wsp:rsid wsp:val=&quot;00222FB3&quot;/&gt;&lt;wsp:rsid wsp:val=&quot;00222FC9&quot;/&gt;&lt;wsp:rsid wsp:val=&quot;00223ACD&quot;/&gt;&lt;wsp:rsid wsp:val=&quot;002245E8&quot;/&gt;&lt;wsp:rsid wsp:val=&quot;00224AD7&quot;/&gt;&lt;wsp:rsid wsp:val=&quot;0022677A&quot;/&gt;&lt;wsp:rsid wsp:val=&quot;00231316&quot;/&gt;&lt;wsp:rsid wsp:val=&quot;00231B88&quot;/&gt;&lt;wsp:rsid wsp:val=&quot;00233330&quot;/&gt;&lt;wsp:rsid wsp:val=&quot;00234E29&quot;/&gt;&lt;wsp:rsid wsp:val=&quot;00235C65&quot;/&gt;&lt;wsp:rsid wsp:val=&quot;00235CBD&quot;/&gt;&lt;wsp:rsid wsp:val=&quot;00235E4F&quot;/&gt;&lt;wsp:rsid wsp:val=&quot;00251863&quot;/&gt;&lt;wsp:rsid wsp:val=&quot;00251C35&quot;/&gt;&lt;wsp:rsid wsp:val=&quot;0025721B&quot;/&gt;&lt;wsp:rsid wsp:val=&quot;00257EEB&quot;/&gt;&lt;wsp:rsid wsp:val=&quot;0026058E&quot;/&gt;&lt;wsp:rsid wsp:val=&quot;00260E31&quot;/&gt;&lt;wsp:rsid wsp:val=&quot;0026262E&quot;/&gt;&lt;wsp:rsid wsp:val=&quot;002639F6&quot;/&gt;&lt;wsp:rsid wsp:val=&quot;00265C07&quot;/&gt;&lt;wsp:rsid wsp:val=&quot;00265E99&quot;/&gt;&lt;wsp:rsid wsp:val=&quot;00267C04&quot;/&gt;&lt;wsp:rsid wsp:val=&quot;002706AD&quot;/&gt;&lt;wsp:rsid wsp:val=&quot;002743E4&quot;/&gt;&lt;wsp:rsid wsp:val=&quot;00275F2C&quot;/&gt;&lt;wsp:rsid wsp:val=&quot;002808F4&quot;/&gt;&lt;wsp:rsid wsp:val=&quot;00280975&quot;/&gt;&lt;wsp:rsid wsp:val=&quot;002816D4&quot;/&gt;&lt;wsp:rsid wsp:val=&quot;00281F07&quot;/&gt;&lt;wsp:rsid wsp:val=&quot;00282087&quot;/&gt;&lt;wsp:rsid wsp:val=&quot;00283CDB&quot;/&gt;&lt;wsp:rsid wsp:val=&quot;00283F5A&quot;/&gt;&lt;wsp:rsid wsp:val=&quot;00285C2E&quot;/&gt;&lt;wsp:rsid wsp:val=&quot;002940D4&quot;/&gt;&lt;wsp:rsid wsp:val=&quot;0029573D&quot;/&gt;&lt;wsp:rsid wsp:val=&quot;002970C6&quot;/&gt;&lt;wsp:rsid wsp:val=&quot;002970CA&quot;/&gt;&lt;wsp:rsid wsp:val=&quot;002A042E&quot;/&gt;&lt;wsp:rsid wsp:val=&quot;002A0531&quot;/&gt;&lt;wsp:rsid wsp:val=&quot;002A0AE4&quot;/&gt;&lt;wsp:rsid wsp:val=&quot;002A22DE&quot;/&gt;&lt;wsp:rsid wsp:val=&quot;002A3B4B&quot;/&gt;&lt;wsp:rsid wsp:val=&quot;002A6AE8&quot;/&gt;&lt;wsp:rsid wsp:val=&quot;002B2B75&quot;/&gt;&lt;wsp:rsid wsp:val=&quot;002B2B7D&quot;/&gt;&lt;wsp:rsid wsp:val=&quot;002B3188&quot;/&gt;&lt;wsp:rsid wsp:val=&quot;002B3196&quot;/&gt;&lt;wsp:rsid wsp:val=&quot;002B3764&quot;/&gt;&lt;wsp:rsid wsp:val=&quot;002B3828&quot;/&gt;&lt;wsp:rsid wsp:val=&quot;002B55B6&quot;/&gt;&lt;wsp:rsid wsp:val=&quot;002B6B13&quot;/&gt;&lt;wsp:rsid wsp:val=&quot;002C1A9C&quot;/&gt;&lt;wsp:rsid wsp:val=&quot;002C38B9&quot;/&gt;&lt;wsp:rsid wsp:val=&quot;002C5DD7&quot;/&gt;&lt;wsp:rsid wsp:val=&quot;002C73F2&quot;/&gt;&lt;wsp:rsid wsp:val=&quot;002D15A5&quot;/&gt;&lt;wsp:rsid wsp:val=&quot;002D406B&quot;/&gt;&lt;wsp:rsid wsp:val=&quot;002D4E49&quot;/&gt;&lt;wsp:rsid wsp:val=&quot;002D6F97&quot;/&gt;&lt;wsp:rsid wsp:val=&quot;002D70E5&quot;/&gt;&lt;wsp:rsid wsp:val=&quot;002D7D20&quot;/&gt;&lt;wsp:rsid wsp:val=&quot;002E2BCC&quot;/&gt;&lt;wsp:rsid wsp:val=&quot;002E4748&quot;/&gt;&lt;wsp:rsid wsp:val=&quot;002E5846&quot;/&gt;&lt;wsp:rsid wsp:val=&quot;002E64FF&quot;/&gt;&lt;wsp:rsid wsp:val=&quot;002F10D2&quot;/&gt;&lt;wsp:rsid wsp:val=&quot;002F2467&quot;/&gt;&lt;wsp:rsid wsp:val=&quot;002F4098&quot;/&gt;&lt;wsp:rsid wsp:val=&quot;002F5775&quot;/&gt;&lt;wsp:rsid wsp:val=&quot;003014C7&quot;/&gt;&lt;wsp:rsid wsp:val=&quot;00304CDB&quot;/&gt;&lt;wsp:rsid wsp:val=&quot;003059EC&quot;/&gt;&lt;wsp:rsid wsp:val=&quot;00312041&quot;/&gt;&lt;wsp:rsid wsp:val=&quot;003164A5&quot;/&gt;&lt;wsp:rsid wsp:val=&quot;003178F4&quot;/&gt;&lt;wsp:rsid wsp:val=&quot;00322050&quot;/&gt;&lt;wsp:rsid wsp:val=&quot;0032314C&quot;/&gt;&lt;wsp:rsid wsp:val=&quot;00323269&quot;/&gt;&lt;wsp:rsid wsp:val=&quot;00323E56&quot;/&gt;&lt;wsp:rsid wsp:val=&quot;00324389&quot;/&gt;&lt;wsp:rsid wsp:val=&quot;00324C5D&quot;/&gt;&lt;wsp:rsid wsp:val=&quot;00325373&quot;/&gt;&lt;wsp:rsid wsp:val=&quot;00325CF5&quot;/&gt;&lt;wsp:rsid wsp:val=&quot;00327028&quot;/&gt;&lt;wsp:rsid wsp:val=&quot;00327158&quot;/&gt;&lt;wsp:rsid wsp:val=&quot;003274A9&quot;/&gt;&lt;wsp:rsid wsp:val=&quot;00330482&quot;/&gt;&lt;wsp:rsid wsp:val=&quot;0033146D&quot;/&gt;&lt;wsp:rsid wsp:val=&quot;003316C5&quot;/&gt;&lt;wsp:rsid wsp:val=&quot;00332F8B&quot;/&gt;&lt;wsp:rsid wsp:val=&quot;003337C6&quot;/&gt;&lt;wsp:rsid wsp:val=&quot;00334FB4&quot;/&gt;&lt;wsp:rsid wsp:val=&quot;00335107&quot;/&gt;&lt;wsp:rsid wsp:val=&quot;00337DE9&quot;/&gt;&lt;wsp:rsid wsp:val=&quot;00340128&quot;/&gt;&lt;wsp:rsid wsp:val=&quot;00343719&quot;/&gt;&lt;wsp:rsid wsp:val=&quot;0034514E&quot;/&gt;&lt;wsp:rsid wsp:val=&quot;00345D46&quot;/&gt;&lt;wsp:rsid wsp:val=&quot;0035005E&quot;/&gt;&lt;wsp:rsid wsp:val=&quot;00350D35&quot;/&gt;&lt;wsp:rsid wsp:val=&quot;003528B5&quot;/&gt;&lt;wsp:rsid wsp:val=&quot;00353E69&quot;/&gt;&lt;wsp:rsid wsp:val=&quot;00356B0D&quot;/&gt;&lt;wsp:rsid wsp:val=&quot;00360308&quot;/&gt;&lt;wsp:rsid wsp:val=&quot;003615AA&quot;/&gt;&lt;wsp:rsid wsp:val=&quot;00362B9D&quot;/&gt;&lt;wsp:rsid wsp:val=&quot;00371252&quot;/&gt;&lt;wsp:rsid wsp:val=&quot;00374260&quot;/&gt;&lt;wsp:rsid wsp:val=&quot;00374AE7&quot;/&gt;&lt;wsp:rsid wsp:val=&quot;00376885&quot;/&gt;&lt;wsp:rsid wsp:val=&quot;00376F8A&quot;/&gt;&lt;wsp:rsid wsp:val=&quot;00381785&quot;/&gt;&lt;wsp:rsid wsp:val=&quot;00382B03&quot;/&gt;&lt;wsp:rsid wsp:val=&quot;00383E02&quot;/&gt;&lt;wsp:rsid wsp:val=&quot;00384953&quot;/&gt;&lt;wsp:rsid wsp:val=&quot;0038620C&quot;/&gt;&lt;wsp:rsid wsp:val=&quot;0038752F&quot;/&gt;&lt;wsp:rsid wsp:val=&quot;00387CDD&quot;/&gt;&lt;wsp:rsid wsp:val=&quot;0039340E&quot;/&gt;&lt;wsp:rsid wsp:val=&quot;003938D0&quot;/&gt;&lt;wsp:rsid wsp:val=&quot;00393BAF&quot;/&gt;&lt;wsp:rsid wsp:val=&quot;003A2623&quot;/&gt;&lt;wsp:rsid wsp:val=&quot;003A383D&quot;/&gt;&lt;wsp:rsid wsp:val=&quot;003A6C69&quot;/&gt;&lt;wsp:rsid wsp:val=&quot;003A6CBF&quot;/&gt;&lt;wsp:rsid wsp:val=&quot;003A7018&quot;/&gt;&lt;wsp:rsid wsp:val=&quot;003A7FE8&quot;/&gt;&lt;wsp:rsid wsp:val=&quot;003B02D8&quot;/&gt;&lt;wsp:rsid wsp:val=&quot;003B34F4&quot;/&gt;&lt;wsp:rsid wsp:val=&quot;003B403E&quot;/&gt;&lt;wsp:rsid wsp:val=&quot;003B6E3E&quot;/&gt;&lt;wsp:rsid wsp:val=&quot;003B7B26&quot;/&gt;&lt;wsp:rsid wsp:val=&quot;003C0292&quot;/&gt;&lt;wsp:rsid wsp:val=&quot;003C0455&quot;/&gt;&lt;wsp:rsid wsp:val=&quot;003C04B7&quot;/&gt;&lt;wsp:rsid wsp:val=&quot;003C1367&quot;/&gt;&lt;wsp:rsid wsp:val=&quot;003C2376&quot;/&gt;&lt;wsp:rsid wsp:val=&quot;003C5F72&quot;/&gt;&lt;wsp:rsid wsp:val=&quot;003C5FC5&quot;/&gt;&lt;wsp:rsid wsp:val=&quot;003C7052&quot;/&gt;&lt;wsp:rsid wsp:val=&quot;003C768B&quot;/&gt;&lt;wsp:rsid wsp:val=&quot;003D2614&quot;/&gt;&lt;wsp:rsid wsp:val=&quot;003D4B7F&quot;/&gt;&lt;wsp:rsid wsp:val=&quot;003D6F26&quot;/&gt;&lt;wsp:rsid wsp:val=&quot;003D74CE&quot;/&gt;&lt;wsp:rsid wsp:val=&quot;003E26E5&quot;/&gt;&lt;wsp:rsid wsp:val=&quot;003E3583&quot;/&gt;&lt;wsp:rsid wsp:val=&quot;003E3871&quot;/&gt;&lt;wsp:rsid wsp:val=&quot;003E4CFB&quot;/&gt;&lt;wsp:rsid wsp:val=&quot;003F0908&quot;/&gt;&lt;wsp:rsid wsp:val=&quot;003F1261&quot;/&gt;&lt;wsp:rsid wsp:val=&quot;003F1BB7&quot;/&gt;&lt;wsp:rsid wsp:val=&quot;003F3D4B&quot;/&gt;&lt;wsp:rsid wsp:val=&quot;003F5F06&quot;/&gt;&lt;wsp:rsid wsp:val=&quot;00400D7D&quot;/&gt;&lt;wsp:rsid wsp:val=&quot;00401B4A&quot;/&gt;&lt;wsp:rsid wsp:val=&quot;00401B80&quot;/&gt;&lt;wsp:rsid wsp:val=&quot;004042E2&quot;/&gt;&lt;wsp:rsid wsp:val=&quot;00404DFA&quot;/&gt;&lt;wsp:rsid wsp:val=&quot;00404E76&quot;/&gt;&lt;wsp:rsid wsp:val=&quot;00407508&quot;/&gt;&lt;wsp:rsid wsp:val=&quot;00407C83&quot;/&gt;&lt;wsp:rsid wsp:val=&quot;0041013D&quot;/&gt;&lt;wsp:rsid wsp:val=&quot;00413EB7&quot;/&gt;&lt;wsp:rsid wsp:val=&quot;004142CC&quot;/&gt;&lt;wsp:rsid wsp:val=&quot;0041583C&quot;/&gt;&lt;wsp:rsid wsp:val=&quot;00415BED&quot;/&gt;&lt;wsp:rsid wsp:val=&quot;00415D17&quot;/&gt;&lt;wsp:rsid wsp:val=&quot;00421ECF&quot;/&gt;&lt;wsp:rsid wsp:val=&quot;004229D0&quot;/&gt;&lt;wsp:rsid wsp:val=&quot;00422FA7&quot;/&gt;&lt;wsp:rsid wsp:val=&quot;00425396&quot;/&gt;&lt;wsp:rsid wsp:val=&quot;00425C02&quot;/&gt;&lt;wsp:rsid wsp:val=&quot;00426783&quot;/&gt;&lt;wsp:rsid wsp:val=&quot;004276CB&quot;/&gt;&lt;wsp:rsid wsp:val=&quot;00430A12&quot;/&gt;&lt;wsp:rsid wsp:val=&quot;0043236D&quot;/&gt;&lt;wsp:rsid wsp:val=&quot;00433DB4&quot;/&gt;&lt;wsp:rsid wsp:val=&quot;0043468B&quot;/&gt;&lt;wsp:rsid wsp:val=&quot;0043504F&quot;/&gt;&lt;wsp:rsid wsp:val=&quot;00437D83&quot;/&gt;&lt;wsp:rsid wsp:val=&quot;00440547&quot;/&gt;&lt;wsp:rsid wsp:val=&quot;00442AFC&quot;/&gt;&lt;wsp:rsid wsp:val=&quot;00444503&quot;/&gt;&lt;wsp:rsid wsp:val=&quot;004501EF&quot;/&gt;&lt;wsp:rsid wsp:val=&quot;0045297D&quot;/&gt;&lt;wsp:rsid wsp:val=&quot;00453D14&quot;/&gt;&lt;wsp:rsid wsp:val=&quot;0045529E&quot;/&gt;&lt;wsp:rsid wsp:val=&quot;004575F1&quot;/&gt;&lt;wsp:rsid wsp:val=&quot;00460D6F&quot;/&gt;&lt;wsp:rsid wsp:val=&quot;00460E38&quot;/&gt;&lt;wsp:rsid wsp:val=&quot;00462D4D&quot;/&gt;&lt;wsp:rsid wsp:val=&quot;00464A82&quot;/&gt;&lt;wsp:rsid wsp:val=&quot;0046705B&quot;/&gt;&lt;wsp:rsid wsp:val=&quot;00471555&quot;/&gt;&lt;wsp:rsid wsp:val=&quot;00473598&quot;/&gt;&lt;wsp:rsid wsp:val=&quot;004739E3&quot;/&gt;&lt;wsp:rsid wsp:val=&quot;004748D7&quot;/&gt;&lt;wsp:rsid wsp:val=&quot;00476C75&quot;/&gt;&lt;wsp:rsid wsp:val=&quot;004825E0&quot;/&gt;&lt;wsp:rsid wsp:val=&quot;00482B2D&quot;/&gt;&lt;wsp:rsid wsp:val=&quot;00483799&quot;/&gt;&lt;wsp:rsid wsp:val=&quot;0048522C&quot;/&gt;&lt;wsp:rsid wsp:val=&quot;004854B7&quot;/&gt;&lt;wsp:rsid wsp:val=&quot;00485BBC&quot;/&gt;&lt;wsp:rsid wsp:val=&quot;0048761A&quot;/&gt;&lt;wsp:rsid wsp:val=&quot;00487E82&quot;/&gt;&lt;wsp:rsid wsp:val=&quot;00491803&quot;/&gt;&lt;wsp:rsid wsp:val=&quot;00491A1E&quot;/&gt;&lt;wsp:rsid wsp:val=&quot;0049361D&quot;/&gt;&lt;wsp:rsid wsp:val=&quot;00494789&quot;/&gt;&lt;wsp:rsid wsp:val=&quot;00495019&quot;/&gt;&lt;wsp:rsid wsp:val=&quot;00495D30&quot;/&gt;&lt;wsp:rsid wsp:val=&quot;0049626C&quot;/&gt;&lt;wsp:rsid wsp:val=&quot;0049644E&quot;/&gt;&lt;wsp:rsid wsp:val=&quot;004A0994&quot;/&gt;&lt;wsp:rsid wsp:val=&quot;004A10C7&quot;/&gt;&lt;wsp:rsid wsp:val=&quot;004A1565&quot;/&gt;&lt;wsp:rsid wsp:val=&quot;004A1D4E&quot;/&gt;&lt;wsp:rsid wsp:val=&quot;004A1F8C&quot;/&gt;&lt;wsp:rsid wsp:val=&quot;004A67EA&quot;/&gt;&lt;wsp:rsid wsp:val=&quot;004A7563&quot;/&gt;&lt;wsp:rsid wsp:val=&quot;004B3399&quot;/&gt;&lt;wsp:rsid wsp:val=&quot;004B56A9&quot;/&gt;&lt;wsp:rsid wsp:val=&quot;004B5A1C&quot;/&gt;&lt;wsp:rsid wsp:val=&quot;004B5E41&quot;/&gt;&lt;wsp:rsid wsp:val=&quot;004B6B3B&quot;/&gt;&lt;wsp:rsid wsp:val=&quot;004B6DE5&quot;/&gt;&lt;wsp:rsid wsp:val=&quot;004C010C&quot;/&gt;&lt;wsp:rsid wsp:val=&quot;004C02AC&quot;/&gt;&lt;wsp:rsid wsp:val=&quot;004C0BD0&quot;/&gt;&lt;wsp:rsid wsp:val=&quot;004C1751&quot;/&gt;&lt;wsp:rsid wsp:val=&quot;004C45C3&quot;/&gt;&lt;wsp:rsid wsp:val=&quot;004C54CA&quot;/&gt;&lt;wsp:rsid wsp:val=&quot;004C5DD2&quot;/&gt;&lt;wsp:rsid wsp:val=&quot;004C606B&quot;/&gt;&lt;wsp:rsid wsp:val=&quot;004C6BFF&quot;/&gt;&lt;wsp:rsid wsp:val=&quot;004D399D&quot;/&gt;&lt;wsp:rsid wsp:val=&quot;004D3C4B&quot;/&gt;&lt;wsp:rsid wsp:val=&quot;004D5810&quot;/&gt;&lt;wsp:rsid wsp:val=&quot;004E18D4&quot;/&gt;&lt;wsp:rsid wsp:val=&quot;004E1B5A&quot;/&gt;&lt;wsp:rsid wsp:val=&quot;004E1BBD&quot;/&gt;&lt;wsp:rsid wsp:val=&quot;004E2143&quot;/&gt;&lt;wsp:rsid wsp:val=&quot;004E21CD&quot;/&gt;&lt;wsp:rsid wsp:val=&quot;004E644D&quot;/&gt;&lt;wsp:rsid wsp:val=&quot;004E660C&quot;/&gt;&lt;wsp:rsid wsp:val=&quot;004E67F1&quot;/&gt;&lt;wsp:rsid wsp:val=&quot;004E715F&quot;/&gt;&lt;wsp:rsid wsp:val=&quot;004E7215&quot;/&gt;&lt;wsp:rsid wsp:val=&quot;004E79BF&quot;/&gt;&lt;wsp:rsid wsp:val=&quot;004F08E4&quot;/&gt;&lt;wsp:rsid wsp:val=&quot;004F37E1&quot;/&gt;&lt;wsp:rsid wsp:val=&quot;004F46FD&quot;/&gt;&lt;wsp:rsid wsp:val=&quot;004F4BEA&quot;/&gt;&lt;wsp:rsid wsp:val=&quot;004F5E99&quot;/&gt;&lt;wsp:rsid wsp:val=&quot;004F68B0&quot;/&gt;&lt;wsp:rsid wsp:val=&quot;004F6DAE&quot;/&gt;&lt;wsp:rsid wsp:val=&quot;004F6DCF&quot;/&gt;&lt;wsp:rsid wsp:val=&quot;004F7D43&quot;/&gt;&lt;wsp:rsid wsp:val=&quot;004F7FF3&quot;/&gt;&lt;wsp:rsid wsp:val=&quot;00501BFD&quot;/&gt;&lt;wsp:rsid wsp:val=&quot;00504775&quot;/&gt;&lt;wsp:rsid wsp:val=&quot;0050527D&quot;/&gt;&lt;wsp:rsid wsp:val=&quot;0050570C&quot;/&gt;&lt;wsp:rsid wsp:val=&quot;005066C9&quot;/&gt;&lt;wsp:rsid wsp:val=&quot;00506A9C&quot;/&gt;&lt;wsp:rsid wsp:val=&quot;00510B7C&quot;/&gt;&lt;wsp:rsid wsp:val=&quot;00512322&quot;/&gt;&lt;wsp:rsid wsp:val=&quot;0051318B&quot;/&gt;&lt;wsp:rsid wsp:val=&quot;0051443B&quot;/&gt;&lt;wsp:rsid wsp:val=&quot;005250A3&quot;/&gt;&lt;wsp:rsid wsp:val=&quot;00525DF2&quot;/&gt;&lt;wsp:rsid wsp:val=&quot;00527A31&quot;/&gt;&lt;wsp:rsid wsp:val=&quot;00531066&quot;/&gt;&lt;wsp:rsid wsp:val=&quot;00534457&quot;/&gt;&lt;wsp:rsid wsp:val=&quot;00534607&quot;/&gt;&lt;wsp:rsid wsp:val=&quot;0053484C&quot;/&gt;&lt;wsp:rsid wsp:val=&quot;005372B7&quot;/&gt;&lt;wsp:rsid wsp:val=&quot;00542368&quot;/&gt;&lt;wsp:rsid wsp:val=&quot;00542F01&quot;/&gt;&lt;wsp:rsid wsp:val=&quot;00544CBC&quot;/&gt;&lt;wsp:rsid wsp:val=&quot;00544F63&quot;/&gt;&lt;wsp:rsid wsp:val=&quot;005465B7&quot;/&gt;&lt;wsp:rsid wsp:val=&quot;00546F1C&quot;/&gt;&lt;wsp:rsid wsp:val=&quot;0055180A&quot;/&gt;&lt;wsp:rsid wsp:val=&quot;00551F99&quot;/&gt;&lt;wsp:rsid wsp:val=&quot;0055306D&quot;/&gt;&lt;wsp:rsid wsp:val=&quot;0055362C&quot;/&gt;&lt;wsp:rsid wsp:val=&quot;00554EE0&quot;/&gt;&lt;wsp:rsid wsp:val=&quot;0055713C&quot;/&gt;&lt;wsp:rsid wsp:val=&quot;005574D2&quot;/&gt;&lt;wsp:rsid wsp:val=&quot;00557EB1&quot;/&gt;&lt;wsp:rsid wsp:val=&quot;005610E1&quot;/&gt;&lt;wsp:rsid wsp:val=&quot;005614DA&quot;/&gt;&lt;wsp:rsid wsp:val=&quot;00562200&quot;/&gt;&lt;wsp:rsid wsp:val=&quot;005629E7&quot;/&gt;&lt;wsp:rsid wsp:val=&quot;00563BC8&quot;/&gt;&lt;wsp:rsid wsp:val=&quot;0057048C&quot;/&gt;&lt;wsp:rsid wsp:val=&quot;005712AB&quot;/&gt;&lt;wsp:rsid wsp:val=&quot;00572A47&quot;/&gt;&lt;wsp:rsid wsp:val=&quot;005800C8&quot;/&gt;&lt;wsp:rsid wsp:val=&quot;005832B3&quot;/&gt;&lt;wsp:rsid wsp:val=&quot;00583F2D&quot;/&gt;&lt;wsp:rsid wsp:val=&quot;005843BC&quot;/&gt;&lt;wsp:rsid wsp:val=&quot;00585D02&quot;/&gt;&lt;wsp:rsid wsp:val=&quot;00587B6E&quot;/&gt;&lt;wsp:rsid wsp:val=&quot;00591411&quot;/&gt;&lt;wsp:rsid wsp:val=&quot;00595D7C&quot;/&gt;&lt;wsp:rsid wsp:val=&quot;0059794B&quot;/&gt;&lt;wsp:rsid wsp:val=&quot;005A2204&quot;/&gt;&lt;wsp:rsid wsp:val=&quot;005A2504&quot;/&gt;&lt;wsp:rsid wsp:val=&quot;005A2FD6&quot;/&gt;&lt;wsp:rsid wsp:val=&quot;005A3419&quot;/&gt;&lt;wsp:rsid wsp:val=&quot;005A482C&quot;/&gt;&lt;wsp:rsid wsp:val=&quot;005A4B4B&quot;/&gt;&lt;wsp:rsid wsp:val=&quot;005B507F&quot;/&gt;&lt;wsp:rsid wsp:val=&quot;005B50F8&quot;/&gt;&lt;wsp:rsid wsp:val=&quot;005B5E07&quot;/&gt;&lt;wsp:rsid wsp:val=&quot;005B7450&quot;/&gt;&lt;wsp:rsid wsp:val=&quot;005C3437&quot;/&gt;&lt;wsp:rsid wsp:val=&quot;005C7166&quot;/&gt;&lt;wsp:rsid wsp:val=&quot;005D0BB4&quot;/&gt;&lt;wsp:rsid wsp:val=&quot;005D117F&quot;/&gt;&lt;wsp:rsid wsp:val=&quot;005D1345&quot;/&gt;&lt;wsp:rsid wsp:val=&quot;005D3988&quot;/&gt;&lt;wsp:rsid wsp:val=&quot;005D4940&quot;/&gt;&lt;wsp:rsid wsp:val=&quot;005D64DD&quot;/&gt;&lt;wsp:rsid wsp:val=&quot;005D6A46&quot;/&gt;&lt;wsp:rsid wsp:val=&quot;005D6B1C&quot;/&gt;&lt;wsp:rsid wsp:val=&quot;005E0A64&quot;/&gt;&lt;wsp:rsid wsp:val=&quot;005E0D33&quot;/&gt;&lt;wsp:rsid wsp:val=&quot;005E33EC&quot;/&gt;&lt;wsp:rsid wsp:val=&quot;005E36AD&quot;/&gt;&lt;wsp:rsid wsp:val=&quot;005E3B94&quot;/&gt;&lt;wsp:rsid wsp:val=&quot;005E5F58&quot;/&gt;&lt;wsp:rsid wsp:val=&quot;005E7251&quot;/&gt;&lt;wsp:rsid wsp:val=&quot;005F0279&quot;/&gt;&lt;wsp:rsid wsp:val=&quot;005F092E&quot;/&gt;&lt;wsp:rsid wsp:val=&quot;005F39A2&quot;/&gt;&lt;wsp:rsid wsp:val=&quot;005F5D8B&quot;/&gt;&lt;wsp:rsid wsp:val=&quot;005F6BD6&quot;/&gt;&lt;wsp:rsid wsp:val=&quot;00601AD8&quot;/&gt;&lt;wsp:rsid wsp:val=&quot;00602554&quot;/&gt;&lt;wsp:rsid wsp:val=&quot;00602B07&quot;/&gt;&lt;wsp:rsid wsp:val=&quot;006030BB&quot;/&gt;&lt;wsp:rsid wsp:val=&quot;006033F9&quot;/&gt;&lt;wsp:rsid wsp:val=&quot;006038B2&quot;/&gt;&lt;wsp:rsid wsp:val=&quot;006071EB&quot;/&gt;&lt;wsp:rsid wsp:val=&quot;006109ED&quot;/&gt;&lt;wsp:rsid wsp:val=&quot;00611255&quot;/&gt;&lt;wsp:rsid wsp:val=&quot;0061169B&quot;/&gt;&lt;wsp:rsid wsp:val=&quot;00613D67&quot;/&gt;&lt;wsp:rsid wsp:val=&quot;00614C5D&quot;/&gt;&lt;wsp:rsid wsp:val=&quot;006215F2&quot;/&gt;&lt;wsp:rsid wsp:val=&quot;00624A88&quot;/&gt;&lt;wsp:rsid wsp:val=&quot;00624C5D&quot;/&gt;&lt;wsp:rsid wsp:val=&quot;00625326&quot;/&gt;&lt;wsp:rsid wsp:val=&quot;006253AE&quot;/&gt;&lt;wsp:rsid wsp:val=&quot;00627488&quot;/&gt;&lt;wsp:rsid wsp:val=&quot;006308FA&quot;/&gt;&lt;wsp:rsid wsp:val=&quot;00632E6E&quot;/&gt;&lt;wsp:rsid wsp:val=&quot;00633966&quot;/&gt;&lt;wsp:rsid wsp:val=&quot;00634298&quot;/&gt;&lt;wsp:rsid wsp:val=&quot;00635225&quot;/&gt;&lt;wsp:rsid wsp:val=&quot;00636272&quot;/&gt;&lt;wsp:rsid wsp:val=&quot;0064011E&quot;/&gt;&lt;wsp:rsid wsp:val=&quot;0064234C&quot;/&gt;&lt;wsp:rsid wsp:val=&quot;00646BB0&quot;/&gt;&lt;wsp:rsid wsp:val=&quot;0065001E&quot;/&gt;&lt;wsp:rsid wsp:val=&quot;00650615&quot;/&gt;&lt;wsp:rsid wsp:val=&quot;00652E42&quot;/&gt;&lt;wsp:rsid wsp:val=&quot;00654661&quot;/&gt;&lt;wsp:rsid wsp:val=&quot;00654734&quot;/&gt;&lt;wsp:rsid wsp:val=&quot;00655EF7&quot;/&gt;&lt;wsp:rsid wsp:val=&quot;006578CE&quot;/&gt;&lt;wsp:rsid wsp:val=&quot;006604A0&quot;/&gt;&lt;wsp:rsid wsp:val=&quot;006619B1&quot;/&gt;&lt;wsp:rsid wsp:val=&quot;00662625&quot;/&gt;&lt;wsp:rsid wsp:val=&quot;00664556&quot;/&gt;&lt;wsp:rsid wsp:val=&quot;006645D3&quot;/&gt;&lt;wsp:rsid wsp:val=&quot;00666F10&quot;/&gt;&lt;wsp:rsid wsp:val=&quot;00667906&quot;/&gt;&lt;wsp:rsid wsp:val=&quot;00672048&quot;/&gt;&lt;wsp:rsid wsp:val=&quot;006725A4&quot;/&gt;&lt;wsp:rsid wsp:val=&quot;0067641C&quot;/&gt;&lt;wsp:rsid wsp:val=&quot;00681ECA&quot;/&gt;&lt;wsp:rsid wsp:val=&quot;00686BE1&quot;/&gt;&lt;wsp:rsid wsp:val=&quot;0068706B&quot;/&gt;&lt;wsp:rsid wsp:val=&quot;00687B7A&quot;/&gt;&lt;wsp:rsid wsp:val=&quot;00690700&quot;/&gt;&lt;wsp:rsid wsp:val=&quot;00690C0A&quot;/&gt;&lt;wsp:rsid wsp:val=&quot;006922C5&quot;/&gt;&lt;wsp:rsid wsp:val=&quot;00692F6C&quot;/&gt;&lt;wsp:rsid wsp:val=&quot;0069522B&quot;/&gt;&lt;wsp:rsid wsp:val=&quot;006956E7&quot;/&gt;&lt;wsp:rsid wsp:val=&quot;006970A0&quot;/&gt;&lt;wsp:rsid wsp:val=&quot;006972D2&quot;/&gt;&lt;wsp:rsid wsp:val=&quot;006A3220&quot;/&gt;&lt;wsp:rsid wsp:val=&quot;006A54D1&quot;/&gt;&lt;wsp:rsid wsp:val=&quot;006A5A80&quot;/&gt;&lt;wsp:rsid wsp:val=&quot;006A6475&quot;/&gt;&lt;wsp:rsid wsp:val=&quot;006A763F&quot;/&gt;&lt;wsp:rsid wsp:val=&quot;006B0F0C&quot;/&gt;&lt;wsp:rsid wsp:val=&quot;006B1F35&quot;/&gt;&lt;wsp:rsid wsp:val=&quot;006B37A8&quot;/&gt;&lt;wsp:rsid wsp:val=&quot;006B3E2B&quot;/&gt;&lt;wsp:rsid wsp:val=&quot;006B67AE&quot;/&gt;&lt;wsp:rsid wsp:val=&quot;006B70ED&quot;/&gt;&lt;wsp:rsid wsp:val=&quot;006C05B0&quot;/&gt;&lt;wsp:rsid wsp:val=&quot;006C08D5&quot;/&gt;&lt;wsp:rsid wsp:val=&quot;006C15D3&quot;/&gt;&lt;wsp:rsid wsp:val=&quot;006C197A&quot;/&gt;&lt;wsp:rsid wsp:val=&quot;006C3579&quot;/&gt;&lt;wsp:rsid wsp:val=&quot;006C3768&quot;/&gt;&lt;wsp:rsid wsp:val=&quot;006D25C4&quot;/&gt;&lt;wsp:rsid wsp:val=&quot;006D3B8B&quot;/&gt;&lt;wsp:rsid wsp:val=&quot;006D43A1&quot;/&gt;&lt;wsp:rsid wsp:val=&quot;006D50A7&quot;/&gt;&lt;wsp:rsid wsp:val=&quot;006D6B62&quot;/&gt;&lt;wsp:rsid wsp:val=&quot;006D7D16&quot;/&gt;&lt;wsp:rsid wsp:val=&quot;006E41C1&quot;/&gt;&lt;wsp:rsid wsp:val=&quot;006F2EDF&quot;/&gt;&lt;wsp:rsid wsp:val=&quot;006F3995&quot;/&gt;&lt;wsp:rsid wsp:val=&quot;006F4406&quot;/&gt;&lt;wsp:rsid wsp:val=&quot;006F4718&quot;/&gt;&lt;wsp:rsid wsp:val=&quot;006F52DC&quot;/&gt;&lt;wsp:rsid wsp:val=&quot;00706154&quot;/&gt;&lt;wsp:rsid wsp:val=&quot;007062E0&quot;/&gt;&lt;wsp:rsid wsp:val=&quot;00706979&quot;/&gt;&lt;wsp:rsid wsp:val=&quot;007078E1&quot;/&gt;&lt;wsp:rsid wsp:val=&quot;0071238E&quot;/&gt;&lt;wsp:rsid wsp:val=&quot;00715B47&quot;/&gt;&lt;wsp:rsid wsp:val=&quot;0072002A&quot;/&gt;&lt;wsp:rsid wsp:val=&quot;00721CB7&quot;/&gt;&lt;wsp:rsid wsp:val=&quot;0072521C&quot;/&gt;&lt;wsp:rsid wsp:val=&quot;00731675&quot;/&gt;&lt;wsp:rsid wsp:val=&quot;00731A19&quot;/&gt;&lt;wsp:rsid wsp:val=&quot;00733158&quot;/&gt;&lt;wsp:rsid wsp:val=&quot;00734BAA&quot;/&gt;&lt;wsp:rsid wsp:val=&quot;007367BE&quot;/&gt;&lt;wsp:rsid wsp:val=&quot;007369F5&quot;/&gt;&lt;wsp:rsid wsp:val=&quot;00736C18&quot;/&gt;&lt;wsp:rsid wsp:val=&quot;007370C9&quot;/&gt;&lt;wsp:rsid wsp:val=&quot;0074048A&quot;/&gt;&lt;wsp:rsid wsp:val=&quot;00741183&quot;/&gt;&lt;wsp:rsid wsp:val=&quot;007432C7&quot;/&gt;&lt;wsp:rsid wsp:val=&quot;007437A3&quot;/&gt;&lt;wsp:rsid wsp:val=&quot;00743C6A&quot;/&gt;&lt;wsp:rsid wsp:val=&quot;00743C83&quot;/&gt;&lt;wsp:rsid wsp:val=&quot;00744394&quot;/&gt;&lt;wsp:rsid wsp:val=&quot;00744AF2&quot;/&gt;&lt;wsp:rsid wsp:val=&quot;00744C43&quot;/&gt;&lt;wsp:rsid wsp:val=&quot;007477D6&quot;/&gt;&lt;wsp:rsid wsp:val=&quot;00747970&quot;/&gt;&lt;wsp:rsid wsp:val=&quot;00753B0D&quot;/&gt;&lt;wsp:rsid wsp:val=&quot;00756297&quot;/&gt;&lt;wsp:rsid wsp:val=&quot;007613CC&quot;/&gt;&lt;wsp:rsid wsp:val=&quot;00762E4A&quot;/&gt;&lt;wsp:rsid wsp:val=&quot;0076349D&quot;/&gt;&lt;wsp:rsid wsp:val=&quot;007636B6&quot;/&gt;&lt;wsp:rsid wsp:val=&quot;00764969&quot;/&gt;&lt;wsp:rsid wsp:val=&quot;00765291&quot;/&gt;&lt;wsp:rsid wsp:val=&quot;007660DB&quot;/&gt;&lt;wsp:rsid wsp:val=&quot;00766377&quot;/&gt;&lt;wsp:rsid wsp:val=&quot;00767028&quot;/&gt;&lt;wsp:rsid wsp:val=&quot;0076725C&quot;/&gt;&lt;wsp:rsid wsp:val=&quot;00774A43&quot;/&gt;&lt;wsp:rsid wsp:val=&quot;00775001&quot;/&gt;&lt;wsp:rsid wsp:val=&quot;0077544E&quot;/&gt;&lt;wsp:rsid wsp:val=&quot;00775B50&quot;/&gt;&lt;wsp:rsid wsp:val=&quot;00775BA4&quot;/&gt;&lt;wsp:rsid wsp:val=&quot;007761FC&quot;/&gt;&lt;wsp:rsid wsp:val=&quot;00783481&quot;/&gt;&lt;wsp:rsid wsp:val=&quot;0078469F&quot;/&gt;&lt;wsp:rsid wsp:val=&quot;00785000&quot;/&gt;&lt;wsp:rsid wsp:val=&quot;0078697E&quot;/&gt;&lt;wsp:rsid wsp:val=&quot;00790164&quot;/&gt;&lt;wsp:rsid wsp:val=&quot;00790318&quot;/&gt;&lt;wsp:rsid wsp:val=&quot;00793558&quot;/&gt;&lt;wsp:rsid wsp:val=&quot;0079680C&quot;/&gt;&lt;wsp:rsid wsp:val=&quot;00796D68&quot;/&gt;&lt;wsp:rsid wsp:val=&quot;007A0F52&quot;/&gt;&lt;wsp:rsid wsp:val=&quot;007A1AB8&quot;/&gt;&lt;wsp:rsid wsp:val=&quot;007A4686&quot;/&gt;&lt;wsp:rsid wsp:val=&quot;007A49DF&quot;/&gt;&lt;wsp:rsid wsp:val=&quot;007A4F6E&quot;/&gt;&lt;wsp:rsid wsp:val=&quot;007A5053&quot;/&gt;&lt;wsp:rsid wsp:val=&quot;007B2F99&quot;/&gt;&lt;wsp:rsid wsp:val=&quot;007B319B&quot;/&gt;&lt;wsp:rsid wsp:val=&quot;007B3E6D&quot;/&gt;&lt;wsp:rsid wsp:val=&quot;007B4885&quot;/&gt;&lt;wsp:rsid wsp:val=&quot;007B583C&quot;/&gt;&lt;wsp:rsid wsp:val=&quot;007C1470&quot;/&gt;&lt;wsp:rsid wsp:val=&quot;007C2E70&quot;/&gt;&lt;wsp:rsid wsp:val=&quot;007C4DA0&quot;/&gt;&lt;wsp:rsid wsp:val=&quot;007D08FE&quot;/&gt;&lt;wsp:rsid wsp:val=&quot;007D24ED&quot;/&gt;&lt;wsp:rsid wsp:val=&quot;007D2560&quot;/&gt;&lt;wsp:rsid wsp:val=&quot;007D2613&quot;/&gt;&lt;wsp:rsid wsp:val=&quot;007D2FBA&quot;/&gt;&lt;wsp:rsid wsp:val=&quot;007D389A&quot;/&gt;&lt;wsp:rsid wsp:val=&quot;007D3CF5&quot;/&gt;&lt;wsp:rsid wsp:val=&quot;007D667A&quot;/&gt;&lt;wsp:rsid wsp:val=&quot;007D7C86&quot;/&gt;&lt;wsp:rsid wsp:val=&quot;007E0BF1&quot;/&gt;&lt;wsp:rsid wsp:val=&quot;007E10D8&quot;/&gt;&lt;wsp:rsid wsp:val=&quot;007E1683&quot;/&gt;&lt;wsp:rsid wsp:val=&quot;007E2481&quot;/&gt;&lt;wsp:rsid wsp:val=&quot;007E793B&quot;/&gt;&lt;wsp:rsid wsp:val=&quot;007F1688&quot;/&gt;&lt;wsp:rsid wsp:val=&quot;007F30DC&quot;/&gt;&lt;wsp:rsid wsp:val=&quot;007F3176&quot;/&gt;&lt;wsp:rsid wsp:val=&quot;007F5050&quot;/&gt;&lt;wsp:rsid wsp:val=&quot;007F763F&quot;/&gt;&lt;wsp:rsid wsp:val=&quot;0080055C&quot;/&gt;&lt;wsp:rsid wsp:val=&quot;0080056D&quot;/&gt;&lt;wsp:rsid wsp:val=&quot;008010CA&quot;/&gt;&lt;wsp:rsid wsp:val=&quot;008017B0&quot;/&gt;&lt;wsp:rsid wsp:val=&quot;008055E6&quot;/&gt;&lt;wsp:rsid wsp:val=&quot;00805741&quot;/&gt;&lt;wsp:rsid wsp:val=&quot;0080586E&quot;/&gt;&lt;wsp:rsid wsp:val=&quot;0080594D&quot;/&gt;&lt;wsp:rsid wsp:val=&quot;00806B20&quot;/&gt;&lt;wsp:rsid wsp:val=&quot;00810E30&quot;/&gt;&lt;wsp:rsid wsp:val=&quot;00811BB2&quot;/&gt;&lt;wsp:rsid wsp:val=&quot;0081369A&quot;/&gt;&lt;wsp:rsid wsp:val=&quot;00813A8D&quot;/&gt;&lt;wsp:rsid wsp:val=&quot;00815655&quot;/&gt;&lt;wsp:rsid wsp:val=&quot;00816119&quot;/&gt;&lt;wsp:rsid wsp:val=&quot;00820CD6&quot;/&gt;&lt;wsp:rsid wsp:val=&quot;00822AEF&quot;/&gt;&lt;wsp:rsid wsp:val=&quot;008262CA&quot;/&gt;&lt;wsp:rsid wsp:val=&quot;008263A1&quot;/&gt;&lt;wsp:rsid wsp:val=&quot;0082642F&quot;/&gt;&lt;wsp:rsid wsp:val=&quot;00832B3D&quot;/&gt;&lt;wsp:rsid wsp:val=&quot;008335B4&quot;/&gt;&lt;wsp:rsid wsp:val=&quot;00834750&quot;/&gt;&lt;wsp:rsid wsp:val=&quot;008349BD&quot;/&gt;&lt;wsp:rsid wsp:val=&quot;00843110&quot;/&gt;&lt;wsp:rsid wsp:val=&quot;00843895&quot;/&gt;&lt;wsp:rsid wsp:val=&quot;00844CB9&quot;/&gt;&lt;wsp:rsid wsp:val=&quot;00845CA2&quot;/&gt;&lt;wsp:rsid wsp:val=&quot;00846A23&quot;/&gt;&lt;wsp:rsid wsp:val=&quot;00847485&quot;/&gt;&lt;wsp:rsid wsp:val=&quot;0084756C&quot;/&gt;&lt;wsp:rsid wsp:val=&quot;00851458&quot;/&gt;&lt;wsp:rsid wsp:val=&quot;00852A7F&quot;/&gt;&lt;wsp:rsid wsp:val=&quot;00853005&quot;/&gt;&lt;wsp:rsid wsp:val=&quot;008546C9&quot;/&gt;&lt;wsp:rsid wsp:val=&quot;00854EE4&quot;/&gt;&lt;wsp:rsid wsp:val=&quot;00855F0D&quot;/&gt;&lt;wsp:rsid wsp:val=&quot;00863647&quot;/&gt;&lt;wsp:rsid wsp:val=&quot;00866773&quot;/&gt;&lt;wsp:rsid wsp:val=&quot;00870585&quot;/&gt;&lt;wsp:rsid wsp:val=&quot;00870901&quot;/&gt;&lt;wsp:rsid wsp:val=&quot;00870EEA&quot;/&gt;&lt;wsp:rsid wsp:val=&quot;008713E1&quot;/&gt;&lt;wsp:rsid wsp:val=&quot;0087400F&quot;/&gt;&lt;wsp:rsid wsp:val=&quot;008742C4&quot;/&gt;&lt;wsp:rsid wsp:val=&quot;00875F86&quot;/&gt;&lt;wsp:rsid wsp:val=&quot;00876450&quot;/&gt;&lt;wsp:rsid wsp:val=&quot;008774B3&quot;/&gt;&lt;wsp:rsid wsp:val=&quot;00880B6A&quot;/&gt;&lt;wsp:rsid wsp:val=&quot;008825FB&quot;/&gt;&lt;wsp:rsid wsp:val=&quot;00882E10&quot;/&gt;&lt;wsp:rsid wsp:val=&quot;00883E65&quot;/&gt;&lt;wsp:rsid wsp:val=&quot;008858E0&quot;/&gt;&lt;wsp:rsid wsp:val=&quot;00890E1B&quot;/&gt;&lt;wsp:rsid wsp:val=&quot;008910C5&quot;/&gt;&lt;wsp:rsid wsp:val=&quot;00894021&quot;/&gt;&lt;wsp:rsid wsp:val=&quot;00894144&quot;/&gt;&lt;wsp:rsid wsp:val=&quot;00894C80&quot;/&gt;&lt;wsp:rsid wsp:val=&quot;0089540D&quot;/&gt;&lt;wsp:rsid wsp:val=&quot;0089738A&quot;/&gt;&lt;wsp:rsid wsp:val=&quot;008A0AA4&quot;/&gt;&lt;wsp:rsid wsp:val=&quot;008A2D94&quot;/&gt;&lt;wsp:rsid wsp:val=&quot;008A65D0&quot;/&gt;&lt;wsp:rsid wsp:val=&quot;008A68E7&quot;/&gt;&lt;wsp:rsid wsp:val=&quot;008A78C1&quot;/&gt;&lt;wsp:rsid wsp:val=&quot;008B2DB0&quot;/&gt;&lt;wsp:rsid wsp:val=&quot;008B3B7C&quot;/&gt;&lt;wsp:rsid wsp:val=&quot;008B5651&quot;/&gt;&lt;wsp:rsid wsp:val=&quot;008B616A&quot;/&gt;&lt;wsp:rsid wsp:val=&quot;008C3251&quot;/&gt;&lt;wsp:rsid wsp:val=&quot;008C5979&quot;/&gt;&lt;wsp:rsid wsp:val=&quot;008C7643&quot;/&gt;&lt;wsp:rsid wsp:val=&quot;008C7B8F&quot;/&gt;&lt;wsp:rsid wsp:val=&quot;008D1551&quot;/&gt;&lt;wsp:rsid wsp:val=&quot;008D160F&quot;/&gt;&lt;wsp:rsid wsp:val=&quot;008E2431&quot;/&gt;&lt;wsp:rsid wsp:val=&quot;008E31F6&quot;/&gt;&lt;wsp:rsid wsp:val=&quot;008E4734&quot;/&gt;&lt;wsp:rsid wsp:val=&quot;008E504D&quot;/&gt;&lt;wsp:rsid wsp:val=&quot;008E68C1&quot;/&gt;&lt;wsp:rsid wsp:val=&quot;008F27D7&quot;/&gt;&lt;wsp:rsid wsp:val=&quot;008F47B9&quot;/&gt;&lt;wsp:rsid wsp:val=&quot;008F4A22&quot;/&gt;&lt;wsp:rsid wsp:val=&quot;008F5737&quot;/&gt;&lt;wsp:rsid wsp:val=&quot;008F6498&quot;/&gt;&lt;wsp:rsid wsp:val=&quot;009010F8&quot;/&gt;&lt;wsp:rsid wsp:val=&quot;009014C7&quot;/&gt;&lt;wsp:rsid wsp:val=&quot;0090217E&quot;/&gt;&lt;wsp:rsid wsp:val=&quot;00904005&quot;/&gt;&lt;wsp:rsid wsp:val=&quot;00904B8F&quot;/&gt;&lt;wsp:rsid wsp:val=&quot;00905D04&quot;/&gt;&lt;wsp:rsid wsp:val=&quot;00905F03&quot;/&gt;&lt;wsp:rsid wsp:val=&quot;00905FA7&quot;/&gt;&lt;wsp:rsid wsp:val=&quot;00906CFD&quot;/&gt;&lt;wsp:rsid wsp:val=&quot;00907361&quot;/&gt;&lt;wsp:rsid wsp:val=&quot;00911B86&quot;/&gt;&lt;wsp:rsid wsp:val=&quot;00916EBC&quot;/&gt;&lt;wsp:rsid wsp:val=&quot;0091792A&quot;/&gt;&lt;wsp:rsid wsp:val=&quot;00920CE3&quot;/&gt;&lt;wsp:rsid wsp:val=&quot;0092133D&quot;/&gt;&lt;wsp:rsid wsp:val=&quot;009234FE&quot;/&gt;&lt;wsp:rsid wsp:val=&quot;00926360&quot;/&gt;&lt;wsp:rsid wsp:val=&quot;009275F7&quot;/&gt;&lt;wsp:rsid wsp:val=&quot;00930760&quot;/&gt;&lt;wsp:rsid wsp:val=&quot;00931131&quot;/&gt;&lt;wsp:rsid wsp:val=&quot;0093255D&quot;/&gt;&lt;wsp:rsid wsp:val=&quot;009368DD&quot;/&gt;&lt;wsp:rsid wsp:val=&quot;009416DA&quot;/&gt;&lt;wsp:rsid wsp:val=&quot;0094376E&quot;/&gt;&lt;wsp:rsid wsp:val=&quot;00945878&quot;/&gt;&lt;wsp:rsid wsp:val=&quot;00946680&quot;/&gt;&lt;wsp:rsid wsp:val=&quot;009473C1&quot;/&gt;&lt;wsp:rsid wsp:val=&quot;0094777A&quot;/&gt;&lt;wsp:rsid wsp:val=&quot;00952983&quot;/&gt;&lt;wsp:rsid wsp:val=&quot;00953FCF&quot;/&gt;&lt;wsp:rsid wsp:val=&quot;009555E6&quot;/&gt;&lt;wsp:rsid wsp:val=&quot;0095715C&quot;/&gt;&lt;wsp:rsid wsp:val=&quot;00957DE0&quot;/&gt;&lt;wsp:rsid wsp:val=&quot;00957E76&quot;/&gt;&lt;wsp:rsid wsp:val=&quot;00960E8C&quot;/&gt;&lt;wsp:rsid wsp:val=&quot;00962F4B&quot;/&gt;&lt;wsp:rsid wsp:val=&quot;009654D4&quot;/&gt;&lt;wsp:rsid wsp:val=&quot;0096662C&quot;/&gt;&lt;wsp:rsid wsp:val=&quot;0096670A&quot;/&gt;&lt;wsp:rsid wsp:val=&quot;009724A4&quot;/&gt;&lt;wsp:rsid wsp:val=&quot;009732FA&quot;/&gt;&lt;wsp:rsid wsp:val=&quot;00974006&quot;/&gt;&lt;wsp:rsid wsp:val=&quot;00974E72&quot;/&gt;&lt;wsp:rsid wsp:val=&quot;00980E33&quot;/&gt;&lt;wsp:rsid wsp:val=&quot;00982E67&quot;/&gt;&lt;wsp:rsid wsp:val=&quot;00984390&quot;/&gt;&lt;wsp:rsid wsp:val=&quot;009868DF&quot;/&gt;&lt;wsp:rsid wsp:val=&quot;00986D07&quot;/&gt;&lt;wsp:rsid wsp:val=&quot;00987F0C&quot;/&gt;&lt;wsp:rsid wsp:val=&quot;009905C9&quot;/&gt;&lt;wsp:rsid wsp:val=&quot;00990799&quot;/&gt;&lt;wsp:rsid wsp:val=&quot;00990A80&quot;/&gt;&lt;wsp:rsid wsp:val=&quot;0099377A&quot;/&gt;&lt;wsp:rsid wsp:val=&quot;00996AFF&quot;/&gt;&lt;wsp:rsid wsp:val=&quot;009A044F&quot;/&gt;&lt;wsp:rsid wsp:val=&quot;009A2CAA&quot;/&gt;&lt;wsp:rsid wsp:val=&quot;009A48B0&quot;/&gt;&lt;wsp:rsid wsp:val=&quot;009A5D56&quot;/&gt;&lt;wsp:rsid wsp:val=&quot;009A6197&quot;/&gt;&lt;wsp:rsid wsp:val=&quot;009A6998&quot;/&gt;&lt;wsp:rsid wsp:val=&quot;009A710C&quot;/&gt;&lt;wsp:rsid wsp:val=&quot;009B1305&quot;/&gt;&lt;wsp:rsid wsp:val=&quot;009B17A9&quot;/&gt;&lt;wsp:rsid wsp:val=&quot;009B3C37&quot;/&gt;&lt;wsp:rsid wsp:val=&quot;009B6497&quot;/&gt;&lt;wsp:rsid wsp:val=&quot;009C023D&quot;/&gt;&lt;wsp:rsid wsp:val=&quot;009C0E8B&quot;/&gt;&lt;wsp:rsid wsp:val=&quot;009C181B&quot;/&gt;&lt;wsp:rsid wsp:val=&quot;009C2531&quot;/&gt;&lt;wsp:rsid wsp:val=&quot;009C31C8&quot;/&gt;&lt;wsp:rsid wsp:val=&quot;009C3568&quot;/&gt;&lt;wsp:rsid wsp:val=&quot;009C69C4&quot;/&gt;&lt;wsp:rsid wsp:val=&quot;009D0D23&quot;/&gt;&lt;wsp:rsid wsp:val=&quot;009D1DA7&quot;/&gt;&lt;wsp:rsid wsp:val=&quot;009D4AAD&quot;/&gt;&lt;wsp:rsid wsp:val=&quot;009D4F3C&quot;/&gt;&lt;wsp:rsid wsp:val=&quot;009D6B58&quot;/&gt;&lt;wsp:rsid wsp:val=&quot;009E2BA3&quot;/&gt;&lt;wsp:rsid wsp:val=&quot;009E4AD1&quot;/&gt;&lt;wsp:rsid wsp:val=&quot;009E4D5E&quot;/&gt;&lt;wsp:rsid wsp:val=&quot;009E6783&quot;/&gt;&lt;wsp:rsid wsp:val=&quot;009F0349&quot;/&gt;&lt;wsp:rsid wsp:val=&quot;009F0885&quot;/&gt;&lt;wsp:rsid wsp:val=&quot;009F0C74&quot;/&gt;&lt;wsp:rsid wsp:val=&quot;009F100B&quot;/&gt;&lt;wsp:rsid wsp:val=&quot;009F15E4&quot;/&gt;&lt;wsp:rsid wsp:val=&quot;009F1C45&quot;/&gt;&lt;wsp:rsid wsp:val=&quot;009F2026&quot;/&gt;&lt;wsp:rsid wsp:val=&quot;009F25E9&quot;/&gt;&lt;wsp:rsid wsp:val=&quot;009F648A&quot;/&gt;&lt;wsp:rsid wsp:val=&quot;00A00D64&quot;/&gt;&lt;wsp:rsid wsp:val=&quot;00A03F9F&quot;/&gt;&lt;wsp:rsid wsp:val=&quot;00A059DF&quot;/&gt;&lt;wsp:rsid wsp:val=&quot;00A066E2&quot;/&gt;&lt;wsp:rsid wsp:val=&quot;00A100F9&quot;/&gt;&lt;wsp:rsid wsp:val=&quot;00A141FE&quot;/&gt;&lt;wsp:rsid wsp:val=&quot;00A148F1&quot;/&gt;&lt;wsp:rsid wsp:val=&quot;00A15695&quot;/&gt;&lt;wsp:rsid wsp:val=&quot;00A1582D&quot;/&gt;&lt;wsp:rsid wsp:val=&quot;00A162B7&quot;/&gt;&lt;wsp:rsid wsp:val=&quot;00A16C7F&quot;/&gt;&lt;wsp:rsid wsp:val=&quot;00A17983&quot;/&gt;&lt;wsp:rsid wsp:val=&quot;00A2093F&quot;/&gt;&lt;wsp:rsid wsp:val=&quot;00A22BCA&quot;/&gt;&lt;wsp:rsid wsp:val=&quot;00A233B2&quot;/&gt;&lt;wsp:rsid wsp:val=&quot;00A266F7&quot;/&gt;&lt;wsp:rsid wsp:val=&quot;00A26EA7&quot;/&gt;&lt;wsp:rsid wsp:val=&quot;00A30358&quot;/&gt;&lt;wsp:rsid wsp:val=&quot;00A309C7&quot;/&gt;&lt;wsp:rsid wsp:val=&quot;00A37526&quot;/&gt;&lt;wsp:rsid wsp:val=&quot;00A37C17&quot;/&gt;&lt;wsp:rsid wsp:val=&quot;00A41423&quot;/&gt;&lt;wsp:rsid wsp:val=&quot;00A442AE&quot;/&gt;&lt;wsp:rsid wsp:val=&quot;00A44AB6&quot;/&gt;&lt;wsp:rsid wsp:val=&quot;00A47F29&quot;/&gt;&lt;wsp:rsid wsp:val=&quot;00A51020&quot;/&gt;&lt;wsp:rsid wsp:val=&quot;00A541EE&quot;/&gt;&lt;wsp:rsid wsp:val=&quot;00A541F4&quot;/&gt;&lt;wsp:rsid wsp:val=&quot;00A54515&quot;/&gt;&lt;wsp:rsid wsp:val=&quot;00A56F77&quot;/&gt;&lt;wsp:rsid wsp:val=&quot;00A5713F&quot;/&gt;&lt;wsp:rsid wsp:val=&quot;00A62BE0&quot;/&gt;&lt;wsp:rsid wsp:val=&quot;00A6757C&quot;/&gt;&lt;wsp:rsid wsp:val=&quot;00A705D5&quot;/&gt;&lt;wsp:rsid wsp:val=&quot;00A74124&quot;/&gt;&lt;wsp:rsid wsp:val=&quot;00A75B07&quot;/&gt;&lt;wsp:rsid wsp:val=&quot;00A75C3D&quot;/&gt;&lt;wsp:rsid wsp:val=&quot;00A777F2&quot;/&gt;&lt;wsp:rsid wsp:val=&quot;00A77AD2&quot;/&gt;&lt;wsp:rsid wsp:val=&quot;00A85BCB&quot;/&gt;&lt;wsp:rsid wsp:val=&quot;00A86C4D&quot;/&gt;&lt;wsp:rsid wsp:val=&quot;00AA063B&quot;/&gt;&lt;wsp:rsid wsp:val=&quot;00AA0805&quot;/&gt;&lt;wsp:rsid wsp:val=&quot;00AA133C&quot;/&gt;&lt;wsp:rsid wsp:val=&quot;00AA1768&quot;/&gt;&lt;wsp:rsid wsp:val=&quot;00AA176A&quot;/&gt;&lt;wsp:rsid wsp:val=&quot;00AA2A38&quot;/&gt;&lt;wsp:rsid wsp:val=&quot;00AA5D3C&quot;/&gt;&lt;wsp:rsid wsp:val=&quot;00AA71BF&quot;/&gt;&lt;wsp:rsid wsp:val=&quot;00AA7CA4&quot;/&gt;&lt;wsp:rsid wsp:val=&quot;00AB037F&quot;/&gt;&lt;wsp:rsid wsp:val=&quot;00AB2DA4&quot;/&gt;&lt;wsp:rsid wsp:val=&quot;00AB5789&quot;/&gt;&lt;wsp:rsid wsp:val=&quot;00AB6B84&quot;/&gt;&lt;wsp:rsid wsp:val=&quot;00AB73B5&quot;/&gt;&lt;wsp:rsid wsp:val=&quot;00AC0A52&quot;/&gt;&lt;wsp:rsid wsp:val=&quot;00AC19EF&quot;/&gt;&lt;wsp:rsid wsp:val=&quot;00AC730B&quot;/&gt;&lt;wsp:rsid wsp:val=&quot;00AD19E6&quot;/&gt;&lt;wsp:rsid wsp:val=&quot;00AD1C54&quot;/&gt;&lt;wsp:rsid wsp:val=&quot;00AD4D80&quot;/&gt;&lt;wsp:rsid wsp:val=&quot;00AD5796&quot;/&gt;&lt;wsp:rsid wsp:val=&quot;00AD5D90&quot;/&gt;&lt;wsp:rsid wsp:val=&quot;00AD5D9F&quot;/&gt;&lt;wsp:rsid wsp:val=&quot;00AE0D1D&quot;/&gt;&lt;wsp:rsid wsp:val=&quot;00AE1E3C&quot;/&gt;&lt;wsp:rsid wsp:val=&quot;00AE290A&quot;/&gt;&lt;wsp:rsid wsp:val=&quot;00AE4E73&quot;/&gt;&lt;wsp:rsid wsp:val=&quot;00AE506E&quot;/&gt;&lt;wsp:rsid wsp:val=&quot;00AE7AA0&quot;/&gt;&lt;wsp:rsid wsp:val=&quot;00AF01E8&quot;/&gt;&lt;wsp:rsid wsp:val=&quot;00AF0AF0&quot;/&gt;&lt;wsp:rsid wsp:val=&quot;00AF21F9&quot;/&gt;&lt;wsp:rsid wsp:val=&quot;00AF26F5&quot;/&gt;&lt;wsp:rsid wsp:val=&quot;00AF3ECE&quot;/&gt;&lt;wsp:rsid wsp:val=&quot;00AF4519&quot;/&gt;&lt;wsp:rsid wsp:val=&quot;00AF4A37&quot;/&gt;&lt;wsp:rsid wsp:val=&quot;00AF6F9E&quot;/&gt;&lt;wsp:rsid wsp:val=&quot;00AF75FF&quot;/&gt;&lt;wsp:rsid wsp:val=&quot;00AF7B16&quot;/&gt;&lt;wsp:rsid wsp:val=&quot;00AF7C5D&quot;/&gt;&lt;wsp:rsid wsp:val=&quot;00B03C98&quot;/&gt;&lt;wsp:rsid wsp:val=&quot;00B05947&quot;/&gt;&lt;wsp:rsid wsp:val=&quot;00B06700&quot;/&gt;&lt;wsp:rsid wsp:val=&quot;00B07781&quot;/&gt;&lt;wsp:rsid wsp:val=&quot;00B0782E&quot;/&gt;&lt;wsp:rsid wsp:val=&quot;00B1112E&quot;/&gt;&lt;wsp:rsid wsp:val=&quot;00B11C43&quot;/&gt;&lt;wsp:rsid wsp:val=&quot;00B1581E&quot;/&gt;&lt;wsp:rsid wsp:val=&quot;00B15A67&quot;/&gt;&lt;wsp:rsid wsp:val=&quot;00B204AF&quot;/&gt;&lt;wsp:rsid wsp:val=&quot;00B20E2F&quot;/&gt;&lt;wsp:rsid wsp:val=&quot;00B22C75&quot;/&gt;&lt;wsp:rsid wsp:val=&quot;00B24225&quot;/&gt;&lt;wsp:rsid wsp:val=&quot;00B24F73&quot;/&gt;&lt;wsp:rsid wsp:val=&quot;00B25726&quot;/&gt;&lt;wsp:rsid wsp:val=&quot;00B26B1F&quot;/&gt;&lt;wsp:rsid wsp:val=&quot;00B27956&quot;/&gt;&lt;wsp:rsid wsp:val=&quot;00B328F5&quot;/&gt;&lt;wsp:rsid wsp:val=&quot;00B334DD&quot;/&gt;&lt;wsp:rsid wsp:val=&quot;00B3423D&quot;/&gt;&lt;wsp:rsid wsp:val=&quot;00B37B6D&quot;/&gt;&lt;wsp:rsid wsp:val=&quot;00B4247B&quot;/&gt;&lt;wsp:rsid wsp:val=&quot;00B4436D&quot;/&gt;&lt;wsp:rsid wsp:val=&quot;00B4533B&quot;/&gt;&lt;wsp:rsid wsp:val=&quot;00B47989&quot;/&gt;&lt;wsp:rsid wsp:val=&quot;00B47B80&quot;/&gt;&lt;wsp:rsid wsp:val=&quot;00B5104F&quot;/&gt;&lt;wsp:rsid wsp:val=&quot;00B51474&quot;/&gt;&lt;wsp:rsid wsp:val=&quot;00B514A1&quot;/&gt;&lt;wsp:rsid wsp:val=&quot;00B51A6D&quot;/&gt;&lt;wsp:rsid wsp:val=&quot;00B5265C&quot;/&gt;&lt;wsp:rsid wsp:val=&quot;00B53046&quot;/&gt;&lt;wsp:rsid wsp:val=&quot;00B53C68&quot;/&gt;&lt;wsp:rsid wsp:val=&quot;00B543F8&quot;/&gt;&lt;wsp:rsid wsp:val=&quot;00B548B1&quot;/&gt;&lt;wsp:rsid wsp:val=&quot;00B608F7&quot;/&gt;&lt;wsp:rsid wsp:val=&quot;00B60AE9&quot;/&gt;&lt;wsp:rsid wsp:val=&quot;00B6164E&quot;/&gt;&lt;wsp:rsid wsp:val=&quot;00B618D4&quot;/&gt;&lt;wsp:rsid wsp:val=&quot;00B640EB&quot;/&gt;&lt;wsp:rsid wsp:val=&quot;00B64CB9&quot;/&gt;&lt;wsp:rsid wsp:val=&quot;00B67985&quot;/&gt;&lt;wsp:rsid wsp:val=&quot;00B70D3A&quot;/&gt;&lt;wsp:rsid wsp:val=&quot;00B70EE9&quot;/&gt;&lt;wsp:rsid wsp:val=&quot;00B710F8&quot;/&gt;&lt;wsp:rsid wsp:val=&quot;00B72811&quot;/&gt;&lt;wsp:rsid wsp:val=&quot;00B752DE&quot;/&gt;&lt;wsp:rsid wsp:val=&quot;00B75E48&quot;/&gt;&lt;wsp:rsid wsp:val=&quot;00B76ED4&quot;/&gt;&lt;wsp:rsid wsp:val=&quot;00B77241&quot;/&gt;&lt;wsp:rsid wsp:val=&quot;00B77800&quot;/&gt;&lt;wsp:rsid wsp:val=&quot;00B81ED9&quot;/&gt;&lt;wsp:rsid wsp:val=&quot;00B823F6&quot;/&gt;&lt;wsp:rsid wsp:val=&quot;00B82EC6&quot;/&gt;&lt;wsp:rsid wsp:val=&quot;00B8327C&quot;/&gt;&lt;wsp:rsid wsp:val=&quot;00B83AED&quot;/&gt;&lt;wsp:rsid wsp:val=&quot;00B84922&quot;/&gt;&lt;wsp:rsid wsp:val=&quot;00B856C2&quot;/&gt;&lt;wsp:rsid wsp:val=&quot;00B87AE1&quot;/&gt;&lt;wsp:rsid wsp:val=&quot;00B918C8&quot;/&gt;&lt;wsp:rsid wsp:val=&quot;00B922D5&quot;/&gt;&lt;wsp:rsid wsp:val=&quot;00B925F1&quot;/&gt;&lt;wsp:rsid wsp:val=&quot;00B92C33&quot;/&gt;&lt;wsp:rsid wsp:val=&quot;00B93050&quot;/&gt;&lt;wsp:rsid wsp:val=&quot;00B93CBC&quot;/&gt;&lt;wsp:rsid wsp:val=&quot;00B9601B&quot;/&gt;&lt;wsp:rsid wsp:val=&quot;00BA0E3A&quot;/&gt;&lt;wsp:rsid wsp:val=&quot;00BA1845&quot;/&gt;&lt;wsp:rsid wsp:val=&quot;00BA26A1&quot;/&gt;&lt;wsp:rsid wsp:val=&quot;00BA3B25&quot;/&gt;&lt;wsp:rsid wsp:val=&quot;00BA5496&quot;/&gt;&lt;wsp:rsid wsp:val=&quot;00BA56BC&quot;/&gt;&lt;wsp:rsid wsp:val=&quot;00BA633F&quot;/&gt;&lt;wsp:rsid wsp:val=&quot;00BB0F68&quot;/&gt;&lt;wsp:rsid wsp:val=&quot;00BB5B18&quot;/&gt;&lt;wsp:rsid wsp:val=&quot;00BB79B3&quot;/&gt;&lt;wsp:rsid wsp:val=&quot;00BC01E1&quot;/&gt;&lt;wsp:rsid wsp:val=&quot;00BC2727&quot;/&gt;&lt;wsp:rsid wsp:val=&quot;00BC6A6B&quot;/&gt;&lt;wsp:rsid wsp:val=&quot;00BD11CC&quot;/&gt;&lt;wsp:rsid wsp:val=&quot;00BD124B&quot;/&gt;&lt;wsp:rsid wsp:val=&quot;00BD416B&quot;/&gt;&lt;wsp:rsid wsp:val=&quot;00BD4DD0&quot;/&gt;&lt;wsp:rsid wsp:val=&quot;00BD5A2C&quot;/&gt;&lt;wsp:rsid wsp:val=&quot;00BD75B4&quot;/&gt;&lt;wsp:rsid wsp:val=&quot;00BE2144&quot;/&gt;&lt;wsp:rsid wsp:val=&quot;00BE25A1&quot;/&gt;&lt;wsp:rsid wsp:val=&quot;00BE2E6E&quot;/&gt;&lt;wsp:rsid wsp:val=&quot;00BE42D4&quot;/&gt;&lt;wsp:rsid wsp:val=&quot;00BE4378&quot;/&gt;&lt;wsp:rsid wsp:val=&quot;00BE49DC&quot;/&gt;&lt;wsp:rsid wsp:val=&quot;00BE61CD&quot;/&gt;&lt;wsp:rsid wsp:val=&quot;00BE6E8E&quot;/&gt;&lt;wsp:rsid wsp:val=&quot;00BE788F&quot;/&gt;&lt;wsp:rsid wsp:val=&quot;00BF190F&quot;/&gt;&lt;wsp:rsid wsp:val=&quot;00BF22DC&quot;/&gt;&lt;wsp:rsid wsp:val=&quot;00BF252A&quot;/&gt;&lt;wsp:rsid wsp:val=&quot;00BF45D0&quot;/&gt;&lt;wsp:rsid wsp:val=&quot;00BF654B&quot;/&gt;&lt;wsp:rsid wsp:val=&quot;00C01A58&quot;/&gt;&lt;wsp:rsid wsp:val=&quot;00C01E78&quot;/&gt;&lt;wsp:rsid wsp:val=&quot;00C03C3C&quot;/&gt;&lt;wsp:rsid wsp:val=&quot;00C04615&quot;/&gt;&lt;wsp:rsid wsp:val=&quot;00C0680B&quot;/&gt;&lt;wsp:rsid wsp:val=&quot;00C06985&quot;/&gt;&lt;wsp:rsid wsp:val=&quot;00C06DFF&quot;/&gt;&lt;wsp:rsid wsp:val=&quot;00C127C4&quot;/&gt;&lt;wsp:rsid wsp:val=&quot;00C128CC&quot;/&gt;&lt;wsp:rsid wsp:val=&quot;00C14D3A&quot;/&gt;&lt;wsp:rsid wsp:val=&quot;00C208AD&quot;/&gt;&lt;wsp:rsid wsp:val=&quot;00C21D2C&quot;/&gt;&lt;wsp:rsid wsp:val=&quot;00C247BF&quot;/&gt;&lt;wsp:rsid wsp:val=&quot;00C24A4F&quot;/&gt;&lt;wsp:rsid wsp:val=&quot;00C304E4&quot;/&gt;&lt;wsp:rsid wsp:val=&quot;00C3088B&quot;/&gt;&lt;wsp:rsid wsp:val=&quot;00C316A6&quot;/&gt;&lt;wsp:rsid wsp:val=&quot;00C316F4&quot;/&gt;&lt;wsp:rsid wsp:val=&quot;00C31B50&quot;/&gt;&lt;wsp:rsid wsp:val=&quot;00C3306B&quot;/&gt;&lt;wsp:rsid wsp:val=&quot;00C334B8&quot;/&gt;&lt;wsp:rsid wsp:val=&quot;00C35007&quot;/&gt;&lt;wsp:rsid wsp:val=&quot;00C36C71&quot;/&gt;&lt;wsp:rsid wsp:val=&quot;00C4143B&quot;/&gt;&lt;wsp:rsid wsp:val=&quot;00C42A83&quot;/&gt;&lt;wsp:rsid wsp:val=&quot;00C42E4B&quot;/&gt;&lt;wsp:rsid wsp:val=&quot;00C5180D&quot;/&gt;&lt;wsp:rsid wsp:val=&quot;00C519EB&quot;/&gt;&lt;wsp:rsid wsp:val=&quot;00C52068&quot;/&gt;&lt;wsp:rsid wsp:val=&quot;00C61F65&quot;/&gt;&lt;wsp:rsid wsp:val=&quot;00C63D11&quot;/&gt;&lt;wsp:rsid wsp:val=&quot;00C67D7D&quot;/&gt;&lt;wsp:rsid wsp:val=&quot;00C71F64&quot;/&gt;&lt;wsp:rsid wsp:val=&quot;00C7506E&quot;/&gt;&lt;wsp:rsid wsp:val=&quot;00C83651&quot;/&gt;&lt;wsp:rsid wsp:val=&quot;00C83EAD&quot;/&gt;&lt;wsp:rsid wsp:val=&quot;00C862B7&quot;/&gt;&lt;wsp:rsid wsp:val=&quot;00C91138&quot;/&gt;&lt;wsp:rsid wsp:val=&quot;00C913BE&quot;/&gt;&lt;wsp:rsid wsp:val=&quot;00C92C7A&quot;/&gt;&lt;wsp:rsid wsp:val=&quot;00C943F5&quot;/&gt;&lt;wsp:rsid wsp:val=&quot;00C95D03&quot;/&gt;&lt;wsp:rsid wsp:val=&quot;00C962F2&quot;/&gt;&lt;wsp:rsid wsp:val=&quot;00CA09F4&quot;/&gt;&lt;wsp:rsid wsp:val=&quot;00CA14F2&quot;/&gt;&lt;wsp:rsid wsp:val=&quot;00CA23D8&quot;/&gt;&lt;wsp:rsid wsp:val=&quot;00CA2443&quot;/&gt;&lt;wsp:rsid wsp:val=&quot;00CA48FA&quot;/&gt;&lt;wsp:rsid wsp:val=&quot;00CA78F6&quot;/&gt;&lt;wsp:rsid wsp:val=&quot;00CA7AFF&quot;/&gt;&lt;wsp:rsid wsp:val=&quot;00CB0FB0&quot;/&gt;&lt;wsp:rsid wsp:val=&quot;00CB1292&quot;/&gt;&lt;wsp:rsid wsp:val=&quot;00CB2611&quot;/&gt;&lt;wsp:rsid wsp:val=&quot;00CB7724&quot;/&gt;&lt;wsp:rsid wsp:val=&quot;00CC01B9&quot;/&gt;&lt;wsp:rsid wsp:val=&quot;00CC1A50&quot;/&gt;&lt;wsp:rsid wsp:val=&quot;00CC25BF&quot;/&gt;&lt;wsp:rsid wsp:val=&quot;00CC2684&quot;/&gt;&lt;wsp:rsid wsp:val=&quot;00CC6B4D&quot;/&gt;&lt;wsp:rsid wsp:val=&quot;00CC6EE5&quot;/&gt;&lt;wsp:rsid wsp:val=&quot;00CD1FAF&quot;/&gt;&lt;wsp:rsid wsp:val=&quot;00CD3843&quot;/&gt;&lt;wsp:rsid wsp:val=&quot;00CD6BDA&quot;/&gt;&lt;wsp:rsid wsp:val=&quot;00CD72C4&quot;/&gt;&lt;wsp:rsid wsp:val=&quot;00CE09E7&quot;/&gt;&lt;wsp:rsid wsp:val=&quot;00CE0BCD&quot;/&gt;&lt;wsp:rsid wsp:val=&quot;00CE1299&quot;/&gt;&lt;wsp:rsid wsp:val=&quot;00CE39E1&quot;/&gt;&lt;wsp:rsid wsp:val=&quot;00CE4309&quot;/&gt;&lt;wsp:rsid wsp:val=&quot;00CE48E3&quot;/&gt;&lt;wsp:rsid wsp:val=&quot;00CE4B0F&quot;/&gt;&lt;wsp:rsid wsp:val=&quot;00CE7323&quot;/&gt;&lt;wsp:rsid wsp:val=&quot;00CF06D2&quot;/&gt;&lt;wsp:rsid wsp:val=&quot;00CF319C&quot;/&gt;&lt;wsp:rsid wsp:val=&quot;00CF3A86&quot;/&gt;&lt;wsp:rsid wsp:val=&quot;00CF492D&quot;/&gt;&lt;wsp:rsid wsp:val=&quot;00CF7E4A&quot;/&gt;&lt;wsp:rsid wsp:val=&quot;00D0377C&quot;/&gt;&lt;wsp:rsid wsp:val=&quot;00D0486A&quot;/&gt;&lt;wsp:rsid wsp:val=&quot;00D05E63&quot;/&gt;&lt;wsp:rsid wsp:val=&quot;00D05F06&quot;/&gt;&lt;wsp:rsid wsp:val=&quot;00D07355&quot;/&gt;&lt;wsp:rsid wsp:val=&quot;00D1020D&quot;/&gt;&lt;wsp:rsid wsp:val=&quot;00D10496&quot;/&gt;&lt;wsp:rsid wsp:val=&quot;00D10E8F&quot;/&gt;&lt;wsp:rsid wsp:val=&quot;00D124BF&quot;/&gt;&lt;wsp:rsid wsp:val=&quot;00D12EBB&quot;/&gt;&lt;wsp:rsid wsp:val=&quot;00D14FDD&quot;/&gt;&lt;wsp:rsid wsp:val=&quot;00D15F2A&quot;/&gt;&lt;wsp:rsid wsp:val=&quot;00D16FDA&quot;/&gt;&lt;wsp:rsid wsp:val=&quot;00D17515&quot;/&gt;&lt;wsp:rsid wsp:val=&quot;00D17FEB&quot;/&gt;&lt;wsp:rsid wsp:val=&quot;00D21571&quot;/&gt;&lt;wsp:rsid wsp:val=&quot;00D21A53&quot;/&gt;&lt;wsp:rsid wsp:val=&quot;00D21B15&quot;/&gt;&lt;wsp:rsid wsp:val=&quot;00D2504A&quot;/&gt;&lt;wsp:rsid wsp:val=&quot;00D25E51&quot;/&gt;&lt;wsp:rsid wsp:val=&quot;00D2643A&quot;/&gt;&lt;wsp:rsid wsp:val=&quot;00D3436E&quot;/&gt;&lt;wsp:rsid wsp:val=&quot;00D349FC&quot;/&gt;&lt;wsp:rsid wsp:val=&quot;00D3542F&quot;/&gt;&lt;wsp:rsid wsp:val=&quot;00D36093&quot;/&gt;&lt;wsp:rsid wsp:val=&quot;00D3621E&quot;/&gt;&lt;wsp:rsid wsp:val=&quot;00D40901&quot;/&gt;&lt;wsp:rsid wsp:val=&quot;00D41B9B&quot;/&gt;&lt;wsp:rsid wsp:val=&quot;00D43C63&quot;/&gt;&lt;wsp:rsid wsp:val=&quot;00D47939&quot;/&gt;&lt;wsp:rsid wsp:val=&quot;00D47A7A&quot;/&gt;&lt;wsp:rsid wsp:val=&quot;00D51461&quot;/&gt;&lt;wsp:rsid wsp:val=&quot;00D51493&quot;/&gt;&lt;wsp:rsid wsp:val=&quot;00D51623&quot;/&gt;&lt;wsp:rsid wsp:val=&quot;00D5300F&quot;/&gt;&lt;wsp:rsid wsp:val=&quot;00D5322E&quot;/&gt;&lt;wsp:rsid wsp:val=&quot;00D5589A&quot;/&gt;&lt;wsp:rsid wsp:val=&quot;00D57AF2&quot;/&gt;&lt;wsp:rsid wsp:val=&quot;00D60599&quot;/&gt;&lt;wsp:rsid wsp:val=&quot;00D60F30&quot;/&gt;&lt;wsp:rsid wsp:val=&quot;00D6573A&quot;/&gt;&lt;wsp:rsid wsp:val=&quot;00D718E4&quot;/&gt;&lt;wsp:rsid wsp:val=&quot;00D72448&quot;/&gt;&lt;wsp:rsid wsp:val=&quot;00D73074&quot;/&gt;&lt;wsp:rsid wsp:val=&quot;00D7764F&quot;/&gt;&lt;wsp:rsid wsp:val=&quot;00D77DF5&quot;/&gt;&lt;wsp:rsid wsp:val=&quot;00D80514&quot;/&gt;&lt;wsp:rsid wsp:val=&quot;00D82D08&quot;/&gt;&lt;wsp:rsid wsp:val=&quot;00D91697&quot;/&gt;&lt;wsp:rsid wsp:val=&quot;00D95361&quot;/&gt;&lt;wsp:rsid wsp:val=&quot;00D96F1E&quot;/&gt;&lt;wsp:rsid wsp:val=&quot;00D96FEC&quot;/&gt;&lt;wsp:rsid wsp:val=&quot;00DA021F&quot;/&gt;&lt;wsp:rsid wsp:val=&quot;00DA0C21&quot;/&gt;&lt;wsp:rsid wsp:val=&quot;00DA13B1&quot;/&gt;&lt;wsp:rsid wsp:val=&quot;00DA176D&quot;/&gt;&lt;wsp:rsid wsp:val=&quot;00DA3768&quot;/&gt;&lt;wsp:rsid wsp:val=&quot;00DA5EE1&quot;/&gt;&lt;wsp:rsid wsp:val=&quot;00DA6642&quot;/&gt;&lt;wsp:rsid wsp:val=&quot;00DB10FC&quot;/&gt;&lt;wsp:rsid wsp:val=&quot;00DB1509&quot;/&gt;&lt;wsp:rsid wsp:val=&quot;00DB295D&quot;/&gt;&lt;wsp:rsid wsp:val=&quot;00DB65EA&quot;/&gt;&lt;wsp:rsid wsp:val=&quot;00DC0A9B&quot;/&gt;&lt;wsp:rsid wsp:val=&quot;00DC18D3&quot;/&gt;&lt;wsp:rsid wsp:val=&quot;00DC2BD5&quot;/&gt;&lt;wsp:rsid wsp:val=&quot;00DC3BEC&quot;/&gt;&lt;wsp:rsid wsp:val=&quot;00DC5C6B&quot;/&gt;&lt;wsp:rsid wsp:val=&quot;00DC710D&quot;/&gt;&lt;wsp:rsid wsp:val=&quot;00DD163A&quot;/&gt;&lt;wsp:rsid wsp:val=&quot;00DD2548&quot;/&gt;&lt;wsp:rsid wsp:val=&quot;00DD25AF&quot;/&gt;&lt;wsp:rsid wsp:val=&quot;00DD26C7&quot;/&gt;&lt;wsp:rsid wsp:val=&quot;00DD300F&quot;/&gt;&lt;wsp:rsid wsp:val=&quot;00DD3A6B&quot;/&gt;&lt;wsp:rsid wsp:val=&quot;00DD3B99&quot;/&gt;&lt;wsp:rsid wsp:val=&quot;00DD3CCD&quot;/&gt;&lt;wsp:rsid wsp:val=&quot;00DD42C6&quot;/&gt;&lt;wsp:rsid wsp:val=&quot;00DD44E6&quot;/&gt;&lt;wsp:rsid wsp:val=&quot;00DD53D9&quot;/&gt;&lt;wsp:rsid wsp:val=&quot;00DE11B9&quot;/&gt;&lt;wsp:rsid wsp:val=&quot;00DE3EE0&quot;/&gt;&lt;wsp:rsid wsp:val=&quot;00DE56C8&quot;/&gt;&lt;wsp:rsid wsp:val=&quot;00DE606E&quot;/&gt;&lt;wsp:rsid wsp:val=&quot;00DF0B94&quot;/&gt;&lt;wsp:rsid wsp:val=&quot;00DF4532&quot;/&gt;&lt;wsp:rsid wsp:val=&quot;00DF53A8&quot;/&gt;&lt;wsp:rsid wsp:val=&quot;00DF6375&quot;/&gt;&lt;wsp:rsid wsp:val=&quot;00DF6EAB&quot;/&gt;&lt;wsp:rsid wsp:val=&quot;00DF7784&quot;/&gt;&lt;wsp:rsid wsp:val=&quot;00DF7C4B&quot;/&gt;&lt;wsp:rsid wsp:val=&quot;00E00709&quot;/&gt;&lt;wsp:rsid wsp:val=&quot;00E0193C&quot;/&gt;&lt;wsp:rsid wsp:val=&quot;00E02335&quot;/&gt;&lt;wsp:rsid wsp:val=&quot;00E031B5&quot;/&gt;&lt;wsp:rsid wsp:val=&quot;00E057ED&quot;/&gt;&lt;wsp:rsid wsp:val=&quot;00E07016&quot;/&gt;&lt;wsp:rsid wsp:val=&quot;00E1145D&quot;/&gt;&lt;wsp:rsid wsp:val=&quot;00E22980&quot;/&gt;&lt;wsp:rsid wsp:val=&quot;00E257EA&quot;/&gt;&lt;wsp:rsid wsp:val=&quot;00E26261&quot;/&gt;&lt;wsp:rsid wsp:val=&quot;00E33FD6&quot;/&gt;&lt;wsp:rsid wsp:val=&quot;00E34700&quot;/&gt;&lt;wsp:rsid wsp:val=&quot;00E35302&quot;/&gt;&lt;wsp:rsid wsp:val=&quot;00E377E3&quot;/&gt;&lt;wsp:rsid wsp:val=&quot;00E404CF&quot;/&gt;&lt;wsp:rsid wsp:val=&quot;00E41D13&quot;/&gt;&lt;wsp:rsid wsp:val=&quot;00E42063&quot;/&gt;&lt;wsp:rsid wsp:val=&quot;00E42FC6&quot;/&gt;&lt;wsp:rsid wsp:val=&quot;00E4361B&quot;/&gt;&lt;wsp:rsid wsp:val=&quot;00E44034&quot;/&gt;&lt;wsp:rsid wsp:val=&quot;00E441C4&quot;/&gt;&lt;wsp:rsid wsp:val=&quot;00E46025&quot;/&gt;&lt;wsp:rsid wsp:val=&quot;00E46368&quot;/&gt;&lt;wsp:rsid wsp:val=&quot;00E46884&quot;/&gt;&lt;wsp:rsid wsp:val=&quot;00E46E69&quot;/&gt;&lt;wsp:rsid wsp:val=&quot;00E47C50&quot;/&gt;&lt;wsp:rsid wsp:val=&quot;00E47FFE&quot;/&gt;&lt;wsp:rsid wsp:val=&quot;00E52E30&quot;/&gt;&lt;wsp:rsid wsp:val=&quot;00E5323B&quot;/&gt;&lt;wsp:rsid wsp:val=&quot;00E574F2&quot;/&gt;&lt;wsp:rsid wsp:val=&quot;00E60363&quot;/&gt;&lt;wsp:rsid wsp:val=&quot;00E62E84&quot;/&gt;&lt;wsp:rsid wsp:val=&quot;00E6436C&quot;/&gt;&lt;wsp:rsid wsp:val=&quot;00E65A5A&quot;/&gt;&lt;wsp:rsid wsp:val=&quot;00E67A68&quot;/&gt;&lt;wsp:rsid wsp:val=&quot;00E71099&quot;/&gt;&lt;wsp:rsid wsp:val=&quot;00E76D9C&quot;/&gt;&lt;wsp:rsid wsp:val=&quot;00E81207&quot;/&gt;&lt;wsp:rsid wsp:val=&quot;00E82787&quot;/&gt;&lt;wsp:rsid wsp:val=&quot;00E82937&quot;/&gt;&lt;wsp:rsid wsp:val=&quot;00E83E4F&quot;/&gt;&lt;wsp:rsid wsp:val=&quot;00E855B6&quot;/&gt;&lt;wsp:rsid wsp:val=&quot;00E92BA3&quot;/&gt;&lt;wsp:rsid wsp:val=&quot;00E92D24&quot;/&gt;&lt;wsp:rsid wsp:val=&quot;00E936DD&quot;/&gt;&lt;wsp:rsid wsp:val=&quot;00E9373E&quot;/&gt;&lt;wsp:rsid wsp:val=&quot;00E9414F&quot;/&gt;&lt;wsp:rsid wsp:val=&quot;00E950B2&quot;/&gt;&lt;wsp:rsid wsp:val=&quot;00EA1648&quot;/&gt;&lt;wsp:rsid wsp:val=&quot;00EA2703&quot;/&gt;&lt;wsp:rsid wsp:val=&quot;00EA5C2D&quot;/&gt;&lt;wsp:rsid wsp:val=&quot;00EB22C7&quot;/&gt;&lt;wsp:rsid wsp:val=&quot;00EB2B66&quot;/&gt;&lt;wsp:rsid wsp:val=&quot;00EB304D&quot;/&gt;&lt;wsp:rsid wsp:val=&quot;00EB3652&quot;/&gt;&lt;wsp:rsid wsp:val=&quot;00EB3D5C&quot;/&gt;&lt;wsp:rsid wsp:val=&quot;00EB3EC2&quot;/&gt;&lt;wsp:rsid wsp:val=&quot;00EB686F&quot;/&gt;&lt;wsp:rsid wsp:val=&quot;00EB781B&quot;/&gt;&lt;wsp:rsid wsp:val=&quot;00EB78D3&quot;/&gt;&lt;wsp:rsid wsp:val=&quot;00EB7B9C&quot;/&gt;&lt;wsp:rsid wsp:val=&quot;00EC2C66&quot;/&gt;&lt;wsp:rsid wsp:val=&quot;00EC36BD&quot;/&gt;&lt;wsp:rsid wsp:val=&quot;00EC3BEE&quot;/&gt;&lt;wsp:rsid wsp:val=&quot;00EC4A78&quot;/&gt;&lt;wsp:rsid wsp:val=&quot;00EC689B&quot;/&gt;&lt;wsp:rsid wsp:val=&quot;00EC7CE7&quot;/&gt;&lt;wsp:rsid wsp:val=&quot;00ED064A&quot;/&gt;&lt;wsp:rsid wsp:val=&quot;00ED2C65&quot;/&gt;&lt;wsp:rsid wsp:val=&quot;00ED6A7B&quot;/&gt;&lt;wsp:rsid wsp:val=&quot;00EE0D7F&quot;/&gt;&lt;wsp:rsid wsp:val=&quot;00EE25A0&quot;/&gt;&lt;wsp:rsid wsp:val=&quot;00EE267E&quot;/&gt;&lt;wsp:rsid wsp:val=&quot;00EE3A45&quot;/&gt;&lt;wsp:rsid wsp:val=&quot;00EE7158&quot;/&gt;&lt;wsp:rsid wsp:val=&quot;00EE796C&quot;/&gt;&lt;wsp:rsid wsp:val=&quot;00EF0331&quot;/&gt;&lt;wsp:rsid wsp:val=&quot;00EF0D95&quot;/&gt;&lt;wsp:rsid wsp:val=&quot;00EF10E0&quot;/&gt;&lt;wsp:rsid wsp:val=&quot;00EF29C3&quot;/&gt;&lt;wsp:rsid wsp:val=&quot;00EF5D32&quot;/&gt;&lt;wsp:rsid wsp:val=&quot;00EF6E9A&quot;/&gt;&lt;wsp:rsid wsp:val=&quot;00F00640&quot;/&gt;&lt;wsp:rsid wsp:val=&quot;00F0371B&quot;/&gt;&lt;wsp:rsid wsp:val=&quot;00F071FA&quot;/&gt;&lt;wsp:rsid wsp:val=&quot;00F107B3&quot;/&gt;&lt;wsp:rsid wsp:val=&quot;00F12DC7&quot;/&gt;&lt;wsp:rsid wsp:val=&quot;00F15A8E&quot;/&gt;&lt;wsp:rsid wsp:val=&quot;00F16075&quot;/&gt;&lt;wsp:rsid wsp:val=&quot;00F218BA&quot;/&gt;&lt;wsp:rsid wsp:val=&quot;00F23A7A&quot;/&gt;&lt;wsp:rsid wsp:val=&quot;00F23E15&quot;/&gt;&lt;wsp:rsid wsp:val=&quot;00F2445A&quot;/&gt;&lt;wsp:rsid wsp:val=&quot;00F24F0B&quot;/&gt;&lt;wsp:rsid wsp:val=&quot;00F30316&quot;/&gt;&lt;wsp:rsid wsp:val=&quot;00F34696&quot;/&gt;&lt;wsp:rsid wsp:val=&quot;00F36724&quot;/&gt;&lt;wsp:rsid wsp:val=&quot;00F40DAB&quot;/&gt;&lt;wsp:rsid wsp:val=&quot;00F415F5&quot;/&gt;&lt;wsp:rsid wsp:val=&quot;00F43E4D&quot;/&gt;&lt;wsp:rsid wsp:val=&quot;00F50395&quot;/&gt;&lt;wsp:rsid wsp:val=&quot;00F512D6&quot;/&gt;&lt;wsp:rsid wsp:val=&quot;00F538BB&quot;/&gt;&lt;wsp:rsid wsp:val=&quot;00F54053&quot;/&gt;&lt;wsp:rsid wsp:val=&quot;00F60285&quot;/&gt;&lt;wsp:rsid wsp:val=&quot;00F60635&quot;/&gt;&lt;wsp:rsid wsp:val=&quot;00F61EC8&quot;/&gt;&lt;wsp:rsid wsp:val=&quot;00F63183&quot;/&gt;&lt;wsp:rsid wsp:val=&quot;00F637B0&quot;/&gt;&lt;wsp:rsid wsp:val=&quot;00F6392D&quot;/&gt;&lt;wsp:rsid wsp:val=&quot;00F65E99&quot;/&gt;&lt;wsp:rsid wsp:val=&quot;00F662EB&quot;/&gt;&lt;wsp:rsid wsp:val=&quot;00F707B4&quot;/&gt;&lt;wsp:rsid wsp:val=&quot;00F71432&quot;/&gt;&lt;wsp:rsid wsp:val=&quot;00F745EF&quot;/&gt;&lt;wsp:rsid wsp:val=&quot;00F745F6&quot;/&gt;&lt;wsp:rsid wsp:val=&quot;00F759AA&quot;/&gt;&lt;wsp:rsid wsp:val=&quot;00F75CD6&quot;/&gt;&lt;wsp:rsid wsp:val=&quot;00F76B8C&quot;/&gt;&lt;wsp:rsid wsp:val=&quot;00F8035A&quot;/&gt;&lt;wsp:rsid wsp:val=&quot;00F81A68&quot;/&gt;&lt;wsp:rsid wsp:val=&quot;00F82B03&quot;/&gt;&lt;wsp:rsid wsp:val=&quot;00F82D39&quot;/&gt;&lt;wsp:rsid wsp:val=&quot;00F84013&quot;/&gt;&lt;wsp:rsid wsp:val=&quot;00F91B97&quot;/&gt;&lt;wsp:rsid wsp:val=&quot;00F94FE0&quot;/&gt;&lt;wsp:rsid wsp:val=&quot;00F95450&quot;/&gt;&lt;wsp:rsid wsp:val=&quot;00F95DF5&quot;/&gt;&lt;wsp:rsid wsp:val=&quot;00FA04EC&quot;/&gt;&lt;wsp:rsid wsp:val=&quot;00FA3CED&quot;/&gt;&lt;wsp:rsid wsp:val=&quot;00FA5851&quot;/&gt;&lt;wsp:rsid wsp:val=&quot;00FA5D25&quot;/&gt;&lt;wsp:rsid wsp:val=&quot;00FA5F14&quot;/&gt;&lt;wsp:rsid wsp:val=&quot;00FA7BC7&quot;/&gt;&lt;wsp:rsid wsp:val=&quot;00FB0B3A&quot;/&gt;&lt;wsp:rsid wsp:val=&quot;00FB1147&quot;/&gt;&lt;wsp:rsid wsp:val=&quot;00FB30D0&quot;/&gt;&lt;wsp:rsid wsp:val=&quot;00FB50C6&quot;/&gt;&lt;wsp:rsid wsp:val=&quot;00FB510E&quot;/&gt;&lt;wsp:rsid wsp:val=&quot;00FB51D3&quot;/&gt;&lt;wsp:rsid wsp:val=&quot;00FB5932&quot;/&gt;&lt;wsp:rsid wsp:val=&quot;00FB6366&quot;/&gt;&lt;wsp:rsid wsp:val=&quot;00FC12F5&quot;/&gt;&lt;wsp:rsid wsp:val=&quot;00FC143F&quot;/&gt;&lt;wsp:rsid wsp:val=&quot;00FC2F62&quot;/&gt;&lt;wsp:rsid wsp:val=&quot;00FC30D0&quot;/&gt;&lt;wsp:rsid wsp:val=&quot;00FC3C6B&quot;/&gt;&lt;wsp:rsid wsp:val=&quot;00FC3FF7&quot;/&gt;&lt;wsp:rsid wsp:val=&quot;00FC492F&quot;/&gt;&lt;wsp:rsid wsp:val=&quot;00FC4B00&quot;/&gt;&lt;wsp:rsid wsp:val=&quot;00FC66D4&quot;/&gt;&lt;wsp:rsid wsp:val=&quot;00FC6E11&quot;/&gt;&lt;wsp:rsid wsp:val=&quot;00FC77B4&quot;/&gt;&lt;wsp:rsid wsp:val=&quot;00FD1E98&quot;/&gt;&lt;wsp:rsid wsp:val=&quot;00FD2623&quot;/&gt;&lt;wsp:rsid wsp:val=&quot;00FD52BC&quot;/&gt;&lt;wsp:rsid wsp:val=&quot;00FD5525&quot;/&gt;&lt;wsp:rsid wsp:val=&quot;00FD6FA1&quot;/&gt;&lt;wsp:rsid wsp:val=&quot;00FE0249&quot;/&gt;&lt;wsp:rsid wsp:val=&quot;00FE1AE4&quot;/&gt;&lt;wsp:rsid wsp:val=&quot;00FE2958&quot;/&gt;&lt;wsp:rsid wsp:val=&quot;00FE3577&quot;/&gt;&lt;wsp:rsid wsp:val=&quot;00FE48BA&quot;/&gt;&lt;wsp:rsid wsp:val=&quot;00FE4AE4&quot;/&gt;&lt;wsp:rsid wsp:val=&quot;00FE65F1&quot;/&gt;&lt;wsp:rsid wsp:val=&quot;00FF0BD6&quot;/&gt;&lt;wsp:rsid wsp:val=&quot;00FF34F9&quot;/&gt;&lt;wsp:rsid wsp:val=&quot;00FF4B8A&quot;/&gt;&lt;/wsp:rsids&gt;&lt;/w:docPr&gt;&lt;w:body&gt;&lt;w:p wsp:rsidR=&quot;00000000&quot; wsp:rsidRDefault=&quot;00B77800&quot;&gt;&lt;m:oMathPara&gt;&lt;m:oMath&gt;&lt;m:sSub&gt;&lt;m:sSubPr&gt;&lt;m:ctrlPr&gt;&lt;aml:annotation aml:id=&quot;0&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ij&lt;/m:t&gt;&lt;/m:r&gt;&lt;/m:sub&gt;&lt;/m:sSub&gt;&lt;m:r&gt;&lt;w:rPr&gt;&lt;w:rFonts w:ascii=&quot;Cambria Math&quot; w:h-ansi=&quot;Cambria Math&quot;/&gt;&lt;wx:font wx:val=&quot;Cambria Math&quot;/&gt;&lt;w:i/&gt;&lt;w:sz w:val=&quot;24&quot;/&gt;&lt;w:sz-cs w:val=&quot;24&quot;/&gt;&lt;/w:rPr&gt;&lt;m:t&gt;=&lt;/m:t&gt;&lt;/m:r&gt;&lt;m:f&gt;&lt;m:fPr&gt;&lt;m:ctrlPr&gt;&lt;aml:annotation aml:id=&quot;1&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fPr&gt;&lt;m:num&gt;&lt;m:sSub&gt;&lt;m:sSubPr&gt;&lt;m:ctrlPr&gt;&lt;aml:annotation aml:id=&quot;2&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i&lt;/m:t&gt;&lt;/m:r&gt;&lt;/m:sub&gt;&lt;/m:sSub&gt;&lt;m:sSub&gt;&lt;m:sSubPr&gt;&lt;m:ctrlPr&gt;&lt;aml:annotation aml:id=&quot;3&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j&lt;/m:t&gt;&lt;/m:r&gt;&lt;/m:sub&gt;&lt;/m:sSub&gt;&lt;/m:num&gt;&lt;m:den&gt;&lt;m:sSup&gt;&lt;m:sSupPr&gt;&lt;m:ctrlPr&gt;&lt;aml:annotation aml:id=&quot;4&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pPr&gt;&lt;m:e&gt;&lt;m:r&gt;&lt;w:rPr&gt;&lt;w:rFonts w:ascii=&quot;Cambria Math&quot; w:h-ansi=&quot;Cambria Math&quot;/&gt;&lt;wx:font wx:val=&quot;Cambria Math&quot;/&gt;&lt;w:i/&gt;&lt;w:sz w:val=&quot;24&quot;/&gt;&lt;w:sz-cs w:val=&quot;24&quot;/&gt;&lt;/w:rPr&gt;&lt;m:t&gt;Y&lt;/m:t&gt;&lt;/m:r&gt;&lt;/m:e&gt;&lt;m:sup&gt;&lt;m:r&gt;&lt;w:rPr&gt;&lt;w:rFonts w:ascii=&quot;Cambria Math&quot; w:h-ansi=&quot;Cambria Math&quot;/&gt;&lt;wx:font wx:val=&quot;Cambria Math&quot;/&gt;&lt;w:i/&gt;&lt;w:sz w:val=&quot;24&quot;/&gt;&lt;w:sz-cs w:val=&quot;24&quot;/&gt;&lt;/w:rPr&gt;&lt;m:t&gt;w&lt;/m:t&gt;&lt;/m:r&gt;&lt;/m:sup&gt;&lt;/m:sSup&gt;&lt;/m:den&gt;&lt;/m:f&gt;&lt;m:sSup&gt;&lt;m:sSupPr&gt;&lt;m:ctrlPr&gt;&lt;aml:annotation aml:id=&quot;5&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pPr&gt;&lt;m:e&gt;&lt;m:d&gt;&lt;m:dPr&gt;&lt;m:ctrlPr&gt;&lt;aml:annotation aml:id=&quot;6&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dPr&gt;&lt;m:e&gt;&lt;m:f&gt;&lt;m:fPr&gt;&lt;m:ctrlPr&gt;&lt;aml:annotation aml:id=&quot;7&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fPr&gt;&lt;m:num&gt;&lt;m:sSub&gt;&lt;m:sSubPr&gt;&lt;m:ctrlPr&gt;&lt;aml:annotation aml:id=&quot;8&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ij&lt;/m:t&gt;&lt;/m:r&gt;&lt;/m:sub&gt;&lt;/m:sSub&gt;&lt;/m:num&gt;&lt;m:den&gt;&lt;m:sSub&gt;&lt;m:sSubPr&gt;&lt;m:ctrlPr&gt;&lt;aml:annotation aml:id=&quot;9&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i&lt;/m:t&gt;&lt;/m:r&gt;&lt;/m:sub&gt;&lt;/m:sSub&gt;&lt;m:sSub&gt;&lt;m:sSubPr&gt;&lt;m:ctrlPr&gt;&lt;aml:annotation aml:id=&quot;10&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P&lt;/m:t&gt;&lt;/m:r&gt;&lt;/m:e&gt;&lt;m:sub&gt;&lt;m:r&gt;&lt;w:rPr&gt;&lt;w:rFonts w:ascii=&quot;Cambria Math&quot; w:h-ansi=&quot;Cambria Math&quot;/&gt;&lt;wx:font wx:val=&quot;Cambria Math&quot;/&gt;&lt;w:i/&gt;&lt;w:sz w:val=&quot;24&quot;/&gt;&lt;w:sz-cs w:val=&quot;24&quot;/&gt;&lt;/w:rPr&gt;&lt;m:t&gt;j&lt;/m:t&gt;&lt;/m:r&gt;&lt;/m:sub&gt;&lt;/m:sSub&gt;&lt;/m:den&gt;&lt;/m:f&gt;&lt;/m:e&gt;&lt;/m:d&gt;&lt;/m:e&gt;&lt;m:sup&gt;&lt;m:r&gt;&lt;w:rPr&gt;&lt;w:rFonts w:ascii=&quot;Cambria Math&quot; w:h-ansi=&quot;Cambria Math&quot;/&gt;&lt;wx:font wx:val=&quot;Cambria Math&quot;/&gt;&lt;w:i/&gt;&lt;w:sz w:val=&quot;24&quot;/&gt;&lt;w:sz-cs w:val=&quot;24&quot;/&gt;&lt;/w:rPr&gt;&lt;m:t&gt;1-Ïƒ&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p>
    <w:p w:rsidR="00030DC6" w:rsidRPr="00A77AD2" w:rsidRDefault="00030DC6" w:rsidP="00A77AD2">
      <w:pPr>
        <w:jc w:val="center"/>
        <w:rPr>
          <w:rFonts w:ascii="Times New Roman" w:hAnsi="Times New Roman"/>
          <w:sz w:val="24"/>
          <w:szCs w:val="24"/>
        </w:rPr>
      </w:pPr>
    </w:p>
    <w:p w:rsidR="00030DC6" w:rsidRPr="00A77AD2" w:rsidRDefault="00030DC6" w:rsidP="00A77AD2">
      <w:pPr>
        <w:rPr>
          <w:rFonts w:ascii="Times New Roman" w:hAnsi="Times New Roman"/>
          <w:sz w:val="24"/>
          <w:szCs w:val="24"/>
        </w:rPr>
      </w:pPr>
      <w:r w:rsidRPr="00A77AD2">
        <w:rPr>
          <w:rFonts w:ascii="Times New Roman" w:hAnsi="Times New Roman"/>
          <w:sz w:val="24"/>
          <w:szCs w:val="24"/>
        </w:rPr>
        <w:t>The product of the GDPs (Y</w:t>
      </w:r>
      <w:r w:rsidRPr="00A77AD2">
        <w:rPr>
          <w:rFonts w:ascii="Times New Roman" w:hAnsi="Times New Roman"/>
          <w:sz w:val="24"/>
          <w:szCs w:val="24"/>
          <w:vertAlign w:val="subscript"/>
        </w:rPr>
        <w:t>i</w:t>
      </w:r>
      <w:r w:rsidRPr="00A77AD2">
        <w:rPr>
          <w:rFonts w:ascii="Times New Roman" w:hAnsi="Times New Roman"/>
          <w:sz w:val="24"/>
          <w:szCs w:val="24"/>
        </w:rPr>
        <w:t>Y</w:t>
      </w:r>
      <w:r w:rsidRPr="00A77AD2">
        <w:rPr>
          <w:rFonts w:ascii="Times New Roman" w:hAnsi="Times New Roman"/>
          <w:sz w:val="24"/>
          <w:szCs w:val="24"/>
          <w:vertAlign w:val="subscript"/>
        </w:rPr>
        <w:t>j</w:t>
      </w:r>
      <w:r w:rsidRPr="00A77AD2">
        <w:rPr>
          <w:rFonts w:ascii="Times New Roman" w:hAnsi="Times New Roman"/>
          <w:sz w:val="24"/>
          <w:szCs w:val="24"/>
        </w:rPr>
        <w:t xml:space="preserve">) is now taken relative to the </w:t>
      </w:r>
      <w:r>
        <w:rPr>
          <w:rFonts w:ascii="Times New Roman" w:hAnsi="Times New Roman"/>
          <w:sz w:val="24"/>
          <w:szCs w:val="24"/>
        </w:rPr>
        <w:t>world G</w:t>
      </w:r>
      <w:r w:rsidRPr="00A77AD2">
        <w:rPr>
          <w:rFonts w:ascii="Times New Roman" w:hAnsi="Times New Roman"/>
          <w:sz w:val="24"/>
          <w:szCs w:val="24"/>
        </w:rPr>
        <w:t>DP (Y</w:t>
      </w:r>
      <w:r w:rsidRPr="00A77AD2">
        <w:rPr>
          <w:rFonts w:ascii="Times New Roman" w:hAnsi="Times New Roman"/>
          <w:sz w:val="24"/>
          <w:szCs w:val="24"/>
          <w:vertAlign w:val="superscript"/>
        </w:rPr>
        <w:t>w</w:t>
      </w:r>
      <w:r w:rsidRPr="00A77AD2">
        <w:rPr>
          <w:rFonts w:ascii="Times New Roman" w:hAnsi="Times New Roman"/>
          <w:sz w:val="24"/>
          <w:szCs w:val="24"/>
        </w:rPr>
        <w:t xml:space="preserve">), and there is a </w:t>
      </w:r>
      <w:r w:rsidRPr="00974006">
        <w:rPr>
          <w:rFonts w:ascii="Times New Roman" w:hAnsi="Times New Roman"/>
          <w:sz w:val="24"/>
          <w:szCs w:val="24"/>
        </w:rPr>
        <w:t>bilateral trade resistance</w:t>
      </w:r>
      <w:r w:rsidRPr="00A77AD2">
        <w:rPr>
          <w:rFonts w:ascii="Times New Roman" w:hAnsi="Times New Roman"/>
          <w:sz w:val="24"/>
          <w:szCs w:val="24"/>
        </w:rPr>
        <w:t xml:space="preserve"> relative to the product of the two countries</w:t>
      </w:r>
      <w:r>
        <w:rPr>
          <w:rFonts w:ascii="Times New Roman" w:hAnsi="Times New Roman"/>
          <w:sz w:val="24"/>
          <w:szCs w:val="24"/>
        </w:rPr>
        <w:t>’ consumer price indices</w:t>
      </w:r>
      <w:r w:rsidRPr="00A77AD2">
        <w:rPr>
          <w:rFonts w:ascii="Times New Roman" w:hAnsi="Times New Roman"/>
          <w:sz w:val="24"/>
          <w:szCs w:val="24"/>
        </w:rPr>
        <w:t xml:space="preserve">. The </w:t>
      </w:r>
      <w:r>
        <w:rPr>
          <w:rFonts w:ascii="Times New Roman" w:hAnsi="Times New Roman"/>
          <w:sz w:val="24"/>
          <w:szCs w:val="24"/>
        </w:rPr>
        <w:t xml:space="preserve">assumption of </w:t>
      </w:r>
      <w:r w:rsidRPr="00A77AD2">
        <w:rPr>
          <w:rFonts w:ascii="Times New Roman" w:hAnsi="Times New Roman"/>
          <w:sz w:val="24"/>
          <w:szCs w:val="24"/>
        </w:rPr>
        <w:t xml:space="preserve">homothetic preferences </w:t>
      </w:r>
      <w:r>
        <w:rPr>
          <w:rFonts w:ascii="Times New Roman" w:hAnsi="Times New Roman"/>
          <w:sz w:val="24"/>
          <w:szCs w:val="24"/>
        </w:rPr>
        <w:t>is captured by the exponent</w:t>
      </w:r>
      <w:r w:rsidRPr="00A77AD2">
        <w:rPr>
          <w:rFonts w:ascii="Times New Roman" w:hAnsi="Times New Roman"/>
          <w:sz w:val="24"/>
          <w:szCs w:val="24"/>
        </w:rPr>
        <w:t xml:space="preserve"> (1-σ).  The marginal increase in cross-country trade barriers in</w:t>
      </w:r>
      <w:r>
        <w:rPr>
          <w:rFonts w:ascii="Times New Roman" w:hAnsi="Times New Roman"/>
          <w:sz w:val="24"/>
          <w:szCs w:val="24"/>
        </w:rPr>
        <w:t xml:space="preserve"> this scenario raises all price</w:t>
      </w:r>
      <w:r w:rsidRPr="00A77AD2">
        <w:rPr>
          <w:rFonts w:ascii="Times New Roman" w:hAnsi="Times New Roman"/>
          <w:sz w:val="24"/>
          <w:szCs w:val="24"/>
        </w:rPr>
        <w:t xml:space="preserve"> indices above the unity. The gravity equation above tells us that weighted bilateral trade depends upon bilateral trade barriers between country </w:t>
      </w:r>
      <w:r w:rsidRPr="00974006">
        <w:rPr>
          <w:rFonts w:ascii="Times New Roman" w:hAnsi="Times New Roman"/>
          <w:i/>
          <w:sz w:val="24"/>
          <w:szCs w:val="24"/>
        </w:rPr>
        <w:t>i</w:t>
      </w:r>
      <w:r w:rsidRPr="00A77AD2">
        <w:rPr>
          <w:rFonts w:ascii="Times New Roman" w:hAnsi="Times New Roman"/>
          <w:sz w:val="24"/>
          <w:szCs w:val="24"/>
        </w:rPr>
        <w:t xml:space="preserve"> and country </w:t>
      </w:r>
      <w:r w:rsidRPr="00974006">
        <w:rPr>
          <w:rFonts w:ascii="Times New Roman" w:hAnsi="Times New Roman"/>
          <w:i/>
          <w:sz w:val="24"/>
          <w:szCs w:val="24"/>
        </w:rPr>
        <w:t>j</w:t>
      </w:r>
      <w:r w:rsidRPr="00A77AD2">
        <w:rPr>
          <w:rFonts w:ascii="Times New Roman" w:hAnsi="Times New Roman"/>
          <w:sz w:val="24"/>
          <w:szCs w:val="24"/>
        </w:rPr>
        <w:t xml:space="preserve">, relative to the multilateral resistances. This implicates asymmetric effects, according to Anderson, which differ from country to country due to the </w:t>
      </w:r>
      <w:r>
        <w:rPr>
          <w:rFonts w:ascii="Times New Roman" w:hAnsi="Times New Roman"/>
          <w:sz w:val="24"/>
          <w:szCs w:val="24"/>
        </w:rPr>
        <w:t>size of the economies (Anderson &amp; van Wincoop, 2001)</w:t>
      </w:r>
      <w:r w:rsidRPr="00A77AD2">
        <w:rPr>
          <w:rFonts w:ascii="Times New Roman" w:hAnsi="Times New Roman"/>
          <w:sz w:val="24"/>
          <w:szCs w:val="24"/>
        </w:rPr>
        <w:t xml:space="preserve">. The effect of </w:t>
      </w:r>
      <w:r>
        <w:rPr>
          <w:rFonts w:ascii="Times New Roman" w:hAnsi="Times New Roman"/>
          <w:sz w:val="24"/>
          <w:szCs w:val="24"/>
        </w:rPr>
        <w:t xml:space="preserve">the </w:t>
      </w:r>
      <w:r w:rsidRPr="00A77AD2">
        <w:rPr>
          <w:rFonts w:ascii="Times New Roman" w:hAnsi="Times New Roman"/>
          <w:sz w:val="24"/>
          <w:szCs w:val="24"/>
        </w:rPr>
        <w:t>reduction</w:t>
      </w:r>
      <w:r>
        <w:rPr>
          <w:rFonts w:ascii="Times New Roman" w:hAnsi="Times New Roman"/>
          <w:sz w:val="24"/>
          <w:szCs w:val="24"/>
        </w:rPr>
        <w:t xml:space="preserve"> of</w:t>
      </w:r>
      <w:r w:rsidRPr="00A77AD2">
        <w:rPr>
          <w:rFonts w:ascii="Times New Roman" w:hAnsi="Times New Roman"/>
          <w:sz w:val="24"/>
          <w:szCs w:val="24"/>
        </w:rPr>
        <w:t xml:space="preserve"> trade barriers between large countries is larger than </w:t>
      </w:r>
      <w:r>
        <w:rPr>
          <w:rFonts w:ascii="Times New Roman" w:hAnsi="Times New Roman"/>
          <w:sz w:val="24"/>
          <w:szCs w:val="24"/>
        </w:rPr>
        <w:t xml:space="preserve">for </w:t>
      </w:r>
      <w:r w:rsidRPr="00A77AD2">
        <w:rPr>
          <w:rFonts w:ascii="Times New Roman" w:hAnsi="Times New Roman"/>
          <w:sz w:val="24"/>
          <w:szCs w:val="24"/>
        </w:rPr>
        <w:t xml:space="preserve">small countries, and raises trade more within small countries than within large countries. Thus a plausible explanation for the </w:t>
      </w:r>
      <w:r>
        <w:rPr>
          <w:rFonts w:ascii="Times New Roman" w:hAnsi="Times New Roman"/>
          <w:sz w:val="24"/>
          <w:szCs w:val="24"/>
        </w:rPr>
        <w:t>significant effect</w:t>
      </w:r>
      <w:r w:rsidRPr="00A77AD2">
        <w:rPr>
          <w:rFonts w:ascii="Times New Roman" w:hAnsi="Times New Roman"/>
          <w:sz w:val="24"/>
          <w:szCs w:val="24"/>
        </w:rPr>
        <w:t xml:space="preserve"> of borders on bilateral trade could be caused by bias </w:t>
      </w:r>
      <w:r>
        <w:rPr>
          <w:rFonts w:ascii="Times New Roman" w:hAnsi="Times New Roman"/>
          <w:sz w:val="24"/>
          <w:szCs w:val="24"/>
        </w:rPr>
        <w:t xml:space="preserve">created from </w:t>
      </w:r>
      <w:r w:rsidRPr="00A77AD2">
        <w:rPr>
          <w:rFonts w:ascii="Times New Roman" w:hAnsi="Times New Roman"/>
          <w:sz w:val="24"/>
          <w:szCs w:val="24"/>
        </w:rPr>
        <w:t xml:space="preserve">omitted variables and the small size of </w:t>
      </w:r>
      <w:r>
        <w:rPr>
          <w:rFonts w:ascii="Times New Roman" w:hAnsi="Times New Roman"/>
          <w:sz w:val="24"/>
          <w:szCs w:val="24"/>
        </w:rPr>
        <w:t xml:space="preserve">the </w:t>
      </w:r>
      <w:r w:rsidRPr="00974006">
        <w:rPr>
          <w:rFonts w:ascii="Times New Roman" w:hAnsi="Times New Roman"/>
          <w:sz w:val="24"/>
          <w:szCs w:val="24"/>
        </w:rPr>
        <w:t>Canadian economy compared to that of the United States</w:t>
      </w:r>
      <w:r>
        <w:rPr>
          <w:rFonts w:ascii="Times New Roman" w:hAnsi="Times New Roman"/>
          <w:sz w:val="24"/>
          <w:szCs w:val="24"/>
        </w:rPr>
        <w:t xml:space="preserve">. The </w:t>
      </w:r>
      <w:r w:rsidRPr="00974006">
        <w:rPr>
          <w:rFonts w:ascii="Times New Roman" w:hAnsi="Times New Roman"/>
          <w:sz w:val="24"/>
          <w:szCs w:val="24"/>
        </w:rPr>
        <w:t>elasticity term</w:t>
      </w:r>
      <w:r w:rsidRPr="00A77AD2">
        <w:rPr>
          <w:rFonts w:ascii="Times New Roman" w:hAnsi="Times New Roman"/>
          <w:sz w:val="24"/>
          <w:szCs w:val="24"/>
        </w:rPr>
        <w:t xml:space="preserve"> has been taken equa</w:t>
      </w:r>
      <w:r>
        <w:rPr>
          <w:rFonts w:ascii="Times New Roman" w:hAnsi="Times New Roman"/>
          <w:sz w:val="24"/>
          <w:szCs w:val="24"/>
        </w:rPr>
        <w:t>l to 5 but there is no significant</w:t>
      </w:r>
      <w:r w:rsidRPr="00A77AD2">
        <w:rPr>
          <w:rFonts w:ascii="Times New Roman" w:hAnsi="Times New Roman"/>
          <w:sz w:val="24"/>
          <w:szCs w:val="24"/>
        </w:rPr>
        <w:t xml:space="preserve"> change when other values are taken into account. </w:t>
      </w:r>
    </w:p>
    <w:p w:rsidR="00030DC6" w:rsidRDefault="00030DC6" w:rsidP="00A77AD2">
      <w:pPr>
        <w:rPr>
          <w:rFonts w:ascii="Times New Roman" w:hAnsi="Times New Roman"/>
          <w:sz w:val="24"/>
          <w:szCs w:val="24"/>
        </w:rPr>
      </w:pPr>
    </w:p>
    <w:p w:rsidR="00030DC6" w:rsidRPr="00265C07" w:rsidRDefault="00030DC6" w:rsidP="00E377E3">
      <w:pPr>
        <w:pStyle w:val="Heading3"/>
        <w:rPr>
          <w:rFonts w:ascii="Times New Roman" w:hAnsi="Times New Roman"/>
          <w:color w:val="auto"/>
          <w:sz w:val="24"/>
          <w:szCs w:val="24"/>
        </w:rPr>
      </w:pPr>
      <w:bookmarkStart w:id="7" w:name="_Toc301086885"/>
      <w:r>
        <w:rPr>
          <w:rFonts w:ascii="Times New Roman" w:hAnsi="Times New Roman"/>
          <w:color w:val="auto"/>
          <w:sz w:val="24"/>
          <w:szCs w:val="24"/>
        </w:rPr>
        <w:t xml:space="preserve">2.3.1 </w:t>
      </w:r>
      <w:r w:rsidRPr="00265C07">
        <w:rPr>
          <w:rFonts w:ascii="Times New Roman" w:hAnsi="Times New Roman"/>
          <w:color w:val="auto"/>
          <w:sz w:val="24"/>
          <w:szCs w:val="24"/>
        </w:rPr>
        <w:t>Alternative Methods to the Non-Linear Estimation</w:t>
      </w:r>
      <w:bookmarkEnd w:id="7"/>
      <w:r w:rsidRPr="00265C07">
        <w:rPr>
          <w:rFonts w:ascii="Times New Roman" w:hAnsi="Times New Roman"/>
          <w:color w:val="auto"/>
          <w:sz w:val="24"/>
          <w:szCs w:val="24"/>
        </w:rPr>
        <w:t xml:space="preserve"> </w:t>
      </w:r>
    </w:p>
    <w:p w:rsidR="00030DC6" w:rsidRDefault="00030DC6" w:rsidP="00A77AD2">
      <w:pPr>
        <w:rPr>
          <w:rFonts w:ascii="Times New Roman" w:hAnsi="Times New Roman"/>
          <w:sz w:val="24"/>
          <w:szCs w:val="24"/>
        </w:rPr>
      </w:pPr>
    </w:p>
    <w:p w:rsidR="00030DC6" w:rsidRPr="00A77AD2" w:rsidRDefault="00030DC6" w:rsidP="00A77AD2">
      <w:pPr>
        <w:rPr>
          <w:rFonts w:ascii="Times New Roman" w:hAnsi="Times New Roman"/>
          <w:sz w:val="24"/>
          <w:szCs w:val="24"/>
        </w:rPr>
      </w:pPr>
      <w:r w:rsidRPr="00A77AD2">
        <w:rPr>
          <w:rFonts w:ascii="Times New Roman" w:hAnsi="Times New Roman"/>
          <w:sz w:val="24"/>
          <w:szCs w:val="24"/>
        </w:rPr>
        <w:t xml:space="preserve">A simplification for the </w:t>
      </w:r>
      <w:r w:rsidRPr="00974006">
        <w:rPr>
          <w:rFonts w:ascii="Times New Roman" w:hAnsi="Times New Roman"/>
          <w:sz w:val="24"/>
          <w:szCs w:val="24"/>
        </w:rPr>
        <w:t>effect of prices in the gravity equation</w:t>
      </w:r>
      <w:r>
        <w:rPr>
          <w:rFonts w:ascii="Times New Roman" w:hAnsi="Times New Roman"/>
          <w:sz w:val="24"/>
          <w:szCs w:val="24"/>
        </w:rPr>
        <w:t xml:space="preserve"> is given by </w:t>
      </w:r>
      <w:r w:rsidRPr="00AA7CA4">
        <w:rPr>
          <w:rFonts w:ascii="Times New Roman" w:hAnsi="Times New Roman"/>
          <w:sz w:val="24"/>
          <w:szCs w:val="24"/>
        </w:rPr>
        <w:t>Feenstra (2002),</w:t>
      </w:r>
      <w:r w:rsidRPr="00A77AD2">
        <w:rPr>
          <w:rFonts w:ascii="Times New Roman" w:hAnsi="Times New Roman"/>
          <w:sz w:val="24"/>
          <w:szCs w:val="24"/>
        </w:rPr>
        <w:t xml:space="preserve"> where he compares three different methods to determine price effect within the model:</w:t>
      </w:r>
    </w:p>
    <w:p w:rsidR="00030DC6" w:rsidRPr="00A77AD2" w:rsidRDefault="00030DC6" w:rsidP="00A77AD2">
      <w:pPr>
        <w:pStyle w:val="ListParagraph"/>
        <w:numPr>
          <w:ilvl w:val="0"/>
          <w:numId w:val="19"/>
        </w:numPr>
        <w:rPr>
          <w:rFonts w:ascii="Times New Roman" w:hAnsi="Times New Roman"/>
          <w:sz w:val="24"/>
          <w:szCs w:val="24"/>
        </w:rPr>
      </w:pPr>
      <w:r>
        <w:rPr>
          <w:rFonts w:ascii="Times New Roman" w:hAnsi="Times New Roman"/>
          <w:sz w:val="24"/>
          <w:szCs w:val="24"/>
        </w:rPr>
        <w:t>Published data on price indic</w:t>
      </w:r>
      <w:r w:rsidRPr="00A77AD2">
        <w:rPr>
          <w:rFonts w:ascii="Times New Roman" w:hAnsi="Times New Roman"/>
          <w:sz w:val="24"/>
          <w:szCs w:val="24"/>
        </w:rPr>
        <w:t>es</w:t>
      </w:r>
    </w:p>
    <w:p w:rsidR="00030DC6" w:rsidRPr="00A77AD2" w:rsidRDefault="00030DC6" w:rsidP="00A77AD2">
      <w:pPr>
        <w:pStyle w:val="ListParagraph"/>
        <w:numPr>
          <w:ilvl w:val="0"/>
          <w:numId w:val="19"/>
        </w:numPr>
        <w:rPr>
          <w:rFonts w:ascii="Times New Roman" w:hAnsi="Times New Roman"/>
          <w:sz w:val="24"/>
          <w:szCs w:val="24"/>
        </w:rPr>
      </w:pPr>
      <w:r w:rsidRPr="00974006">
        <w:rPr>
          <w:rFonts w:ascii="Times New Roman" w:hAnsi="Times New Roman"/>
          <w:sz w:val="24"/>
          <w:szCs w:val="24"/>
        </w:rPr>
        <w:t>The computational</w:t>
      </w:r>
      <w:r w:rsidRPr="00A77AD2">
        <w:rPr>
          <w:rFonts w:ascii="Times New Roman" w:hAnsi="Times New Roman"/>
          <w:sz w:val="24"/>
          <w:szCs w:val="24"/>
        </w:rPr>
        <w:t xml:space="preserve"> </w:t>
      </w:r>
      <w:r>
        <w:rPr>
          <w:rFonts w:ascii="Times New Roman" w:hAnsi="Times New Roman"/>
          <w:sz w:val="24"/>
          <w:szCs w:val="24"/>
        </w:rPr>
        <w:t xml:space="preserve">method </w:t>
      </w:r>
      <w:r w:rsidRPr="00A77AD2">
        <w:rPr>
          <w:rFonts w:ascii="Times New Roman" w:hAnsi="Times New Roman"/>
          <w:sz w:val="24"/>
          <w:szCs w:val="24"/>
        </w:rPr>
        <w:t xml:space="preserve">of </w:t>
      </w:r>
      <w:r w:rsidRPr="00AA7CA4">
        <w:rPr>
          <w:rFonts w:ascii="Times New Roman" w:hAnsi="Times New Roman"/>
          <w:sz w:val="24"/>
          <w:szCs w:val="24"/>
        </w:rPr>
        <w:t>Anderson and van Wincoop (2001)</w:t>
      </w:r>
    </w:p>
    <w:p w:rsidR="00030DC6" w:rsidRPr="00A77AD2" w:rsidRDefault="00030DC6" w:rsidP="00A77AD2">
      <w:pPr>
        <w:pStyle w:val="ListParagraph"/>
        <w:numPr>
          <w:ilvl w:val="0"/>
          <w:numId w:val="19"/>
        </w:numPr>
        <w:rPr>
          <w:rFonts w:ascii="Times New Roman" w:hAnsi="Times New Roman"/>
          <w:sz w:val="24"/>
          <w:szCs w:val="24"/>
        </w:rPr>
      </w:pPr>
      <w:r w:rsidRPr="00A77AD2">
        <w:rPr>
          <w:rFonts w:ascii="Times New Roman" w:hAnsi="Times New Roman"/>
          <w:sz w:val="24"/>
          <w:szCs w:val="24"/>
        </w:rPr>
        <w:t xml:space="preserve">Country fixed </w:t>
      </w:r>
      <w:r>
        <w:rPr>
          <w:rFonts w:ascii="Times New Roman" w:hAnsi="Times New Roman"/>
          <w:sz w:val="24"/>
          <w:szCs w:val="24"/>
        </w:rPr>
        <w:t>effects</w:t>
      </w:r>
      <w:r w:rsidRPr="00A77AD2">
        <w:rPr>
          <w:rFonts w:ascii="Times New Roman" w:hAnsi="Times New Roman"/>
          <w:sz w:val="24"/>
          <w:szCs w:val="24"/>
        </w:rPr>
        <w:t xml:space="preserve"> method</w:t>
      </w:r>
    </w:p>
    <w:p w:rsidR="00030DC6" w:rsidRPr="00A77AD2" w:rsidRDefault="00030DC6" w:rsidP="00A77AD2">
      <w:pPr>
        <w:rPr>
          <w:rFonts w:ascii="Times New Roman" w:hAnsi="Times New Roman"/>
          <w:sz w:val="24"/>
          <w:szCs w:val="24"/>
        </w:rPr>
      </w:pPr>
      <w:r w:rsidRPr="00A77AD2">
        <w:rPr>
          <w:rFonts w:ascii="Times New Roman" w:hAnsi="Times New Roman"/>
          <w:sz w:val="24"/>
          <w:szCs w:val="24"/>
        </w:rPr>
        <w:t>The country fixed approach is considered to be simple</w:t>
      </w:r>
      <w:r>
        <w:rPr>
          <w:rFonts w:ascii="Times New Roman" w:hAnsi="Times New Roman"/>
          <w:sz w:val="24"/>
          <w:szCs w:val="24"/>
        </w:rPr>
        <w:t>r</w:t>
      </w:r>
      <w:r w:rsidRPr="00A77AD2">
        <w:rPr>
          <w:rFonts w:ascii="Times New Roman" w:hAnsi="Times New Roman"/>
          <w:sz w:val="24"/>
          <w:szCs w:val="24"/>
        </w:rPr>
        <w:t xml:space="preserve"> and consistent, based on his empirical research, and able to deal with </w:t>
      </w:r>
      <w:r>
        <w:rPr>
          <w:rFonts w:ascii="Times New Roman" w:hAnsi="Times New Roman"/>
          <w:sz w:val="24"/>
          <w:szCs w:val="24"/>
        </w:rPr>
        <w:t xml:space="preserve">the </w:t>
      </w:r>
      <w:r w:rsidRPr="00A77AD2">
        <w:rPr>
          <w:rFonts w:ascii="Times New Roman" w:hAnsi="Times New Roman"/>
          <w:sz w:val="24"/>
          <w:szCs w:val="24"/>
        </w:rPr>
        <w:t>average border effect across countries</w:t>
      </w:r>
      <w:r>
        <w:rPr>
          <w:rFonts w:ascii="Times New Roman" w:hAnsi="Times New Roman"/>
          <w:sz w:val="24"/>
          <w:szCs w:val="24"/>
        </w:rPr>
        <w:t xml:space="preserve"> (Redding &amp; Venables, 2004)</w:t>
      </w:r>
      <w:r w:rsidRPr="00A77AD2">
        <w:rPr>
          <w:rFonts w:ascii="Times New Roman" w:hAnsi="Times New Roman"/>
          <w:sz w:val="24"/>
          <w:szCs w:val="24"/>
        </w:rPr>
        <w:t>. In addition</w:t>
      </w:r>
      <w:r>
        <w:rPr>
          <w:rFonts w:ascii="Times New Roman" w:hAnsi="Times New Roman"/>
          <w:sz w:val="24"/>
          <w:szCs w:val="24"/>
        </w:rPr>
        <w:t>,</w:t>
      </w:r>
      <w:r w:rsidRPr="00A77AD2">
        <w:rPr>
          <w:rFonts w:ascii="Times New Roman" w:hAnsi="Times New Roman"/>
          <w:sz w:val="24"/>
          <w:szCs w:val="24"/>
        </w:rPr>
        <w:t xml:space="preserve"> </w:t>
      </w:r>
      <w:r w:rsidRPr="00AA7CA4">
        <w:rPr>
          <w:rFonts w:ascii="Times New Roman" w:hAnsi="Times New Roman"/>
          <w:sz w:val="24"/>
          <w:szCs w:val="24"/>
        </w:rPr>
        <w:t>Feenstra</w:t>
      </w:r>
      <w:r>
        <w:rPr>
          <w:rFonts w:ascii="Times New Roman" w:hAnsi="Times New Roman"/>
          <w:sz w:val="24"/>
          <w:szCs w:val="24"/>
        </w:rPr>
        <w:t xml:space="preserve"> (2002)</w:t>
      </w:r>
      <w:r w:rsidRPr="00A77AD2">
        <w:rPr>
          <w:rFonts w:ascii="Times New Roman" w:hAnsi="Times New Roman"/>
          <w:sz w:val="24"/>
          <w:szCs w:val="24"/>
        </w:rPr>
        <w:t xml:space="preserve"> pointed out that in order t</w:t>
      </w:r>
      <w:r>
        <w:rPr>
          <w:rFonts w:ascii="Times New Roman" w:hAnsi="Times New Roman"/>
          <w:sz w:val="24"/>
          <w:szCs w:val="24"/>
        </w:rPr>
        <w:t>o apply the gravity model to</w:t>
      </w:r>
      <w:r w:rsidRPr="00A77AD2">
        <w:rPr>
          <w:rFonts w:ascii="Times New Roman" w:hAnsi="Times New Roman"/>
          <w:sz w:val="24"/>
          <w:szCs w:val="24"/>
        </w:rPr>
        <w:t xml:space="preserve"> monopolistic </w:t>
      </w:r>
      <w:r w:rsidRPr="00974006">
        <w:rPr>
          <w:rFonts w:ascii="Times New Roman" w:hAnsi="Times New Roman"/>
          <w:sz w:val="24"/>
          <w:szCs w:val="24"/>
        </w:rPr>
        <w:t>competition</w:t>
      </w:r>
      <w:r>
        <w:rPr>
          <w:rFonts w:ascii="Times New Roman" w:hAnsi="Times New Roman"/>
          <w:sz w:val="24"/>
          <w:szCs w:val="24"/>
        </w:rPr>
        <w:t>,</w:t>
      </w:r>
      <w:r w:rsidRPr="00974006">
        <w:rPr>
          <w:rFonts w:ascii="Times New Roman" w:hAnsi="Times New Roman"/>
          <w:sz w:val="24"/>
          <w:szCs w:val="24"/>
        </w:rPr>
        <w:t xml:space="preserve"> an analysis of the home-market effect is required</w:t>
      </w:r>
      <w:r w:rsidRPr="00A77AD2">
        <w:rPr>
          <w:rFonts w:ascii="Times New Roman" w:hAnsi="Times New Roman"/>
          <w:sz w:val="24"/>
          <w:szCs w:val="24"/>
        </w:rPr>
        <w:t>, since it is crucial for the determination of exporting enterprises and indicates for further analysis the importance of loosening two strong assumption</w:t>
      </w:r>
      <w:r>
        <w:rPr>
          <w:rFonts w:ascii="Times New Roman" w:hAnsi="Times New Roman"/>
          <w:sz w:val="24"/>
          <w:szCs w:val="24"/>
        </w:rPr>
        <w:t>s</w:t>
      </w:r>
      <w:r w:rsidRPr="00A77AD2">
        <w:rPr>
          <w:rFonts w:ascii="Times New Roman" w:hAnsi="Times New Roman"/>
          <w:sz w:val="24"/>
          <w:szCs w:val="24"/>
        </w:rPr>
        <w:t xml:space="preserve"> of the Anderson model:</w:t>
      </w:r>
    </w:p>
    <w:p w:rsidR="00030DC6" w:rsidRPr="00A77AD2" w:rsidRDefault="00030DC6" w:rsidP="00A77AD2">
      <w:pPr>
        <w:pStyle w:val="ListParagraph"/>
        <w:numPr>
          <w:ilvl w:val="0"/>
          <w:numId w:val="20"/>
        </w:numPr>
        <w:rPr>
          <w:rFonts w:ascii="Times New Roman" w:hAnsi="Times New Roman"/>
          <w:sz w:val="24"/>
          <w:szCs w:val="24"/>
        </w:rPr>
      </w:pPr>
      <w:r w:rsidRPr="00A77AD2">
        <w:rPr>
          <w:rFonts w:ascii="Times New Roman" w:hAnsi="Times New Roman"/>
          <w:sz w:val="24"/>
          <w:szCs w:val="24"/>
        </w:rPr>
        <w:t>Firms produce only a single product</w:t>
      </w:r>
    </w:p>
    <w:p w:rsidR="00030DC6" w:rsidRPr="00A77AD2" w:rsidRDefault="00030DC6" w:rsidP="00A77AD2">
      <w:pPr>
        <w:pStyle w:val="ListParagraph"/>
        <w:numPr>
          <w:ilvl w:val="0"/>
          <w:numId w:val="20"/>
        </w:numPr>
        <w:rPr>
          <w:rFonts w:ascii="Times New Roman" w:hAnsi="Times New Roman"/>
          <w:sz w:val="24"/>
          <w:szCs w:val="24"/>
        </w:rPr>
      </w:pPr>
      <w:r w:rsidRPr="00A77AD2">
        <w:rPr>
          <w:rFonts w:ascii="Times New Roman" w:hAnsi="Times New Roman"/>
          <w:sz w:val="24"/>
          <w:szCs w:val="24"/>
        </w:rPr>
        <w:t>Trade barriers are symmetric</w:t>
      </w:r>
    </w:p>
    <w:p w:rsidR="00030DC6" w:rsidRPr="00A77AD2" w:rsidRDefault="00030DC6" w:rsidP="00A77AD2">
      <w:pPr>
        <w:rPr>
          <w:rFonts w:ascii="Times New Roman" w:hAnsi="Times New Roman"/>
          <w:sz w:val="24"/>
          <w:szCs w:val="24"/>
        </w:rPr>
      </w:pPr>
      <w:r w:rsidRPr="00A77AD2">
        <w:rPr>
          <w:rFonts w:ascii="Times New Roman" w:hAnsi="Times New Roman"/>
          <w:sz w:val="24"/>
          <w:szCs w:val="24"/>
        </w:rPr>
        <w:t>It is important to draw a line on the path of the gravity model of trade specification, since it is weakly supported theoretically</w:t>
      </w:r>
      <w:r>
        <w:rPr>
          <w:rFonts w:ascii="Times New Roman" w:hAnsi="Times New Roman"/>
          <w:sz w:val="24"/>
          <w:szCs w:val="24"/>
        </w:rPr>
        <w:t xml:space="preserve"> (Feenstra, 2002; Santos Silva &amp; Tenreyro, 2009)</w:t>
      </w:r>
      <w:r w:rsidRPr="00A77AD2">
        <w:rPr>
          <w:rFonts w:ascii="Times New Roman" w:hAnsi="Times New Roman"/>
          <w:sz w:val="24"/>
          <w:szCs w:val="24"/>
        </w:rPr>
        <w:t xml:space="preserve">. The advantage of using the gravity equation, as it has been frequently stated, is the empirical explanatory power and the regression model itself is continuously subject to changing measure and simplification. </w:t>
      </w:r>
    </w:p>
    <w:p w:rsidR="00030DC6" w:rsidRDefault="00030DC6" w:rsidP="00A77AD2">
      <w:pPr>
        <w:rPr>
          <w:rFonts w:ascii="Times New Roman" w:hAnsi="Times New Roman"/>
          <w:sz w:val="24"/>
          <w:szCs w:val="24"/>
        </w:rPr>
      </w:pPr>
    </w:p>
    <w:p w:rsidR="00030DC6" w:rsidRDefault="00030DC6" w:rsidP="00A77AD2">
      <w:pPr>
        <w:rPr>
          <w:rFonts w:ascii="Times New Roman" w:hAnsi="Times New Roman"/>
          <w:sz w:val="24"/>
          <w:szCs w:val="24"/>
        </w:rPr>
      </w:pPr>
      <w:r w:rsidRPr="00A77AD2">
        <w:rPr>
          <w:rFonts w:ascii="Times New Roman" w:hAnsi="Times New Roman"/>
          <w:sz w:val="24"/>
          <w:szCs w:val="24"/>
        </w:rPr>
        <w:t xml:space="preserve">The bias problem due to the </w:t>
      </w:r>
      <w:r w:rsidRPr="00462D4D">
        <w:rPr>
          <w:rFonts w:ascii="Times New Roman" w:hAnsi="Times New Roman"/>
          <w:sz w:val="24"/>
          <w:szCs w:val="24"/>
        </w:rPr>
        <w:t>treat</w:t>
      </w:r>
      <w:r>
        <w:rPr>
          <w:rFonts w:ascii="Times New Roman" w:hAnsi="Times New Roman"/>
          <w:sz w:val="24"/>
          <w:szCs w:val="24"/>
        </w:rPr>
        <w:t>ment</w:t>
      </w:r>
      <w:r w:rsidRPr="00A77AD2">
        <w:rPr>
          <w:rFonts w:ascii="Times New Roman" w:hAnsi="Times New Roman"/>
          <w:sz w:val="24"/>
          <w:szCs w:val="24"/>
        </w:rPr>
        <w:t xml:space="preserve"> of </w:t>
      </w:r>
      <w:r>
        <w:rPr>
          <w:rFonts w:ascii="Times New Roman" w:hAnsi="Times New Roman"/>
          <w:sz w:val="24"/>
          <w:szCs w:val="24"/>
        </w:rPr>
        <w:t>“</w:t>
      </w:r>
      <w:r w:rsidRPr="00A77AD2">
        <w:rPr>
          <w:rFonts w:ascii="Times New Roman" w:hAnsi="Times New Roman"/>
          <w:sz w:val="24"/>
          <w:szCs w:val="24"/>
        </w:rPr>
        <w:t>zero observations</w:t>
      </w:r>
      <w:r>
        <w:rPr>
          <w:rFonts w:ascii="Times New Roman" w:hAnsi="Times New Roman"/>
          <w:sz w:val="24"/>
          <w:szCs w:val="24"/>
        </w:rPr>
        <w:t>”</w:t>
      </w:r>
      <w:r w:rsidRPr="00A77AD2">
        <w:rPr>
          <w:rFonts w:ascii="Times New Roman" w:hAnsi="Times New Roman"/>
          <w:sz w:val="24"/>
          <w:szCs w:val="24"/>
        </w:rPr>
        <w:t xml:space="preserve"> has been long discussed and different arguments have been used to solve it. </w:t>
      </w:r>
      <w:r w:rsidRPr="00AA7CA4">
        <w:rPr>
          <w:rFonts w:ascii="Times New Roman" w:hAnsi="Times New Roman"/>
          <w:sz w:val="24"/>
          <w:szCs w:val="24"/>
        </w:rPr>
        <w:t>Baier and Bergstrand</w:t>
      </w:r>
      <w:r>
        <w:rPr>
          <w:rFonts w:ascii="Times New Roman" w:hAnsi="Times New Roman"/>
          <w:sz w:val="24"/>
          <w:szCs w:val="24"/>
        </w:rPr>
        <w:t xml:space="preserve"> (2009)</w:t>
      </w:r>
      <w:r w:rsidRPr="00A77AD2">
        <w:rPr>
          <w:rFonts w:ascii="Times New Roman" w:hAnsi="Times New Roman"/>
          <w:sz w:val="24"/>
          <w:szCs w:val="24"/>
        </w:rPr>
        <w:t xml:space="preserve"> use an </w:t>
      </w:r>
      <w:r>
        <w:rPr>
          <w:rFonts w:ascii="Times New Roman" w:hAnsi="Times New Roman"/>
          <w:sz w:val="24"/>
          <w:szCs w:val="24"/>
        </w:rPr>
        <w:t>ordinary least squares (</w:t>
      </w:r>
      <w:r w:rsidRPr="00A77AD2">
        <w:rPr>
          <w:rFonts w:ascii="Times New Roman" w:hAnsi="Times New Roman"/>
          <w:sz w:val="24"/>
          <w:szCs w:val="24"/>
        </w:rPr>
        <w:t>OLS</w:t>
      </w:r>
      <w:r>
        <w:rPr>
          <w:rFonts w:ascii="Times New Roman" w:hAnsi="Times New Roman"/>
          <w:sz w:val="24"/>
          <w:szCs w:val="24"/>
        </w:rPr>
        <w:t>)</w:t>
      </w:r>
      <w:r w:rsidRPr="00A77AD2">
        <w:rPr>
          <w:rFonts w:ascii="Times New Roman" w:hAnsi="Times New Roman"/>
          <w:sz w:val="24"/>
          <w:szCs w:val="24"/>
        </w:rPr>
        <w:t xml:space="preserve"> log-linear Taylor series expansion of the MR avoiding the </w:t>
      </w:r>
      <w:r>
        <w:rPr>
          <w:rFonts w:ascii="Times New Roman" w:hAnsi="Times New Roman"/>
          <w:sz w:val="24"/>
          <w:szCs w:val="24"/>
        </w:rPr>
        <w:t>non-linear least squared (</w:t>
      </w:r>
      <w:r w:rsidRPr="00A77AD2">
        <w:rPr>
          <w:rFonts w:ascii="Times New Roman" w:hAnsi="Times New Roman"/>
          <w:sz w:val="24"/>
          <w:szCs w:val="24"/>
        </w:rPr>
        <w:t>NLS</w:t>
      </w:r>
      <w:r>
        <w:rPr>
          <w:rFonts w:ascii="Times New Roman" w:hAnsi="Times New Roman"/>
          <w:sz w:val="24"/>
          <w:szCs w:val="24"/>
        </w:rPr>
        <w:t>)</w:t>
      </w:r>
      <w:r w:rsidRPr="00A77AD2">
        <w:rPr>
          <w:rFonts w:ascii="Times New Roman" w:hAnsi="Times New Roman"/>
          <w:sz w:val="24"/>
          <w:szCs w:val="24"/>
        </w:rPr>
        <w:t xml:space="preserve"> model of </w:t>
      </w:r>
      <w:r w:rsidRPr="00AA7CA4">
        <w:rPr>
          <w:rFonts w:ascii="Times New Roman" w:hAnsi="Times New Roman"/>
          <w:sz w:val="24"/>
          <w:szCs w:val="24"/>
        </w:rPr>
        <w:t>Anderson &amp; van Wincoop (2003)</w:t>
      </w:r>
      <w:r w:rsidRPr="00A77AD2">
        <w:rPr>
          <w:rFonts w:ascii="Times New Roman" w:hAnsi="Times New Roman"/>
          <w:sz w:val="24"/>
          <w:szCs w:val="24"/>
        </w:rPr>
        <w:t xml:space="preserve"> with</w:t>
      </w:r>
      <w:r>
        <w:rPr>
          <w:rFonts w:ascii="Times New Roman" w:hAnsi="Times New Roman"/>
          <w:sz w:val="24"/>
          <w:szCs w:val="24"/>
        </w:rPr>
        <w:t xml:space="preserve"> a lower bias</w:t>
      </w:r>
      <w:r w:rsidRPr="00A77AD2">
        <w:rPr>
          <w:rFonts w:ascii="Times New Roman" w:hAnsi="Times New Roman"/>
          <w:sz w:val="24"/>
          <w:szCs w:val="24"/>
        </w:rPr>
        <w:t xml:space="preserve">. </w:t>
      </w:r>
      <w:r w:rsidRPr="00462D4D">
        <w:rPr>
          <w:rFonts w:ascii="Times New Roman" w:hAnsi="Times New Roman"/>
          <w:sz w:val="24"/>
          <w:szCs w:val="24"/>
        </w:rPr>
        <w:t>The specific determination of the multilateral resistance term (for</w:t>
      </w:r>
      <w:r>
        <w:rPr>
          <w:rFonts w:ascii="Times New Roman" w:hAnsi="Times New Roman"/>
          <w:sz w:val="24"/>
          <w:szCs w:val="24"/>
        </w:rPr>
        <w:t xml:space="preserve"> b</w:t>
      </w:r>
      <w:r w:rsidRPr="00462D4D">
        <w:rPr>
          <w:rFonts w:ascii="Times New Roman" w:hAnsi="Times New Roman"/>
          <w:sz w:val="24"/>
          <w:szCs w:val="24"/>
        </w:rPr>
        <w:t xml:space="preserve">oth distance and border) suggested by </w:t>
      </w:r>
      <w:r w:rsidRPr="006C3768">
        <w:rPr>
          <w:rFonts w:ascii="Times New Roman" w:hAnsi="Times New Roman"/>
          <w:sz w:val="24"/>
          <w:szCs w:val="24"/>
        </w:rPr>
        <w:t>Baier and Bergstrand (2009),</w:t>
      </w:r>
      <w:r w:rsidRPr="00462D4D">
        <w:rPr>
          <w:rFonts w:ascii="Times New Roman" w:hAnsi="Times New Roman"/>
          <w:sz w:val="24"/>
          <w:szCs w:val="24"/>
        </w:rPr>
        <w:t xml:space="preserve"> normalized by the GDP weighted average trade costs is:</w:t>
      </w:r>
    </w:p>
    <w:p w:rsidR="00030DC6" w:rsidRPr="00A77AD2" w:rsidRDefault="00030DC6" w:rsidP="00A77AD2">
      <w:pPr>
        <w:rPr>
          <w:rFonts w:ascii="Times New Roman" w:hAnsi="Times New Roman"/>
          <w:sz w:val="24"/>
          <w:szCs w:val="24"/>
        </w:rPr>
      </w:pPr>
    </w:p>
    <w:p w:rsidR="00030DC6" w:rsidRDefault="00030DC6" w:rsidP="00A77AD2">
      <w:pPr>
        <w:jc w:val="center"/>
        <w:rPr>
          <w:rFonts w:ascii="Times New Roman" w:hAnsi="Times New Roman"/>
          <w:sz w:val="24"/>
          <w:szCs w:val="24"/>
        </w:rPr>
      </w:pPr>
      <w:r w:rsidRPr="00F30316">
        <w:pict>
          <v:shape id="_x0000_i1029" type="#_x0000_t75" style="width:417pt;height:5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08&quot;/&gt;&lt;w:hyphenationZone w:val=&quot;283&quot;/&gt;&lt;w:drawingGridHorizontalSpacing w:val=&quot;110&quot;/&gt;&lt;w:displayHorizontalDrawingGridEvery w:val=&quot;2&quot;/&gt;&lt;w:punctuationKerning/&gt;&lt;w:characterSpacingControl w:val=&quot;DontCompress&quot;/&gt;&lt;w:optimizeForBrowser/&gt;&lt;w:relyOnVML/&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75BA4&quot;/&gt;&lt;wsp:rsid wsp:val=&quot;0000093C&quot;/&gt;&lt;wsp:rsid wsp:val=&quot;00002CEB&quot;/&gt;&lt;wsp:rsid wsp:val=&quot;00003FB3&quot;/&gt;&lt;wsp:rsid wsp:val=&quot;00005D59&quot;/&gt;&lt;wsp:rsid wsp:val=&quot;00007CC3&quot;/&gt;&lt;wsp:rsid wsp:val=&quot;0001240E&quot;/&gt;&lt;wsp:rsid wsp:val=&quot;00013014&quot;/&gt;&lt;wsp:rsid wsp:val=&quot;000136E2&quot;/&gt;&lt;wsp:rsid wsp:val=&quot;0001693F&quot;/&gt;&lt;wsp:rsid wsp:val=&quot;000201E5&quot;/&gt;&lt;wsp:rsid wsp:val=&quot;00020DD7&quot;/&gt;&lt;wsp:rsid wsp:val=&quot;000212EE&quot;/&gt;&lt;wsp:rsid wsp:val=&quot;00021437&quot;/&gt;&lt;wsp:rsid wsp:val=&quot;00021F35&quot;/&gt;&lt;wsp:rsid wsp:val=&quot;0002280C&quot;/&gt;&lt;wsp:rsid wsp:val=&quot;000241FD&quot;/&gt;&lt;wsp:rsid wsp:val=&quot;00024B45&quot;/&gt;&lt;wsp:rsid wsp:val=&quot;000256A8&quot;/&gt;&lt;wsp:rsid wsp:val=&quot;00026468&quot;/&gt;&lt;wsp:rsid wsp:val=&quot;00026EA1&quot;/&gt;&lt;wsp:rsid wsp:val=&quot;00027CCA&quot;/&gt;&lt;wsp:rsid wsp:val=&quot;000347DD&quot;/&gt;&lt;wsp:rsid wsp:val=&quot;00036705&quot;/&gt;&lt;wsp:rsid wsp:val=&quot;00042995&quot;/&gt;&lt;wsp:rsid wsp:val=&quot;000565A7&quot;/&gt;&lt;wsp:rsid wsp:val=&quot;000577E6&quot;/&gt;&lt;wsp:rsid wsp:val=&quot;00057851&quot;/&gt;&lt;wsp:rsid wsp:val=&quot;00061426&quot;/&gt;&lt;wsp:rsid wsp:val=&quot;0006351D&quot;/&gt;&lt;wsp:rsid wsp:val=&quot;00063B39&quot;/&gt;&lt;wsp:rsid wsp:val=&quot;00063D93&quot;/&gt;&lt;wsp:rsid wsp:val=&quot;00066002&quot;/&gt;&lt;wsp:rsid wsp:val=&quot;00066AEE&quot;/&gt;&lt;wsp:rsid wsp:val=&quot;000701F0&quot;/&gt;&lt;wsp:rsid wsp:val=&quot;000730A6&quot;/&gt;&lt;wsp:rsid wsp:val=&quot;00074A8B&quot;/&gt;&lt;wsp:rsid wsp:val=&quot;00081F7F&quot;/&gt;&lt;wsp:rsid wsp:val=&quot;000859DF&quot;/&gt;&lt;wsp:rsid wsp:val=&quot;000878FD&quot;/&gt;&lt;wsp:rsid wsp:val=&quot;00087DB6&quot;/&gt;&lt;wsp:rsid wsp:val=&quot;000937EA&quot;/&gt;&lt;wsp:rsid wsp:val=&quot;000949A2&quot;/&gt;&lt;wsp:rsid wsp:val=&quot;00094DE7&quot;/&gt;&lt;wsp:rsid wsp:val=&quot;000963DD&quot;/&gt;&lt;wsp:rsid wsp:val=&quot;000965D0&quot;/&gt;&lt;wsp:rsid wsp:val=&quot;000A38F4&quot;/&gt;&lt;wsp:rsid wsp:val=&quot;000A3CFB&quot;/&gt;&lt;wsp:rsid wsp:val=&quot;000A75C1&quot;/&gt;&lt;wsp:rsid wsp:val=&quot;000B5480&quot;/&gt;&lt;wsp:rsid wsp:val=&quot;000B71E7&quot;/&gt;&lt;wsp:rsid wsp:val=&quot;000B7DAC&quot;/&gt;&lt;wsp:rsid wsp:val=&quot;000C21B0&quot;/&gt;&lt;wsp:rsid wsp:val=&quot;000C3C59&quot;/&gt;&lt;wsp:rsid wsp:val=&quot;000C4239&quot;/&gt;&lt;wsp:rsid wsp:val=&quot;000C4A8A&quot;/&gt;&lt;wsp:rsid wsp:val=&quot;000C567B&quot;/&gt;&lt;wsp:rsid wsp:val=&quot;000C61F4&quot;/&gt;&lt;wsp:rsid wsp:val=&quot;000C68A2&quot;/&gt;&lt;wsp:rsid wsp:val=&quot;000D0570&quot;/&gt;&lt;wsp:rsid wsp:val=&quot;000D07C0&quot;/&gt;&lt;wsp:rsid wsp:val=&quot;000D1333&quot;/&gt;&lt;wsp:rsid wsp:val=&quot;000D1867&quot;/&gt;&lt;wsp:rsid wsp:val=&quot;000D1A0C&quot;/&gt;&lt;wsp:rsid wsp:val=&quot;000D30C4&quot;/&gt;&lt;wsp:rsid wsp:val=&quot;000D4B05&quot;/&gt;&lt;wsp:rsid wsp:val=&quot;000E2B57&quot;/&gt;&lt;wsp:rsid wsp:val=&quot;000E2C2E&quot;/&gt;&lt;wsp:rsid wsp:val=&quot;000E3B31&quot;/&gt;&lt;wsp:rsid wsp:val=&quot;000E5464&quot;/&gt;&lt;wsp:rsid wsp:val=&quot;000E6B70&quot;/&gt;&lt;wsp:rsid wsp:val=&quot;000F10D5&quot;/&gt;&lt;wsp:rsid wsp:val=&quot;000F1477&quot;/&gt;&lt;wsp:rsid wsp:val=&quot;000F255C&quot;/&gt;&lt;wsp:rsid wsp:val=&quot;000F37AB&quot;/&gt;&lt;wsp:rsid wsp:val=&quot;000F3C15&quot;/&gt;&lt;wsp:rsid wsp:val=&quot;000F7657&quot;/&gt;&lt;wsp:rsid wsp:val=&quot;00101AB6&quot;/&gt;&lt;wsp:rsid wsp:val=&quot;0010377B&quot;/&gt;&lt;wsp:rsid wsp:val=&quot;001037FB&quot;/&gt;&lt;wsp:rsid wsp:val=&quot;00106CCF&quot;/&gt;&lt;wsp:rsid wsp:val=&quot;00106DA0&quot;/&gt;&lt;wsp:rsid wsp:val=&quot;00107988&quot;/&gt;&lt;wsp:rsid wsp:val=&quot;001127CC&quot;/&gt;&lt;wsp:rsid wsp:val=&quot;00112CE6&quot;/&gt;&lt;wsp:rsid wsp:val=&quot;0011487F&quot;/&gt;&lt;wsp:rsid wsp:val=&quot;001204AD&quot;/&gt;&lt;wsp:rsid wsp:val=&quot;001209AF&quot;/&gt;&lt;wsp:rsid wsp:val=&quot;00121978&quot;/&gt;&lt;wsp:rsid wsp:val=&quot;00124890&quot;/&gt;&lt;wsp:rsid wsp:val=&quot;0012706F&quot;/&gt;&lt;wsp:rsid wsp:val=&quot;00127FEA&quot;/&gt;&lt;wsp:rsid wsp:val=&quot;0014566E&quot;/&gt;&lt;wsp:rsid wsp:val=&quot;00147518&quot;/&gt;&lt;wsp:rsid wsp:val=&quot;00147EE7&quot;/&gt;&lt;wsp:rsid wsp:val=&quot;001510E1&quot;/&gt;&lt;wsp:rsid wsp:val=&quot;00151E3F&quot;/&gt;&lt;wsp:rsid wsp:val=&quot;0015302A&quot;/&gt;&lt;wsp:rsid wsp:val=&quot;001532A7&quot;/&gt;&lt;wsp:rsid wsp:val=&quot;00156612&quot;/&gt;&lt;wsp:rsid wsp:val=&quot;001639A1&quot;/&gt;&lt;wsp:rsid wsp:val=&quot;0016410B&quot;/&gt;&lt;wsp:rsid wsp:val=&quot;0016418C&quot;/&gt;&lt;wsp:rsid wsp:val=&quot;00165A9D&quot;/&gt;&lt;wsp:rsid wsp:val=&quot;00170DF7&quot;/&gt;&lt;wsp:rsid wsp:val=&quot;00171DA7&quot;/&gt;&lt;wsp:rsid wsp:val=&quot;001727F6&quot;/&gt;&lt;wsp:rsid wsp:val=&quot;00172DF0&quot;/&gt;&lt;wsp:rsid wsp:val=&quot;00176141&quot;/&gt;&lt;wsp:rsid wsp:val=&quot;001801FE&quot;/&gt;&lt;wsp:rsid wsp:val=&quot;00180C6C&quot;/&gt;&lt;wsp:rsid wsp:val=&quot;00180FB9&quot;/&gt;&lt;wsp:rsid wsp:val=&quot;0018130F&quot;/&gt;&lt;wsp:rsid wsp:val=&quot;00182D8A&quot;/&gt;&lt;wsp:rsid wsp:val=&quot;0018584D&quot;/&gt;&lt;wsp:rsid wsp:val=&quot;00186272&quot;/&gt;&lt;wsp:rsid wsp:val=&quot;001A1379&quot;/&gt;&lt;wsp:rsid wsp:val=&quot;001A19E4&quot;/&gt;&lt;wsp:rsid wsp:val=&quot;001A27FB&quot;/&gt;&lt;wsp:rsid wsp:val=&quot;001A35A7&quot;/&gt;&lt;wsp:rsid wsp:val=&quot;001A69E6&quot;/&gt;&lt;wsp:rsid wsp:val=&quot;001A7F9F&quot;/&gt;&lt;wsp:rsid wsp:val=&quot;001B441C&quot;/&gt;&lt;wsp:rsid wsp:val=&quot;001B7074&quot;/&gt;&lt;wsp:rsid wsp:val=&quot;001B75B2&quot;/&gt;&lt;wsp:rsid wsp:val=&quot;001C0BD5&quot;/&gt;&lt;wsp:rsid wsp:val=&quot;001C1779&quot;/&gt;&lt;wsp:rsid wsp:val=&quot;001C1B97&quot;/&gt;&lt;wsp:rsid wsp:val=&quot;001C3211&quot;/&gt;&lt;wsp:rsid wsp:val=&quot;001C4F3A&quot;/&gt;&lt;wsp:rsid wsp:val=&quot;001D1A18&quot;/&gt;&lt;wsp:rsid wsp:val=&quot;001D341B&quot;/&gt;&lt;wsp:rsid wsp:val=&quot;001D4467&quot;/&gt;&lt;wsp:rsid wsp:val=&quot;001D5684&quot;/&gt;&lt;wsp:rsid wsp:val=&quot;001D5E37&quot;/&gt;&lt;wsp:rsid wsp:val=&quot;001E051F&quot;/&gt;&lt;wsp:rsid wsp:val=&quot;001E0884&quot;/&gt;&lt;wsp:rsid wsp:val=&quot;001E40E2&quot;/&gt;&lt;wsp:rsid wsp:val=&quot;001E4A77&quot;/&gt;&lt;wsp:rsid wsp:val=&quot;001E60D5&quot;/&gt;&lt;wsp:rsid wsp:val=&quot;001E66C8&quot;/&gt;&lt;wsp:rsid wsp:val=&quot;001E699F&quot;/&gt;&lt;wsp:rsid wsp:val=&quot;001E7F2F&quot;/&gt;&lt;wsp:rsid wsp:val=&quot;001F347F&quot;/&gt;&lt;wsp:rsid wsp:val=&quot;001F49BC&quot;/&gt;&lt;wsp:rsid wsp:val=&quot;0020237A&quot;/&gt;&lt;wsp:rsid wsp:val=&quot;00205063&quot;/&gt;&lt;wsp:rsid wsp:val=&quot;00207280&quot;/&gt;&lt;wsp:rsid wsp:val=&quot;002125EA&quot;/&gt;&lt;wsp:rsid wsp:val=&quot;00212BCE&quot;/&gt;&lt;wsp:rsid wsp:val=&quot;00214C79&quot;/&gt;&lt;wsp:rsid wsp:val=&quot;0021601F&quot;/&gt;&lt;wsp:rsid wsp:val=&quot;002165F0&quot;/&gt;&lt;wsp:rsid wsp:val=&quot;002171CB&quot;/&gt;&lt;wsp:rsid wsp:val=&quot;00220088&quot;/&gt;&lt;wsp:rsid wsp:val=&quot;00220ECC&quot;/&gt;&lt;wsp:rsid wsp:val=&quot;00222FB3&quot;/&gt;&lt;wsp:rsid wsp:val=&quot;00222FC9&quot;/&gt;&lt;wsp:rsid wsp:val=&quot;00223ACD&quot;/&gt;&lt;wsp:rsid wsp:val=&quot;002245E8&quot;/&gt;&lt;wsp:rsid wsp:val=&quot;00224AD7&quot;/&gt;&lt;wsp:rsid wsp:val=&quot;0022677A&quot;/&gt;&lt;wsp:rsid wsp:val=&quot;00231316&quot;/&gt;&lt;wsp:rsid wsp:val=&quot;00231B88&quot;/&gt;&lt;wsp:rsid wsp:val=&quot;00233330&quot;/&gt;&lt;wsp:rsid wsp:val=&quot;00234E29&quot;/&gt;&lt;wsp:rsid wsp:val=&quot;00235C65&quot;/&gt;&lt;wsp:rsid wsp:val=&quot;00235CBD&quot;/&gt;&lt;wsp:rsid wsp:val=&quot;00235E4F&quot;/&gt;&lt;wsp:rsid wsp:val=&quot;00251863&quot;/&gt;&lt;wsp:rsid wsp:val=&quot;00251C35&quot;/&gt;&lt;wsp:rsid wsp:val=&quot;0025721B&quot;/&gt;&lt;wsp:rsid wsp:val=&quot;00257EEB&quot;/&gt;&lt;wsp:rsid wsp:val=&quot;0026058E&quot;/&gt;&lt;wsp:rsid wsp:val=&quot;00260E31&quot;/&gt;&lt;wsp:rsid wsp:val=&quot;0026262E&quot;/&gt;&lt;wsp:rsid wsp:val=&quot;002639F6&quot;/&gt;&lt;wsp:rsid wsp:val=&quot;00265C07&quot;/&gt;&lt;wsp:rsid wsp:val=&quot;00265E99&quot;/&gt;&lt;wsp:rsid wsp:val=&quot;00267C04&quot;/&gt;&lt;wsp:rsid wsp:val=&quot;002706AD&quot;/&gt;&lt;wsp:rsid wsp:val=&quot;002743E4&quot;/&gt;&lt;wsp:rsid wsp:val=&quot;00275F2C&quot;/&gt;&lt;wsp:rsid wsp:val=&quot;002808F4&quot;/&gt;&lt;wsp:rsid wsp:val=&quot;00280975&quot;/&gt;&lt;wsp:rsid wsp:val=&quot;002816D4&quot;/&gt;&lt;wsp:rsid wsp:val=&quot;00281F07&quot;/&gt;&lt;wsp:rsid wsp:val=&quot;00282087&quot;/&gt;&lt;wsp:rsid wsp:val=&quot;00283CDB&quot;/&gt;&lt;wsp:rsid wsp:val=&quot;00283F5A&quot;/&gt;&lt;wsp:rsid wsp:val=&quot;00285C2E&quot;/&gt;&lt;wsp:rsid wsp:val=&quot;002940D4&quot;/&gt;&lt;wsp:rsid wsp:val=&quot;0029573D&quot;/&gt;&lt;wsp:rsid wsp:val=&quot;002970C6&quot;/&gt;&lt;wsp:rsid wsp:val=&quot;002970CA&quot;/&gt;&lt;wsp:rsid wsp:val=&quot;002A042E&quot;/&gt;&lt;wsp:rsid wsp:val=&quot;002A0531&quot;/&gt;&lt;wsp:rsid wsp:val=&quot;002A0AE4&quot;/&gt;&lt;wsp:rsid wsp:val=&quot;002A22DE&quot;/&gt;&lt;wsp:rsid wsp:val=&quot;002A3B4B&quot;/&gt;&lt;wsp:rsid wsp:val=&quot;002A6AE8&quot;/&gt;&lt;wsp:rsid wsp:val=&quot;002B2B75&quot;/&gt;&lt;wsp:rsid wsp:val=&quot;002B2B7D&quot;/&gt;&lt;wsp:rsid wsp:val=&quot;002B3188&quot;/&gt;&lt;wsp:rsid wsp:val=&quot;002B3196&quot;/&gt;&lt;wsp:rsid wsp:val=&quot;002B3764&quot;/&gt;&lt;wsp:rsid wsp:val=&quot;002B3828&quot;/&gt;&lt;wsp:rsid wsp:val=&quot;002B55B6&quot;/&gt;&lt;wsp:rsid wsp:val=&quot;002B6B13&quot;/&gt;&lt;wsp:rsid wsp:val=&quot;002C1A9C&quot;/&gt;&lt;wsp:rsid wsp:val=&quot;002C38B9&quot;/&gt;&lt;wsp:rsid wsp:val=&quot;002C5DD7&quot;/&gt;&lt;wsp:rsid wsp:val=&quot;002C73F2&quot;/&gt;&lt;wsp:rsid wsp:val=&quot;002D15A5&quot;/&gt;&lt;wsp:rsid wsp:val=&quot;002D406B&quot;/&gt;&lt;wsp:rsid wsp:val=&quot;002D4E49&quot;/&gt;&lt;wsp:rsid wsp:val=&quot;002D6F97&quot;/&gt;&lt;wsp:rsid wsp:val=&quot;002D70E5&quot;/&gt;&lt;wsp:rsid wsp:val=&quot;002D7D20&quot;/&gt;&lt;wsp:rsid wsp:val=&quot;002E2BCC&quot;/&gt;&lt;wsp:rsid wsp:val=&quot;002E4748&quot;/&gt;&lt;wsp:rsid wsp:val=&quot;002E5846&quot;/&gt;&lt;wsp:rsid wsp:val=&quot;002E64FF&quot;/&gt;&lt;wsp:rsid wsp:val=&quot;002F10D2&quot;/&gt;&lt;wsp:rsid wsp:val=&quot;002F2467&quot;/&gt;&lt;wsp:rsid wsp:val=&quot;002F4098&quot;/&gt;&lt;wsp:rsid wsp:val=&quot;002F5775&quot;/&gt;&lt;wsp:rsid wsp:val=&quot;003014C7&quot;/&gt;&lt;wsp:rsid wsp:val=&quot;00304CDB&quot;/&gt;&lt;wsp:rsid wsp:val=&quot;003059EC&quot;/&gt;&lt;wsp:rsid wsp:val=&quot;00312041&quot;/&gt;&lt;wsp:rsid wsp:val=&quot;003164A5&quot;/&gt;&lt;wsp:rsid wsp:val=&quot;003178F4&quot;/&gt;&lt;wsp:rsid wsp:val=&quot;00322050&quot;/&gt;&lt;wsp:rsid wsp:val=&quot;0032314C&quot;/&gt;&lt;wsp:rsid wsp:val=&quot;00323269&quot;/&gt;&lt;wsp:rsid wsp:val=&quot;00323E56&quot;/&gt;&lt;wsp:rsid wsp:val=&quot;00324389&quot;/&gt;&lt;wsp:rsid wsp:val=&quot;00324C5D&quot;/&gt;&lt;wsp:rsid wsp:val=&quot;00325373&quot;/&gt;&lt;wsp:rsid wsp:val=&quot;00325CF5&quot;/&gt;&lt;wsp:rsid wsp:val=&quot;00327028&quot;/&gt;&lt;wsp:rsid wsp:val=&quot;00327158&quot;/&gt;&lt;wsp:rsid wsp:val=&quot;003274A9&quot;/&gt;&lt;wsp:rsid wsp:val=&quot;00330482&quot;/&gt;&lt;wsp:rsid wsp:val=&quot;0033146D&quot;/&gt;&lt;wsp:rsid wsp:val=&quot;003316C5&quot;/&gt;&lt;wsp:rsid wsp:val=&quot;00332F8B&quot;/&gt;&lt;wsp:rsid wsp:val=&quot;003337C6&quot;/&gt;&lt;wsp:rsid wsp:val=&quot;00334FB4&quot;/&gt;&lt;wsp:rsid wsp:val=&quot;00335107&quot;/&gt;&lt;wsp:rsid wsp:val=&quot;00337DE9&quot;/&gt;&lt;wsp:rsid wsp:val=&quot;00340128&quot;/&gt;&lt;wsp:rsid wsp:val=&quot;00343719&quot;/&gt;&lt;wsp:rsid wsp:val=&quot;0034514E&quot;/&gt;&lt;wsp:rsid wsp:val=&quot;00345D46&quot;/&gt;&lt;wsp:rsid wsp:val=&quot;0035005E&quot;/&gt;&lt;wsp:rsid wsp:val=&quot;00350D35&quot;/&gt;&lt;wsp:rsid wsp:val=&quot;003528B5&quot;/&gt;&lt;wsp:rsid wsp:val=&quot;00353E69&quot;/&gt;&lt;wsp:rsid wsp:val=&quot;00356B0D&quot;/&gt;&lt;wsp:rsid wsp:val=&quot;00360308&quot;/&gt;&lt;wsp:rsid wsp:val=&quot;003615AA&quot;/&gt;&lt;wsp:rsid wsp:val=&quot;00362B9D&quot;/&gt;&lt;wsp:rsid wsp:val=&quot;00371252&quot;/&gt;&lt;wsp:rsid wsp:val=&quot;00374260&quot;/&gt;&lt;wsp:rsid wsp:val=&quot;00374AE7&quot;/&gt;&lt;wsp:rsid wsp:val=&quot;00376885&quot;/&gt;&lt;wsp:rsid wsp:val=&quot;00376F8A&quot;/&gt;&lt;wsp:rsid wsp:val=&quot;00381785&quot;/&gt;&lt;wsp:rsid wsp:val=&quot;00382B03&quot;/&gt;&lt;wsp:rsid wsp:val=&quot;00383E02&quot;/&gt;&lt;wsp:rsid wsp:val=&quot;00384953&quot;/&gt;&lt;wsp:rsid wsp:val=&quot;0038620C&quot;/&gt;&lt;wsp:rsid wsp:val=&quot;0038752F&quot;/&gt;&lt;wsp:rsid wsp:val=&quot;00387CDD&quot;/&gt;&lt;wsp:rsid wsp:val=&quot;0039340E&quot;/&gt;&lt;wsp:rsid wsp:val=&quot;003938D0&quot;/&gt;&lt;wsp:rsid wsp:val=&quot;00393BAF&quot;/&gt;&lt;wsp:rsid wsp:val=&quot;003A2623&quot;/&gt;&lt;wsp:rsid wsp:val=&quot;003A383D&quot;/&gt;&lt;wsp:rsid wsp:val=&quot;003A6C69&quot;/&gt;&lt;wsp:rsid wsp:val=&quot;003A6CBF&quot;/&gt;&lt;wsp:rsid wsp:val=&quot;003A7018&quot;/&gt;&lt;wsp:rsid wsp:val=&quot;003A7FE8&quot;/&gt;&lt;wsp:rsid wsp:val=&quot;003B02D8&quot;/&gt;&lt;wsp:rsid wsp:val=&quot;003B34F4&quot;/&gt;&lt;wsp:rsid wsp:val=&quot;003B403E&quot;/&gt;&lt;wsp:rsid wsp:val=&quot;003B6E3E&quot;/&gt;&lt;wsp:rsid wsp:val=&quot;003B7B26&quot;/&gt;&lt;wsp:rsid wsp:val=&quot;003C0292&quot;/&gt;&lt;wsp:rsid wsp:val=&quot;003C0455&quot;/&gt;&lt;wsp:rsid wsp:val=&quot;003C04B7&quot;/&gt;&lt;wsp:rsid wsp:val=&quot;003C1367&quot;/&gt;&lt;wsp:rsid wsp:val=&quot;003C2376&quot;/&gt;&lt;wsp:rsid wsp:val=&quot;003C5F72&quot;/&gt;&lt;wsp:rsid wsp:val=&quot;003C5FC5&quot;/&gt;&lt;wsp:rsid wsp:val=&quot;003C7052&quot;/&gt;&lt;wsp:rsid wsp:val=&quot;003C768B&quot;/&gt;&lt;wsp:rsid wsp:val=&quot;003D2614&quot;/&gt;&lt;wsp:rsid wsp:val=&quot;003D4B7F&quot;/&gt;&lt;wsp:rsid wsp:val=&quot;003D6F26&quot;/&gt;&lt;wsp:rsid wsp:val=&quot;003D74CE&quot;/&gt;&lt;wsp:rsid wsp:val=&quot;003E26E5&quot;/&gt;&lt;wsp:rsid wsp:val=&quot;003E3583&quot;/&gt;&lt;wsp:rsid wsp:val=&quot;003E3871&quot;/&gt;&lt;wsp:rsid wsp:val=&quot;003E4CFB&quot;/&gt;&lt;wsp:rsid wsp:val=&quot;003F0908&quot;/&gt;&lt;wsp:rsid wsp:val=&quot;003F1261&quot;/&gt;&lt;wsp:rsid wsp:val=&quot;003F1BB7&quot;/&gt;&lt;wsp:rsid wsp:val=&quot;003F3D4B&quot;/&gt;&lt;wsp:rsid wsp:val=&quot;003F5F06&quot;/&gt;&lt;wsp:rsid wsp:val=&quot;00400D7D&quot;/&gt;&lt;wsp:rsid wsp:val=&quot;00401B4A&quot;/&gt;&lt;wsp:rsid wsp:val=&quot;00401B80&quot;/&gt;&lt;wsp:rsid wsp:val=&quot;004042E2&quot;/&gt;&lt;wsp:rsid wsp:val=&quot;00404DFA&quot;/&gt;&lt;wsp:rsid wsp:val=&quot;00404E76&quot;/&gt;&lt;wsp:rsid wsp:val=&quot;00407508&quot;/&gt;&lt;wsp:rsid wsp:val=&quot;00407C83&quot;/&gt;&lt;wsp:rsid wsp:val=&quot;0041013D&quot;/&gt;&lt;wsp:rsid wsp:val=&quot;00413EB7&quot;/&gt;&lt;wsp:rsid wsp:val=&quot;004142CC&quot;/&gt;&lt;wsp:rsid wsp:val=&quot;0041583C&quot;/&gt;&lt;wsp:rsid wsp:val=&quot;00415BED&quot;/&gt;&lt;wsp:rsid wsp:val=&quot;00415D17&quot;/&gt;&lt;wsp:rsid wsp:val=&quot;00421ECF&quot;/&gt;&lt;wsp:rsid wsp:val=&quot;004229D0&quot;/&gt;&lt;wsp:rsid wsp:val=&quot;00422FA7&quot;/&gt;&lt;wsp:rsid wsp:val=&quot;00425396&quot;/&gt;&lt;wsp:rsid wsp:val=&quot;00425C02&quot;/&gt;&lt;wsp:rsid wsp:val=&quot;00426783&quot;/&gt;&lt;wsp:rsid wsp:val=&quot;004276CB&quot;/&gt;&lt;wsp:rsid wsp:val=&quot;00430A12&quot;/&gt;&lt;wsp:rsid wsp:val=&quot;0043236D&quot;/&gt;&lt;wsp:rsid wsp:val=&quot;00433DB4&quot;/&gt;&lt;wsp:rsid wsp:val=&quot;0043468B&quot;/&gt;&lt;wsp:rsid wsp:val=&quot;0043504F&quot;/&gt;&lt;wsp:rsid wsp:val=&quot;00437D83&quot;/&gt;&lt;wsp:rsid wsp:val=&quot;00440547&quot;/&gt;&lt;wsp:rsid wsp:val=&quot;00442AFC&quot;/&gt;&lt;wsp:rsid wsp:val=&quot;00444503&quot;/&gt;&lt;wsp:rsid wsp:val=&quot;004501EF&quot;/&gt;&lt;wsp:rsid wsp:val=&quot;0045297D&quot;/&gt;&lt;wsp:rsid wsp:val=&quot;00453D14&quot;/&gt;&lt;wsp:rsid wsp:val=&quot;0045529E&quot;/&gt;&lt;wsp:rsid wsp:val=&quot;004575F1&quot;/&gt;&lt;wsp:rsid wsp:val=&quot;00460D6F&quot;/&gt;&lt;wsp:rsid wsp:val=&quot;00460E38&quot;/&gt;&lt;wsp:rsid wsp:val=&quot;00462D4D&quot;/&gt;&lt;wsp:rsid wsp:val=&quot;00464A82&quot;/&gt;&lt;wsp:rsid wsp:val=&quot;0046705B&quot;/&gt;&lt;wsp:rsid wsp:val=&quot;00471555&quot;/&gt;&lt;wsp:rsid wsp:val=&quot;00473598&quot;/&gt;&lt;wsp:rsid wsp:val=&quot;004739E3&quot;/&gt;&lt;wsp:rsid wsp:val=&quot;004748D7&quot;/&gt;&lt;wsp:rsid wsp:val=&quot;00476C75&quot;/&gt;&lt;wsp:rsid wsp:val=&quot;004825E0&quot;/&gt;&lt;wsp:rsid wsp:val=&quot;00482B2D&quot;/&gt;&lt;wsp:rsid wsp:val=&quot;00483799&quot;/&gt;&lt;wsp:rsid wsp:val=&quot;0048522C&quot;/&gt;&lt;wsp:rsid wsp:val=&quot;004854B7&quot;/&gt;&lt;wsp:rsid wsp:val=&quot;00485BBC&quot;/&gt;&lt;wsp:rsid wsp:val=&quot;0048761A&quot;/&gt;&lt;wsp:rsid wsp:val=&quot;00487E82&quot;/&gt;&lt;wsp:rsid wsp:val=&quot;00491803&quot;/&gt;&lt;wsp:rsid wsp:val=&quot;00491A1E&quot;/&gt;&lt;wsp:rsid wsp:val=&quot;0049361D&quot;/&gt;&lt;wsp:rsid wsp:val=&quot;00494789&quot;/&gt;&lt;wsp:rsid wsp:val=&quot;00495019&quot;/&gt;&lt;wsp:rsid wsp:val=&quot;00495D30&quot;/&gt;&lt;wsp:rsid wsp:val=&quot;0049626C&quot;/&gt;&lt;wsp:rsid wsp:val=&quot;0049644E&quot;/&gt;&lt;wsp:rsid wsp:val=&quot;004A0994&quot;/&gt;&lt;wsp:rsid wsp:val=&quot;004A10C7&quot;/&gt;&lt;wsp:rsid wsp:val=&quot;004A1565&quot;/&gt;&lt;wsp:rsid wsp:val=&quot;004A1D4E&quot;/&gt;&lt;wsp:rsid wsp:val=&quot;004A1F8C&quot;/&gt;&lt;wsp:rsid wsp:val=&quot;004A67EA&quot;/&gt;&lt;wsp:rsid wsp:val=&quot;004A7563&quot;/&gt;&lt;wsp:rsid wsp:val=&quot;004B3399&quot;/&gt;&lt;wsp:rsid wsp:val=&quot;004B56A9&quot;/&gt;&lt;wsp:rsid wsp:val=&quot;004B5A1C&quot;/&gt;&lt;wsp:rsid wsp:val=&quot;004B5E41&quot;/&gt;&lt;wsp:rsid wsp:val=&quot;004B6B3B&quot;/&gt;&lt;wsp:rsid wsp:val=&quot;004B6DE5&quot;/&gt;&lt;wsp:rsid wsp:val=&quot;004C010C&quot;/&gt;&lt;wsp:rsid wsp:val=&quot;004C02AC&quot;/&gt;&lt;wsp:rsid wsp:val=&quot;004C0BD0&quot;/&gt;&lt;wsp:rsid wsp:val=&quot;004C1751&quot;/&gt;&lt;wsp:rsid wsp:val=&quot;004C45C3&quot;/&gt;&lt;wsp:rsid wsp:val=&quot;004C54CA&quot;/&gt;&lt;wsp:rsid wsp:val=&quot;004C5DD2&quot;/&gt;&lt;wsp:rsid wsp:val=&quot;004C606B&quot;/&gt;&lt;wsp:rsid wsp:val=&quot;004C6BFF&quot;/&gt;&lt;wsp:rsid wsp:val=&quot;004D399D&quot;/&gt;&lt;wsp:rsid wsp:val=&quot;004D3C4B&quot;/&gt;&lt;wsp:rsid wsp:val=&quot;004D5810&quot;/&gt;&lt;wsp:rsid wsp:val=&quot;004E18D4&quot;/&gt;&lt;wsp:rsid wsp:val=&quot;004E1B5A&quot;/&gt;&lt;wsp:rsid wsp:val=&quot;004E1BBD&quot;/&gt;&lt;wsp:rsid wsp:val=&quot;004E2143&quot;/&gt;&lt;wsp:rsid wsp:val=&quot;004E21CD&quot;/&gt;&lt;wsp:rsid wsp:val=&quot;004E644D&quot;/&gt;&lt;wsp:rsid wsp:val=&quot;004E660C&quot;/&gt;&lt;wsp:rsid wsp:val=&quot;004E67F1&quot;/&gt;&lt;wsp:rsid wsp:val=&quot;004E715F&quot;/&gt;&lt;wsp:rsid wsp:val=&quot;004E7215&quot;/&gt;&lt;wsp:rsid wsp:val=&quot;004E79BF&quot;/&gt;&lt;wsp:rsid wsp:val=&quot;004F08E4&quot;/&gt;&lt;wsp:rsid wsp:val=&quot;004F37E1&quot;/&gt;&lt;wsp:rsid wsp:val=&quot;004F46FD&quot;/&gt;&lt;wsp:rsid wsp:val=&quot;004F4BEA&quot;/&gt;&lt;wsp:rsid wsp:val=&quot;004F5E99&quot;/&gt;&lt;wsp:rsid wsp:val=&quot;004F68B0&quot;/&gt;&lt;wsp:rsid wsp:val=&quot;004F6DAE&quot;/&gt;&lt;wsp:rsid wsp:val=&quot;004F6DCF&quot;/&gt;&lt;wsp:rsid wsp:val=&quot;004F7D43&quot;/&gt;&lt;wsp:rsid wsp:val=&quot;004F7FF3&quot;/&gt;&lt;wsp:rsid wsp:val=&quot;00501BFD&quot;/&gt;&lt;wsp:rsid wsp:val=&quot;00504775&quot;/&gt;&lt;wsp:rsid wsp:val=&quot;0050527D&quot;/&gt;&lt;wsp:rsid wsp:val=&quot;0050570C&quot;/&gt;&lt;wsp:rsid wsp:val=&quot;005066C9&quot;/&gt;&lt;wsp:rsid wsp:val=&quot;00506A9C&quot;/&gt;&lt;wsp:rsid wsp:val=&quot;00510B7C&quot;/&gt;&lt;wsp:rsid wsp:val=&quot;00512322&quot;/&gt;&lt;wsp:rsid wsp:val=&quot;0051318B&quot;/&gt;&lt;wsp:rsid wsp:val=&quot;0051443B&quot;/&gt;&lt;wsp:rsid wsp:val=&quot;005250A3&quot;/&gt;&lt;wsp:rsid wsp:val=&quot;00525DF2&quot;/&gt;&lt;wsp:rsid wsp:val=&quot;00527A31&quot;/&gt;&lt;wsp:rsid wsp:val=&quot;00530417&quot;/&gt;&lt;wsp:rsid wsp:val=&quot;00531066&quot;/&gt;&lt;wsp:rsid wsp:val=&quot;00534457&quot;/&gt;&lt;wsp:rsid wsp:val=&quot;00534607&quot;/&gt;&lt;wsp:rsid wsp:val=&quot;0053484C&quot;/&gt;&lt;wsp:rsid wsp:val=&quot;005372B7&quot;/&gt;&lt;wsp:rsid wsp:val=&quot;00542368&quot;/&gt;&lt;wsp:rsid wsp:val=&quot;00542F01&quot;/&gt;&lt;wsp:rsid wsp:val=&quot;00544CBC&quot;/&gt;&lt;wsp:rsid wsp:val=&quot;00544F63&quot;/&gt;&lt;wsp:rsid wsp:val=&quot;005465B7&quot;/&gt;&lt;wsp:rsid wsp:val=&quot;00546F1C&quot;/&gt;&lt;wsp:rsid wsp:val=&quot;0055180A&quot;/&gt;&lt;wsp:rsid wsp:val=&quot;00551F99&quot;/&gt;&lt;wsp:rsid wsp:val=&quot;0055306D&quot;/&gt;&lt;wsp:rsid wsp:val=&quot;0055362C&quot;/&gt;&lt;wsp:rsid wsp:val=&quot;00554EE0&quot;/&gt;&lt;wsp:rsid wsp:val=&quot;0055713C&quot;/&gt;&lt;wsp:rsid wsp:val=&quot;005574D2&quot;/&gt;&lt;wsp:rsid wsp:val=&quot;00557EB1&quot;/&gt;&lt;wsp:rsid wsp:val=&quot;005610E1&quot;/&gt;&lt;wsp:rsid wsp:val=&quot;005614DA&quot;/&gt;&lt;wsp:rsid wsp:val=&quot;00562200&quot;/&gt;&lt;wsp:rsid wsp:val=&quot;005629E7&quot;/&gt;&lt;wsp:rsid wsp:val=&quot;00563BC8&quot;/&gt;&lt;wsp:rsid wsp:val=&quot;0057048C&quot;/&gt;&lt;wsp:rsid wsp:val=&quot;005712AB&quot;/&gt;&lt;wsp:rsid wsp:val=&quot;00572A47&quot;/&gt;&lt;wsp:rsid wsp:val=&quot;005800C8&quot;/&gt;&lt;wsp:rsid wsp:val=&quot;005832B3&quot;/&gt;&lt;wsp:rsid wsp:val=&quot;00583F2D&quot;/&gt;&lt;wsp:rsid wsp:val=&quot;005843BC&quot;/&gt;&lt;wsp:rsid wsp:val=&quot;00585D02&quot;/&gt;&lt;wsp:rsid wsp:val=&quot;00587B6E&quot;/&gt;&lt;wsp:rsid wsp:val=&quot;00591411&quot;/&gt;&lt;wsp:rsid wsp:val=&quot;00595D7C&quot;/&gt;&lt;wsp:rsid wsp:val=&quot;0059794B&quot;/&gt;&lt;wsp:rsid wsp:val=&quot;005A2204&quot;/&gt;&lt;wsp:rsid wsp:val=&quot;005A2504&quot;/&gt;&lt;wsp:rsid wsp:val=&quot;005A2FD6&quot;/&gt;&lt;wsp:rsid wsp:val=&quot;005A3419&quot;/&gt;&lt;wsp:rsid wsp:val=&quot;005A482C&quot;/&gt;&lt;wsp:rsid wsp:val=&quot;005A4B4B&quot;/&gt;&lt;wsp:rsid wsp:val=&quot;005B507F&quot;/&gt;&lt;wsp:rsid wsp:val=&quot;005B50F8&quot;/&gt;&lt;wsp:rsid wsp:val=&quot;005B5E07&quot;/&gt;&lt;wsp:rsid wsp:val=&quot;005B7450&quot;/&gt;&lt;wsp:rsid wsp:val=&quot;005C3437&quot;/&gt;&lt;wsp:rsid wsp:val=&quot;005C7166&quot;/&gt;&lt;wsp:rsid wsp:val=&quot;005D0BB4&quot;/&gt;&lt;wsp:rsid wsp:val=&quot;005D117F&quot;/&gt;&lt;wsp:rsid wsp:val=&quot;005D1345&quot;/&gt;&lt;wsp:rsid wsp:val=&quot;005D3988&quot;/&gt;&lt;wsp:rsid wsp:val=&quot;005D4940&quot;/&gt;&lt;wsp:rsid wsp:val=&quot;005D64DD&quot;/&gt;&lt;wsp:rsid wsp:val=&quot;005D6A46&quot;/&gt;&lt;wsp:rsid wsp:val=&quot;005D6B1C&quot;/&gt;&lt;wsp:rsid wsp:val=&quot;005E0A64&quot;/&gt;&lt;wsp:rsid wsp:val=&quot;005E0D33&quot;/&gt;&lt;wsp:rsid wsp:val=&quot;005E33EC&quot;/&gt;&lt;wsp:rsid wsp:val=&quot;005E36AD&quot;/&gt;&lt;wsp:rsid wsp:val=&quot;005E3B94&quot;/&gt;&lt;wsp:rsid wsp:val=&quot;005E5F58&quot;/&gt;&lt;wsp:rsid wsp:val=&quot;005E7251&quot;/&gt;&lt;wsp:rsid wsp:val=&quot;005F0279&quot;/&gt;&lt;wsp:rsid wsp:val=&quot;005F092E&quot;/&gt;&lt;wsp:rsid wsp:val=&quot;005F39A2&quot;/&gt;&lt;wsp:rsid wsp:val=&quot;005F5D8B&quot;/&gt;&lt;wsp:rsid wsp:val=&quot;005F6BD6&quot;/&gt;&lt;wsp:rsid wsp:val=&quot;00601AD8&quot;/&gt;&lt;wsp:rsid wsp:val=&quot;00602554&quot;/&gt;&lt;wsp:rsid wsp:val=&quot;00602B07&quot;/&gt;&lt;wsp:rsid wsp:val=&quot;006030BB&quot;/&gt;&lt;wsp:rsid wsp:val=&quot;006033F9&quot;/&gt;&lt;wsp:rsid wsp:val=&quot;006038B2&quot;/&gt;&lt;wsp:rsid wsp:val=&quot;006071EB&quot;/&gt;&lt;wsp:rsid wsp:val=&quot;006109ED&quot;/&gt;&lt;wsp:rsid wsp:val=&quot;00611255&quot;/&gt;&lt;wsp:rsid wsp:val=&quot;0061169B&quot;/&gt;&lt;wsp:rsid wsp:val=&quot;00613D67&quot;/&gt;&lt;wsp:rsid wsp:val=&quot;00614C5D&quot;/&gt;&lt;wsp:rsid wsp:val=&quot;006215F2&quot;/&gt;&lt;wsp:rsid wsp:val=&quot;00624A88&quot;/&gt;&lt;wsp:rsid wsp:val=&quot;00624C5D&quot;/&gt;&lt;wsp:rsid wsp:val=&quot;00625326&quot;/&gt;&lt;wsp:rsid wsp:val=&quot;006253AE&quot;/&gt;&lt;wsp:rsid wsp:val=&quot;00627488&quot;/&gt;&lt;wsp:rsid wsp:val=&quot;006308FA&quot;/&gt;&lt;wsp:rsid wsp:val=&quot;00632E6E&quot;/&gt;&lt;wsp:rsid wsp:val=&quot;00633966&quot;/&gt;&lt;wsp:rsid wsp:val=&quot;00634298&quot;/&gt;&lt;wsp:rsid wsp:val=&quot;00635225&quot;/&gt;&lt;wsp:rsid wsp:val=&quot;00636272&quot;/&gt;&lt;wsp:rsid wsp:val=&quot;0064011E&quot;/&gt;&lt;wsp:rsid wsp:val=&quot;0064234C&quot;/&gt;&lt;wsp:rsid wsp:val=&quot;00646BB0&quot;/&gt;&lt;wsp:rsid wsp:val=&quot;0065001E&quot;/&gt;&lt;wsp:rsid wsp:val=&quot;00650615&quot;/&gt;&lt;wsp:rsid wsp:val=&quot;00652E42&quot;/&gt;&lt;wsp:rsid wsp:val=&quot;00654661&quot;/&gt;&lt;wsp:rsid wsp:val=&quot;00654734&quot;/&gt;&lt;wsp:rsid wsp:val=&quot;00655EF7&quot;/&gt;&lt;wsp:rsid wsp:val=&quot;006578CE&quot;/&gt;&lt;wsp:rsid wsp:val=&quot;006604A0&quot;/&gt;&lt;wsp:rsid wsp:val=&quot;006619B1&quot;/&gt;&lt;wsp:rsid wsp:val=&quot;00662625&quot;/&gt;&lt;wsp:rsid wsp:val=&quot;00664556&quot;/&gt;&lt;wsp:rsid wsp:val=&quot;006645D3&quot;/&gt;&lt;wsp:rsid wsp:val=&quot;00666F10&quot;/&gt;&lt;wsp:rsid wsp:val=&quot;00667906&quot;/&gt;&lt;wsp:rsid wsp:val=&quot;00672048&quot;/&gt;&lt;wsp:rsid wsp:val=&quot;006725A4&quot;/&gt;&lt;wsp:rsid wsp:val=&quot;0067641C&quot;/&gt;&lt;wsp:rsid wsp:val=&quot;00681ECA&quot;/&gt;&lt;wsp:rsid wsp:val=&quot;00686BE1&quot;/&gt;&lt;wsp:rsid wsp:val=&quot;0068706B&quot;/&gt;&lt;wsp:rsid wsp:val=&quot;00687B7A&quot;/&gt;&lt;wsp:rsid wsp:val=&quot;00690700&quot;/&gt;&lt;wsp:rsid wsp:val=&quot;00690C0A&quot;/&gt;&lt;wsp:rsid wsp:val=&quot;006922C5&quot;/&gt;&lt;wsp:rsid wsp:val=&quot;00692F6C&quot;/&gt;&lt;wsp:rsid wsp:val=&quot;0069522B&quot;/&gt;&lt;wsp:rsid wsp:val=&quot;006956E7&quot;/&gt;&lt;wsp:rsid wsp:val=&quot;006970A0&quot;/&gt;&lt;wsp:rsid wsp:val=&quot;006972D2&quot;/&gt;&lt;wsp:rsid wsp:val=&quot;006A3220&quot;/&gt;&lt;wsp:rsid wsp:val=&quot;006A54D1&quot;/&gt;&lt;wsp:rsid wsp:val=&quot;006A5A80&quot;/&gt;&lt;wsp:rsid wsp:val=&quot;006A6475&quot;/&gt;&lt;wsp:rsid wsp:val=&quot;006A763F&quot;/&gt;&lt;wsp:rsid wsp:val=&quot;006B0F0C&quot;/&gt;&lt;wsp:rsid wsp:val=&quot;006B1F35&quot;/&gt;&lt;wsp:rsid wsp:val=&quot;006B37A8&quot;/&gt;&lt;wsp:rsid wsp:val=&quot;006B3E2B&quot;/&gt;&lt;wsp:rsid wsp:val=&quot;006B67AE&quot;/&gt;&lt;wsp:rsid wsp:val=&quot;006B70ED&quot;/&gt;&lt;wsp:rsid wsp:val=&quot;006C05B0&quot;/&gt;&lt;wsp:rsid wsp:val=&quot;006C08D5&quot;/&gt;&lt;wsp:rsid wsp:val=&quot;006C15D3&quot;/&gt;&lt;wsp:rsid wsp:val=&quot;006C197A&quot;/&gt;&lt;wsp:rsid wsp:val=&quot;006C3579&quot;/&gt;&lt;wsp:rsid wsp:val=&quot;006C3768&quot;/&gt;&lt;wsp:rsid wsp:val=&quot;006D25C4&quot;/&gt;&lt;wsp:rsid wsp:val=&quot;006D3B8B&quot;/&gt;&lt;wsp:rsid wsp:val=&quot;006D43A1&quot;/&gt;&lt;wsp:rsid wsp:val=&quot;006D50A7&quot;/&gt;&lt;wsp:rsid wsp:val=&quot;006D6B62&quot;/&gt;&lt;wsp:rsid wsp:val=&quot;006D7D16&quot;/&gt;&lt;wsp:rsid wsp:val=&quot;006E41C1&quot;/&gt;&lt;wsp:rsid wsp:val=&quot;006F2EDF&quot;/&gt;&lt;wsp:rsid wsp:val=&quot;006F3995&quot;/&gt;&lt;wsp:rsid wsp:val=&quot;006F4406&quot;/&gt;&lt;wsp:rsid wsp:val=&quot;006F4718&quot;/&gt;&lt;wsp:rsid wsp:val=&quot;006F52DC&quot;/&gt;&lt;wsp:rsid wsp:val=&quot;00706154&quot;/&gt;&lt;wsp:rsid wsp:val=&quot;007062E0&quot;/&gt;&lt;wsp:rsid wsp:val=&quot;00706979&quot;/&gt;&lt;wsp:rsid wsp:val=&quot;007078E1&quot;/&gt;&lt;wsp:rsid wsp:val=&quot;0071238E&quot;/&gt;&lt;wsp:rsid wsp:val=&quot;00715B47&quot;/&gt;&lt;wsp:rsid wsp:val=&quot;0072002A&quot;/&gt;&lt;wsp:rsid wsp:val=&quot;00721CB7&quot;/&gt;&lt;wsp:rsid wsp:val=&quot;0072521C&quot;/&gt;&lt;wsp:rsid wsp:val=&quot;00731675&quot;/&gt;&lt;wsp:rsid wsp:val=&quot;00731A19&quot;/&gt;&lt;wsp:rsid wsp:val=&quot;00733158&quot;/&gt;&lt;wsp:rsid wsp:val=&quot;00734BAA&quot;/&gt;&lt;wsp:rsid wsp:val=&quot;007367BE&quot;/&gt;&lt;wsp:rsid wsp:val=&quot;007369F5&quot;/&gt;&lt;wsp:rsid wsp:val=&quot;00736C18&quot;/&gt;&lt;wsp:rsid wsp:val=&quot;007370C9&quot;/&gt;&lt;wsp:rsid wsp:val=&quot;0074048A&quot;/&gt;&lt;wsp:rsid wsp:val=&quot;00741183&quot;/&gt;&lt;wsp:rsid wsp:val=&quot;007432C7&quot;/&gt;&lt;wsp:rsid wsp:val=&quot;007437A3&quot;/&gt;&lt;wsp:rsid wsp:val=&quot;00743C6A&quot;/&gt;&lt;wsp:rsid wsp:val=&quot;00743C83&quot;/&gt;&lt;wsp:rsid wsp:val=&quot;00744394&quot;/&gt;&lt;wsp:rsid wsp:val=&quot;00744AF2&quot;/&gt;&lt;wsp:rsid wsp:val=&quot;00744C43&quot;/&gt;&lt;wsp:rsid wsp:val=&quot;007477D6&quot;/&gt;&lt;wsp:rsid wsp:val=&quot;00747970&quot;/&gt;&lt;wsp:rsid wsp:val=&quot;00753B0D&quot;/&gt;&lt;wsp:rsid wsp:val=&quot;00756297&quot;/&gt;&lt;wsp:rsid wsp:val=&quot;007613CC&quot;/&gt;&lt;wsp:rsid wsp:val=&quot;00762E4A&quot;/&gt;&lt;wsp:rsid wsp:val=&quot;0076349D&quot;/&gt;&lt;wsp:rsid wsp:val=&quot;007636B6&quot;/&gt;&lt;wsp:rsid wsp:val=&quot;00764969&quot;/&gt;&lt;wsp:rsid wsp:val=&quot;00765291&quot;/&gt;&lt;wsp:rsid wsp:val=&quot;007660DB&quot;/&gt;&lt;wsp:rsid wsp:val=&quot;00766377&quot;/&gt;&lt;wsp:rsid wsp:val=&quot;00767028&quot;/&gt;&lt;wsp:rsid wsp:val=&quot;0076725C&quot;/&gt;&lt;wsp:rsid wsp:val=&quot;00774A43&quot;/&gt;&lt;wsp:rsid wsp:val=&quot;00775001&quot;/&gt;&lt;wsp:rsid wsp:val=&quot;0077544E&quot;/&gt;&lt;wsp:rsid wsp:val=&quot;00775B50&quot;/&gt;&lt;wsp:rsid wsp:val=&quot;00775BA4&quot;/&gt;&lt;wsp:rsid wsp:val=&quot;007761FC&quot;/&gt;&lt;wsp:rsid wsp:val=&quot;00783481&quot;/&gt;&lt;wsp:rsid wsp:val=&quot;0078469F&quot;/&gt;&lt;wsp:rsid wsp:val=&quot;00785000&quot;/&gt;&lt;wsp:rsid wsp:val=&quot;0078697E&quot;/&gt;&lt;wsp:rsid wsp:val=&quot;00790164&quot;/&gt;&lt;wsp:rsid wsp:val=&quot;00790318&quot;/&gt;&lt;wsp:rsid wsp:val=&quot;00793558&quot;/&gt;&lt;wsp:rsid wsp:val=&quot;0079680C&quot;/&gt;&lt;wsp:rsid wsp:val=&quot;00796D68&quot;/&gt;&lt;wsp:rsid wsp:val=&quot;007A0F52&quot;/&gt;&lt;wsp:rsid wsp:val=&quot;007A1AB8&quot;/&gt;&lt;wsp:rsid wsp:val=&quot;007A4686&quot;/&gt;&lt;wsp:rsid wsp:val=&quot;007A49DF&quot;/&gt;&lt;wsp:rsid wsp:val=&quot;007A4F6E&quot;/&gt;&lt;wsp:rsid wsp:val=&quot;007A5053&quot;/&gt;&lt;wsp:rsid wsp:val=&quot;007B2F99&quot;/&gt;&lt;wsp:rsid wsp:val=&quot;007B319B&quot;/&gt;&lt;wsp:rsid wsp:val=&quot;007B3E6D&quot;/&gt;&lt;wsp:rsid wsp:val=&quot;007B4885&quot;/&gt;&lt;wsp:rsid wsp:val=&quot;007B583C&quot;/&gt;&lt;wsp:rsid wsp:val=&quot;007C1470&quot;/&gt;&lt;wsp:rsid wsp:val=&quot;007C2E70&quot;/&gt;&lt;wsp:rsid wsp:val=&quot;007C4DA0&quot;/&gt;&lt;wsp:rsid wsp:val=&quot;007D08FE&quot;/&gt;&lt;wsp:rsid wsp:val=&quot;007D24ED&quot;/&gt;&lt;wsp:rsid wsp:val=&quot;007D2560&quot;/&gt;&lt;wsp:rsid wsp:val=&quot;007D2613&quot;/&gt;&lt;wsp:rsid wsp:val=&quot;007D2FBA&quot;/&gt;&lt;wsp:rsid wsp:val=&quot;007D389A&quot;/&gt;&lt;wsp:rsid wsp:val=&quot;007D3CF5&quot;/&gt;&lt;wsp:rsid wsp:val=&quot;007D667A&quot;/&gt;&lt;wsp:rsid wsp:val=&quot;007D7C86&quot;/&gt;&lt;wsp:rsid wsp:val=&quot;007E0BF1&quot;/&gt;&lt;wsp:rsid wsp:val=&quot;007E10D8&quot;/&gt;&lt;wsp:rsid wsp:val=&quot;007E1683&quot;/&gt;&lt;wsp:rsid wsp:val=&quot;007E2481&quot;/&gt;&lt;wsp:rsid wsp:val=&quot;007E793B&quot;/&gt;&lt;wsp:rsid wsp:val=&quot;007F1688&quot;/&gt;&lt;wsp:rsid wsp:val=&quot;007F30DC&quot;/&gt;&lt;wsp:rsid wsp:val=&quot;007F3176&quot;/&gt;&lt;wsp:rsid wsp:val=&quot;007F5050&quot;/&gt;&lt;wsp:rsid wsp:val=&quot;007F763F&quot;/&gt;&lt;wsp:rsid wsp:val=&quot;0080055C&quot;/&gt;&lt;wsp:rsid wsp:val=&quot;0080056D&quot;/&gt;&lt;wsp:rsid wsp:val=&quot;008010CA&quot;/&gt;&lt;wsp:rsid wsp:val=&quot;008017B0&quot;/&gt;&lt;wsp:rsid wsp:val=&quot;008055E6&quot;/&gt;&lt;wsp:rsid wsp:val=&quot;00805741&quot;/&gt;&lt;wsp:rsid wsp:val=&quot;0080586E&quot;/&gt;&lt;wsp:rsid wsp:val=&quot;0080594D&quot;/&gt;&lt;wsp:rsid wsp:val=&quot;00806B20&quot;/&gt;&lt;wsp:rsid wsp:val=&quot;00810E30&quot;/&gt;&lt;wsp:rsid wsp:val=&quot;00811BB2&quot;/&gt;&lt;wsp:rsid wsp:val=&quot;0081369A&quot;/&gt;&lt;wsp:rsid wsp:val=&quot;00813A8D&quot;/&gt;&lt;wsp:rsid wsp:val=&quot;00815655&quot;/&gt;&lt;wsp:rsid wsp:val=&quot;00816119&quot;/&gt;&lt;wsp:rsid wsp:val=&quot;00820CD6&quot;/&gt;&lt;wsp:rsid wsp:val=&quot;00822AEF&quot;/&gt;&lt;wsp:rsid wsp:val=&quot;008262CA&quot;/&gt;&lt;wsp:rsid wsp:val=&quot;008263A1&quot;/&gt;&lt;wsp:rsid wsp:val=&quot;0082642F&quot;/&gt;&lt;wsp:rsid wsp:val=&quot;00832B3D&quot;/&gt;&lt;wsp:rsid wsp:val=&quot;008335B4&quot;/&gt;&lt;wsp:rsid wsp:val=&quot;00834750&quot;/&gt;&lt;wsp:rsid wsp:val=&quot;008349BD&quot;/&gt;&lt;wsp:rsid wsp:val=&quot;00843110&quot;/&gt;&lt;wsp:rsid wsp:val=&quot;00843895&quot;/&gt;&lt;wsp:rsid wsp:val=&quot;00844CB9&quot;/&gt;&lt;wsp:rsid wsp:val=&quot;00845CA2&quot;/&gt;&lt;wsp:rsid wsp:val=&quot;00846A23&quot;/&gt;&lt;wsp:rsid wsp:val=&quot;00847485&quot;/&gt;&lt;wsp:rsid wsp:val=&quot;0084756C&quot;/&gt;&lt;wsp:rsid wsp:val=&quot;00851458&quot;/&gt;&lt;wsp:rsid wsp:val=&quot;00852A7F&quot;/&gt;&lt;wsp:rsid wsp:val=&quot;00853005&quot;/&gt;&lt;wsp:rsid wsp:val=&quot;008546C9&quot;/&gt;&lt;wsp:rsid wsp:val=&quot;00854EE4&quot;/&gt;&lt;wsp:rsid wsp:val=&quot;00855F0D&quot;/&gt;&lt;wsp:rsid wsp:val=&quot;00863647&quot;/&gt;&lt;wsp:rsid wsp:val=&quot;00866773&quot;/&gt;&lt;wsp:rsid wsp:val=&quot;00870585&quot;/&gt;&lt;wsp:rsid wsp:val=&quot;00870901&quot;/&gt;&lt;wsp:rsid wsp:val=&quot;00870EEA&quot;/&gt;&lt;wsp:rsid wsp:val=&quot;008713E1&quot;/&gt;&lt;wsp:rsid wsp:val=&quot;0087400F&quot;/&gt;&lt;wsp:rsid wsp:val=&quot;008742C4&quot;/&gt;&lt;wsp:rsid wsp:val=&quot;00875F86&quot;/&gt;&lt;wsp:rsid wsp:val=&quot;00876450&quot;/&gt;&lt;wsp:rsid wsp:val=&quot;008774B3&quot;/&gt;&lt;wsp:rsid wsp:val=&quot;00880B6A&quot;/&gt;&lt;wsp:rsid wsp:val=&quot;008825FB&quot;/&gt;&lt;wsp:rsid wsp:val=&quot;00882E10&quot;/&gt;&lt;wsp:rsid wsp:val=&quot;00883E65&quot;/&gt;&lt;wsp:rsid wsp:val=&quot;008858E0&quot;/&gt;&lt;wsp:rsid wsp:val=&quot;00890E1B&quot;/&gt;&lt;wsp:rsid wsp:val=&quot;008910C5&quot;/&gt;&lt;wsp:rsid wsp:val=&quot;00894021&quot;/&gt;&lt;wsp:rsid wsp:val=&quot;00894144&quot;/&gt;&lt;wsp:rsid wsp:val=&quot;00894C80&quot;/&gt;&lt;wsp:rsid wsp:val=&quot;0089540D&quot;/&gt;&lt;wsp:rsid wsp:val=&quot;0089738A&quot;/&gt;&lt;wsp:rsid wsp:val=&quot;008A0AA4&quot;/&gt;&lt;wsp:rsid wsp:val=&quot;008A2D94&quot;/&gt;&lt;wsp:rsid wsp:val=&quot;008A65D0&quot;/&gt;&lt;wsp:rsid wsp:val=&quot;008A68E7&quot;/&gt;&lt;wsp:rsid wsp:val=&quot;008A78C1&quot;/&gt;&lt;wsp:rsid wsp:val=&quot;008B2DB0&quot;/&gt;&lt;wsp:rsid wsp:val=&quot;008B3B7C&quot;/&gt;&lt;wsp:rsid wsp:val=&quot;008B5651&quot;/&gt;&lt;wsp:rsid wsp:val=&quot;008B616A&quot;/&gt;&lt;wsp:rsid wsp:val=&quot;008C3251&quot;/&gt;&lt;wsp:rsid wsp:val=&quot;008C5979&quot;/&gt;&lt;wsp:rsid wsp:val=&quot;008C7643&quot;/&gt;&lt;wsp:rsid wsp:val=&quot;008C7B8F&quot;/&gt;&lt;wsp:rsid wsp:val=&quot;008D1551&quot;/&gt;&lt;wsp:rsid wsp:val=&quot;008D160F&quot;/&gt;&lt;wsp:rsid wsp:val=&quot;008E2431&quot;/&gt;&lt;wsp:rsid wsp:val=&quot;008E31F6&quot;/&gt;&lt;wsp:rsid wsp:val=&quot;008E4734&quot;/&gt;&lt;wsp:rsid wsp:val=&quot;008E504D&quot;/&gt;&lt;wsp:rsid wsp:val=&quot;008E68C1&quot;/&gt;&lt;wsp:rsid wsp:val=&quot;008F27D7&quot;/&gt;&lt;wsp:rsid wsp:val=&quot;008F47B9&quot;/&gt;&lt;wsp:rsid wsp:val=&quot;008F4A22&quot;/&gt;&lt;wsp:rsid wsp:val=&quot;008F5737&quot;/&gt;&lt;wsp:rsid wsp:val=&quot;008F6498&quot;/&gt;&lt;wsp:rsid wsp:val=&quot;009010F8&quot;/&gt;&lt;wsp:rsid wsp:val=&quot;009014C7&quot;/&gt;&lt;wsp:rsid wsp:val=&quot;0090217E&quot;/&gt;&lt;wsp:rsid wsp:val=&quot;00904005&quot;/&gt;&lt;wsp:rsid wsp:val=&quot;00904B8F&quot;/&gt;&lt;wsp:rsid wsp:val=&quot;00905D04&quot;/&gt;&lt;wsp:rsid wsp:val=&quot;00905F03&quot;/&gt;&lt;wsp:rsid wsp:val=&quot;00905FA7&quot;/&gt;&lt;wsp:rsid wsp:val=&quot;00906CFD&quot;/&gt;&lt;wsp:rsid wsp:val=&quot;00907361&quot;/&gt;&lt;wsp:rsid wsp:val=&quot;00911B86&quot;/&gt;&lt;wsp:rsid wsp:val=&quot;00916EBC&quot;/&gt;&lt;wsp:rsid wsp:val=&quot;0091792A&quot;/&gt;&lt;wsp:rsid wsp:val=&quot;00920CE3&quot;/&gt;&lt;wsp:rsid wsp:val=&quot;0092133D&quot;/&gt;&lt;wsp:rsid wsp:val=&quot;009234FE&quot;/&gt;&lt;wsp:rsid wsp:val=&quot;00926360&quot;/&gt;&lt;wsp:rsid wsp:val=&quot;009275F7&quot;/&gt;&lt;wsp:rsid wsp:val=&quot;00930760&quot;/&gt;&lt;wsp:rsid wsp:val=&quot;00931131&quot;/&gt;&lt;wsp:rsid wsp:val=&quot;0093255D&quot;/&gt;&lt;wsp:rsid wsp:val=&quot;009368DD&quot;/&gt;&lt;wsp:rsid wsp:val=&quot;009416DA&quot;/&gt;&lt;wsp:rsid wsp:val=&quot;0094376E&quot;/&gt;&lt;wsp:rsid wsp:val=&quot;00945878&quot;/&gt;&lt;wsp:rsid wsp:val=&quot;00946680&quot;/&gt;&lt;wsp:rsid wsp:val=&quot;009473C1&quot;/&gt;&lt;wsp:rsid wsp:val=&quot;0094777A&quot;/&gt;&lt;wsp:rsid wsp:val=&quot;00952983&quot;/&gt;&lt;wsp:rsid wsp:val=&quot;00953FCF&quot;/&gt;&lt;wsp:rsid wsp:val=&quot;009555E6&quot;/&gt;&lt;wsp:rsid wsp:val=&quot;0095715C&quot;/&gt;&lt;wsp:rsid wsp:val=&quot;00957DE0&quot;/&gt;&lt;wsp:rsid wsp:val=&quot;00957E76&quot;/&gt;&lt;wsp:rsid wsp:val=&quot;00960E8C&quot;/&gt;&lt;wsp:rsid wsp:val=&quot;00962F4B&quot;/&gt;&lt;wsp:rsid wsp:val=&quot;009654D4&quot;/&gt;&lt;wsp:rsid wsp:val=&quot;0096662C&quot;/&gt;&lt;wsp:rsid wsp:val=&quot;0096670A&quot;/&gt;&lt;wsp:rsid wsp:val=&quot;009724A4&quot;/&gt;&lt;wsp:rsid wsp:val=&quot;009732FA&quot;/&gt;&lt;wsp:rsid wsp:val=&quot;00974006&quot;/&gt;&lt;wsp:rsid wsp:val=&quot;00974E72&quot;/&gt;&lt;wsp:rsid wsp:val=&quot;00980E33&quot;/&gt;&lt;wsp:rsid wsp:val=&quot;00982E67&quot;/&gt;&lt;wsp:rsid wsp:val=&quot;00984390&quot;/&gt;&lt;wsp:rsid wsp:val=&quot;009868DF&quot;/&gt;&lt;wsp:rsid wsp:val=&quot;00986D07&quot;/&gt;&lt;wsp:rsid wsp:val=&quot;00987F0C&quot;/&gt;&lt;wsp:rsid wsp:val=&quot;009905C9&quot;/&gt;&lt;wsp:rsid wsp:val=&quot;00990799&quot;/&gt;&lt;wsp:rsid wsp:val=&quot;00990A80&quot;/&gt;&lt;wsp:rsid wsp:val=&quot;0099377A&quot;/&gt;&lt;wsp:rsid wsp:val=&quot;00996AFF&quot;/&gt;&lt;wsp:rsid wsp:val=&quot;009A044F&quot;/&gt;&lt;wsp:rsid wsp:val=&quot;009A2CAA&quot;/&gt;&lt;wsp:rsid wsp:val=&quot;009A48B0&quot;/&gt;&lt;wsp:rsid wsp:val=&quot;009A5D56&quot;/&gt;&lt;wsp:rsid wsp:val=&quot;009A6197&quot;/&gt;&lt;wsp:rsid wsp:val=&quot;009A6998&quot;/&gt;&lt;wsp:rsid wsp:val=&quot;009A710C&quot;/&gt;&lt;wsp:rsid wsp:val=&quot;009B1305&quot;/&gt;&lt;wsp:rsid wsp:val=&quot;009B17A9&quot;/&gt;&lt;wsp:rsid wsp:val=&quot;009B3C37&quot;/&gt;&lt;wsp:rsid wsp:val=&quot;009B6497&quot;/&gt;&lt;wsp:rsid wsp:val=&quot;009C023D&quot;/&gt;&lt;wsp:rsid wsp:val=&quot;009C0E8B&quot;/&gt;&lt;wsp:rsid wsp:val=&quot;009C181B&quot;/&gt;&lt;wsp:rsid wsp:val=&quot;009C2531&quot;/&gt;&lt;wsp:rsid wsp:val=&quot;009C31C8&quot;/&gt;&lt;wsp:rsid wsp:val=&quot;009C3568&quot;/&gt;&lt;wsp:rsid wsp:val=&quot;009C69C4&quot;/&gt;&lt;wsp:rsid wsp:val=&quot;009D0D23&quot;/&gt;&lt;wsp:rsid wsp:val=&quot;009D1DA7&quot;/&gt;&lt;wsp:rsid wsp:val=&quot;009D4AAD&quot;/&gt;&lt;wsp:rsid wsp:val=&quot;009D4F3C&quot;/&gt;&lt;wsp:rsid wsp:val=&quot;009D6B58&quot;/&gt;&lt;wsp:rsid wsp:val=&quot;009E2BA3&quot;/&gt;&lt;wsp:rsid wsp:val=&quot;009E4AD1&quot;/&gt;&lt;wsp:rsid wsp:val=&quot;009E4D5E&quot;/&gt;&lt;wsp:rsid wsp:val=&quot;009E6783&quot;/&gt;&lt;wsp:rsid wsp:val=&quot;009F0349&quot;/&gt;&lt;wsp:rsid wsp:val=&quot;009F0885&quot;/&gt;&lt;wsp:rsid wsp:val=&quot;009F0C74&quot;/&gt;&lt;wsp:rsid wsp:val=&quot;009F100B&quot;/&gt;&lt;wsp:rsid wsp:val=&quot;009F15E4&quot;/&gt;&lt;wsp:rsid wsp:val=&quot;009F1C45&quot;/&gt;&lt;wsp:rsid wsp:val=&quot;009F2026&quot;/&gt;&lt;wsp:rsid wsp:val=&quot;009F25E9&quot;/&gt;&lt;wsp:rsid wsp:val=&quot;009F648A&quot;/&gt;&lt;wsp:rsid wsp:val=&quot;00A00D64&quot;/&gt;&lt;wsp:rsid wsp:val=&quot;00A03F9F&quot;/&gt;&lt;wsp:rsid wsp:val=&quot;00A059DF&quot;/&gt;&lt;wsp:rsid wsp:val=&quot;00A066E2&quot;/&gt;&lt;wsp:rsid wsp:val=&quot;00A100F9&quot;/&gt;&lt;wsp:rsid wsp:val=&quot;00A141FE&quot;/&gt;&lt;wsp:rsid wsp:val=&quot;00A148F1&quot;/&gt;&lt;wsp:rsid wsp:val=&quot;00A15695&quot;/&gt;&lt;wsp:rsid wsp:val=&quot;00A1582D&quot;/&gt;&lt;wsp:rsid wsp:val=&quot;00A162B7&quot;/&gt;&lt;wsp:rsid wsp:val=&quot;00A16C7F&quot;/&gt;&lt;wsp:rsid wsp:val=&quot;00A17983&quot;/&gt;&lt;wsp:rsid wsp:val=&quot;00A2093F&quot;/&gt;&lt;wsp:rsid wsp:val=&quot;00A22BCA&quot;/&gt;&lt;wsp:rsid wsp:val=&quot;00A233B2&quot;/&gt;&lt;wsp:rsid wsp:val=&quot;00A266F7&quot;/&gt;&lt;wsp:rsid wsp:val=&quot;00A26EA7&quot;/&gt;&lt;wsp:rsid wsp:val=&quot;00A30358&quot;/&gt;&lt;wsp:rsid wsp:val=&quot;00A309C7&quot;/&gt;&lt;wsp:rsid wsp:val=&quot;00A37526&quot;/&gt;&lt;wsp:rsid wsp:val=&quot;00A37C17&quot;/&gt;&lt;wsp:rsid wsp:val=&quot;00A41423&quot;/&gt;&lt;wsp:rsid wsp:val=&quot;00A442AE&quot;/&gt;&lt;wsp:rsid wsp:val=&quot;00A44AB6&quot;/&gt;&lt;wsp:rsid wsp:val=&quot;00A47F29&quot;/&gt;&lt;wsp:rsid wsp:val=&quot;00A51020&quot;/&gt;&lt;wsp:rsid wsp:val=&quot;00A541EE&quot;/&gt;&lt;wsp:rsid wsp:val=&quot;00A541F4&quot;/&gt;&lt;wsp:rsid wsp:val=&quot;00A54515&quot;/&gt;&lt;wsp:rsid wsp:val=&quot;00A56F77&quot;/&gt;&lt;wsp:rsid wsp:val=&quot;00A5713F&quot;/&gt;&lt;wsp:rsid wsp:val=&quot;00A62BE0&quot;/&gt;&lt;wsp:rsid wsp:val=&quot;00A6757C&quot;/&gt;&lt;wsp:rsid wsp:val=&quot;00A705D5&quot;/&gt;&lt;wsp:rsid wsp:val=&quot;00A74124&quot;/&gt;&lt;wsp:rsid wsp:val=&quot;00A75B07&quot;/&gt;&lt;wsp:rsid wsp:val=&quot;00A75C3D&quot;/&gt;&lt;wsp:rsid wsp:val=&quot;00A777F2&quot;/&gt;&lt;wsp:rsid wsp:val=&quot;00A77AD2&quot;/&gt;&lt;wsp:rsid wsp:val=&quot;00A85BCB&quot;/&gt;&lt;wsp:rsid wsp:val=&quot;00A86C4D&quot;/&gt;&lt;wsp:rsid wsp:val=&quot;00AA063B&quot;/&gt;&lt;wsp:rsid wsp:val=&quot;00AA0805&quot;/&gt;&lt;wsp:rsid wsp:val=&quot;00AA133C&quot;/&gt;&lt;wsp:rsid wsp:val=&quot;00AA1768&quot;/&gt;&lt;wsp:rsid wsp:val=&quot;00AA176A&quot;/&gt;&lt;wsp:rsid wsp:val=&quot;00AA2A38&quot;/&gt;&lt;wsp:rsid wsp:val=&quot;00AA5D3C&quot;/&gt;&lt;wsp:rsid wsp:val=&quot;00AA71BF&quot;/&gt;&lt;wsp:rsid wsp:val=&quot;00AA7CA4&quot;/&gt;&lt;wsp:rsid wsp:val=&quot;00AB037F&quot;/&gt;&lt;wsp:rsid wsp:val=&quot;00AB2DA4&quot;/&gt;&lt;wsp:rsid wsp:val=&quot;00AB5789&quot;/&gt;&lt;wsp:rsid wsp:val=&quot;00AB6B84&quot;/&gt;&lt;wsp:rsid wsp:val=&quot;00AB73B5&quot;/&gt;&lt;wsp:rsid wsp:val=&quot;00AC0A52&quot;/&gt;&lt;wsp:rsid wsp:val=&quot;00AC19EF&quot;/&gt;&lt;wsp:rsid wsp:val=&quot;00AC730B&quot;/&gt;&lt;wsp:rsid wsp:val=&quot;00AD19E6&quot;/&gt;&lt;wsp:rsid wsp:val=&quot;00AD1C54&quot;/&gt;&lt;wsp:rsid wsp:val=&quot;00AD4D80&quot;/&gt;&lt;wsp:rsid wsp:val=&quot;00AD5796&quot;/&gt;&lt;wsp:rsid wsp:val=&quot;00AD5D90&quot;/&gt;&lt;wsp:rsid wsp:val=&quot;00AD5D9F&quot;/&gt;&lt;wsp:rsid wsp:val=&quot;00AE0D1D&quot;/&gt;&lt;wsp:rsid wsp:val=&quot;00AE1E3C&quot;/&gt;&lt;wsp:rsid wsp:val=&quot;00AE290A&quot;/&gt;&lt;wsp:rsid wsp:val=&quot;00AE4E73&quot;/&gt;&lt;wsp:rsid wsp:val=&quot;00AE506E&quot;/&gt;&lt;wsp:rsid wsp:val=&quot;00AE7AA0&quot;/&gt;&lt;wsp:rsid wsp:val=&quot;00AF01E8&quot;/&gt;&lt;wsp:rsid wsp:val=&quot;00AF0AF0&quot;/&gt;&lt;wsp:rsid wsp:val=&quot;00AF21F9&quot;/&gt;&lt;wsp:rsid wsp:val=&quot;00AF26F5&quot;/&gt;&lt;wsp:rsid wsp:val=&quot;00AF3ECE&quot;/&gt;&lt;wsp:rsid wsp:val=&quot;00AF4519&quot;/&gt;&lt;wsp:rsid wsp:val=&quot;00AF4A37&quot;/&gt;&lt;wsp:rsid wsp:val=&quot;00AF6F9E&quot;/&gt;&lt;wsp:rsid wsp:val=&quot;00AF75FF&quot;/&gt;&lt;wsp:rsid wsp:val=&quot;00AF7B16&quot;/&gt;&lt;wsp:rsid wsp:val=&quot;00AF7C5D&quot;/&gt;&lt;wsp:rsid wsp:val=&quot;00B03C98&quot;/&gt;&lt;wsp:rsid wsp:val=&quot;00B05947&quot;/&gt;&lt;wsp:rsid wsp:val=&quot;00B06700&quot;/&gt;&lt;wsp:rsid wsp:val=&quot;00B07781&quot;/&gt;&lt;wsp:rsid wsp:val=&quot;00B0782E&quot;/&gt;&lt;wsp:rsid wsp:val=&quot;00B1112E&quot;/&gt;&lt;wsp:rsid wsp:val=&quot;00B11C43&quot;/&gt;&lt;wsp:rsid wsp:val=&quot;00B1581E&quot;/&gt;&lt;wsp:rsid wsp:val=&quot;00B15A67&quot;/&gt;&lt;wsp:rsid wsp:val=&quot;00B204AF&quot;/&gt;&lt;wsp:rsid wsp:val=&quot;00B20E2F&quot;/&gt;&lt;wsp:rsid wsp:val=&quot;00B22C75&quot;/&gt;&lt;wsp:rsid wsp:val=&quot;00B24225&quot;/&gt;&lt;wsp:rsid wsp:val=&quot;00B24F73&quot;/&gt;&lt;wsp:rsid wsp:val=&quot;00B25726&quot;/&gt;&lt;wsp:rsid wsp:val=&quot;00B26B1F&quot;/&gt;&lt;wsp:rsid wsp:val=&quot;00B27956&quot;/&gt;&lt;wsp:rsid wsp:val=&quot;00B328F5&quot;/&gt;&lt;wsp:rsid wsp:val=&quot;00B334DD&quot;/&gt;&lt;wsp:rsid wsp:val=&quot;00B3423D&quot;/&gt;&lt;wsp:rsid wsp:val=&quot;00B37B6D&quot;/&gt;&lt;wsp:rsid wsp:val=&quot;00B4247B&quot;/&gt;&lt;wsp:rsid wsp:val=&quot;00B4436D&quot;/&gt;&lt;wsp:rsid wsp:val=&quot;00B4533B&quot;/&gt;&lt;wsp:rsid wsp:val=&quot;00B47989&quot;/&gt;&lt;wsp:rsid wsp:val=&quot;00B47B80&quot;/&gt;&lt;wsp:rsid wsp:val=&quot;00B5104F&quot;/&gt;&lt;wsp:rsid wsp:val=&quot;00B51474&quot;/&gt;&lt;wsp:rsid wsp:val=&quot;00B514A1&quot;/&gt;&lt;wsp:rsid wsp:val=&quot;00B51A6D&quot;/&gt;&lt;wsp:rsid wsp:val=&quot;00B5265C&quot;/&gt;&lt;wsp:rsid wsp:val=&quot;00B53046&quot;/&gt;&lt;wsp:rsid wsp:val=&quot;00B53C68&quot;/&gt;&lt;wsp:rsid wsp:val=&quot;00B543F8&quot;/&gt;&lt;wsp:rsid wsp:val=&quot;00B548B1&quot;/&gt;&lt;wsp:rsid wsp:val=&quot;00B608F7&quot;/&gt;&lt;wsp:rsid wsp:val=&quot;00B60AE9&quot;/&gt;&lt;wsp:rsid wsp:val=&quot;00B6164E&quot;/&gt;&lt;wsp:rsid wsp:val=&quot;00B618D4&quot;/&gt;&lt;wsp:rsid wsp:val=&quot;00B640EB&quot;/&gt;&lt;wsp:rsid wsp:val=&quot;00B64CB9&quot;/&gt;&lt;wsp:rsid wsp:val=&quot;00B67985&quot;/&gt;&lt;wsp:rsid wsp:val=&quot;00B70D3A&quot;/&gt;&lt;wsp:rsid wsp:val=&quot;00B70EE9&quot;/&gt;&lt;wsp:rsid wsp:val=&quot;00B710F8&quot;/&gt;&lt;wsp:rsid wsp:val=&quot;00B72811&quot;/&gt;&lt;wsp:rsid wsp:val=&quot;00B752DE&quot;/&gt;&lt;wsp:rsid wsp:val=&quot;00B75E48&quot;/&gt;&lt;wsp:rsid wsp:val=&quot;00B76ED4&quot;/&gt;&lt;wsp:rsid wsp:val=&quot;00B77241&quot;/&gt;&lt;wsp:rsid wsp:val=&quot;00B81ED9&quot;/&gt;&lt;wsp:rsid wsp:val=&quot;00B823F6&quot;/&gt;&lt;wsp:rsid wsp:val=&quot;00B82EC6&quot;/&gt;&lt;wsp:rsid wsp:val=&quot;00B8327C&quot;/&gt;&lt;wsp:rsid wsp:val=&quot;00B83AED&quot;/&gt;&lt;wsp:rsid wsp:val=&quot;00B84922&quot;/&gt;&lt;wsp:rsid wsp:val=&quot;00B856C2&quot;/&gt;&lt;wsp:rsid wsp:val=&quot;00B87AE1&quot;/&gt;&lt;wsp:rsid wsp:val=&quot;00B918C8&quot;/&gt;&lt;wsp:rsid wsp:val=&quot;00B922D5&quot;/&gt;&lt;wsp:rsid wsp:val=&quot;00B925F1&quot;/&gt;&lt;wsp:rsid wsp:val=&quot;00B92C33&quot;/&gt;&lt;wsp:rsid wsp:val=&quot;00B93050&quot;/&gt;&lt;wsp:rsid wsp:val=&quot;00B93CBC&quot;/&gt;&lt;wsp:rsid wsp:val=&quot;00B9601B&quot;/&gt;&lt;wsp:rsid wsp:val=&quot;00BA0E3A&quot;/&gt;&lt;wsp:rsid wsp:val=&quot;00BA1845&quot;/&gt;&lt;wsp:rsid wsp:val=&quot;00BA26A1&quot;/&gt;&lt;wsp:rsid wsp:val=&quot;00BA3B25&quot;/&gt;&lt;wsp:rsid wsp:val=&quot;00BA5496&quot;/&gt;&lt;wsp:rsid wsp:val=&quot;00BA56BC&quot;/&gt;&lt;wsp:rsid wsp:val=&quot;00BA633F&quot;/&gt;&lt;wsp:rsid wsp:val=&quot;00BB0F68&quot;/&gt;&lt;wsp:rsid wsp:val=&quot;00BB5B18&quot;/&gt;&lt;wsp:rsid wsp:val=&quot;00BB79B3&quot;/&gt;&lt;wsp:rsid wsp:val=&quot;00BC01E1&quot;/&gt;&lt;wsp:rsid wsp:val=&quot;00BC2727&quot;/&gt;&lt;wsp:rsid wsp:val=&quot;00BC6A6B&quot;/&gt;&lt;wsp:rsid wsp:val=&quot;00BD11CC&quot;/&gt;&lt;wsp:rsid wsp:val=&quot;00BD124B&quot;/&gt;&lt;wsp:rsid wsp:val=&quot;00BD416B&quot;/&gt;&lt;wsp:rsid wsp:val=&quot;00BD4DD0&quot;/&gt;&lt;wsp:rsid wsp:val=&quot;00BD5A2C&quot;/&gt;&lt;wsp:rsid wsp:val=&quot;00BD75B4&quot;/&gt;&lt;wsp:rsid wsp:val=&quot;00BE2144&quot;/&gt;&lt;wsp:rsid wsp:val=&quot;00BE25A1&quot;/&gt;&lt;wsp:rsid wsp:val=&quot;00BE2E6E&quot;/&gt;&lt;wsp:rsid wsp:val=&quot;00BE42D4&quot;/&gt;&lt;wsp:rsid wsp:val=&quot;00BE4378&quot;/&gt;&lt;wsp:rsid wsp:val=&quot;00BE49DC&quot;/&gt;&lt;wsp:rsid wsp:val=&quot;00BE61CD&quot;/&gt;&lt;wsp:rsid wsp:val=&quot;00BE6E8E&quot;/&gt;&lt;wsp:rsid wsp:val=&quot;00BE788F&quot;/&gt;&lt;wsp:rsid wsp:val=&quot;00BF190F&quot;/&gt;&lt;wsp:rsid wsp:val=&quot;00BF22DC&quot;/&gt;&lt;wsp:rsid wsp:val=&quot;00BF252A&quot;/&gt;&lt;wsp:rsid wsp:val=&quot;00BF45D0&quot;/&gt;&lt;wsp:rsid wsp:val=&quot;00BF654B&quot;/&gt;&lt;wsp:rsid wsp:val=&quot;00C01A58&quot;/&gt;&lt;wsp:rsid wsp:val=&quot;00C01E78&quot;/&gt;&lt;wsp:rsid wsp:val=&quot;00C03C3C&quot;/&gt;&lt;wsp:rsid wsp:val=&quot;00C04615&quot;/&gt;&lt;wsp:rsid wsp:val=&quot;00C0680B&quot;/&gt;&lt;wsp:rsid wsp:val=&quot;00C06985&quot;/&gt;&lt;wsp:rsid wsp:val=&quot;00C06DFF&quot;/&gt;&lt;wsp:rsid wsp:val=&quot;00C127C4&quot;/&gt;&lt;wsp:rsid wsp:val=&quot;00C128CC&quot;/&gt;&lt;wsp:rsid wsp:val=&quot;00C14D3A&quot;/&gt;&lt;wsp:rsid wsp:val=&quot;00C208AD&quot;/&gt;&lt;wsp:rsid wsp:val=&quot;00C21D2C&quot;/&gt;&lt;wsp:rsid wsp:val=&quot;00C247BF&quot;/&gt;&lt;wsp:rsid wsp:val=&quot;00C24A4F&quot;/&gt;&lt;wsp:rsid wsp:val=&quot;00C304E4&quot;/&gt;&lt;wsp:rsid wsp:val=&quot;00C3088B&quot;/&gt;&lt;wsp:rsid wsp:val=&quot;00C316A6&quot;/&gt;&lt;wsp:rsid wsp:val=&quot;00C316F4&quot;/&gt;&lt;wsp:rsid wsp:val=&quot;00C31B50&quot;/&gt;&lt;wsp:rsid wsp:val=&quot;00C3306B&quot;/&gt;&lt;wsp:rsid wsp:val=&quot;00C334B8&quot;/&gt;&lt;wsp:rsid wsp:val=&quot;00C35007&quot;/&gt;&lt;wsp:rsid wsp:val=&quot;00C36C71&quot;/&gt;&lt;wsp:rsid wsp:val=&quot;00C4143B&quot;/&gt;&lt;wsp:rsid wsp:val=&quot;00C42A83&quot;/&gt;&lt;wsp:rsid wsp:val=&quot;00C42E4B&quot;/&gt;&lt;wsp:rsid wsp:val=&quot;00C5180D&quot;/&gt;&lt;wsp:rsid wsp:val=&quot;00C519EB&quot;/&gt;&lt;wsp:rsid wsp:val=&quot;00C52068&quot;/&gt;&lt;wsp:rsid wsp:val=&quot;00C61F65&quot;/&gt;&lt;wsp:rsid wsp:val=&quot;00C63D11&quot;/&gt;&lt;wsp:rsid wsp:val=&quot;00C67D7D&quot;/&gt;&lt;wsp:rsid wsp:val=&quot;00C71F64&quot;/&gt;&lt;wsp:rsid wsp:val=&quot;00C7506E&quot;/&gt;&lt;wsp:rsid wsp:val=&quot;00C83651&quot;/&gt;&lt;wsp:rsid wsp:val=&quot;00C83EAD&quot;/&gt;&lt;wsp:rsid wsp:val=&quot;00C862B7&quot;/&gt;&lt;wsp:rsid wsp:val=&quot;00C91138&quot;/&gt;&lt;wsp:rsid wsp:val=&quot;00C913BE&quot;/&gt;&lt;wsp:rsid wsp:val=&quot;00C92C7A&quot;/&gt;&lt;wsp:rsid wsp:val=&quot;00C943F5&quot;/&gt;&lt;wsp:rsid wsp:val=&quot;00C95D03&quot;/&gt;&lt;wsp:rsid wsp:val=&quot;00C962F2&quot;/&gt;&lt;wsp:rsid wsp:val=&quot;00CA09F4&quot;/&gt;&lt;wsp:rsid wsp:val=&quot;00CA14F2&quot;/&gt;&lt;wsp:rsid wsp:val=&quot;00CA23D8&quot;/&gt;&lt;wsp:rsid wsp:val=&quot;00CA2443&quot;/&gt;&lt;wsp:rsid wsp:val=&quot;00CA48FA&quot;/&gt;&lt;wsp:rsid wsp:val=&quot;00CA78F6&quot;/&gt;&lt;wsp:rsid wsp:val=&quot;00CA7AFF&quot;/&gt;&lt;wsp:rsid wsp:val=&quot;00CB0FB0&quot;/&gt;&lt;wsp:rsid wsp:val=&quot;00CB1292&quot;/&gt;&lt;wsp:rsid wsp:val=&quot;00CB2611&quot;/&gt;&lt;wsp:rsid wsp:val=&quot;00CB7724&quot;/&gt;&lt;wsp:rsid wsp:val=&quot;00CC01B9&quot;/&gt;&lt;wsp:rsid wsp:val=&quot;00CC1A50&quot;/&gt;&lt;wsp:rsid wsp:val=&quot;00CC25BF&quot;/&gt;&lt;wsp:rsid wsp:val=&quot;00CC2684&quot;/&gt;&lt;wsp:rsid wsp:val=&quot;00CC6B4D&quot;/&gt;&lt;wsp:rsid wsp:val=&quot;00CC6EE5&quot;/&gt;&lt;wsp:rsid wsp:val=&quot;00CD1FAF&quot;/&gt;&lt;wsp:rsid wsp:val=&quot;00CD3843&quot;/&gt;&lt;wsp:rsid wsp:val=&quot;00CD6BDA&quot;/&gt;&lt;wsp:rsid wsp:val=&quot;00CD72C4&quot;/&gt;&lt;wsp:rsid wsp:val=&quot;00CE09E7&quot;/&gt;&lt;wsp:rsid wsp:val=&quot;00CE0BCD&quot;/&gt;&lt;wsp:rsid wsp:val=&quot;00CE1299&quot;/&gt;&lt;wsp:rsid wsp:val=&quot;00CE39E1&quot;/&gt;&lt;wsp:rsid wsp:val=&quot;00CE4309&quot;/&gt;&lt;wsp:rsid wsp:val=&quot;00CE48E3&quot;/&gt;&lt;wsp:rsid wsp:val=&quot;00CE4B0F&quot;/&gt;&lt;wsp:rsid wsp:val=&quot;00CE7323&quot;/&gt;&lt;wsp:rsid wsp:val=&quot;00CF06D2&quot;/&gt;&lt;wsp:rsid wsp:val=&quot;00CF319C&quot;/&gt;&lt;wsp:rsid wsp:val=&quot;00CF3A86&quot;/&gt;&lt;wsp:rsid wsp:val=&quot;00CF492D&quot;/&gt;&lt;wsp:rsid wsp:val=&quot;00CF7E4A&quot;/&gt;&lt;wsp:rsid wsp:val=&quot;00D0377C&quot;/&gt;&lt;wsp:rsid wsp:val=&quot;00D0486A&quot;/&gt;&lt;wsp:rsid wsp:val=&quot;00D05E63&quot;/&gt;&lt;wsp:rsid wsp:val=&quot;00D05F06&quot;/&gt;&lt;wsp:rsid wsp:val=&quot;00D07355&quot;/&gt;&lt;wsp:rsid wsp:val=&quot;00D1020D&quot;/&gt;&lt;wsp:rsid wsp:val=&quot;00D10496&quot;/&gt;&lt;wsp:rsid wsp:val=&quot;00D10E8F&quot;/&gt;&lt;wsp:rsid wsp:val=&quot;00D124BF&quot;/&gt;&lt;wsp:rsid wsp:val=&quot;00D12EBB&quot;/&gt;&lt;wsp:rsid wsp:val=&quot;00D14FDD&quot;/&gt;&lt;wsp:rsid wsp:val=&quot;00D15F2A&quot;/&gt;&lt;wsp:rsid wsp:val=&quot;00D16FDA&quot;/&gt;&lt;wsp:rsid wsp:val=&quot;00D17515&quot;/&gt;&lt;wsp:rsid wsp:val=&quot;00D17FEB&quot;/&gt;&lt;wsp:rsid wsp:val=&quot;00D21571&quot;/&gt;&lt;wsp:rsid wsp:val=&quot;00D21A53&quot;/&gt;&lt;wsp:rsid wsp:val=&quot;00D21B15&quot;/&gt;&lt;wsp:rsid wsp:val=&quot;00D2504A&quot;/&gt;&lt;wsp:rsid wsp:val=&quot;00D25E51&quot;/&gt;&lt;wsp:rsid wsp:val=&quot;00D2643A&quot;/&gt;&lt;wsp:rsid wsp:val=&quot;00D3436E&quot;/&gt;&lt;wsp:rsid wsp:val=&quot;00D349FC&quot;/&gt;&lt;wsp:rsid wsp:val=&quot;00D3542F&quot;/&gt;&lt;wsp:rsid wsp:val=&quot;00D36093&quot;/&gt;&lt;wsp:rsid wsp:val=&quot;00D3621E&quot;/&gt;&lt;wsp:rsid wsp:val=&quot;00D40901&quot;/&gt;&lt;wsp:rsid wsp:val=&quot;00D41B9B&quot;/&gt;&lt;wsp:rsid wsp:val=&quot;00D43C63&quot;/&gt;&lt;wsp:rsid wsp:val=&quot;00D47939&quot;/&gt;&lt;wsp:rsid wsp:val=&quot;00D47A7A&quot;/&gt;&lt;wsp:rsid wsp:val=&quot;00D51461&quot;/&gt;&lt;wsp:rsid wsp:val=&quot;00D51493&quot;/&gt;&lt;wsp:rsid wsp:val=&quot;00D51623&quot;/&gt;&lt;wsp:rsid wsp:val=&quot;00D5300F&quot;/&gt;&lt;wsp:rsid wsp:val=&quot;00D5322E&quot;/&gt;&lt;wsp:rsid wsp:val=&quot;00D5589A&quot;/&gt;&lt;wsp:rsid wsp:val=&quot;00D57AF2&quot;/&gt;&lt;wsp:rsid wsp:val=&quot;00D60599&quot;/&gt;&lt;wsp:rsid wsp:val=&quot;00D60F30&quot;/&gt;&lt;wsp:rsid wsp:val=&quot;00D6573A&quot;/&gt;&lt;wsp:rsid wsp:val=&quot;00D718E4&quot;/&gt;&lt;wsp:rsid wsp:val=&quot;00D72448&quot;/&gt;&lt;wsp:rsid wsp:val=&quot;00D73074&quot;/&gt;&lt;wsp:rsid wsp:val=&quot;00D7764F&quot;/&gt;&lt;wsp:rsid wsp:val=&quot;00D77DF5&quot;/&gt;&lt;wsp:rsid wsp:val=&quot;00D80514&quot;/&gt;&lt;wsp:rsid wsp:val=&quot;00D82D08&quot;/&gt;&lt;wsp:rsid wsp:val=&quot;00D91697&quot;/&gt;&lt;wsp:rsid wsp:val=&quot;00D95361&quot;/&gt;&lt;wsp:rsid wsp:val=&quot;00D96F1E&quot;/&gt;&lt;wsp:rsid wsp:val=&quot;00D96FEC&quot;/&gt;&lt;wsp:rsid wsp:val=&quot;00DA021F&quot;/&gt;&lt;wsp:rsid wsp:val=&quot;00DA0C21&quot;/&gt;&lt;wsp:rsid wsp:val=&quot;00DA13B1&quot;/&gt;&lt;wsp:rsid wsp:val=&quot;00DA176D&quot;/&gt;&lt;wsp:rsid wsp:val=&quot;00DA3768&quot;/&gt;&lt;wsp:rsid wsp:val=&quot;00DA5EE1&quot;/&gt;&lt;wsp:rsid wsp:val=&quot;00DA6642&quot;/&gt;&lt;wsp:rsid wsp:val=&quot;00DB10FC&quot;/&gt;&lt;wsp:rsid wsp:val=&quot;00DB1509&quot;/&gt;&lt;wsp:rsid wsp:val=&quot;00DB295D&quot;/&gt;&lt;wsp:rsid wsp:val=&quot;00DB65EA&quot;/&gt;&lt;wsp:rsid wsp:val=&quot;00DC0A9B&quot;/&gt;&lt;wsp:rsid wsp:val=&quot;00DC18D3&quot;/&gt;&lt;wsp:rsid wsp:val=&quot;00DC2BD5&quot;/&gt;&lt;wsp:rsid wsp:val=&quot;00DC3BEC&quot;/&gt;&lt;wsp:rsid wsp:val=&quot;00DC5C6B&quot;/&gt;&lt;wsp:rsid wsp:val=&quot;00DC710D&quot;/&gt;&lt;wsp:rsid wsp:val=&quot;00DD163A&quot;/&gt;&lt;wsp:rsid wsp:val=&quot;00DD2548&quot;/&gt;&lt;wsp:rsid wsp:val=&quot;00DD25AF&quot;/&gt;&lt;wsp:rsid wsp:val=&quot;00DD26C7&quot;/&gt;&lt;wsp:rsid wsp:val=&quot;00DD300F&quot;/&gt;&lt;wsp:rsid wsp:val=&quot;00DD3A6B&quot;/&gt;&lt;wsp:rsid wsp:val=&quot;00DD3B99&quot;/&gt;&lt;wsp:rsid wsp:val=&quot;00DD3CCD&quot;/&gt;&lt;wsp:rsid wsp:val=&quot;00DD42C6&quot;/&gt;&lt;wsp:rsid wsp:val=&quot;00DD44E6&quot;/&gt;&lt;wsp:rsid wsp:val=&quot;00DD53D9&quot;/&gt;&lt;wsp:rsid wsp:val=&quot;00DE11B9&quot;/&gt;&lt;wsp:rsid wsp:val=&quot;00DE3EE0&quot;/&gt;&lt;wsp:rsid wsp:val=&quot;00DE56C8&quot;/&gt;&lt;wsp:rsid wsp:val=&quot;00DE606E&quot;/&gt;&lt;wsp:rsid wsp:val=&quot;00DF0B94&quot;/&gt;&lt;wsp:rsid wsp:val=&quot;00DF4532&quot;/&gt;&lt;wsp:rsid wsp:val=&quot;00DF53A8&quot;/&gt;&lt;wsp:rsid wsp:val=&quot;00DF6375&quot;/&gt;&lt;wsp:rsid wsp:val=&quot;00DF6EAB&quot;/&gt;&lt;wsp:rsid wsp:val=&quot;00DF7784&quot;/&gt;&lt;wsp:rsid wsp:val=&quot;00DF7C4B&quot;/&gt;&lt;wsp:rsid wsp:val=&quot;00E00709&quot;/&gt;&lt;wsp:rsid wsp:val=&quot;00E0193C&quot;/&gt;&lt;wsp:rsid wsp:val=&quot;00E02335&quot;/&gt;&lt;wsp:rsid wsp:val=&quot;00E031B5&quot;/&gt;&lt;wsp:rsid wsp:val=&quot;00E057ED&quot;/&gt;&lt;wsp:rsid wsp:val=&quot;00E07016&quot;/&gt;&lt;wsp:rsid wsp:val=&quot;00E1145D&quot;/&gt;&lt;wsp:rsid wsp:val=&quot;00E22980&quot;/&gt;&lt;wsp:rsid wsp:val=&quot;00E257EA&quot;/&gt;&lt;wsp:rsid wsp:val=&quot;00E26261&quot;/&gt;&lt;wsp:rsid wsp:val=&quot;00E33FD6&quot;/&gt;&lt;wsp:rsid wsp:val=&quot;00E34700&quot;/&gt;&lt;wsp:rsid wsp:val=&quot;00E35302&quot;/&gt;&lt;wsp:rsid wsp:val=&quot;00E377E3&quot;/&gt;&lt;wsp:rsid wsp:val=&quot;00E404CF&quot;/&gt;&lt;wsp:rsid wsp:val=&quot;00E41D13&quot;/&gt;&lt;wsp:rsid wsp:val=&quot;00E42063&quot;/&gt;&lt;wsp:rsid wsp:val=&quot;00E42FC6&quot;/&gt;&lt;wsp:rsid wsp:val=&quot;00E4361B&quot;/&gt;&lt;wsp:rsid wsp:val=&quot;00E44034&quot;/&gt;&lt;wsp:rsid wsp:val=&quot;00E441C4&quot;/&gt;&lt;wsp:rsid wsp:val=&quot;00E46025&quot;/&gt;&lt;wsp:rsid wsp:val=&quot;00E46368&quot;/&gt;&lt;wsp:rsid wsp:val=&quot;00E46884&quot;/&gt;&lt;wsp:rsid wsp:val=&quot;00E46E69&quot;/&gt;&lt;wsp:rsid wsp:val=&quot;00E47C50&quot;/&gt;&lt;wsp:rsid wsp:val=&quot;00E47FFE&quot;/&gt;&lt;wsp:rsid wsp:val=&quot;00E52E30&quot;/&gt;&lt;wsp:rsid wsp:val=&quot;00E5323B&quot;/&gt;&lt;wsp:rsid wsp:val=&quot;00E574F2&quot;/&gt;&lt;wsp:rsid wsp:val=&quot;00E60363&quot;/&gt;&lt;wsp:rsid wsp:val=&quot;00E62E84&quot;/&gt;&lt;wsp:rsid wsp:val=&quot;00E6436C&quot;/&gt;&lt;wsp:rsid wsp:val=&quot;00E65A5A&quot;/&gt;&lt;wsp:rsid wsp:val=&quot;00E67A68&quot;/&gt;&lt;wsp:rsid wsp:val=&quot;00E71099&quot;/&gt;&lt;wsp:rsid wsp:val=&quot;00E76D9C&quot;/&gt;&lt;wsp:rsid wsp:val=&quot;00E81207&quot;/&gt;&lt;wsp:rsid wsp:val=&quot;00E82787&quot;/&gt;&lt;wsp:rsid wsp:val=&quot;00E82937&quot;/&gt;&lt;wsp:rsid wsp:val=&quot;00E83E4F&quot;/&gt;&lt;wsp:rsid wsp:val=&quot;00E855B6&quot;/&gt;&lt;wsp:rsid wsp:val=&quot;00E92BA3&quot;/&gt;&lt;wsp:rsid wsp:val=&quot;00E92D24&quot;/&gt;&lt;wsp:rsid wsp:val=&quot;00E936DD&quot;/&gt;&lt;wsp:rsid wsp:val=&quot;00E9373E&quot;/&gt;&lt;wsp:rsid wsp:val=&quot;00E9414F&quot;/&gt;&lt;wsp:rsid wsp:val=&quot;00E950B2&quot;/&gt;&lt;wsp:rsid wsp:val=&quot;00EA1648&quot;/&gt;&lt;wsp:rsid wsp:val=&quot;00EA2703&quot;/&gt;&lt;wsp:rsid wsp:val=&quot;00EA5C2D&quot;/&gt;&lt;wsp:rsid wsp:val=&quot;00EB22C7&quot;/&gt;&lt;wsp:rsid wsp:val=&quot;00EB2B66&quot;/&gt;&lt;wsp:rsid wsp:val=&quot;00EB304D&quot;/&gt;&lt;wsp:rsid wsp:val=&quot;00EB3652&quot;/&gt;&lt;wsp:rsid wsp:val=&quot;00EB3D5C&quot;/&gt;&lt;wsp:rsid wsp:val=&quot;00EB3EC2&quot;/&gt;&lt;wsp:rsid wsp:val=&quot;00EB686F&quot;/&gt;&lt;wsp:rsid wsp:val=&quot;00EB781B&quot;/&gt;&lt;wsp:rsid wsp:val=&quot;00EB78D3&quot;/&gt;&lt;wsp:rsid wsp:val=&quot;00EB7B9C&quot;/&gt;&lt;wsp:rsid wsp:val=&quot;00EC2C66&quot;/&gt;&lt;wsp:rsid wsp:val=&quot;00EC36BD&quot;/&gt;&lt;wsp:rsid wsp:val=&quot;00EC3BEE&quot;/&gt;&lt;wsp:rsid wsp:val=&quot;00EC4A78&quot;/&gt;&lt;wsp:rsid wsp:val=&quot;00EC689B&quot;/&gt;&lt;wsp:rsid wsp:val=&quot;00EC7CE7&quot;/&gt;&lt;wsp:rsid wsp:val=&quot;00ED064A&quot;/&gt;&lt;wsp:rsid wsp:val=&quot;00ED2C65&quot;/&gt;&lt;wsp:rsid wsp:val=&quot;00ED6A7B&quot;/&gt;&lt;wsp:rsid wsp:val=&quot;00EE0D7F&quot;/&gt;&lt;wsp:rsid wsp:val=&quot;00EE25A0&quot;/&gt;&lt;wsp:rsid wsp:val=&quot;00EE267E&quot;/&gt;&lt;wsp:rsid wsp:val=&quot;00EE3A45&quot;/&gt;&lt;wsp:rsid wsp:val=&quot;00EE7158&quot;/&gt;&lt;wsp:rsid wsp:val=&quot;00EE796C&quot;/&gt;&lt;wsp:rsid wsp:val=&quot;00EF0331&quot;/&gt;&lt;wsp:rsid wsp:val=&quot;00EF0D95&quot;/&gt;&lt;wsp:rsid wsp:val=&quot;00EF10E0&quot;/&gt;&lt;wsp:rsid wsp:val=&quot;00EF29C3&quot;/&gt;&lt;wsp:rsid wsp:val=&quot;00EF5D32&quot;/&gt;&lt;wsp:rsid wsp:val=&quot;00EF6E9A&quot;/&gt;&lt;wsp:rsid wsp:val=&quot;00F00640&quot;/&gt;&lt;wsp:rsid wsp:val=&quot;00F0371B&quot;/&gt;&lt;wsp:rsid wsp:val=&quot;00F071FA&quot;/&gt;&lt;wsp:rsid wsp:val=&quot;00F107B3&quot;/&gt;&lt;wsp:rsid wsp:val=&quot;00F12DC7&quot;/&gt;&lt;wsp:rsid wsp:val=&quot;00F15A8E&quot;/&gt;&lt;wsp:rsid wsp:val=&quot;00F16075&quot;/&gt;&lt;wsp:rsid wsp:val=&quot;00F218BA&quot;/&gt;&lt;wsp:rsid wsp:val=&quot;00F23A7A&quot;/&gt;&lt;wsp:rsid wsp:val=&quot;00F23E15&quot;/&gt;&lt;wsp:rsid wsp:val=&quot;00F2445A&quot;/&gt;&lt;wsp:rsid wsp:val=&quot;00F24F0B&quot;/&gt;&lt;wsp:rsid wsp:val=&quot;00F30316&quot;/&gt;&lt;wsp:rsid wsp:val=&quot;00F34696&quot;/&gt;&lt;wsp:rsid wsp:val=&quot;00F36724&quot;/&gt;&lt;wsp:rsid wsp:val=&quot;00F40DAB&quot;/&gt;&lt;wsp:rsid wsp:val=&quot;00F415F5&quot;/&gt;&lt;wsp:rsid wsp:val=&quot;00F43E4D&quot;/&gt;&lt;wsp:rsid wsp:val=&quot;00F50395&quot;/&gt;&lt;wsp:rsid wsp:val=&quot;00F512D6&quot;/&gt;&lt;wsp:rsid wsp:val=&quot;00F538BB&quot;/&gt;&lt;wsp:rsid wsp:val=&quot;00F54053&quot;/&gt;&lt;wsp:rsid wsp:val=&quot;00F60285&quot;/&gt;&lt;wsp:rsid wsp:val=&quot;00F60635&quot;/&gt;&lt;wsp:rsid wsp:val=&quot;00F61EC8&quot;/&gt;&lt;wsp:rsid wsp:val=&quot;00F63183&quot;/&gt;&lt;wsp:rsid wsp:val=&quot;00F637B0&quot;/&gt;&lt;wsp:rsid wsp:val=&quot;00F6392D&quot;/&gt;&lt;wsp:rsid wsp:val=&quot;00F65E99&quot;/&gt;&lt;wsp:rsid wsp:val=&quot;00F662EB&quot;/&gt;&lt;wsp:rsid wsp:val=&quot;00F707B4&quot;/&gt;&lt;wsp:rsid wsp:val=&quot;00F71432&quot;/&gt;&lt;wsp:rsid wsp:val=&quot;00F745EF&quot;/&gt;&lt;wsp:rsid wsp:val=&quot;00F745F6&quot;/&gt;&lt;wsp:rsid wsp:val=&quot;00F759AA&quot;/&gt;&lt;wsp:rsid wsp:val=&quot;00F75CD6&quot;/&gt;&lt;wsp:rsid wsp:val=&quot;00F76B8C&quot;/&gt;&lt;wsp:rsid wsp:val=&quot;00F8035A&quot;/&gt;&lt;wsp:rsid wsp:val=&quot;00F81A68&quot;/&gt;&lt;wsp:rsid wsp:val=&quot;00F82B03&quot;/&gt;&lt;wsp:rsid wsp:val=&quot;00F82D39&quot;/&gt;&lt;wsp:rsid wsp:val=&quot;00F84013&quot;/&gt;&lt;wsp:rsid wsp:val=&quot;00F91B97&quot;/&gt;&lt;wsp:rsid wsp:val=&quot;00F94FE0&quot;/&gt;&lt;wsp:rsid wsp:val=&quot;00F95450&quot;/&gt;&lt;wsp:rsid wsp:val=&quot;00F95DF5&quot;/&gt;&lt;wsp:rsid wsp:val=&quot;00FA04EC&quot;/&gt;&lt;wsp:rsid wsp:val=&quot;00FA3CED&quot;/&gt;&lt;wsp:rsid wsp:val=&quot;00FA5851&quot;/&gt;&lt;wsp:rsid wsp:val=&quot;00FA5D25&quot;/&gt;&lt;wsp:rsid wsp:val=&quot;00FA5F14&quot;/&gt;&lt;wsp:rsid wsp:val=&quot;00FA7BC7&quot;/&gt;&lt;wsp:rsid wsp:val=&quot;00FB0B3A&quot;/&gt;&lt;wsp:rsid wsp:val=&quot;00FB1147&quot;/&gt;&lt;wsp:rsid wsp:val=&quot;00FB30D0&quot;/&gt;&lt;wsp:rsid wsp:val=&quot;00FB50C6&quot;/&gt;&lt;wsp:rsid wsp:val=&quot;00FB510E&quot;/&gt;&lt;wsp:rsid wsp:val=&quot;00FB51D3&quot;/&gt;&lt;wsp:rsid wsp:val=&quot;00FB5932&quot;/&gt;&lt;wsp:rsid wsp:val=&quot;00FB6366&quot;/&gt;&lt;wsp:rsid wsp:val=&quot;00FC12F5&quot;/&gt;&lt;wsp:rsid wsp:val=&quot;00FC143F&quot;/&gt;&lt;wsp:rsid wsp:val=&quot;00FC2F62&quot;/&gt;&lt;wsp:rsid wsp:val=&quot;00FC30D0&quot;/&gt;&lt;wsp:rsid wsp:val=&quot;00FC3C6B&quot;/&gt;&lt;wsp:rsid wsp:val=&quot;00FC3FF7&quot;/&gt;&lt;wsp:rsid wsp:val=&quot;00FC492F&quot;/&gt;&lt;wsp:rsid wsp:val=&quot;00FC4B00&quot;/&gt;&lt;wsp:rsid wsp:val=&quot;00FC66D4&quot;/&gt;&lt;wsp:rsid wsp:val=&quot;00FC6E11&quot;/&gt;&lt;wsp:rsid wsp:val=&quot;00FC77B4&quot;/&gt;&lt;wsp:rsid wsp:val=&quot;00FD1E98&quot;/&gt;&lt;wsp:rsid wsp:val=&quot;00FD2623&quot;/&gt;&lt;wsp:rsid wsp:val=&quot;00FD52BC&quot;/&gt;&lt;wsp:rsid wsp:val=&quot;00FD5525&quot;/&gt;&lt;wsp:rsid wsp:val=&quot;00FD6FA1&quot;/&gt;&lt;wsp:rsid wsp:val=&quot;00FE0249&quot;/&gt;&lt;wsp:rsid wsp:val=&quot;00FE1AE4&quot;/&gt;&lt;wsp:rsid wsp:val=&quot;00FE2958&quot;/&gt;&lt;wsp:rsid wsp:val=&quot;00FE3577&quot;/&gt;&lt;wsp:rsid wsp:val=&quot;00FE48BA&quot;/&gt;&lt;wsp:rsid wsp:val=&quot;00FE4AE4&quot;/&gt;&lt;wsp:rsid wsp:val=&quot;00FE65F1&quot;/&gt;&lt;wsp:rsid wsp:val=&quot;00FF0BD6&quot;/&gt;&lt;wsp:rsid wsp:val=&quot;00FF34F9&quot;/&gt;&lt;wsp:rsid wsp:val=&quot;00FF4B8A&quot;/&gt;&lt;/wsp:rsids&gt;&lt;/w:docPr&gt;&lt;w:body&gt;&lt;w:p wsp:rsidR=&quot;00000000&quot; wsp:rsidRDefault=&quot;00530417&quot;&gt;&lt;m:oMathPara&gt;&lt;m:oMath&gt;&lt;m:sSub&gt;&lt;m:sSubPr&gt;&lt;m:ctrlPr&gt;&lt;aml:annotation aml:id=&quot;0&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MRDIS&lt;/m:t&gt;&lt;/m:r&gt;&lt;/m:e&gt;&lt;m:sub&gt;&lt;m:r&gt;&lt;w:rPr&gt;&lt;w:rFonts w:ascii=&quot;Cambria Math&quot; w:h-ansi=&quot;Cambria Math&quot;/&gt;&lt;wx:font wx:val=&quot;Cambria Math&quot;/&gt;&lt;w:i/&gt;&lt;w:sz w:val=&quot;24&quot;/&gt;&lt;w:sz-cs w:val=&quot;24&quot;/&gt;&lt;/w:rPr&gt;&lt;m:t&gt;ij&lt;/m:t&gt;&lt;/m:r&gt;&lt;/m:sub&gt;&lt;/m:sSub&gt;&lt;m:r&gt;&lt;w:rPr&gt;&lt;w:rFonts w:ascii=&quot;Cambria Math&quot; w:h-ansi=&quot;Cambria Math&quot;/&gt;&lt;wx:font wx:val=&quot;Cambria Math&quot;/&gt;&lt;w:i/&gt;&lt;w:sz w:val=&quot;24&quot;/&gt;&lt;w:sz-cs w:val=&quot;24&quot;/&gt;&lt;/w:rPr&gt;&lt;m:t&gt;=&lt;/m:t&gt;&lt;/m:r&gt;&lt;m:d&gt;&lt;m:dPr&gt;&lt;m:begChr m:val=&quot;[&quot;/&gt;&lt;m:endChr m:val=&quot;]&quot;/&gt;&lt;m:ctrlPr&gt;&lt;aml:annotation aml:id=&quot;1&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dPr&gt;&lt;m:e&gt;&lt;m:d&gt;&lt;m:dPr&gt;&lt;m:ctrlPr&gt;&lt;aml:annotation aml:id=&quot;2&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dPr&gt;&lt;m:e&gt;&lt;m:nary&gt;&lt;m:naryPr&gt;&lt;m:chr m:val=&quot;âˆ‘&quot;/&gt;&lt;m:limLoc m:val=&quot;undOvr&quot;/&gt;&lt;m:ctrlPr&gt;&lt;aml:annotation aml:id=&quot;3&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naryPr&gt;&lt;m:sub&gt;&lt;m:r&gt;&lt;w:rPr&gt;&lt;w:rFonts w:ascii=&quot;Cambria Math&quot; w:h-ansi=&quot;Cambria Math&quot;/&gt;&lt;wx:font wx:val=&quot;Cambria Math&quot;/&gt;&lt;w:i/&gt;&lt;w:sz w:val=&quot;24&quot;/&gt;&lt;w:sz-cs w:val=&quot;24&quot;/&gt;&lt;/w:rPr&gt;&lt;m:t&gt;k=1&lt;/m:t&gt;&lt;/m:r&gt;&lt;/m:sub&gt;&lt;m:sup&gt;&lt;m:r&gt;&lt;w:rPr&gt;&lt;w:rFonts w:ascii=&quot;Cambria Math&quot; w:h-ansi=&quot;Cambria Math&quot;/&gt;&lt;wx:font wx:val=&quot;Cambria Math&quot;/&gt;&lt;w:i/&gt;&lt;w:sz w:val=&quot;24&quot;/&gt;&lt;w:sz-cs w:val=&quot;24&quot;/&gt;&lt;/w:rPr&gt;&lt;m:t&gt;N&lt;/m:t&gt;&lt;/m:r&gt;&lt;/m:sup&gt;&lt;m:e&gt;&lt;m:sSub&gt;&lt;m:sSubPr&gt;&lt;m:ctrlPr&gt;&lt;aml:annotation aml:id=&quot;4&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k&lt;/m:t&gt;&lt;/m:r&gt;&lt;/m:sub&gt;&lt;/m:sSub&gt;&lt;/m:e&gt;&lt;/m:nary&gt;&lt;m:r&gt;&lt;w:rPr&gt;&lt;w:rFonts w:ascii=&quot;Cambria Math&quot; w:h-ansi=&quot;Cambria Math&quot;/&gt;&lt;wx:font wx:val=&quot;Cambria Math&quot;/&gt;&lt;w:i/&gt;&lt;w:sz w:val=&quot;24&quot;/&gt;&lt;w:sz-cs w:val=&quot;24&quot;/&gt;&lt;/w:rPr&gt;&lt;m:t&gt;ln&lt;/m:t&gt;&lt;/m:r&gt;&lt;m:sSub&gt;&lt;m:sSubPr&gt;&lt;m:ctrlPr&gt;&lt;aml:annotation aml:id=&quot;5&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DIS&lt;/m:t&gt;&lt;/m:r&gt;&lt;/m:e&gt;&lt;m:sub&gt;&lt;m:r&gt;&lt;w:rPr&gt;&lt;w:rFonts w:ascii=&quot;Cambria Math&quot; w:h-ansi=&quot;Cambria Math&quot;/&gt;&lt;wx:font wx:val=&quot;Cambria Math&quot;/&gt;&lt;w:i/&gt;&lt;w:sz w:val=&quot;24&quot;/&gt;&lt;w:sz-cs w:val=&quot;24&quot;/&gt;&lt;/w:rPr&gt;&lt;m:t&gt;ik&lt;/m:t&gt;&lt;/m:r&gt;&lt;/m:sub&gt;&lt;/m:sSub&gt;&lt;/m:e&gt;&lt;/m:d&gt;&lt;m:r&gt;&lt;w:rPr&gt;&lt;w:rFonts w:ascii=&quot;Cambria Math&quot; w:h-ansi=&quot;Cambria Math&quot;/&gt;&lt;wx:font wx:val=&quot;Cambria Math&quot;/&gt;&lt;w:i/&gt;&lt;w:sz w:val=&quot;24&quot;/&gt;&lt;w:sz-cs w:val=&quot;24&quot;/&gt;&lt;/w:rPr&gt;&lt;m:t&gt;+&lt;/m:t&gt;&lt;/m:r&gt;&lt;m:d&gt;&lt;m:dPr&gt;&lt;m:ctrlPr&gt;&lt;aml:annotation aml:id=&quot;6&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dPr&gt;&lt;m:e&gt;&lt;m:nary&gt;&lt;m:naryPr&gt;&lt;m:chr m:val=&quot;âˆ‘&quot;/&gt;&lt;m:limLoc m:val=&quot;undOvr&quot;/&gt;&lt;m:ctrlPr&gt;&lt;aml:annotation aml:id=&quot;7&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naryPr&gt;&lt;m:sub&gt;&lt;m:r&gt;&lt;w:rPr&gt;&lt;w:rFonts w:ascii=&quot;Cambria Math&quot; w:h-ansi=&quot;Cambria Math&quot;/&gt;&lt;wx:font wx:val=&quot;Cambria Math&quot;/&gt;&lt;w:i/&gt;&lt;w:sz w:val=&quot;24&quot;/&gt;&lt;w:sz-cs w:val=&quot;24&quot;/&gt;&lt;/w:rPr&gt;&lt;m:t&gt;m=1&lt;/m:t&gt;&lt;/m:r&gt;&lt;/m:sub&gt;&lt;m:sup&gt;&lt;m:r&gt;&lt;w:rPr&gt;&lt;w:rFonts w:ascii=&quot;Cambria Math&quot; w:h-ansi=&quot;Cambria Math&quot;/&gt;&lt;wx:font wx:val=&quot;Cambria Math&quot;/&gt;&lt;w:i/&gt;&lt;w:sz w:val=&quot;24&quot;/&gt;&lt;w:sz-cs w:val=&quot;24&quot;/&gt;&lt;/w:rPr&gt;&lt;m:t&gt;N&lt;/m:t&gt;&lt;/m:r&gt;&lt;/m:sup&gt;&lt;m:e&gt;&lt;m:sSub&gt;&lt;m:sSubPr&gt;&lt;m:ctrlPr&gt;&lt;aml:annotation aml:id=&quot;8&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m&lt;/m:t&gt;&lt;/m:r&gt;&lt;/m:sub&gt;&lt;/m:sSub&gt;&lt;/m:e&gt;&lt;/m:nary&gt;&lt;m:r&gt;&lt;w:rPr&gt;&lt;w:rFonts w:ascii=&quot;Cambria Math&quot; w:h-ansi=&quot;Cambria Math&quot;/&gt;&lt;wx:font wx:val=&quot;Cambria Math&quot;/&gt;&lt;w:i/&gt;&lt;w:sz w:val=&quot;24&quot;/&gt;&lt;w:sz-cs w:val=&quot;24&quot;/&gt;&lt;/w:rPr&gt;&lt;m:t&gt;ln&lt;/m:t&gt;&lt;/m:r&gt;&lt;m:sSub&gt;&lt;m:sSubPr&gt;&lt;m:ctrlPr&gt;&lt;aml:annotation aml:id=&quot;9&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DIS&lt;/m:t&gt;&lt;/m:r&gt;&lt;/m:e&gt;&lt;m:sub&gt;&lt;m:r&gt;&lt;w:rPr&gt;&lt;w:rFonts w:ascii=&quot;Cambria Math&quot; w:h-ansi=&quot;Cambria Math&quot;/&gt;&lt;wx:font wx:val=&quot;Cambria Math&quot;/&gt;&lt;w:i/&gt;&lt;w:sz w:val=&quot;24&quot;/&gt;&lt;w:sz-cs w:val=&quot;24&quot;/&gt;&lt;/w:rPr&gt;&lt;m:t&gt;mj&lt;/m:t&gt;&lt;/m:r&gt;&lt;/m:sub&gt;&lt;/m:sSub&gt;&lt;/m:e&gt;&lt;/m:d&gt;&lt;m:r&gt;&lt;w:rPr&gt;&lt;w:rFonts w:ascii=&quot;Cambria Math&quot; w:h-ansi=&quot;Cambria Math&quot;/&gt;&lt;wx:font wx:val=&quot;Cambria Math&quot;/&gt;&lt;w:i/&gt;&lt;w:sz w:val=&quot;24&quot;/&gt;&lt;w:sz-cs w:val=&quot;24&quot;/&gt;&lt;/w:rPr&gt;&lt;m:t&gt;-&lt;/m:t&gt;&lt;/m:r&gt;&lt;m:d&gt;&lt;m:dPr&gt;&lt;m:ctrlPr&gt;&lt;aml:annotation aml:id=&quot;10&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dPr&gt;&lt;m:e&gt;&lt;m:nary&gt;&lt;m:naryPr&gt;&lt;m:chr m:val=&quot;âˆ‘&quot;/&gt;&lt;m:limLoc m:val=&quot;undOvr&quot;/&gt;&lt;m:ctrlPr&gt;&lt;aml:annotation aml:id=&quot;11&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naryPr&gt;&lt;m:sub&gt;&lt;m:r&gt;&lt;w:rPr&gt;&lt;w:rFonts w:ascii=&quot;Cambria Math&quot; w:h-ansi=&quot;Cambria Math&quot;/&gt;&lt;wx:font wx:val=&quot;Cambria Math&quot;/&gt;&lt;w:i/&gt;&lt;w:sz w:val=&quot;24&quot;/&gt;&lt;w:sz-cs w:val=&quot;24&quot;/&gt;&lt;/w:rPr&gt;&lt;m:t&gt;k=1&lt;/m:t&gt;&lt;/m:r&gt;&lt;/m:sub&gt;&lt;m:sup&gt;&lt;m:r&gt;&lt;w:rPr&gt;&lt;w:rFonts w:ascii=&quot;Cambria Math&quot; w:h-ansi=&quot;Cambria Math&quot;/&gt;&lt;wx:font wx:val=&quot;Cambria Math&quot;/&gt;&lt;w:i/&gt;&lt;w:sz w:val=&quot;24&quot;/&gt;&lt;w:sz-cs w:val=&quot;24&quot;/&gt;&lt;/w:rPr&gt;&lt;m:t&gt;N&lt;/m:t&gt;&lt;/m:r&gt;&lt;/m:sup&gt;&lt;m:e&gt;&lt;m:sSub&gt;&lt;m:sSubPr&gt;&lt;m:ctrlPr&gt;&lt;aml:annotation aml:id=&quot;12&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k&lt;/m:t&gt;&lt;/m:r&gt;&lt;/m:sub&gt;&lt;/m:sSub&gt;&lt;/m:e&gt;&lt;/m:nary&gt;&lt;m:nary&gt;&lt;m:naryPr&gt;&lt;m:chr m:val=&quot;âˆ‘&quot;/&gt;&lt;m:limLoc m:val=&quot;undOvr&quot;/&gt;&lt;m:ctrlPr&gt;&lt;aml:annotation aml:id=&quot;13&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naryPr&gt;&lt;m:sub&gt;&lt;m:r&gt;&lt;w:rPr&gt;&lt;w:rFonts w:ascii=&quot;Cambria Math&quot; w:h-ansi=&quot;Cambria Math&quot;/&gt;&lt;wx:font wx:val=&quot;Cambria Math&quot;/&gt;&lt;w:i/&gt;&lt;w:sz w:val=&quot;24&quot;/&gt;&lt;w:sz-cs w:val=&quot;24&quot;/&gt;&lt;/w:rPr&gt;&lt;m:t&gt;m=1&lt;/m:t&gt;&lt;/m:r&gt;&lt;/m:sub&gt;&lt;m:sup&gt;&lt;m:r&gt;&lt;w:rPr&gt;&lt;w:rFonts w:ascii=&quot;Cambria Math&quot; w:h-ansi=&quot;Cambria Math&quot;/&gt;&lt;wx:font wx:val=&quot;Cambria Math&quot;/&gt;&lt;w:i/&gt;&lt;w:sz w:val=&quot;24&quot;/&gt;&lt;w:sz-cs w:val=&quot;24&quot;/&gt;&lt;/w:rPr&gt;&lt;m:t&gt;N&lt;/m:t&gt;&lt;/m:r&gt;&lt;/m:sup&gt;&lt;m:e&gt;&lt;m:sSub&gt;&lt;m:sSubPr&gt;&lt;m:ctrlPr&gt;&lt;aml:annotation aml:id=&quot;14&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m&lt;/m:t&gt;&lt;/m:r&gt;&lt;/m:sub&gt;&lt;/m:sSub&gt;&lt;/m:e&gt;&lt;/m:nary&gt;&lt;m:r&gt;&lt;w:rPr&gt;&lt;w:rFonts w:ascii=&quot;Cambria Math&quot; w:h-ansi=&quot;Cambria Math&quot;/&gt;&lt;wx:font wx:val=&quot;Cambria Math&quot;/&gt;&lt;w:i/&gt;&lt;w:sz w:val=&quot;24&quot;/&gt;&lt;w:sz-cs w:val=&quot;24&quot;/&gt;&lt;/w:rPr&gt;&lt;m:t&gt;ln&lt;/m:t&gt;&lt;/m:r&gt;&lt;m:sSub&gt;&lt;m:sSubPr&gt;&lt;m:ctrlPr&gt;&lt;aml:annotation aml:id=&quot;15&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DIS&lt;/m:t&gt;&lt;/m:r&gt;&lt;/m:e&gt;&lt;m:sub&gt;&lt;m:r&gt;&lt;w:rPr&gt;&lt;w:rFonts w:ascii=&quot;Cambria Math&quot; w:h-ansi=&quot;Cambria Math&quot;/&gt;&lt;wx:font wx:val=&quot;Cambria Math&quot;/&gt;&lt;w:i/&gt;&lt;w:sz w:val=&quot;24&quot;/&gt;&lt;w:sz-cs w:val=&quot;24&quot;/&gt;&lt;/w:rPr&gt;&lt;m:t&gt;km&lt;/m:t&gt;&lt;/m:r&gt;&lt;/m:sub&gt;&lt;/m:sSub&gt;&lt;/m:e&gt;&lt;/m:d&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p>
    <w:p w:rsidR="00030DC6" w:rsidRPr="00A77AD2" w:rsidRDefault="00030DC6" w:rsidP="00A77AD2">
      <w:pPr>
        <w:jc w:val="center"/>
        <w:rPr>
          <w:rFonts w:ascii="Times New Roman" w:hAnsi="Times New Roman"/>
          <w:sz w:val="24"/>
          <w:szCs w:val="24"/>
        </w:rPr>
      </w:pPr>
    </w:p>
    <w:p w:rsidR="00030DC6" w:rsidRDefault="00030DC6" w:rsidP="00A77AD2">
      <w:pPr>
        <w:rPr>
          <w:rFonts w:ascii="Times New Roman" w:hAnsi="Times New Roman"/>
          <w:sz w:val="24"/>
          <w:szCs w:val="24"/>
        </w:rPr>
      </w:pPr>
      <w:r>
        <w:rPr>
          <w:rFonts w:ascii="Times New Roman" w:hAnsi="Times New Roman"/>
          <w:sz w:val="24"/>
          <w:szCs w:val="24"/>
        </w:rPr>
        <w:t>w</w:t>
      </w:r>
      <w:r w:rsidRPr="00A77AD2">
        <w:rPr>
          <w:rFonts w:ascii="Times New Roman" w:hAnsi="Times New Roman"/>
          <w:sz w:val="24"/>
          <w:szCs w:val="24"/>
        </w:rPr>
        <w:t>here MRDIS</w:t>
      </w:r>
      <w:r w:rsidRPr="00A77AD2">
        <w:rPr>
          <w:rFonts w:ascii="Times New Roman" w:hAnsi="Times New Roman"/>
          <w:sz w:val="24"/>
          <w:szCs w:val="24"/>
          <w:vertAlign w:val="subscript"/>
        </w:rPr>
        <w:t>ij</w:t>
      </w:r>
      <w:r w:rsidRPr="00A77AD2">
        <w:rPr>
          <w:rFonts w:ascii="Times New Roman" w:hAnsi="Times New Roman"/>
          <w:sz w:val="24"/>
          <w:szCs w:val="24"/>
        </w:rPr>
        <w:t xml:space="preserve"> is the multilateral resistance</w:t>
      </w:r>
      <w:r>
        <w:rPr>
          <w:rFonts w:ascii="Times New Roman" w:hAnsi="Times New Roman"/>
          <w:sz w:val="24"/>
          <w:szCs w:val="24"/>
        </w:rPr>
        <w:t xml:space="preserve"> term,</w:t>
      </w:r>
      <w:r w:rsidRPr="00A77AD2">
        <w:rPr>
          <w:rFonts w:ascii="Times New Roman" w:hAnsi="Times New Roman"/>
          <w:sz w:val="24"/>
          <w:szCs w:val="24"/>
        </w:rPr>
        <w:t xml:space="preserve"> relative to the distance</w:t>
      </w:r>
      <w:r>
        <w:rPr>
          <w:rFonts w:ascii="Times New Roman" w:hAnsi="Times New Roman"/>
          <w:sz w:val="24"/>
          <w:szCs w:val="24"/>
        </w:rPr>
        <w:t xml:space="preserve"> between country</w:t>
      </w:r>
      <w:r w:rsidRPr="00462D4D">
        <w:rPr>
          <w:rFonts w:ascii="Times New Roman" w:hAnsi="Times New Roman"/>
          <w:i/>
          <w:sz w:val="24"/>
          <w:szCs w:val="24"/>
        </w:rPr>
        <w:t xml:space="preserve"> i</w:t>
      </w:r>
      <w:r>
        <w:rPr>
          <w:rFonts w:ascii="Times New Roman" w:hAnsi="Times New Roman"/>
          <w:sz w:val="24"/>
          <w:szCs w:val="24"/>
        </w:rPr>
        <w:t xml:space="preserve"> and</w:t>
      </w:r>
      <w:r w:rsidRPr="00A77AD2">
        <w:rPr>
          <w:rFonts w:ascii="Times New Roman" w:hAnsi="Times New Roman"/>
          <w:sz w:val="24"/>
          <w:szCs w:val="24"/>
        </w:rPr>
        <w:t xml:space="preserve"> </w:t>
      </w:r>
      <w:r w:rsidRPr="00462D4D">
        <w:rPr>
          <w:rFonts w:ascii="Times New Roman" w:hAnsi="Times New Roman"/>
          <w:i/>
          <w:sz w:val="24"/>
          <w:szCs w:val="24"/>
        </w:rPr>
        <w:t>j</w:t>
      </w:r>
      <w:r w:rsidRPr="00A77AD2">
        <w:rPr>
          <w:rFonts w:ascii="Times New Roman" w:hAnsi="Times New Roman"/>
          <w:sz w:val="24"/>
          <w:szCs w:val="24"/>
        </w:rPr>
        <w:t xml:space="preserve">. The third term on the </w:t>
      </w:r>
      <w:r>
        <w:rPr>
          <w:rFonts w:ascii="Times New Roman" w:hAnsi="Times New Roman"/>
          <w:sz w:val="24"/>
          <w:szCs w:val="24"/>
        </w:rPr>
        <w:t>right hand side (</w:t>
      </w:r>
      <w:r w:rsidRPr="00A77AD2">
        <w:rPr>
          <w:rFonts w:ascii="Times New Roman" w:hAnsi="Times New Roman"/>
          <w:sz w:val="24"/>
          <w:szCs w:val="24"/>
        </w:rPr>
        <w:t>RHS</w:t>
      </w:r>
      <w:r>
        <w:rPr>
          <w:rFonts w:ascii="Times New Roman" w:hAnsi="Times New Roman"/>
          <w:sz w:val="24"/>
          <w:szCs w:val="24"/>
        </w:rPr>
        <w:t>)</w:t>
      </w:r>
      <w:r w:rsidRPr="00A77AD2">
        <w:rPr>
          <w:rFonts w:ascii="Times New Roman" w:hAnsi="Times New Roman"/>
          <w:sz w:val="24"/>
          <w:szCs w:val="24"/>
        </w:rPr>
        <w:t xml:space="preserve"> of the equation is a constant term. The “economic density” variable is θ which is the share of country i GDP of total regions considered GDP (in Anderson was Y</w:t>
      </w:r>
      <w:r w:rsidRPr="00A77AD2">
        <w:rPr>
          <w:rFonts w:ascii="Times New Roman" w:hAnsi="Times New Roman"/>
          <w:sz w:val="24"/>
          <w:szCs w:val="24"/>
          <w:vertAlign w:val="superscript"/>
        </w:rPr>
        <w:t>w</w:t>
      </w:r>
      <w:r w:rsidRPr="00A77AD2">
        <w:rPr>
          <w:rFonts w:ascii="Times New Roman" w:hAnsi="Times New Roman"/>
          <w:sz w:val="24"/>
          <w:szCs w:val="24"/>
        </w:rPr>
        <w:t xml:space="preserve">) relative to the trading cost (t) between the </w:t>
      </w:r>
      <w:r>
        <w:rPr>
          <w:rFonts w:ascii="Times New Roman" w:hAnsi="Times New Roman"/>
          <w:sz w:val="24"/>
          <w:szCs w:val="24"/>
        </w:rPr>
        <w:t xml:space="preserve">two countries. </w:t>
      </w:r>
      <w:r w:rsidRPr="00A77AD2">
        <w:rPr>
          <w:rFonts w:ascii="Times New Roman" w:hAnsi="Times New Roman"/>
          <w:sz w:val="24"/>
          <w:szCs w:val="24"/>
        </w:rPr>
        <w:t xml:space="preserve">The gravity equation estimated by </w:t>
      </w:r>
      <w:r w:rsidRPr="006C3768">
        <w:rPr>
          <w:rFonts w:ascii="Times New Roman" w:hAnsi="Times New Roman"/>
          <w:sz w:val="24"/>
          <w:szCs w:val="24"/>
        </w:rPr>
        <w:t>Baier and Bergstrand (2009)</w:t>
      </w:r>
      <w:r w:rsidRPr="00A77AD2">
        <w:rPr>
          <w:rFonts w:ascii="Times New Roman" w:hAnsi="Times New Roman"/>
          <w:sz w:val="24"/>
          <w:szCs w:val="24"/>
        </w:rPr>
        <w:t xml:space="preserve"> in their OLS log-linear Taylor series expansion method </w:t>
      </w:r>
      <w:r>
        <w:rPr>
          <w:rFonts w:ascii="Times New Roman" w:hAnsi="Times New Roman"/>
          <w:sz w:val="24"/>
          <w:szCs w:val="24"/>
        </w:rPr>
        <w:t>(</w:t>
      </w:r>
      <w:r w:rsidRPr="00A77AD2">
        <w:rPr>
          <w:rFonts w:ascii="Times New Roman" w:hAnsi="Times New Roman"/>
          <w:sz w:val="24"/>
          <w:szCs w:val="24"/>
        </w:rPr>
        <w:t>where MRBORDER is computed similarly to MRDIS</w:t>
      </w:r>
      <w:r>
        <w:rPr>
          <w:rFonts w:ascii="Times New Roman" w:hAnsi="Times New Roman"/>
          <w:sz w:val="24"/>
          <w:szCs w:val="24"/>
        </w:rPr>
        <w:t>)</w:t>
      </w:r>
      <w:r w:rsidRPr="00A77AD2">
        <w:rPr>
          <w:rFonts w:ascii="Times New Roman" w:hAnsi="Times New Roman"/>
          <w:sz w:val="24"/>
          <w:szCs w:val="24"/>
        </w:rPr>
        <w:t>, where in this scenario the dummy variable BORDER equals 1 is the two countries are divided by a transnational border:</w:t>
      </w:r>
    </w:p>
    <w:p w:rsidR="00030DC6" w:rsidRPr="00A77AD2" w:rsidRDefault="00030DC6" w:rsidP="00A77AD2">
      <w:pPr>
        <w:rPr>
          <w:rFonts w:ascii="Times New Roman" w:hAnsi="Times New Roman"/>
          <w:sz w:val="24"/>
          <w:szCs w:val="24"/>
        </w:rPr>
      </w:pPr>
    </w:p>
    <w:p w:rsidR="00030DC6" w:rsidRDefault="00030DC6" w:rsidP="00A77AD2">
      <w:pPr>
        <w:rPr>
          <w:rFonts w:ascii="Times New Roman" w:hAnsi="Times New Roman"/>
          <w:sz w:val="24"/>
          <w:szCs w:val="24"/>
        </w:rPr>
      </w:pPr>
      <w:r w:rsidRPr="00F30316">
        <w:pict>
          <v:shape id="_x0000_i1030" type="#_x0000_t75" style="width:508.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08&quot;/&gt;&lt;w:hyphenationZone w:val=&quot;283&quot;/&gt;&lt;w:drawingGridHorizontalSpacing w:val=&quot;110&quot;/&gt;&lt;w:displayHorizontalDrawingGridEvery w:val=&quot;2&quot;/&gt;&lt;w:punctuationKerning/&gt;&lt;w:characterSpacingControl w:val=&quot;DontCompress&quot;/&gt;&lt;w:optimizeForBrowser/&gt;&lt;w:relyOnVML/&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75BA4&quot;/&gt;&lt;wsp:rsid wsp:val=&quot;0000093C&quot;/&gt;&lt;wsp:rsid wsp:val=&quot;00002CEB&quot;/&gt;&lt;wsp:rsid wsp:val=&quot;00003FB3&quot;/&gt;&lt;wsp:rsid wsp:val=&quot;00005D59&quot;/&gt;&lt;wsp:rsid wsp:val=&quot;00007CC3&quot;/&gt;&lt;wsp:rsid wsp:val=&quot;0001240E&quot;/&gt;&lt;wsp:rsid wsp:val=&quot;00013014&quot;/&gt;&lt;wsp:rsid wsp:val=&quot;000136E2&quot;/&gt;&lt;wsp:rsid wsp:val=&quot;0001693F&quot;/&gt;&lt;wsp:rsid wsp:val=&quot;000201E5&quot;/&gt;&lt;wsp:rsid wsp:val=&quot;00020DD7&quot;/&gt;&lt;wsp:rsid wsp:val=&quot;000212EE&quot;/&gt;&lt;wsp:rsid wsp:val=&quot;00021437&quot;/&gt;&lt;wsp:rsid wsp:val=&quot;00021F35&quot;/&gt;&lt;wsp:rsid wsp:val=&quot;0002280C&quot;/&gt;&lt;wsp:rsid wsp:val=&quot;000241FD&quot;/&gt;&lt;wsp:rsid wsp:val=&quot;00024B45&quot;/&gt;&lt;wsp:rsid wsp:val=&quot;000256A8&quot;/&gt;&lt;wsp:rsid wsp:val=&quot;00026468&quot;/&gt;&lt;wsp:rsid wsp:val=&quot;00026EA1&quot;/&gt;&lt;wsp:rsid wsp:val=&quot;00027CCA&quot;/&gt;&lt;wsp:rsid wsp:val=&quot;000347DD&quot;/&gt;&lt;wsp:rsid wsp:val=&quot;00036705&quot;/&gt;&lt;wsp:rsid wsp:val=&quot;00042995&quot;/&gt;&lt;wsp:rsid wsp:val=&quot;000565A7&quot;/&gt;&lt;wsp:rsid wsp:val=&quot;000577E6&quot;/&gt;&lt;wsp:rsid wsp:val=&quot;00057851&quot;/&gt;&lt;wsp:rsid wsp:val=&quot;00061426&quot;/&gt;&lt;wsp:rsid wsp:val=&quot;0006351D&quot;/&gt;&lt;wsp:rsid wsp:val=&quot;00063B39&quot;/&gt;&lt;wsp:rsid wsp:val=&quot;00063D93&quot;/&gt;&lt;wsp:rsid wsp:val=&quot;00066002&quot;/&gt;&lt;wsp:rsid wsp:val=&quot;00066AEE&quot;/&gt;&lt;wsp:rsid wsp:val=&quot;000701F0&quot;/&gt;&lt;wsp:rsid wsp:val=&quot;000730A6&quot;/&gt;&lt;wsp:rsid wsp:val=&quot;00074A8B&quot;/&gt;&lt;wsp:rsid wsp:val=&quot;00081F7F&quot;/&gt;&lt;wsp:rsid wsp:val=&quot;000859DF&quot;/&gt;&lt;wsp:rsid wsp:val=&quot;000878FD&quot;/&gt;&lt;wsp:rsid wsp:val=&quot;00087DB6&quot;/&gt;&lt;wsp:rsid wsp:val=&quot;000937EA&quot;/&gt;&lt;wsp:rsid wsp:val=&quot;000949A2&quot;/&gt;&lt;wsp:rsid wsp:val=&quot;00094DE7&quot;/&gt;&lt;wsp:rsid wsp:val=&quot;000963DD&quot;/&gt;&lt;wsp:rsid wsp:val=&quot;000965D0&quot;/&gt;&lt;wsp:rsid wsp:val=&quot;000A38F4&quot;/&gt;&lt;wsp:rsid wsp:val=&quot;000A3CFB&quot;/&gt;&lt;wsp:rsid wsp:val=&quot;000A75C1&quot;/&gt;&lt;wsp:rsid wsp:val=&quot;000B5480&quot;/&gt;&lt;wsp:rsid wsp:val=&quot;000B71E7&quot;/&gt;&lt;wsp:rsid wsp:val=&quot;000B7DAC&quot;/&gt;&lt;wsp:rsid wsp:val=&quot;000C21B0&quot;/&gt;&lt;wsp:rsid wsp:val=&quot;000C3C59&quot;/&gt;&lt;wsp:rsid wsp:val=&quot;000C4239&quot;/&gt;&lt;wsp:rsid wsp:val=&quot;000C4A8A&quot;/&gt;&lt;wsp:rsid wsp:val=&quot;000C567B&quot;/&gt;&lt;wsp:rsid wsp:val=&quot;000C61F4&quot;/&gt;&lt;wsp:rsid wsp:val=&quot;000C68A2&quot;/&gt;&lt;wsp:rsid wsp:val=&quot;000D0570&quot;/&gt;&lt;wsp:rsid wsp:val=&quot;000D07C0&quot;/&gt;&lt;wsp:rsid wsp:val=&quot;000D1333&quot;/&gt;&lt;wsp:rsid wsp:val=&quot;000D1867&quot;/&gt;&lt;wsp:rsid wsp:val=&quot;000D1A0C&quot;/&gt;&lt;wsp:rsid wsp:val=&quot;000D30C4&quot;/&gt;&lt;wsp:rsid wsp:val=&quot;000D4B05&quot;/&gt;&lt;wsp:rsid wsp:val=&quot;000E2B57&quot;/&gt;&lt;wsp:rsid wsp:val=&quot;000E2C2E&quot;/&gt;&lt;wsp:rsid wsp:val=&quot;000E3B31&quot;/&gt;&lt;wsp:rsid wsp:val=&quot;000E5464&quot;/&gt;&lt;wsp:rsid wsp:val=&quot;000E6B70&quot;/&gt;&lt;wsp:rsid wsp:val=&quot;000F10D5&quot;/&gt;&lt;wsp:rsid wsp:val=&quot;000F1477&quot;/&gt;&lt;wsp:rsid wsp:val=&quot;000F255C&quot;/&gt;&lt;wsp:rsid wsp:val=&quot;000F37AB&quot;/&gt;&lt;wsp:rsid wsp:val=&quot;000F3C15&quot;/&gt;&lt;wsp:rsid wsp:val=&quot;000F7657&quot;/&gt;&lt;wsp:rsid wsp:val=&quot;00101AB6&quot;/&gt;&lt;wsp:rsid wsp:val=&quot;0010377B&quot;/&gt;&lt;wsp:rsid wsp:val=&quot;001037FB&quot;/&gt;&lt;wsp:rsid wsp:val=&quot;00106CCF&quot;/&gt;&lt;wsp:rsid wsp:val=&quot;00106DA0&quot;/&gt;&lt;wsp:rsid wsp:val=&quot;00107988&quot;/&gt;&lt;wsp:rsid wsp:val=&quot;001127CC&quot;/&gt;&lt;wsp:rsid wsp:val=&quot;00112CE6&quot;/&gt;&lt;wsp:rsid wsp:val=&quot;0011487F&quot;/&gt;&lt;wsp:rsid wsp:val=&quot;001204AD&quot;/&gt;&lt;wsp:rsid wsp:val=&quot;001209AF&quot;/&gt;&lt;wsp:rsid wsp:val=&quot;00121978&quot;/&gt;&lt;wsp:rsid wsp:val=&quot;00124890&quot;/&gt;&lt;wsp:rsid wsp:val=&quot;0012706F&quot;/&gt;&lt;wsp:rsid wsp:val=&quot;00127FEA&quot;/&gt;&lt;wsp:rsid wsp:val=&quot;0014566E&quot;/&gt;&lt;wsp:rsid wsp:val=&quot;00147518&quot;/&gt;&lt;wsp:rsid wsp:val=&quot;00147EE7&quot;/&gt;&lt;wsp:rsid wsp:val=&quot;001510E1&quot;/&gt;&lt;wsp:rsid wsp:val=&quot;00151E3F&quot;/&gt;&lt;wsp:rsid wsp:val=&quot;0015302A&quot;/&gt;&lt;wsp:rsid wsp:val=&quot;001532A7&quot;/&gt;&lt;wsp:rsid wsp:val=&quot;00156612&quot;/&gt;&lt;wsp:rsid wsp:val=&quot;001639A1&quot;/&gt;&lt;wsp:rsid wsp:val=&quot;0016410B&quot;/&gt;&lt;wsp:rsid wsp:val=&quot;0016418C&quot;/&gt;&lt;wsp:rsid wsp:val=&quot;00165A9D&quot;/&gt;&lt;wsp:rsid wsp:val=&quot;00170DF7&quot;/&gt;&lt;wsp:rsid wsp:val=&quot;00171DA7&quot;/&gt;&lt;wsp:rsid wsp:val=&quot;001727F6&quot;/&gt;&lt;wsp:rsid wsp:val=&quot;00172DF0&quot;/&gt;&lt;wsp:rsid wsp:val=&quot;00176141&quot;/&gt;&lt;wsp:rsid wsp:val=&quot;001801FE&quot;/&gt;&lt;wsp:rsid wsp:val=&quot;00180C6C&quot;/&gt;&lt;wsp:rsid wsp:val=&quot;00180FB9&quot;/&gt;&lt;wsp:rsid wsp:val=&quot;0018130F&quot;/&gt;&lt;wsp:rsid wsp:val=&quot;00182D8A&quot;/&gt;&lt;wsp:rsid wsp:val=&quot;0018584D&quot;/&gt;&lt;wsp:rsid wsp:val=&quot;00186272&quot;/&gt;&lt;wsp:rsid wsp:val=&quot;001A1379&quot;/&gt;&lt;wsp:rsid wsp:val=&quot;001A19E4&quot;/&gt;&lt;wsp:rsid wsp:val=&quot;001A27FB&quot;/&gt;&lt;wsp:rsid wsp:val=&quot;001A35A7&quot;/&gt;&lt;wsp:rsid wsp:val=&quot;001A69E6&quot;/&gt;&lt;wsp:rsid wsp:val=&quot;001A7F9F&quot;/&gt;&lt;wsp:rsid wsp:val=&quot;001B441C&quot;/&gt;&lt;wsp:rsid wsp:val=&quot;001B7074&quot;/&gt;&lt;wsp:rsid wsp:val=&quot;001B75B2&quot;/&gt;&lt;wsp:rsid wsp:val=&quot;001C0BD5&quot;/&gt;&lt;wsp:rsid wsp:val=&quot;001C1779&quot;/&gt;&lt;wsp:rsid wsp:val=&quot;001C1B97&quot;/&gt;&lt;wsp:rsid wsp:val=&quot;001C3211&quot;/&gt;&lt;wsp:rsid wsp:val=&quot;001C4F3A&quot;/&gt;&lt;wsp:rsid wsp:val=&quot;001D1A18&quot;/&gt;&lt;wsp:rsid wsp:val=&quot;001D341B&quot;/&gt;&lt;wsp:rsid wsp:val=&quot;001D4467&quot;/&gt;&lt;wsp:rsid wsp:val=&quot;001D5684&quot;/&gt;&lt;wsp:rsid wsp:val=&quot;001D5E37&quot;/&gt;&lt;wsp:rsid wsp:val=&quot;001E051F&quot;/&gt;&lt;wsp:rsid wsp:val=&quot;001E0884&quot;/&gt;&lt;wsp:rsid wsp:val=&quot;001E40E2&quot;/&gt;&lt;wsp:rsid wsp:val=&quot;001E4A77&quot;/&gt;&lt;wsp:rsid wsp:val=&quot;001E60D5&quot;/&gt;&lt;wsp:rsid wsp:val=&quot;001E66C8&quot;/&gt;&lt;wsp:rsid wsp:val=&quot;001E699F&quot;/&gt;&lt;wsp:rsid wsp:val=&quot;001E7F2F&quot;/&gt;&lt;wsp:rsid wsp:val=&quot;001F347F&quot;/&gt;&lt;wsp:rsid wsp:val=&quot;001F49BC&quot;/&gt;&lt;wsp:rsid wsp:val=&quot;0020237A&quot;/&gt;&lt;wsp:rsid wsp:val=&quot;00205063&quot;/&gt;&lt;wsp:rsid wsp:val=&quot;00207280&quot;/&gt;&lt;wsp:rsid wsp:val=&quot;002125EA&quot;/&gt;&lt;wsp:rsid wsp:val=&quot;00212BCE&quot;/&gt;&lt;wsp:rsid wsp:val=&quot;00214C79&quot;/&gt;&lt;wsp:rsid wsp:val=&quot;0021601F&quot;/&gt;&lt;wsp:rsid wsp:val=&quot;002165F0&quot;/&gt;&lt;wsp:rsid wsp:val=&quot;002171CB&quot;/&gt;&lt;wsp:rsid wsp:val=&quot;00220088&quot;/&gt;&lt;wsp:rsid wsp:val=&quot;00220ECC&quot;/&gt;&lt;wsp:rsid wsp:val=&quot;00222FB3&quot;/&gt;&lt;wsp:rsid wsp:val=&quot;00222FC9&quot;/&gt;&lt;wsp:rsid wsp:val=&quot;00223ACD&quot;/&gt;&lt;wsp:rsid wsp:val=&quot;002245E8&quot;/&gt;&lt;wsp:rsid wsp:val=&quot;00224AD7&quot;/&gt;&lt;wsp:rsid wsp:val=&quot;0022677A&quot;/&gt;&lt;wsp:rsid wsp:val=&quot;00231316&quot;/&gt;&lt;wsp:rsid wsp:val=&quot;00231B88&quot;/&gt;&lt;wsp:rsid wsp:val=&quot;00233330&quot;/&gt;&lt;wsp:rsid wsp:val=&quot;00234E29&quot;/&gt;&lt;wsp:rsid wsp:val=&quot;00235C65&quot;/&gt;&lt;wsp:rsid wsp:val=&quot;00235CBD&quot;/&gt;&lt;wsp:rsid wsp:val=&quot;00235E4F&quot;/&gt;&lt;wsp:rsid wsp:val=&quot;00251863&quot;/&gt;&lt;wsp:rsid wsp:val=&quot;00251C35&quot;/&gt;&lt;wsp:rsid wsp:val=&quot;0025721B&quot;/&gt;&lt;wsp:rsid wsp:val=&quot;00257EEB&quot;/&gt;&lt;wsp:rsid wsp:val=&quot;0026058E&quot;/&gt;&lt;wsp:rsid wsp:val=&quot;00260E31&quot;/&gt;&lt;wsp:rsid wsp:val=&quot;0026262E&quot;/&gt;&lt;wsp:rsid wsp:val=&quot;002639F6&quot;/&gt;&lt;wsp:rsid wsp:val=&quot;00265C07&quot;/&gt;&lt;wsp:rsid wsp:val=&quot;00265E99&quot;/&gt;&lt;wsp:rsid wsp:val=&quot;00267C04&quot;/&gt;&lt;wsp:rsid wsp:val=&quot;002706AD&quot;/&gt;&lt;wsp:rsid wsp:val=&quot;002743E4&quot;/&gt;&lt;wsp:rsid wsp:val=&quot;00275F2C&quot;/&gt;&lt;wsp:rsid wsp:val=&quot;002808F4&quot;/&gt;&lt;wsp:rsid wsp:val=&quot;00280975&quot;/&gt;&lt;wsp:rsid wsp:val=&quot;002816D4&quot;/&gt;&lt;wsp:rsid wsp:val=&quot;00281F07&quot;/&gt;&lt;wsp:rsid wsp:val=&quot;00282087&quot;/&gt;&lt;wsp:rsid wsp:val=&quot;00283CDB&quot;/&gt;&lt;wsp:rsid wsp:val=&quot;00283F5A&quot;/&gt;&lt;wsp:rsid wsp:val=&quot;00285C2E&quot;/&gt;&lt;wsp:rsid wsp:val=&quot;002940D4&quot;/&gt;&lt;wsp:rsid wsp:val=&quot;0029573D&quot;/&gt;&lt;wsp:rsid wsp:val=&quot;002970C6&quot;/&gt;&lt;wsp:rsid wsp:val=&quot;002970CA&quot;/&gt;&lt;wsp:rsid wsp:val=&quot;002A042E&quot;/&gt;&lt;wsp:rsid wsp:val=&quot;002A0531&quot;/&gt;&lt;wsp:rsid wsp:val=&quot;002A0AE4&quot;/&gt;&lt;wsp:rsid wsp:val=&quot;002A22DE&quot;/&gt;&lt;wsp:rsid wsp:val=&quot;002A3B4B&quot;/&gt;&lt;wsp:rsid wsp:val=&quot;002A6AE8&quot;/&gt;&lt;wsp:rsid wsp:val=&quot;002B2B75&quot;/&gt;&lt;wsp:rsid wsp:val=&quot;002B2B7D&quot;/&gt;&lt;wsp:rsid wsp:val=&quot;002B3188&quot;/&gt;&lt;wsp:rsid wsp:val=&quot;002B3196&quot;/&gt;&lt;wsp:rsid wsp:val=&quot;002B3764&quot;/&gt;&lt;wsp:rsid wsp:val=&quot;002B3828&quot;/&gt;&lt;wsp:rsid wsp:val=&quot;002B55B6&quot;/&gt;&lt;wsp:rsid wsp:val=&quot;002B6B13&quot;/&gt;&lt;wsp:rsid wsp:val=&quot;002C1A9C&quot;/&gt;&lt;wsp:rsid wsp:val=&quot;002C38B9&quot;/&gt;&lt;wsp:rsid wsp:val=&quot;002C5DD7&quot;/&gt;&lt;wsp:rsid wsp:val=&quot;002C73F2&quot;/&gt;&lt;wsp:rsid wsp:val=&quot;002D15A5&quot;/&gt;&lt;wsp:rsid wsp:val=&quot;002D406B&quot;/&gt;&lt;wsp:rsid wsp:val=&quot;002D4E49&quot;/&gt;&lt;wsp:rsid wsp:val=&quot;002D6F97&quot;/&gt;&lt;wsp:rsid wsp:val=&quot;002D70E5&quot;/&gt;&lt;wsp:rsid wsp:val=&quot;002D7D20&quot;/&gt;&lt;wsp:rsid wsp:val=&quot;002E2BCC&quot;/&gt;&lt;wsp:rsid wsp:val=&quot;002E4748&quot;/&gt;&lt;wsp:rsid wsp:val=&quot;002E5846&quot;/&gt;&lt;wsp:rsid wsp:val=&quot;002E64FF&quot;/&gt;&lt;wsp:rsid wsp:val=&quot;002F10D2&quot;/&gt;&lt;wsp:rsid wsp:val=&quot;002F2467&quot;/&gt;&lt;wsp:rsid wsp:val=&quot;002F4098&quot;/&gt;&lt;wsp:rsid wsp:val=&quot;002F5775&quot;/&gt;&lt;wsp:rsid wsp:val=&quot;003014C7&quot;/&gt;&lt;wsp:rsid wsp:val=&quot;00304CDB&quot;/&gt;&lt;wsp:rsid wsp:val=&quot;003059EC&quot;/&gt;&lt;wsp:rsid wsp:val=&quot;00312041&quot;/&gt;&lt;wsp:rsid wsp:val=&quot;003164A5&quot;/&gt;&lt;wsp:rsid wsp:val=&quot;003178F4&quot;/&gt;&lt;wsp:rsid wsp:val=&quot;00322050&quot;/&gt;&lt;wsp:rsid wsp:val=&quot;0032314C&quot;/&gt;&lt;wsp:rsid wsp:val=&quot;00323269&quot;/&gt;&lt;wsp:rsid wsp:val=&quot;00323E56&quot;/&gt;&lt;wsp:rsid wsp:val=&quot;00324389&quot;/&gt;&lt;wsp:rsid wsp:val=&quot;00324C5D&quot;/&gt;&lt;wsp:rsid wsp:val=&quot;00325373&quot;/&gt;&lt;wsp:rsid wsp:val=&quot;00325CF5&quot;/&gt;&lt;wsp:rsid wsp:val=&quot;00327028&quot;/&gt;&lt;wsp:rsid wsp:val=&quot;00327158&quot;/&gt;&lt;wsp:rsid wsp:val=&quot;003274A9&quot;/&gt;&lt;wsp:rsid wsp:val=&quot;00330482&quot;/&gt;&lt;wsp:rsid wsp:val=&quot;0033146D&quot;/&gt;&lt;wsp:rsid wsp:val=&quot;003316C5&quot;/&gt;&lt;wsp:rsid wsp:val=&quot;00332F8B&quot;/&gt;&lt;wsp:rsid wsp:val=&quot;003337C6&quot;/&gt;&lt;wsp:rsid wsp:val=&quot;00334FB4&quot;/&gt;&lt;wsp:rsid wsp:val=&quot;00335107&quot;/&gt;&lt;wsp:rsid wsp:val=&quot;00337DE9&quot;/&gt;&lt;wsp:rsid wsp:val=&quot;00340128&quot;/&gt;&lt;wsp:rsid wsp:val=&quot;00343719&quot;/&gt;&lt;wsp:rsid wsp:val=&quot;0034514E&quot;/&gt;&lt;wsp:rsid wsp:val=&quot;00345D46&quot;/&gt;&lt;wsp:rsid wsp:val=&quot;0035005E&quot;/&gt;&lt;wsp:rsid wsp:val=&quot;00350D35&quot;/&gt;&lt;wsp:rsid wsp:val=&quot;003528B5&quot;/&gt;&lt;wsp:rsid wsp:val=&quot;00353E69&quot;/&gt;&lt;wsp:rsid wsp:val=&quot;00356B0D&quot;/&gt;&lt;wsp:rsid wsp:val=&quot;00360308&quot;/&gt;&lt;wsp:rsid wsp:val=&quot;003615AA&quot;/&gt;&lt;wsp:rsid wsp:val=&quot;00362B9D&quot;/&gt;&lt;wsp:rsid wsp:val=&quot;00371252&quot;/&gt;&lt;wsp:rsid wsp:val=&quot;00374260&quot;/&gt;&lt;wsp:rsid wsp:val=&quot;00374AE7&quot;/&gt;&lt;wsp:rsid wsp:val=&quot;00376885&quot;/&gt;&lt;wsp:rsid wsp:val=&quot;00376F8A&quot;/&gt;&lt;wsp:rsid wsp:val=&quot;00381785&quot;/&gt;&lt;wsp:rsid wsp:val=&quot;00382B03&quot;/&gt;&lt;wsp:rsid wsp:val=&quot;00383E02&quot;/&gt;&lt;wsp:rsid wsp:val=&quot;00384953&quot;/&gt;&lt;wsp:rsid wsp:val=&quot;0038620C&quot;/&gt;&lt;wsp:rsid wsp:val=&quot;0038752F&quot;/&gt;&lt;wsp:rsid wsp:val=&quot;00387CDD&quot;/&gt;&lt;wsp:rsid wsp:val=&quot;0039340E&quot;/&gt;&lt;wsp:rsid wsp:val=&quot;003938D0&quot;/&gt;&lt;wsp:rsid wsp:val=&quot;00393BAF&quot;/&gt;&lt;wsp:rsid wsp:val=&quot;003A2623&quot;/&gt;&lt;wsp:rsid wsp:val=&quot;003A383D&quot;/&gt;&lt;wsp:rsid wsp:val=&quot;003A6C69&quot;/&gt;&lt;wsp:rsid wsp:val=&quot;003A6CBF&quot;/&gt;&lt;wsp:rsid wsp:val=&quot;003A7018&quot;/&gt;&lt;wsp:rsid wsp:val=&quot;003A7FE8&quot;/&gt;&lt;wsp:rsid wsp:val=&quot;003B02D8&quot;/&gt;&lt;wsp:rsid wsp:val=&quot;003B34F4&quot;/&gt;&lt;wsp:rsid wsp:val=&quot;003B403E&quot;/&gt;&lt;wsp:rsid wsp:val=&quot;003B6E3E&quot;/&gt;&lt;wsp:rsid wsp:val=&quot;003B7B26&quot;/&gt;&lt;wsp:rsid wsp:val=&quot;003C0292&quot;/&gt;&lt;wsp:rsid wsp:val=&quot;003C0455&quot;/&gt;&lt;wsp:rsid wsp:val=&quot;003C04B7&quot;/&gt;&lt;wsp:rsid wsp:val=&quot;003C1367&quot;/&gt;&lt;wsp:rsid wsp:val=&quot;003C2376&quot;/&gt;&lt;wsp:rsid wsp:val=&quot;003C5F72&quot;/&gt;&lt;wsp:rsid wsp:val=&quot;003C5FC5&quot;/&gt;&lt;wsp:rsid wsp:val=&quot;003C7052&quot;/&gt;&lt;wsp:rsid wsp:val=&quot;003C768B&quot;/&gt;&lt;wsp:rsid wsp:val=&quot;003D2614&quot;/&gt;&lt;wsp:rsid wsp:val=&quot;003D4B7F&quot;/&gt;&lt;wsp:rsid wsp:val=&quot;003D6F26&quot;/&gt;&lt;wsp:rsid wsp:val=&quot;003D74CE&quot;/&gt;&lt;wsp:rsid wsp:val=&quot;003E26E5&quot;/&gt;&lt;wsp:rsid wsp:val=&quot;003E3583&quot;/&gt;&lt;wsp:rsid wsp:val=&quot;003E3871&quot;/&gt;&lt;wsp:rsid wsp:val=&quot;003E4CFB&quot;/&gt;&lt;wsp:rsid wsp:val=&quot;003F0908&quot;/&gt;&lt;wsp:rsid wsp:val=&quot;003F1261&quot;/&gt;&lt;wsp:rsid wsp:val=&quot;003F1BB7&quot;/&gt;&lt;wsp:rsid wsp:val=&quot;003F3D4B&quot;/&gt;&lt;wsp:rsid wsp:val=&quot;003F5F06&quot;/&gt;&lt;wsp:rsid wsp:val=&quot;00400D7D&quot;/&gt;&lt;wsp:rsid wsp:val=&quot;00401B4A&quot;/&gt;&lt;wsp:rsid wsp:val=&quot;00401B80&quot;/&gt;&lt;wsp:rsid wsp:val=&quot;004042E2&quot;/&gt;&lt;wsp:rsid wsp:val=&quot;00404DFA&quot;/&gt;&lt;wsp:rsid wsp:val=&quot;00404E76&quot;/&gt;&lt;wsp:rsid wsp:val=&quot;00407508&quot;/&gt;&lt;wsp:rsid wsp:val=&quot;00407C83&quot;/&gt;&lt;wsp:rsid wsp:val=&quot;0041013D&quot;/&gt;&lt;wsp:rsid wsp:val=&quot;00413EB7&quot;/&gt;&lt;wsp:rsid wsp:val=&quot;004142CC&quot;/&gt;&lt;wsp:rsid wsp:val=&quot;0041583C&quot;/&gt;&lt;wsp:rsid wsp:val=&quot;00415BED&quot;/&gt;&lt;wsp:rsid wsp:val=&quot;00415D17&quot;/&gt;&lt;wsp:rsid wsp:val=&quot;00421ECF&quot;/&gt;&lt;wsp:rsid wsp:val=&quot;004229D0&quot;/&gt;&lt;wsp:rsid wsp:val=&quot;00422FA7&quot;/&gt;&lt;wsp:rsid wsp:val=&quot;00425396&quot;/&gt;&lt;wsp:rsid wsp:val=&quot;00425C02&quot;/&gt;&lt;wsp:rsid wsp:val=&quot;00426783&quot;/&gt;&lt;wsp:rsid wsp:val=&quot;004276CB&quot;/&gt;&lt;wsp:rsid wsp:val=&quot;00430A12&quot;/&gt;&lt;wsp:rsid wsp:val=&quot;0043236D&quot;/&gt;&lt;wsp:rsid wsp:val=&quot;00433DB4&quot;/&gt;&lt;wsp:rsid wsp:val=&quot;0043468B&quot;/&gt;&lt;wsp:rsid wsp:val=&quot;0043504F&quot;/&gt;&lt;wsp:rsid wsp:val=&quot;00437D83&quot;/&gt;&lt;wsp:rsid wsp:val=&quot;00440547&quot;/&gt;&lt;wsp:rsid wsp:val=&quot;00442AFC&quot;/&gt;&lt;wsp:rsid wsp:val=&quot;00444503&quot;/&gt;&lt;wsp:rsid wsp:val=&quot;004501EF&quot;/&gt;&lt;wsp:rsid wsp:val=&quot;0045297D&quot;/&gt;&lt;wsp:rsid wsp:val=&quot;00453D14&quot;/&gt;&lt;wsp:rsid wsp:val=&quot;0045529E&quot;/&gt;&lt;wsp:rsid wsp:val=&quot;004575F1&quot;/&gt;&lt;wsp:rsid wsp:val=&quot;00460D6F&quot;/&gt;&lt;wsp:rsid wsp:val=&quot;00460E38&quot;/&gt;&lt;wsp:rsid wsp:val=&quot;00462D4D&quot;/&gt;&lt;wsp:rsid wsp:val=&quot;00464A82&quot;/&gt;&lt;wsp:rsid wsp:val=&quot;0046705B&quot;/&gt;&lt;wsp:rsid wsp:val=&quot;00471555&quot;/&gt;&lt;wsp:rsid wsp:val=&quot;00473598&quot;/&gt;&lt;wsp:rsid wsp:val=&quot;004739E3&quot;/&gt;&lt;wsp:rsid wsp:val=&quot;004748D7&quot;/&gt;&lt;wsp:rsid wsp:val=&quot;00476C75&quot;/&gt;&lt;wsp:rsid wsp:val=&quot;004825E0&quot;/&gt;&lt;wsp:rsid wsp:val=&quot;00482B2D&quot;/&gt;&lt;wsp:rsid wsp:val=&quot;00483799&quot;/&gt;&lt;wsp:rsid wsp:val=&quot;0048522C&quot;/&gt;&lt;wsp:rsid wsp:val=&quot;004854B7&quot;/&gt;&lt;wsp:rsid wsp:val=&quot;00485BBC&quot;/&gt;&lt;wsp:rsid wsp:val=&quot;0048761A&quot;/&gt;&lt;wsp:rsid wsp:val=&quot;00487E82&quot;/&gt;&lt;wsp:rsid wsp:val=&quot;00491803&quot;/&gt;&lt;wsp:rsid wsp:val=&quot;00491A1E&quot;/&gt;&lt;wsp:rsid wsp:val=&quot;0049361D&quot;/&gt;&lt;wsp:rsid wsp:val=&quot;00494789&quot;/&gt;&lt;wsp:rsid wsp:val=&quot;00495019&quot;/&gt;&lt;wsp:rsid wsp:val=&quot;00495D30&quot;/&gt;&lt;wsp:rsid wsp:val=&quot;0049626C&quot;/&gt;&lt;wsp:rsid wsp:val=&quot;0049644E&quot;/&gt;&lt;wsp:rsid wsp:val=&quot;004A0994&quot;/&gt;&lt;wsp:rsid wsp:val=&quot;004A10C7&quot;/&gt;&lt;wsp:rsid wsp:val=&quot;004A1565&quot;/&gt;&lt;wsp:rsid wsp:val=&quot;004A1D4E&quot;/&gt;&lt;wsp:rsid wsp:val=&quot;004A1F8C&quot;/&gt;&lt;wsp:rsid wsp:val=&quot;004A67EA&quot;/&gt;&lt;wsp:rsid wsp:val=&quot;004A7563&quot;/&gt;&lt;wsp:rsid wsp:val=&quot;004B3399&quot;/&gt;&lt;wsp:rsid wsp:val=&quot;004B56A9&quot;/&gt;&lt;wsp:rsid wsp:val=&quot;004B5A1C&quot;/&gt;&lt;wsp:rsid wsp:val=&quot;004B5E41&quot;/&gt;&lt;wsp:rsid wsp:val=&quot;004B6B3B&quot;/&gt;&lt;wsp:rsid wsp:val=&quot;004B6DE5&quot;/&gt;&lt;wsp:rsid wsp:val=&quot;004C010C&quot;/&gt;&lt;wsp:rsid wsp:val=&quot;004C02AC&quot;/&gt;&lt;wsp:rsid wsp:val=&quot;004C0BD0&quot;/&gt;&lt;wsp:rsid wsp:val=&quot;004C1751&quot;/&gt;&lt;wsp:rsid wsp:val=&quot;004C45C3&quot;/&gt;&lt;wsp:rsid wsp:val=&quot;004C54CA&quot;/&gt;&lt;wsp:rsid wsp:val=&quot;004C5DD2&quot;/&gt;&lt;wsp:rsid wsp:val=&quot;004C606B&quot;/&gt;&lt;wsp:rsid wsp:val=&quot;004C6BFF&quot;/&gt;&lt;wsp:rsid wsp:val=&quot;004D399D&quot;/&gt;&lt;wsp:rsid wsp:val=&quot;004D3C4B&quot;/&gt;&lt;wsp:rsid wsp:val=&quot;004D5810&quot;/&gt;&lt;wsp:rsid wsp:val=&quot;004E18D4&quot;/&gt;&lt;wsp:rsid wsp:val=&quot;004E1B5A&quot;/&gt;&lt;wsp:rsid wsp:val=&quot;004E1BBD&quot;/&gt;&lt;wsp:rsid wsp:val=&quot;004E2143&quot;/&gt;&lt;wsp:rsid wsp:val=&quot;004E21CD&quot;/&gt;&lt;wsp:rsid wsp:val=&quot;004E644D&quot;/&gt;&lt;wsp:rsid wsp:val=&quot;004E660C&quot;/&gt;&lt;wsp:rsid wsp:val=&quot;004E67F1&quot;/&gt;&lt;wsp:rsid wsp:val=&quot;004E715F&quot;/&gt;&lt;wsp:rsid wsp:val=&quot;004E7215&quot;/&gt;&lt;wsp:rsid wsp:val=&quot;004E79BF&quot;/&gt;&lt;wsp:rsid wsp:val=&quot;004F08E4&quot;/&gt;&lt;wsp:rsid wsp:val=&quot;004F37E1&quot;/&gt;&lt;wsp:rsid wsp:val=&quot;004F46FD&quot;/&gt;&lt;wsp:rsid wsp:val=&quot;004F4BEA&quot;/&gt;&lt;wsp:rsid wsp:val=&quot;004F5E99&quot;/&gt;&lt;wsp:rsid wsp:val=&quot;004F68B0&quot;/&gt;&lt;wsp:rsid wsp:val=&quot;004F6DAE&quot;/&gt;&lt;wsp:rsid wsp:val=&quot;004F6DCF&quot;/&gt;&lt;wsp:rsid wsp:val=&quot;004F7D43&quot;/&gt;&lt;wsp:rsid wsp:val=&quot;004F7FF3&quot;/&gt;&lt;wsp:rsid wsp:val=&quot;00501BFD&quot;/&gt;&lt;wsp:rsid wsp:val=&quot;00504775&quot;/&gt;&lt;wsp:rsid wsp:val=&quot;0050527D&quot;/&gt;&lt;wsp:rsid wsp:val=&quot;0050570C&quot;/&gt;&lt;wsp:rsid wsp:val=&quot;005066C9&quot;/&gt;&lt;wsp:rsid wsp:val=&quot;00506A9C&quot;/&gt;&lt;wsp:rsid wsp:val=&quot;00510B7C&quot;/&gt;&lt;wsp:rsid wsp:val=&quot;00512322&quot;/&gt;&lt;wsp:rsid wsp:val=&quot;0051318B&quot;/&gt;&lt;wsp:rsid wsp:val=&quot;0051443B&quot;/&gt;&lt;wsp:rsid wsp:val=&quot;005250A3&quot;/&gt;&lt;wsp:rsid wsp:val=&quot;00525DF2&quot;/&gt;&lt;wsp:rsid wsp:val=&quot;00527A31&quot;/&gt;&lt;wsp:rsid wsp:val=&quot;00531066&quot;/&gt;&lt;wsp:rsid wsp:val=&quot;00534457&quot;/&gt;&lt;wsp:rsid wsp:val=&quot;00534607&quot;/&gt;&lt;wsp:rsid wsp:val=&quot;0053484C&quot;/&gt;&lt;wsp:rsid wsp:val=&quot;005372B7&quot;/&gt;&lt;wsp:rsid wsp:val=&quot;00542368&quot;/&gt;&lt;wsp:rsid wsp:val=&quot;00542F01&quot;/&gt;&lt;wsp:rsid wsp:val=&quot;00544CBC&quot;/&gt;&lt;wsp:rsid wsp:val=&quot;00544F63&quot;/&gt;&lt;wsp:rsid wsp:val=&quot;005465B7&quot;/&gt;&lt;wsp:rsid wsp:val=&quot;00546F1C&quot;/&gt;&lt;wsp:rsid wsp:val=&quot;0055180A&quot;/&gt;&lt;wsp:rsid wsp:val=&quot;00551F99&quot;/&gt;&lt;wsp:rsid wsp:val=&quot;0055306D&quot;/&gt;&lt;wsp:rsid wsp:val=&quot;0055362C&quot;/&gt;&lt;wsp:rsid wsp:val=&quot;00554EE0&quot;/&gt;&lt;wsp:rsid wsp:val=&quot;0055713C&quot;/&gt;&lt;wsp:rsid wsp:val=&quot;005574D2&quot;/&gt;&lt;wsp:rsid wsp:val=&quot;00557EB1&quot;/&gt;&lt;wsp:rsid wsp:val=&quot;005610E1&quot;/&gt;&lt;wsp:rsid wsp:val=&quot;005614DA&quot;/&gt;&lt;wsp:rsid wsp:val=&quot;00562200&quot;/&gt;&lt;wsp:rsid wsp:val=&quot;005629E7&quot;/&gt;&lt;wsp:rsid wsp:val=&quot;00563BC8&quot;/&gt;&lt;wsp:rsid wsp:val=&quot;0057048C&quot;/&gt;&lt;wsp:rsid wsp:val=&quot;005712AB&quot;/&gt;&lt;wsp:rsid wsp:val=&quot;00572A47&quot;/&gt;&lt;wsp:rsid wsp:val=&quot;005800C8&quot;/&gt;&lt;wsp:rsid wsp:val=&quot;005832B3&quot;/&gt;&lt;wsp:rsid wsp:val=&quot;00583F2D&quot;/&gt;&lt;wsp:rsid wsp:val=&quot;005843BC&quot;/&gt;&lt;wsp:rsid wsp:val=&quot;00585D02&quot;/&gt;&lt;wsp:rsid wsp:val=&quot;00587B6E&quot;/&gt;&lt;wsp:rsid wsp:val=&quot;00591411&quot;/&gt;&lt;wsp:rsid wsp:val=&quot;00595D7C&quot;/&gt;&lt;wsp:rsid wsp:val=&quot;0059794B&quot;/&gt;&lt;wsp:rsid wsp:val=&quot;005A2204&quot;/&gt;&lt;wsp:rsid wsp:val=&quot;005A2504&quot;/&gt;&lt;wsp:rsid wsp:val=&quot;005A2FD6&quot;/&gt;&lt;wsp:rsid wsp:val=&quot;005A3419&quot;/&gt;&lt;wsp:rsid wsp:val=&quot;005A482C&quot;/&gt;&lt;wsp:rsid wsp:val=&quot;005A4B4B&quot;/&gt;&lt;wsp:rsid wsp:val=&quot;005B507F&quot;/&gt;&lt;wsp:rsid wsp:val=&quot;005B50F8&quot;/&gt;&lt;wsp:rsid wsp:val=&quot;005B5E07&quot;/&gt;&lt;wsp:rsid wsp:val=&quot;005B7450&quot;/&gt;&lt;wsp:rsid wsp:val=&quot;005C3437&quot;/&gt;&lt;wsp:rsid wsp:val=&quot;005C7166&quot;/&gt;&lt;wsp:rsid wsp:val=&quot;005D0BB4&quot;/&gt;&lt;wsp:rsid wsp:val=&quot;005D117F&quot;/&gt;&lt;wsp:rsid wsp:val=&quot;005D1345&quot;/&gt;&lt;wsp:rsid wsp:val=&quot;005D3988&quot;/&gt;&lt;wsp:rsid wsp:val=&quot;005D4940&quot;/&gt;&lt;wsp:rsid wsp:val=&quot;005D64DD&quot;/&gt;&lt;wsp:rsid wsp:val=&quot;005D6A46&quot;/&gt;&lt;wsp:rsid wsp:val=&quot;005D6B1C&quot;/&gt;&lt;wsp:rsid wsp:val=&quot;005E0A64&quot;/&gt;&lt;wsp:rsid wsp:val=&quot;005E0D33&quot;/&gt;&lt;wsp:rsid wsp:val=&quot;005E33EC&quot;/&gt;&lt;wsp:rsid wsp:val=&quot;005E36AD&quot;/&gt;&lt;wsp:rsid wsp:val=&quot;005E3B94&quot;/&gt;&lt;wsp:rsid wsp:val=&quot;005E5F58&quot;/&gt;&lt;wsp:rsid wsp:val=&quot;005E7251&quot;/&gt;&lt;wsp:rsid wsp:val=&quot;005F0279&quot;/&gt;&lt;wsp:rsid wsp:val=&quot;005F092E&quot;/&gt;&lt;wsp:rsid wsp:val=&quot;005F1AE2&quot;/&gt;&lt;wsp:rsid wsp:val=&quot;005F39A2&quot;/&gt;&lt;wsp:rsid wsp:val=&quot;005F5D8B&quot;/&gt;&lt;wsp:rsid wsp:val=&quot;005F6BD6&quot;/&gt;&lt;wsp:rsid wsp:val=&quot;00601AD8&quot;/&gt;&lt;wsp:rsid wsp:val=&quot;00602554&quot;/&gt;&lt;wsp:rsid wsp:val=&quot;00602B07&quot;/&gt;&lt;wsp:rsid wsp:val=&quot;006030BB&quot;/&gt;&lt;wsp:rsid wsp:val=&quot;006033F9&quot;/&gt;&lt;wsp:rsid wsp:val=&quot;006038B2&quot;/&gt;&lt;wsp:rsid wsp:val=&quot;006071EB&quot;/&gt;&lt;wsp:rsid wsp:val=&quot;006109ED&quot;/&gt;&lt;wsp:rsid wsp:val=&quot;00611255&quot;/&gt;&lt;wsp:rsid wsp:val=&quot;0061169B&quot;/&gt;&lt;wsp:rsid wsp:val=&quot;00613D67&quot;/&gt;&lt;wsp:rsid wsp:val=&quot;00614C5D&quot;/&gt;&lt;wsp:rsid wsp:val=&quot;006215F2&quot;/&gt;&lt;wsp:rsid wsp:val=&quot;00624A88&quot;/&gt;&lt;wsp:rsid wsp:val=&quot;00624C5D&quot;/&gt;&lt;wsp:rsid wsp:val=&quot;00625326&quot;/&gt;&lt;wsp:rsid wsp:val=&quot;006253AE&quot;/&gt;&lt;wsp:rsid wsp:val=&quot;00627488&quot;/&gt;&lt;wsp:rsid wsp:val=&quot;006308FA&quot;/&gt;&lt;wsp:rsid wsp:val=&quot;00632E6E&quot;/&gt;&lt;wsp:rsid wsp:val=&quot;00633966&quot;/&gt;&lt;wsp:rsid wsp:val=&quot;00634298&quot;/&gt;&lt;wsp:rsid wsp:val=&quot;00635225&quot;/&gt;&lt;wsp:rsid wsp:val=&quot;00636272&quot;/&gt;&lt;wsp:rsid wsp:val=&quot;0064011E&quot;/&gt;&lt;wsp:rsid wsp:val=&quot;0064234C&quot;/&gt;&lt;wsp:rsid wsp:val=&quot;00646BB0&quot;/&gt;&lt;wsp:rsid wsp:val=&quot;0065001E&quot;/&gt;&lt;wsp:rsid wsp:val=&quot;00650615&quot;/&gt;&lt;wsp:rsid wsp:val=&quot;00652E42&quot;/&gt;&lt;wsp:rsid wsp:val=&quot;00654661&quot;/&gt;&lt;wsp:rsid wsp:val=&quot;00654734&quot;/&gt;&lt;wsp:rsid wsp:val=&quot;00655EF7&quot;/&gt;&lt;wsp:rsid wsp:val=&quot;006578CE&quot;/&gt;&lt;wsp:rsid wsp:val=&quot;006604A0&quot;/&gt;&lt;wsp:rsid wsp:val=&quot;006619B1&quot;/&gt;&lt;wsp:rsid wsp:val=&quot;00662625&quot;/&gt;&lt;wsp:rsid wsp:val=&quot;00664556&quot;/&gt;&lt;wsp:rsid wsp:val=&quot;006645D3&quot;/&gt;&lt;wsp:rsid wsp:val=&quot;00666F10&quot;/&gt;&lt;wsp:rsid wsp:val=&quot;00667906&quot;/&gt;&lt;wsp:rsid wsp:val=&quot;00672048&quot;/&gt;&lt;wsp:rsid wsp:val=&quot;006725A4&quot;/&gt;&lt;wsp:rsid wsp:val=&quot;0067641C&quot;/&gt;&lt;wsp:rsid wsp:val=&quot;00681ECA&quot;/&gt;&lt;wsp:rsid wsp:val=&quot;00686BE1&quot;/&gt;&lt;wsp:rsid wsp:val=&quot;0068706B&quot;/&gt;&lt;wsp:rsid wsp:val=&quot;00687B7A&quot;/&gt;&lt;wsp:rsid wsp:val=&quot;00690700&quot;/&gt;&lt;wsp:rsid wsp:val=&quot;00690C0A&quot;/&gt;&lt;wsp:rsid wsp:val=&quot;006922C5&quot;/&gt;&lt;wsp:rsid wsp:val=&quot;00692F6C&quot;/&gt;&lt;wsp:rsid wsp:val=&quot;0069522B&quot;/&gt;&lt;wsp:rsid wsp:val=&quot;006956E7&quot;/&gt;&lt;wsp:rsid wsp:val=&quot;006970A0&quot;/&gt;&lt;wsp:rsid wsp:val=&quot;006972D2&quot;/&gt;&lt;wsp:rsid wsp:val=&quot;006A3220&quot;/&gt;&lt;wsp:rsid wsp:val=&quot;006A54D1&quot;/&gt;&lt;wsp:rsid wsp:val=&quot;006A5A80&quot;/&gt;&lt;wsp:rsid wsp:val=&quot;006A6475&quot;/&gt;&lt;wsp:rsid wsp:val=&quot;006A763F&quot;/&gt;&lt;wsp:rsid wsp:val=&quot;006B0F0C&quot;/&gt;&lt;wsp:rsid wsp:val=&quot;006B1F35&quot;/&gt;&lt;wsp:rsid wsp:val=&quot;006B37A8&quot;/&gt;&lt;wsp:rsid wsp:val=&quot;006B3E2B&quot;/&gt;&lt;wsp:rsid wsp:val=&quot;006B67AE&quot;/&gt;&lt;wsp:rsid wsp:val=&quot;006B70ED&quot;/&gt;&lt;wsp:rsid wsp:val=&quot;006C05B0&quot;/&gt;&lt;wsp:rsid wsp:val=&quot;006C08D5&quot;/&gt;&lt;wsp:rsid wsp:val=&quot;006C15D3&quot;/&gt;&lt;wsp:rsid wsp:val=&quot;006C197A&quot;/&gt;&lt;wsp:rsid wsp:val=&quot;006C3579&quot;/&gt;&lt;wsp:rsid wsp:val=&quot;006C3768&quot;/&gt;&lt;wsp:rsid wsp:val=&quot;006D25C4&quot;/&gt;&lt;wsp:rsid wsp:val=&quot;006D3B8B&quot;/&gt;&lt;wsp:rsid wsp:val=&quot;006D43A1&quot;/&gt;&lt;wsp:rsid wsp:val=&quot;006D50A7&quot;/&gt;&lt;wsp:rsid wsp:val=&quot;006D6B62&quot;/&gt;&lt;wsp:rsid wsp:val=&quot;006D7D16&quot;/&gt;&lt;wsp:rsid wsp:val=&quot;006E41C1&quot;/&gt;&lt;wsp:rsid wsp:val=&quot;006F2EDF&quot;/&gt;&lt;wsp:rsid wsp:val=&quot;006F3995&quot;/&gt;&lt;wsp:rsid wsp:val=&quot;006F4406&quot;/&gt;&lt;wsp:rsid wsp:val=&quot;006F4718&quot;/&gt;&lt;wsp:rsid wsp:val=&quot;006F52DC&quot;/&gt;&lt;wsp:rsid wsp:val=&quot;00706154&quot;/&gt;&lt;wsp:rsid wsp:val=&quot;007062E0&quot;/&gt;&lt;wsp:rsid wsp:val=&quot;00706979&quot;/&gt;&lt;wsp:rsid wsp:val=&quot;007078E1&quot;/&gt;&lt;wsp:rsid wsp:val=&quot;0071238E&quot;/&gt;&lt;wsp:rsid wsp:val=&quot;00715B47&quot;/&gt;&lt;wsp:rsid wsp:val=&quot;0072002A&quot;/&gt;&lt;wsp:rsid wsp:val=&quot;00721CB7&quot;/&gt;&lt;wsp:rsid wsp:val=&quot;0072521C&quot;/&gt;&lt;wsp:rsid wsp:val=&quot;00731675&quot;/&gt;&lt;wsp:rsid wsp:val=&quot;00731A19&quot;/&gt;&lt;wsp:rsid wsp:val=&quot;00733158&quot;/&gt;&lt;wsp:rsid wsp:val=&quot;00734BAA&quot;/&gt;&lt;wsp:rsid wsp:val=&quot;007367BE&quot;/&gt;&lt;wsp:rsid wsp:val=&quot;007369F5&quot;/&gt;&lt;wsp:rsid wsp:val=&quot;00736C18&quot;/&gt;&lt;wsp:rsid wsp:val=&quot;007370C9&quot;/&gt;&lt;wsp:rsid wsp:val=&quot;0074048A&quot;/&gt;&lt;wsp:rsid wsp:val=&quot;00741183&quot;/&gt;&lt;wsp:rsid wsp:val=&quot;007432C7&quot;/&gt;&lt;wsp:rsid wsp:val=&quot;007437A3&quot;/&gt;&lt;wsp:rsid wsp:val=&quot;00743C6A&quot;/&gt;&lt;wsp:rsid wsp:val=&quot;00743C83&quot;/&gt;&lt;wsp:rsid wsp:val=&quot;00744394&quot;/&gt;&lt;wsp:rsid wsp:val=&quot;00744AF2&quot;/&gt;&lt;wsp:rsid wsp:val=&quot;00744C43&quot;/&gt;&lt;wsp:rsid wsp:val=&quot;007477D6&quot;/&gt;&lt;wsp:rsid wsp:val=&quot;00747970&quot;/&gt;&lt;wsp:rsid wsp:val=&quot;00753B0D&quot;/&gt;&lt;wsp:rsid wsp:val=&quot;00756297&quot;/&gt;&lt;wsp:rsid wsp:val=&quot;007613CC&quot;/&gt;&lt;wsp:rsid wsp:val=&quot;00762E4A&quot;/&gt;&lt;wsp:rsid wsp:val=&quot;0076349D&quot;/&gt;&lt;wsp:rsid wsp:val=&quot;007636B6&quot;/&gt;&lt;wsp:rsid wsp:val=&quot;00764969&quot;/&gt;&lt;wsp:rsid wsp:val=&quot;00765291&quot;/&gt;&lt;wsp:rsid wsp:val=&quot;007660DB&quot;/&gt;&lt;wsp:rsid wsp:val=&quot;00766377&quot;/&gt;&lt;wsp:rsid wsp:val=&quot;00767028&quot;/&gt;&lt;wsp:rsid wsp:val=&quot;0076725C&quot;/&gt;&lt;wsp:rsid wsp:val=&quot;00774A43&quot;/&gt;&lt;wsp:rsid wsp:val=&quot;00775001&quot;/&gt;&lt;wsp:rsid wsp:val=&quot;0077544E&quot;/&gt;&lt;wsp:rsid wsp:val=&quot;00775B50&quot;/&gt;&lt;wsp:rsid wsp:val=&quot;00775BA4&quot;/&gt;&lt;wsp:rsid wsp:val=&quot;007761FC&quot;/&gt;&lt;wsp:rsid wsp:val=&quot;00783481&quot;/&gt;&lt;wsp:rsid wsp:val=&quot;0078469F&quot;/&gt;&lt;wsp:rsid wsp:val=&quot;00785000&quot;/&gt;&lt;wsp:rsid wsp:val=&quot;0078697E&quot;/&gt;&lt;wsp:rsid wsp:val=&quot;00790164&quot;/&gt;&lt;wsp:rsid wsp:val=&quot;00790318&quot;/&gt;&lt;wsp:rsid wsp:val=&quot;00793558&quot;/&gt;&lt;wsp:rsid wsp:val=&quot;0079680C&quot;/&gt;&lt;wsp:rsid wsp:val=&quot;00796D68&quot;/&gt;&lt;wsp:rsid wsp:val=&quot;007A0F52&quot;/&gt;&lt;wsp:rsid wsp:val=&quot;007A1AB8&quot;/&gt;&lt;wsp:rsid wsp:val=&quot;007A4686&quot;/&gt;&lt;wsp:rsid wsp:val=&quot;007A49DF&quot;/&gt;&lt;wsp:rsid wsp:val=&quot;007A4F6E&quot;/&gt;&lt;wsp:rsid wsp:val=&quot;007A5053&quot;/&gt;&lt;wsp:rsid wsp:val=&quot;007B2F99&quot;/&gt;&lt;wsp:rsid wsp:val=&quot;007B319B&quot;/&gt;&lt;wsp:rsid wsp:val=&quot;007B3E6D&quot;/&gt;&lt;wsp:rsid wsp:val=&quot;007B4885&quot;/&gt;&lt;wsp:rsid wsp:val=&quot;007B583C&quot;/&gt;&lt;wsp:rsid wsp:val=&quot;007C1470&quot;/&gt;&lt;wsp:rsid wsp:val=&quot;007C2E70&quot;/&gt;&lt;wsp:rsid wsp:val=&quot;007C4DA0&quot;/&gt;&lt;wsp:rsid wsp:val=&quot;007D08FE&quot;/&gt;&lt;wsp:rsid wsp:val=&quot;007D24ED&quot;/&gt;&lt;wsp:rsid wsp:val=&quot;007D2560&quot;/&gt;&lt;wsp:rsid wsp:val=&quot;007D2613&quot;/&gt;&lt;wsp:rsid wsp:val=&quot;007D2FBA&quot;/&gt;&lt;wsp:rsid wsp:val=&quot;007D389A&quot;/&gt;&lt;wsp:rsid wsp:val=&quot;007D3CF5&quot;/&gt;&lt;wsp:rsid wsp:val=&quot;007D667A&quot;/&gt;&lt;wsp:rsid wsp:val=&quot;007D7C86&quot;/&gt;&lt;wsp:rsid wsp:val=&quot;007E0BF1&quot;/&gt;&lt;wsp:rsid wsp:val=&quot;007E10D8&quot;/&gt;&lt;wsp:rsid wsp:val=&quot;007E1683&quot;/&gt;&lt;wsp:rsid wsp:val=&quot;007E2481&quot;/&gt;&lt;wsp:rsid wsp:val=&quot;007E793B&quot;/&gt;&lt;wsp:rsid wsp:val=&quot;007F1688&quot;/&gt;&lt;wsp:rsid wsp:val=&quot;007F30DC&quot;/&gt;&lt;wsp:rsid wsp:val=&quot;007F3176&quot;/&gt;&lt;wsp:rsid wsp:val=&quot;007F5050&quot;/&gt;&lt;wsp:rsid wsp:val=&quot;007F763F&quot;/&gt;&lt;wsp:rsid wsp:val=&quot;0080055C&quot;/&gt;&lt;wsp:rsid wsp:val=&quot;0080056D&quot;/&gt;&lt;wsp:rsid wsp:val=&quot;008010CA&quot;/&gt;&lt;wsp:rsid wsp:val=&quot;008017B0&quot;/&gt;&lt;wsp:rsid wsp:val=&quot;008055E6&quot;/&gt;&lt;wsp:rsid wsp:val=&quot;00805741&quot;/&gt;&lt;wsp:rsid wsp:val=&quot;0080586E&quot;/&gt;&lt;wsp:rsid wsp:val=&quot;0080594D&quot;/&gt;&lt;wsp:rsid wsp:val=&quot;00806B20&quot;/&gt;&lt;wsp:rsid wsp:val=&quot;00810E30&quot;/&gt;&lt;wsp:rsid wsp:val=&quot;00811BB2&quot;/&gt;&lt;wsp:rsid wsp:val=&quot;0081369A&quot;/&gt;&lt;wsp:rsid wsp:val=&quot;00813A8D&quot;/&gt;&lt;wsp:rsid wsp:val=&quot;00815655&quot;/&gt;&lt;wsp:rsid wsp:val=&quot;00816119&quot;/&gt;&lt;wsp:rsid wsp:val=&quot;00820CD6&quot;/&gt;&lt;wsp:rsid wsp:val=&quot;00822AEF&quot;/&gt;&lt;wsp:rsid wsp:val=&quot;008262CA&quot;/&gt;&lt;wsp:rsid wsp:val=&quot;008263A1&quot;/&gt;&lt;wsp:rsid wsp:val=&quot;0082642F&quot;/&gt;&lt;wsp:rsid wsp:val=&quot;00832B3D&quot;/&gt;&lt;wsp:rsid wsp:val=&quot;008335B4&quot;/&gt;&lt;wsp:rsid wsp:val=&quot;00834750&quot;/&gt;&lt;wsp:rsid wsp:val=&quot;008349BD&quot;/&gt;&lt;wsp:rsid wsp:val=&quot;00843110&quot;/&gt;&lt;wsp:rsid wsp:val=&quot;00843895&quot;/&gt;&lt;wsp:rsid wsp:val=&quot;00844CB9&quot;/&gt;&lt;wsp:rsid wsp:val=&quot;00845CA2&quot;/&gt;&lt;wsp:rsid wsp:val=&quot;00846A23&quot;/&gt;&lt;wsp:rsid wsp:val=&quot;00847485&quot;/&gt;&lt;wsp:rsid wsp:val=&quot;0084756C&quot;/&gt;&lt;wsp:rsid wsp:val=&quot;00851458&quot;/&gt;&lt;wsp:rsid wsp:val=&quot;00852A7F&quot;/&gt;&lt;wsp:rsid wsp:val=&quot;00853005&quot;/&gt;&lt;wsp:rsid wsp:val=&quot;008546C9&quot;/&gt;&lt;wsp:rsid wsp:val=&quot;00854EE4&quot;/&gt;&lt;wsp:rsid wsp:val=&quot;00855F0D&quot;/&gt;&lt;wsp:rsid wsp:val=&quot;00863647&quot;/&gt;&lt;wsp:rsid wsp:val=&quot;00866773&quot;/&gt;&lt;wsp:rsid wsp:val=&quot;00870585&quot;/&gt;&lt;wsp:rsid wsp:val=&quot;00870901&quot;/&gt;&lt;wsp:rsid wsp:val=&quot;00870EEA&quot;/&gt;&lt;wsp:rsid wsp:val=&quot;008713E1&quot;/&gt;&lt;wsp:rsid wsp:val=&quot;0087400F&quot;/&gt;&lt;wsp:rsid wsp:val=&quot;008742C4&quot;/&gt;&lt;wsp:rsid wsp:val=&quot;00875F86&quot;/&gt;&lt;wsp:rsid wsp:val=&quot;00876450&quot;/&gt;&lt;wsp:rsid wsp:val=&quot;008774B3&quot;/&gt;&lt;wsp:rsid wsp:val=&quot;00880B6A&quot;/&gt;&lt;wsp:rsid wsp:val=&quot;008825FB&quot;/&gt;&lt;wsp:rsid wsp:val=&quot;00882E10&quot;/&gt;&lt;wsp:rsid wsp:val=&quot;00883E65&quot;/&gt;&lt;wsp:rsid wsp:val=&quot;008858E0&quot;/&gt;&lt;wsp:rsid wsp:val=&quot;00890E1B&quot;/&gt;&lt;wsp:rsid wsp:val=&quot;008910C5&quot;/&gt;&lt;wsp:rsid wsp:val=&quot;00894021&quot;/&gt;&lt;wsp:rsid wsp:val=&quot;00894144&quot;/&gt;&lt;wsp:rsid wsp:val=&quot;00894C80&quot;/&gt;&lt;wsp:rsid wsp:val=&quot;0089540D&quot;/&gt;&lt;wsp:rsid wsp:val=&quot;0089738A&quot;/&gt;&lt;wsp:rsid wsp:val=&quot;008A0AA4&quot;/&gt;&lt;wsp:rsid wsp:val=&quot;008A2D94&quot;/&gt;&lt;wsp:rsid wsp:val=&quot;008A65D0&quot;/&gt;&lt;wsp:rsid wsp:val=&quot;008A68E7&quot;/&gt;&lt;wsp:rsid wsp:val=&quot;008A78C1&quot;/&gt;&lt;wsp:rsid wsp:val=&quot;008B2DB0&quot;/&gt;&lt;wsp:rsid wsp:val=&quot;008B3B7C&quot;/&gt;&lt;wsp:rsid wsp:val=&quot;008B5651&quot;/&gt;&lt;wsp:rsid wsp:val=&quot;008B616A&quot;/&gt;&lt;wsp:rsid wsp:val=&quot;008C3251&quot;/&gt;&lt;wsp:rsid wsp:val=&quot;008C5979&quot;/&gt;&lt;wsp:rsid wsp:val=&quot;008C7643&quot;/&gt;&lt;wsp:rsid wsp:val=&quot;008C7B8F&quot;/&gt;&lt;wsp:rsid wsp:val=&quot;008D1551&quot;/&gt;&lt;wsp:rsid wsp:val=&quot;008D160F&quot;/&gt;&lt;wsp:rsid wsp:val=&quot;008E2431&quot;/&gt;&lt;wsp:rsid wsp:val=&quot;008E31F6&quot;/&gt;&lt;wsp:rsid wsp:val=&quot;008E4734&quot;/&gt;&lt;wsp:rsid wsp:val=&quot;008E504D&quot;/&gt;&lt;wsp:rsid wsp:val=&quot;008E68C1&quot;/&gt;&lt;wsp:rsid wsp:val=&quot;008F27D7&quot;/&gt;&lt;wsp:rsid wsp:val=&quot;008F47B9&quot;/&gt;&lt;wsp:rsid wsp:val=&quot;008F4A22&quot;/&gt;&lt;wsp:rsid wsp:val=&quot;008F5737&quot;/&gt;&lt;wsp:rsid wsp:val=&quot;008F6498&quot;/&gt;&lt;wsp:rsid wsp:val=&quot;009010F8&quot;/&gt;&lt;wsp:rsid wsp:val=&quot;009014C7&quot;/&gt;&lt;wsp:rsid wsp:val=&quot;0090217E&quot;/&gt;&lt;wsp:rsid wsp:val=&quot;00904005&quot;/&gt;&lt;wsp:rsid wsp:val=&quot;00904B8F&quot;/&gt;&lt;wsp:rsid wsp:val=&quot;00905D04&quot;/&gt;&lt;wsp:rsid wsp:val=&quot;00905F03&quot;/&gt;&lt;wsp:rsid wsp:val=&quot;00905FA7&quot;/&gt;&lt;wsp:rsid wsp:val=&quot;00906CFD&quot;/&gt;&lt;wsp:rsid wsp:val=&quot;00907361&quot;/&gt;&lt;wsp:rsid wsp:val=&quot;00911B86&quot;/&gt;&lt;wsp:rsid wsp:val=&quot;00916EBC&quot;/&gt;&lt;wsp:rsid wsp:val=&quot;0091792A&quot;/&gt;&lt;wsp:rsid wsp:val=&quot;00920CE3&quot;/&gt;&lt;wsp:rsid wsp:val=&quot;0092133D&quot;/&gt;&lt;wsp:rsid wsp:val=&quot;009234FE&quot;/&gt;&lt;wsp:rsid wsp:val=&quot;00926360&quot;/&gt;&lt;wsp:rsid wsp:val=&quot;009275F7&quot;/&gt;&lt;wsp:rsid wsp:val=&quot;00930760&quot;/&gt;&lt;wsp:rsid wsp:val=&quot;00931131&quot;/&gt;&lt;wsp:rsid wsp:val=&quot;0093255D&quot;/&gt;&lt;wsp:rsid wsp:val=&quot;009368DD&quot;/&gt;&lt;wsp:rsid wsp:val=&quot;009416DA&quot;/&gt;&lt;wsp:rsid wsp:val=&quot;0094376E&quot;/&gt;&lt;wsp:rsid wsp:val=&quot;00945878&quot;/&gt;&lt;wsp:rsid wsp:val=&quot;00946680&quot;/&gt;&lt;wsp:rsid wsp:val=&quot;009473C1&quot;/&gt;&lt;wsp:rsid wsp:val=&quot;0094777A&quot;/&gt;&lt;wsp:rsid wsp:val=&quot;00952983&quot;/&gt;&lt;wsp:rsid wsp:val=&quot;00953FCF&quot;/&gt;&lt;wsp:rsid wsp:val=&quot;009555E6&quot;/&gt;&lt;wsp:rsid wsp:val=&quot;0095715C&quot;/&gt;&lt;wsp:rsid wsp:val=&quot;00957DE0&quot;/&gt;&lt;wsp:rsid wsp:val=&quot;00957E76&quot;/&gt;&lt;wsp:rsid wsp:val=&quot;00960E8C&quot;/&gt;&lt;wsp:rsid wsp:val=&quot;00962F4B&quot;/&gt;&lt;wsp:rsid wsp:val=&quot;009654D4&quot;/&gt;&lt;wsp:rsid wsp:val=&quot;0096662C&quot;/&gt;&lt;wsp:rsid wsp:val=&quot;0096670A&quot;/&gt;&lt;wsp:rsid wsp:val=&quot;009724A4&quot;/&gt;&lt;wsp:rsid wsp:val=&quot;009732FA&quot;/&gt;&lt;wsp:rsid wsp:val=&quot;00974006&quot;/&gt;&lt;wsp:rsid wsp:val=&quot;00974E72&quot;/&gt;&lt;wsp:rsid wsp:val=&quot;00980E33&quot;/&gt;&lt;wsp:rsid wsp:val=&quot;00982E67&quot;/&gt;&lt;wsp:rsid wsp:val=&quot;00984390&quot;/&gt;&lt;wsp:rsid wsp:val=&quot;009868DF&quot;/&gt;&lt;wsp:rsid wsp:val=&quot;00986D07&quot;/&gt;&lt;wsp:rsid wsp:val=&quot;00987F0C&quot;/&gt;&lt;wsp:rsid wsp:val=&quot;009905C9&quot;/&gt;&lt;wsp:rsid wsp:val=&quot;00990799&quot;/&gt;&lt;wsp:rsid wsp:val=&quot;00990A80&quot;/&gt;&lt;wsp:rsid wsp:val=&quot;0099377A&quot;/&gt;&lt;wsp:rsid wsp:val=&quot;00996AFF&quot;/&gt;&lt;wsp:rsid wsp:val=&quot;009A044F&quot;/&gt;&lt;wsp:rsid wsp:val=&quot;009A2CAA&quot;/&gt;&lt;wsp:rsid wsp:val=&quot;009A48B0&quot;/&gt;&lt;wsp:rsid wsp:val=&quot;009A5D56&quot;/&gt;&lt;wsp:rsid wsp:val=&quot;009A6197&quot;/&gt;&lt;wsp:rsid wsp:val=&quot;009A6998&quot;/&gt;&lt;wsp:rsid wsp:val=&quot;009A710C&quot;/&gt;&lt;wsp:rsid wsp:val=&quot;009B1305&quot;/&gt;&lt;wsp:rsid wsp:val=&quot;009B17A9&quot;/&gt;&lt;wsp:rsid wsp:val=&quot;009B3C37&quot;/&gt;&lt;wsp:rsid wsp:val=&quot;009B6497&quot;/&gt;&lt;wsp:rsid wsp:val=&quot;009C023D&quot;/&gt;&lt;wsp:rsid wsp:val=&quot;009C0E8B&quot;/&gt;&lt;wsp:rsid wsp:val=&quot;009C181B&quot;/&gt;&lt;wsp:rsid wsp:val=&quot;009C2531&quot;/&gt;&lt;wsp:rsid wsp:val=&quot;009C31C8&quot;/&gt;&lt;wsp:rsid wsp:val=&quot;009C3568&quot;/&gt;&lt;wsp:rsid wsp:val=&quot;009C69C4&quot;/&gt;&lt;wsp:rsid wsp:val=&quot;009D0D23&quot;/&gt;&lt;wsp:rsid wsp:val=&quot;009D1DA7&quot;/&gt;&lt;wsp:rsid wsp:val=&quot;009D4AAD&quot;/&gt;&lt;wsp:rsid wsp:val=&quot;009D4F3C&quot;/&gt;&lt;wsp:rsid wsp:val=&quot;009D6B58&quot;/&gt;&lt;wsp:rsid wsp:val=&quot;009E2BA3&quot;/&gt;&lt;wsp:rsid wsp:val=&quot;009E4AD1&quot;/&gt;&lt;wsp:rsid wsp:val=&quot;009E4D5E&quot;/&gt;&lt;wsp:rsid wsp:val=&quot;009E6783&quot;/&gt;&lt;wsp:rsid wsp:val=&quot;009F0349&quot;/&gt;&lt;wsp:rsid wsp:val=&quot;009F0885&quot;/&gt;&lt;wsp:rsid wsp:val=&quot;009F0C74&quot;/&gt;&lt;wsp:rsid wsp:val=&quot;009F100B&quot;/&gt;&lt;wsp:rsid wsp:val=&quot;009F15E4&quot;/&gt;&lt;wsp:rsid wsp:val=&quot;009F1C45&quot;/&gt;&lt;wsp:rsid wsp:val=&quot;009F2026&quot;/&gt;&lt;wsp:rsid wsp:val=&quot;009F25E9&quot;/&gt;&lt;wsp:rsid wsp:val=&quot;009F648A&quot;/&gt;&lt;wsp:rsid wsp:val=&quot;00A00D64&quot;/&gt;&lt;wsp:rsid wsp:val=&quot;00A03F9F&quot;/&gt;&lt;wsp:rsid wsp:val=&quot;00A059DF&quot;/&gt;&lt;wsp:rsid wsp:val=&quot;00A066E2&quot;/&gt;&lt;wsp:rsid wsp:val=&quot;00A100F9&quot;/&gt;&lt;wsp:rsid wsp:val=&quot;00A141FE&quot;/&gt;&lt;wsp:rsid wsp:val=&quot;00A148F1&quot;/&gt;&lt;wsp:rsid wsp:val=&quot;00A15695&quot;/&gt;&lt;wsp:rsid wsp:val=&quot;00A1582D&quot;/&gt;&lt;wsp:rsid wsp:val=&quot;00A162B7&quot;/&gt;&lt;wsp:rsid wsp:val=&quot;00A16C7F&quot;/&gt;&lt;wsp:rsid wsp:val=&quot;00A17983&quot;/&gt;&lt;wsp:rsid wsp:val=&quot;00A2093F&quot;/&gt;&lt;wsp:rsid wsp:val=&quot;00A22BCA&quot;/&gt;&lt;wsp:rsid wsp:val=&quot;00A233B2&quot;/&gt;&lt;wsp:rsid wsp:val=&quot;00A266F7&quot;/&gt;&lt;wsp:rsid wsp:val=&quot;00A26EA7&quot;/&gt;&lt;wsp:rsid wsp:val=&quot;00A30358&quot;/&gt;&lt;wsp:rsid wsp:val=&quot;00A309C7&quot;/&gt;&lt;wsp:rsid wsp:val=&quot;00A37526&quot;/&gt;&lt;wsp:rsid wsp:val=&quot;00A37C17&quot;/&gt;&lt;wsp:rsid wsp:val=&quot;00A41423&quot;/&gt;&lt;wsp:rsid wsp:val=&quot;00A442AE&quot;/&gt;&lt;wsp:rsid wsp:val=&quot;00A44AB6&quot;/&gt;&lt;wsp:rsid wsp:val=&quot;00A47F29&quot;/&gt;&lt;wsp:rsid wsp:val=&quot;00A51020&quot;/&gt;&lt;wsp:rsid wsp:val=&quot;00A541EE&quot;/&gt;&lt;wsp:rsid wsp:val=&quot;00A541F4&quot;/&gt;&lt;wsp:rsid wsp:val=&quot;00A54515&quot;/&gt;&lt;wsp:rsid wsp:val=&quot;00A56F77&quot;/&gt;&lt;wsp:rsid wsp:val=&quot;00A5713F&quot;/&gt;&lt;wsp:rsid wsp:val=&quot;00A62BE0&quot;/&gt;&lt;wsp:rsid wsp:val=&quot;00A6757C&quot;/&gt;&lt;wsp:rsid wsp:val=&quot;00A705D5&quot;/&gt;&lt;wsp:rsid wsp:val=&quot;00A74124&quot;/&gt;&lt;wsp:rsid wsp:val=&quot;00A75B07&quot;/&gt;&lt;wsp:rsid wsp:val=&quot;00A75C3D&quot;/&gt;&lt;wsp:rsid wsp:val=&quot;00A777F2&quot;/&gt;&lt;wsp:rsid wsp:val=&quot;00A77AD2&quot;/&gt;&lt;wsp:rsid wsp:val=&quot;00A85BCB&quot;/&gt;&lt;wsp:rsid wsp:val=&quot;00A86C4D&quot;/&gt;&lt;wsp:rsid wsp:val=&quot;00AA063B&quot;/&gt;&lt;wsp:rsid wsp:val=&quot;00AA0805&quot;/&gt;&lt;wsp:rsid wsp:val=&quot;00AA133C&quot;/&gt;&lt;wsp:rsid wsp:val=&quot;00AA1768&quot;/&gt;&lt;wsp:rsid wsp:val=&quot;00AA176A&quot;/&gt;&lt;wsp:rsid wsp:val=&quot;00AA2A38&quot;/&gt;&lt;wsp:rsid wsp:val=&quot;00AA5D3C&quot;/&gt;&lt;wsp:rsid wsp:val=&quot;00AA71BF&quot;/&gt;&lt;wsp:rsid wsp:val=&quot;00AA7CA4&quot;/&gt;&lt;wsp:rsid wsp:val=&quot;00AB037F&quot;/&gt;&lt;wsp:rsid wsp:val=&quot;00AB2DA4&quot;/&gt;&lt;wsp:rsid wsp:val=&quot;00AB5789&quot;/&gt;&lt;wsp:rsid wsp:val=&quot;00AB6B84&quot;/&gt;&lt;wsp:rsid wsp:val=&quot;00AB73B5&quot;/&gt;&lt;wsp:rsid wsp:val=&quot;00AC0A52&quot;/&gt;&lt;wsp:rsid wsp:val=&quot;00AC19EF&quot;/&gt;&lt;wsp:rsid wsp:val=&quot;00AC730B&quot;/&gt;&lt;wsp:rsid wsp:val=&quot;00AD19E6&quot;/&gt;&lt;wsp:rsid wsp:val=&quot;00AD1C54&quot;/&gt;&lt;wsp:rsid wsp:val=&quot;00AD4D80&quot;/&gt;&lt;wsp:rsid wsp:val=&quot;00AD5796&quot;/&gt;&lt;wsp:rsid wsp:val=&quot;00AD5D90&quot;/&gt;&lt;wsp:rsid wsp:val=&quot;00AD5D9F&quot;/&gt;&lt;wsp:rsid wsp:val=&quot;00AE0D1D&quot;/&gt;&lt;wsp:rsid wsp:val=&quot;00AE1E3C&quot;/&gt;&lt;wsp:rsid wsp:val=&quot;00AE290A&quot;/&gt;&lt;wsp:rsid wsp:val=&quot;00AE4E73&quot;/&gt;&lt;wsp:rsid wsp:val=&quot;00AE506E&quot;/&gt;&lt;wsp:rsid wsp:val=&quot;00AE7AA0&quot;/&gt;&lt;wsp:rsid wsp:val=&quot;00AF01E8&quot;/&gt;&lt;wsp:rsid wsp:val=&quot;00AF0AF0&quot;/&gt;&lt;wsp:rsid wsp:val=&quot;00AF21F9&quot;/&gt;&lt;wsp:rsid wsp:val=&quot;00AF26F5&quot;/&gt;&lt;wsp:rsid wsp:val=&quot;00AF3ECE&quot;/&gt;&lt;wsp:rsid wsp:val=&quot;00AF4519&quot;/&gt;&lt;wsp:rsid wsp:val=&quot;00AF4A37&quot;/&gt;&lt;wsp:rsid wsp:val=&quot;00AF6F9E&quot;/&gt;&lt;wsp:rsid wsp:val=&quot;00AF75FF&quot;/&gt;&lt;wsp:rsid wsp:val=&quot;00AF7B16&quot;/&gt;&lt;wsp:rsid wsp:val=&quot;00AF7C5D&quot;/&gt;&lt;wsp:rsid wsp:val=&quot;00B03C98&quot;/&gt;&lt;wsp:rsid wsp:val=&quot;00B05947&quot;/&gt;&lt;wsp:rsid wsp:val=&quot;00B06700&quot;/&gt;&lt;wsp:rsid wsp:val=&quot;00B07781&quot;/&gt;&lt;wsp:rsid wsp:val=&quot;00B0782E&quot;/&gt;&lt;wsp:rsid wsp:val=&quot;00B1112E&quot;/&gt;&lt;wsp:rsid wsp:val=&quot;00B11C43&quot;/&gt;&lt;wsp:rsid wsp:val=&quot;00B1581E&quot;/&gt;&lt;wsp:rsid wsp:val=&quot;00B15A67&quot;/&gt;&lt;wsp:rsid wsp:val=&quot;00B204AF&quot;/&gt;&lt;wsp:rsid wsp:val=&quot;00B20E2F&quot;/&gt;&lt;wsp:rsid wsp:val=&quot;00B22C75&quot;/&gt;&lt;wsp:rsid wsp:val=&quot;00B24225&quot;/&gt;&lt;wsp:rsid wsp:val=&quot;00B24F73&quot;/&gt;&lt;wsp:rsid wsp:val=&quot;00B25726&quot;/&gt;&lt;wsp:rsid wsp:val=&quot;00B26B1F&quot;/&gt;&lt;wsp:rsid wsp:val=&quot;00B27956&quot;/&gt;&lt;wsp:rsid wsp:val=&quot;00B328F5&quot;/&gt;&lt;wsp:rsid wsp:val=&quot;00B334DD&quot;/&gt;&lt;wsp:rsid wsp:val=&quot;00B3423D&quot;/&gt;&lt;wsp:rsid wsp:val=&quot;00B37B6D&quot;/&gt;&lt;wsp:rsid wsp:val=&quot;00B4247B&quot;/&gt;&lt;wsp:rsid wsp:val=&quot;00B4436D&quot;/&gt;&lt;wsp:rsid wsp:val=&quot;00B4533B&quot;/&gt;&lt;wsp:rsid wsp:val=&quot;00B47989&quot;/&gt;&lt;wsp:rsid wsp:val=&quot;00B47B80&quot;/&gt;&lt;wsp:rsid wsp:val=&quot;00B5104F&quot;/&gt;&lt;wsp:rsid wsp:val=&quot;00B51474&quot;/&gt;&lt;wsp:rsid wsp:val=&quot;00B514A1&quot;/&gt;&lt;wsp:rsid wsp:val=&quot;00B51A6D&quot;/&gt;&lt;wsp:rsid wsp:val=&quot;00B5265C&quot;/&gt;&lt;wsp:rsid wsp:val=&quot;00B53046&quot;/&gt;&lt;wsp:rsid wsp:val=&quot;00B53C68&quot;/&gt;&lt;wsp:rsid wsp:val=&quot;00B543F8&quot;/&gt;&lt;wsp:rsid wsp:val=&quot;00B548B1&quot;/&gt;&lt;wsp:rsid wsp:val=&quot;00B608F7&quot;/&gt;&lt;wsp:rsid wsp:val=&quot;00B60AE9&quot;/&gt;&lt;wsp:rsid wsp:val=&quot;00B6164E&quot;/&gt;&lt;wsp:rsid wsp:val=&quot;00B618D4&quot;/&gt;&lt;wsp:rsid wsp:val=&quot;00B640EB&quot;/&gt;&lt;wsp:rsid wsp:val=&quot;00B64CB9&quot;/&gt;&lt;wsp:rsid wsp:val=&quot;00B67985&quot;/&gt;&lt;wsp:rsid wsp:val=&quot;00B70D3A&quot;/&gt;&lt;wsp:rsid wsp:val=&quot;00B70EE9&quot;/&gt;&lt;wsp:rsid wsp:val=&quot;00B710F8&quot;/&gt;&lt;wsp:rsid wsp:val=&quot;00B72811&quot;/&gt;&lt;wsp:rsid wsp:val=&quot;00B752DE&quot;/&gt;&lt;wsp:rsid wsp:val=&quot;00B75E48&quot;/&gt;&lt;wsp:rsid wsp:val=&quot;00B76ED4&quot;/&gt;&lt;wsp:rsid wsp:val=&quot;00B77241&quot;/&gt;&lt;wsp:rsid wsp:val=&quot;00B81ED9&quot;/&gt;&lt;wsp:rsid wsp:val=&quot;00B823F6&quot;/&gt;&lt;wsp:rsid wsp:val=&quot;00B82EC6&quot;/&gt;&lt;wsp:rsid wsp:val=&quot;00B8327C&quot;/&gt;&lt;wsp:rsid wsp:val=&quot;00B83AED&quot;/&gt;&lt;wsp:rsid wsp:val=&quot;00B84922&quot;/&gt;&lt;wsp:rsid wsp:val=&quot;00B856C2&quot;/&gt;&lt;wsp:rsid wsp:val=&quot;00B87AE1&quot;/&gt;&lt;wsp:rsid wsp:val=&quot;00B918C8&quot;/&gt;&lt;wsp:rsid wsp:val=&quot;00B922D5&quot;/&gt;&lt;wsp:rsid wsp:val=&quot;00B925F1&quot;/&gt;&lt;wsp:rsid wsp:val=&quot;00B92C33&quot;/&gt;&lt;wsp:rsid wsp:val=&quot;00B93050&quot;/&gt;&lt;wsp:rsid wsp:val=&quot;00B93CBC&quot;/&gt;&lt;wsp:rsid wsp:val=&quot;00B9601B&quot;/&gt;&lt;wsp:rsid wsp:val=&quot;00BA0E3A&quot;/&gt;&lt;wsp:rsid wsp:val=&quot;00BA1845&quot;/&gt;&lt;wsp:rsid wsp:val=&quot;00BA26A1&quot;/&gt;&lt;wsp:rsid wsp:val=&quot;00BA3B25&quot;/&gt;&lt;wsp:rsid wsp:val=&quot;00BA5496&quot;/&gt;&lt;wsp:rsid wsp:val=&quot;00BA56BC&quot;/&gt;&lt;wsp:rsid wsp:val=&quot;00BA633F&quot;/&gt;&lt;wsp:rsid wsp:val=&quot;00BB0F68&quot;/&gt;&lt;wsp:rsid wsp:val=&quot;00BB5B18&quot;/&gt;&lt;wsp:rsid wsp:val=&quot;00BB79B3&quot;/&gt;&lt;wsp:rsid wsp:val=&quot;00BC01E1&quot;/&gt;&lt;wsp:rsid wsp:val=&quot;00BC2727&quot;/&gt;&lt;wsp:rsid wsp:val=&quot;00BC6A6B&quot;/&gt;&lt;wsp:rsid wsp:val=&quot;00BD11CC&quot;/&gt;&lt;wsp:rsid wsp:val=&quot;00BD124B&quot;/&gt;&lt;wsp:rsid wsp:val=&quot;00BD416B&quot;/&gt;&lt;wsp:rsid wsp:val=&quot;00BD4DD0&quot;/&gt;&lt;wsp:rsid wsp:val=&quot;00BD5A2C&quot;/&gt;&lt;wsp:rsid wsp:val=&quot;00BD75B4&quot;/&gt;&lt;wsp:rsid wsp:val=&quot;00BE2144&quot;/&gt;&lt;wsp:rsid wsp:val=&quot;00BE25A1&quot;/&gt;&lt;wsp:rsid wsp:val=&quot;00BE2E6E&quot;/&gt;&lt;wsp:rsid wsp:val=&quot;00BE42D4&quot;/&gt;&lt;wsp:rsid wsp:val=&quot;00BE4378&quot;/&gt;&lt;wsp:rsid wsp:val=&quot;00BE49DC&quot;/&gt;&lt;wsp:rsid wsp:val=&quot;00BE61CD&quot;/&gt;&lt;wsp:rsid wsp:val=&quot;00BE6E8E&quot;/&gt;&lt;wsp:rsid wsp:val=&quot;00BE788F&quot;/&gt;&lt;wsp:rsid wsp:val=&quot;00BF190F&quot;/&gt;&lt;wsp:rsid wsp:val=&quot;00BF22DC&quot;/&gt;&lt;wsp:rsid wsp:val=&quot;00BF252A&quot;/&gt;&lt;wsp:rsid wsp:val=&quot;00BF45D0&quot;/&gt;&lt;wsp:rsid wsp:val=&quot;00BF654B&quot;/&gt;&lt;wsp:rsid wsp:val=&quot;00C01A58&quot;/&gt;&lt;wsp:rsid wsp:val=&quot;00C01E78&quot;/&gt;&lt;wsp:rsid wsp:val=&quot;00C03C3C&quot;/&gt;&lt;wsp:rsid wsp:val=&quot;00C04615&quot;/&gt;&lt;wsp:rsid wsp:val=&quot;00C0680B&quot;/&gt;&lt;wsp:rsid wsp:val=&quot;00C06985&quot;/&gt;&lt;wsp:rsid wsp:val=&quot;00C06DFF&quot;/&gt;&lt;wsp:rsid wsp:val=&quot;00C127C4&quot;/&gt;&lt;wsp:rsid wsp:val=&quot;00C128CC&quot;/&gt;&lt;wsp:rsid wsp:val=&quot;00C14D3A&quot;/&gt;&lt;wsp:rsid wsp:val=&quot;00C208AD&quot;/&gt;&lt;wsp:rsid wsp:val=&quot;00C21D2C&quot;/&gt;&lt;wsp:rsid wsp:val=&quot;00C247BF&quot;/&gt;&lt;wsp:rsid wsp:val=&quot;00C24A4F&quot;/&gt;&lt;wsp:rsid wsp:val=&quot;00C304E4&quot;/&gt;&lt;wsp:rsid wsp:val=&quot;00C3088B&quot;/&gt;&lt;wsp:rsid wsp:val=&quot;00C316A6&quot;/&gt;&lt;wsp:rsid wsp:val=&quot;00C316F4&quot;/&gt;&lt;wsp:rsid wsp:val=&quot;00C31B50&quot;/&gt;&lt;wsp:rsid wsp:val=&quot;00C3306B&quot;/&gt;&lt;wsp:rsid wsp:val=&quot;00C334B8&quot;/&gt;&lt;wsp:rsid wsp:val=&quot;00C35007&quot;/&gt;&lt;wsp:rsid wsp:val=&quot;00C36C71&quot;/&gt;&lt;wsp:rsid wsp:val=&quot;00C4143B&quot;/&gt;&lt;wsp:rsid wsp:val=&quot;00C42A83&quot;/&gt;&lt;wsp:rsid wsp:val=&quot;00C42E4B&quot;/&gt;&lt;wsp:rsid wsp:val=&quot;00C5180D&quot;/&gt;&lt;wsp:rsid wsp:val=&quot;00C519EB&quot;/&gt;&lt;wsp:rsid wsp:val=&quot;00C52068&quot;/&gt;&lt;wsp:rsid wsp:val=&quot;00C61F65&quot;/&gt;&lt;wsp:rsid wsp:val=&quot;00C63D11&quot;/&gt;&lt;wsp:rsid wsp:val=&quot;00C67D7D&quot;/&gt;&lt;wsp:rsid wsp:val=&quot;00C71F64&quot;/&gt;&lt;wsp:rsid wsp:val=&quot;00C7506E&quot;/&gt;&lt;wsp:rsid wsp:val=&quot;00C83651&quot;/&gt;&lt;wsp:rsid wsp:val=&quot;00C83EAD&quot;/&gt;&lt;wsp:rsid wsp:val=&quot;00C862B7&quot;/&gt;&lt;wsp:rsid wsp:val=&quot;00C91138&quot;/&gt;&lt;wsp:rsid wsp:val=&quot;00C913BE&quot;/&gt;&lt;wsp:rsid wsp:val=&quot;00C92C7A&quot;/&gt;&lt;wsp:rsid wsp:val=&quot;00C943F5&quot;/&gt;&lt;wsp:rsid wsp:val=&quot;00C95D03&quot;/&gt;&lt;wsp:rsid wsp:val=&quot;00C962F2&quot;/&gt;&lt;wsp:rsid wsp:val=&quot;00CA09F4&quot;/&gt;&lt;wsp:rsid wsp:val=&quot;00CA14F2&quot;/&gt;&lt;wsp:rsid wsp:val=&quot;00CA23D8&quot;/&gt;&lt;wsp:rsid wsp:val=&quot;00CA2443&quot;/&gt;&lt;wsp:rsid wsp:val=&quot;00CA48FA&quot;/&gt;&lt;wsp:rsid wsp:val=&quot;00CA78F6&quot;/&gt;&lt;wsp:rsid wsp:val=&quot;00CA7AFF&quot;/&gt;&lt;wsp:rsid wsp:val=&quot;00CB0FB0&quot;/&gt;&lt;wsp:rsid wsp:val=&quot;00CB1292&quot;/&gt;&lt;wsp:rsid wsp:val=&quot;00CB2611&quot;/&gt;&lt;wsp:rsid wsp:val=&quot;00CB7724&quot;/&gt;&lt;wsp:rsid wsp:val=&quot;00CC01B9&quot;/&gt;&lt;wsp:rsid wsp:val=&quot;00CC1A50&quot;/&gt;&lt;wsp:rsid wsp:val=&quot;00CC25BF&quot;/&gt;&lt;wsp:rsid wsp:val=&quot;00CC2684&quot;/&gt;&lt;wsp:rsid wsp:val=&quot;00CC6B4D&quot;/&gt;&lt;wsp:rsid wsp:val=&quot;00CC6EE5&quot;/&gt;&lt;wsp:rsid wsp:val=&quot;00CD1FAF&quot;/&gt;&lt;wsp:rsid wsp:val=&quot;00CD3843&quot;/&gt;&lt;wsp:rsid wsp:val=&quot;00CD6BDA&quot;/&gt;&lt;wsp:rsid wsp:val=&quot;00CD72C4&quot;/&gt;&lt;wsp:rsid wsp:val=&quot;00CE09E7&quot;/&gt;&lt;wsp:rsid wsp:val=&quot;00CE0BCD&quot;/&gt;&lt;wsp:rsid wsp:val=&quot;00CE1299&quot;/&gt;&lt;wsp:rsid wsp:val=&quot;00CE39E1&quot;/&gt;&lt;wsp:rsid wsp:val=&quot;00CE4309&quot;/&gt;&lt;wsp:rsid wsp:val=&quot;00CE48E3&quot;/&gt;&lt;wsp:rsid wsp:val=&quot;00CE4B0F&quot;/&gt;&lt;wsp:rsid wsp:val=&quot;00CE7323&quot;/&gt;&lt;wsp:rsid wsp:val=&quot;00CF06D2&quot;/&gt;&lt;wsp:rsid wsp:val=&quot;00CF319C&quot;/&gt;&lt;wsp:rsid wsp:val=&quot;00CF3A86&quot;/&gt;&lt;wsp:rsid wsp:val=&quot;00CF492D&quot;/&gt;&lt;wsp:rsid wsp:val=&quot;00CF7E4A&quot;/&gt;&lt;wsp:rsid wsp:val=&quot;00D0377C&quot;/&gt;&lt;wsp:rsid wsp:val=&quot;00D0486A&quot;/&gt;&lt;wsp:rsid wsp:val=&quot;00D05E63&quot;/&gt;&lt;wsp:rsid wsp:val=&quot;00D05F06&quot;/&gt;&lt;wsp:rsid wsp:val=&quot;00D07355&quot;/&gt;&lt;wsp:rsid wsp:val=&quot;00D1020D&quot;/&gt;&lt;wsp:rsid wsp:val=&quot;00D10496&quot;/&gt;&lt;wsp:rsid wsp:val=&quot;00D10E8F&quot;/&gt;&lt;wsp:rsid wsp:val=&quot;00D124BF&quot;/&gt;&lt;wsp:rsid wsp:val=&quot;00D12EBB&quot;/&gt;&lt;wsp:rsid wsp:val=&quot;00D14FDD&quot;/&gt;&lt;wsp:rsid wsp:val=&quot;00D15F2A&quot;/&gt;&lt;wsp:rsid wsp:val=&quot;00D16FDA&quot;/&gt;&lt;wsp:rsid wsp:val=&quot;00D17515&quot;/&gt;&lt;wsp:rsid wsp:val=&quot;00D17FEB&quot;/&gt;&lt;wsp:rsid wsp:val=&quot;00D21571&quot;/&gt;&lt;wsp:rsid wsp:val=&quot;00D21A53&quot;/&gt;&lt;wsp:rsid wsp:val=&quot;00D21B15&quot;/&gt;&lt;wsp:rsid wsp:val=&quot;00D2504A&quot;/&gt;&lt;wsp:rsid wsp:val=&quot;00D25E51&quot;/&gt;&lt;wsp:rsid wsp:val=&quot;00D2643A&quot;/&gt;&lt;wsp:rsid wsp:val=&quot;00D3436E&quot;/&gt;&lt;wsp:rsid wsp:val=&quot;00D349FC&quot;/&gt;&lt;wsp:rsid wsp:val=&quot;00D3542F&quot;/&gt;&lt;wsp:rsid wsp:val=&quot;00D36093&quot;/&gt;&lt;wsp:rsid wsp:val=&quot;00D3621E&quot;/&gt;&lt;wsp:rsid wsp:val=&quot;00D40901&quot;/&gt;&lt;wsp:rsid wsp:val=&quot;00D41B9B&quot;/&gt;&lt;wsp:rsid wsp:val=&quot;00D43C63&quot;/&gt;&lt;wsp:rsid wsp:val=&quot;00D47939&quot;/&gt;&lt;wsp:rsid wsp:val=&quot;00D47A7A&quot;/&gt;&lt;wsp:rsid wsp:val=&quot;00D51461&quot;/&gt;&lt;wsp:rsid wsp:val=&quot;00D51493&quot;/&gt;&lt;wsp:rsid wsp:val=&quot;00D51623&quot;/&gt;&lt;wsp:rsid wsp:val=&quot;00D5300F&quot;/&gt;&lt;wsp:rsid wsp:val=&quot;00D5322E&quot;/&gt;&lt;wsp:rsid wsp:val=&quot;00D5589A&quot;/&gt;&lt;wsp:rsid wsp:val=&quot;00D57AF2&quot;/&gt;&lt;wsp:rsid wsp:val=&quot;00D60599&quot;/&gt;&lt;wsp:rsid wsp:val=&quot;00D60F30&quot;/&gt;&lt;wsp:rsid wsp:val=&quot;00D6573A&quot;/&gt;&lt;wsp:rsid wsp:val=&quot;00D718E4&quot;/&gt;&lt;wsp:rsid wsp:val=&quot;00D72448&quot;/&gt;&lt;wsp:rsid wsp:val=&quot;00D73074&quot;/&gt;&lt;wsp:rsid wsp:val=&quot;00D7764F&quot;/&gt;&lt;wsp:rsid wsp:val=&quot;00D77DF5&quot;/&gt;&lt;wsp:rsid wsp:val=&quot;00D80514&quot;/&gt;&lt;wsp:rsid wsp:val=&quot;00D82D08&quot;/&gt;&lt;wsp:rsid wsp:val=&quot;00D91697&quot;/&gt;&lt;wsp:rsid wsp:val=&quot;00D95361&quot;/&gt;&lt;wsp:rsid wsp:val=&quot;00D96F1E&quot;/&gt;&lt;wsp:rsid wsp:val=&quot;00D96FEC&quot;/&gt;&lt;wsp:rsid wsp:val=&quot;00DA021F&quot;/&gt;&lt;wsp:rsid wsp:val=&quot;00DA0C21&quot;/&gt;&lt;wsp:rsid wsp:val=&quot;00DA13B1&quot;/&gt;&lt;wsp:rsid wsp:val=&quot;00DA176D&quot;/&gt;&lt;wsp:rsid wsp:val=&quot;00DA3768&quot;/&gt;&lt;wsp:rsid wsp:val=&quot;00DA5EE1&quot;/&gt;&lt;wsp:rsid wsp:val=&quot;00DA6642&quot;/&gt;&lt;wsp:rsid wsp:val=&quot;00DB10FC&quot;/&gt;&lt;wsp:rsid wsp:val=&quot;00DB1509&quot;/&gt;&lt;wsp:rsid wsp:val=&quot;00DB295D&quot;/&gt;&lt;wsp:rsid wsp:val=&quot;00DB65EA&quot;/&gt;&lt;wsp:rsid wsp:val=&quot;00DC0A9B&quot;/&gt;&lt;wsp:rsid wsp:val=&quot;00DC18D3&quot;/&gt;&lt;wsp:rsid wsp:val=&quot;00DC2BD5&quot;/&gt;&lt;wsp:rsid wsp:val=&quot;00DC3BEC&quot;/&gt;&lt;wsp:rsid wsp:val=&quot;00DC5C6B&quot;/&gt;&lt;wsp:rsid wsp:val=&quot;00DC710D&quot;/&gt;&lt;wsp:rsid wsp:val=&quot;00DD163A&quot;/&gt;&lt;wsp:rsid wsp:val=&quot;00DD2548&quot;/&gt;&lt;wsp:rsid wsp:val=&quot;00DD25AF&quot;/&gt;&lt;wsp:rsid wsp:val=&quot;00DD26C7&quot;/&gt;&lt;wsp:rsid wsp:val=&quot;00DD300F&quot;/&gt;&lt;wsp:rsid wsp:val=&quot;00DD3A6B&quot;/&gt;&lt;wsp:rsid wsp:val=&quot;00DD3B99&quot;/&gt;&lt;wsp:rsid wsp:val=&quot;00DD3CCD&quot;/&gt;&lt;wsp:rsid wsp:val=&quot;00DD42C6&quot;/&gt;&lt;wsp:rsid wsp:val=&quot;00DD44E6&quot;/&gt;&lt;wsp:rsid wsp:val=&quot;00DD53D9&quot;/&gt;&lt;wsp:rsid wsp:val=&quot;00DE11B9&quot;/&gt;&lt;wsp:rsid wsp:val=&quot;00DE3EE0&quot;/&gt;&lt;wsp:rsid wsp:val=&quot;00DE56C8&quot;/&gt;&lt;wsp:rsid wsp:val=&quot;00DE606E&quot;/&gt;&lt;wsp:rsid wsp:val=&quot;00DF0B94&quot;/&gt;&lt;wsp:rsid wsp:val=&quot;00DF4532&quot;/&gt;&lt;wsp:rsid wsp:val=&quot;00DF53A8&quot;/&gt;&lt;wsp:rsid wsp:val=&quot;00DF6375&quot;/&gt;&lt;wsp:rsid wsp:val=&quot;00DF6EAB&quot;/&gt;&lt;wsp:rsid wsp:val=&quot;00DF7784&quot;/&gt;&lt;wsp:rsid wsp:val=&quot;00DF7C4B&quot;/&gt;&lt;wsp:rsid wsp:val=&quot;00E00709&quot;/&gt;&lt;wsp:rsid wsp:val=&quot;00E0193C&quot;/&gt;&lt;wsp:rsid wsp:val=&quot;00E02335&quot;/&gt;&lt;wsp:rsid wsp:val=&quot;00E031B5&quot;/&gt;&lt;wsp:rsid wsp:val=&quot;00E057ED&quot;/&gt;&lt;wsp:rsid wsp:val=&quot;00E07016&quot;/&gt;&lt;wsp:rsid wsp:val=&quot;00E1145D&quot;/&gt;&lt;wsp:rsid wsp:val=&quot;00E22980&quot;/&gt;&lt;wsp:rsid wsp:val=&quot;00E257EA&quot;/&gt;&lt;wsp:rsid wsp:val=&quot;00E26261&quot;/&gt;&lt;wsp:rsid wsp:val=&quot;00E33FD6&quot;/&gt;&lt;wsp:rsid wsp:val=&quot;00E34700&quot;/&gt;&lt;wsp:rsid wsp:val=&quot;00E35302&quot;/&gt;&lt;wsp:rsid wsp:val=&quot;00E377E3&quot;/&gt;&lt;wsp:rsid wsp:val=&quot;00E404CF&quot;/&gt;&lt;wsp:rsid wsp:val=&quot;00E41D13&quot;/&gt;&lt;wsp:rsid wsp:val=&quot;00E42063&quot;/&gt;&lt;wsp:rsid wsp:val=&quot;00E42FC6&quot;/&gt;&lt;wsp:rsid wsp:val=&quot;00E4361B&quot;/&gt;&lt;wsp:rsid wsp:val=&quot;00E44034&quot;/&gt;&lt;wsp:rsid wsp:val=&quot;00E441C4&quot;/&gt;&lt;wsp:rsid wsp:val=&quot;00E46025&quot;/&gt;&lt;wsp:rsid wsp:val=&quot;00E46368&quot;/&gt;&lt;wsp:rsid wsp:val=&quot;00E46884&quot;/&gt;&lt;wsp:rsid wsp:val=&quot;00E46E69&quot;/&gt;&lt;wsp:rsid wsp:val=&quot;00E47C50&quot;/&gt;&lt;wsp:rsid wsp:val=&quot;00E47FFE&quot;/&gt;&lt;wsp:rsid wsp:val=&quot;00E52E30&quot;/&gt;&lt;wsp:rsid wsp:val=&quot;00E5323B&quot;/&gt;&lt;wsp:rsid wsp:val=&quot;00E574F2&quot;/&gt;&lt;wsp:rsid wsp:val=&quot;00E60363&quot;/&gt;&lt;wsp:rsid wsp:val=&quot;00E62E84&quot;/&gt;&lt;wsp:rsid wsp:val=&quot;00E6436C&quot;/&gt;&lt;wsp:rsid wsp:val=&quot;00E65A5A&quot;/&gt;&lt;wsp:rsid wsp:val=&quot;00E67A68&quot;/&gt;&lt;wsp:rsid wsp:val=&quot;00E71099&quot;/&gt;&lt;wsp:rsid wsp:val=&quot;00E76D9C&quot;/&gt;&lt;wsp:rsid wsp:val=&quot;00E81207&quot;/&gt;&lt;wsp:rsid wsp:val=&quot;00E82787&quot;/&gt;&lt;wsp:rsid wsp:val=&quot;00E82937&quot;/&gt;&lt;wsp:rsid wsp:val=&quot;00E83E4F&quot;/&gt;&lt;wsp:rsid wsp:val=&quot;00E855B6&quot;/&gt;&lt;wsp:rsid wsp:val=&quot;00E92BA3&quot;/&gt;&lt;wsp:rsid wsp:val=&quot;00E92D24&quot;/&gt;&lt;wsp:rsid wsp:val=&quot;00E936DD&quot;/&gt;&lt;wsp:rsid wsp:val=&quot;00E9373E&quot;/&gt;&lt;wsp:rsid wsp:val=&quot;00E9414F&quot;/&gt;&lt;wsp:rsid wsp:val=&quot;00E950B2&quot;/&gt;&lt;wsp:rsid wsp:val=&quot;00EA1648&quot;/&gt;&lt;wsp:rsid wsp:val=&quot;00EA2703&quot;/&gt;&lt;wsp:rsid wsp:val=&quot;00EA5C2D&quot;/&gt;&lt;wsp:rsid wsp:val=&quot;00EB22C7&quot;/&gt;&lt;wsp:rsid wsp:val=&quot;00EB2B66&quot;/&gt;&lt;wsp:rsid wsp:val=&quot;00EB304D&quot;/&gt;&lt;wsp:rsid wsp:val=&quot;00EB3652&quot;/&gt;&lt;wsp:rsid wsp:val=&quot;00EB3D5C&quot;/&gt;&lt;wsp:rsid wsp:val=&quot;00EB3EC2&quot;/&gt;&lt;wsp:rsid wsp:val=&quot;00EB686F&quot;/&gt;&lt;wsp:rsid wsp:val=&quot;00EB781B&quot;/&gt;&lt;wsp:rsid wsp:val=&quot;00EB78D3&quot;/&gt;&lt;wsp:rsid wsp:val=&quot;00EB7B9C&quot;/&gt;&lt;wsp:rsid wsp:val=&quot;00EC2C66&quot;/&gt;&lt;wsp:rsid wsp:val=&quot;00EC36BD&quot;/&gt;&lt;wsp:rsid wsp:val=&quot;00EC3BEE&quot;/&gt;&lt;wsp:rsid wsp:val=&quot;00EC4A78&quot;/&gt;&lt;wsp:rsid wsp:val=&quot;00EC689B&quot;/&gt;&lt;wsp:rsid wsp:val=&quot;00EC7CE7&quot;/&gt;&lt;wsp:rsid wsp:val=&quot;00ED064A&quot;/&gt;&lt;wsp:rsid wsp:val=&quot;00ED2C65&quot;/&gt;&lt;wsp:rsid wsp:val=&quot;00ED6A7B&quot;/&gt;&lt;wsp:rsid wsp:val=&quot;00EE0D7F&quot;/&gt;&lt;wsp:rsid wsp:val=&quot;00EE25A0&quot;/&gt;&lt;wsp:rsid wsp:val=&quot;00EE267E&quot;/&gt;&lt;wsp:rsid wsp:val=&quot;00EE3A45&quot;/&gt;&lt;wsp:rsid wsp:val=&quot;00EE7158&quot;/&gt;&lt;wsp:rsid wsp:val=&quot;00EE796C&quot;/&gt;&lt;wsp:rsid wsp:val=&quot;00EF0331&quot;/&gt;&lt;wsp:rsid wsp:val=&quot;00EF0D95&quot;/&gt;&lt;wsp:rsid wsp:val=&quot;00EF10E0&quot;/&gt;&lt;wsp:rsid wsp:val=&quot;00EF29C3&quot;/&gt;&lt;wsp:rsid wsp:val=&quot;00EF5D32&quot;/&gt;&lt;wsp:rsid wsp:val=&quot;00EF6E9A&quot;/&gt;&lt;wsp:rsid wsp:val=&quot;00F00640&quot;/&gt;&lt;wsp:rsid wsp:val=&quot;00F0371B&quot;/&gt;&lt;wsp:rsid wsp:val=&quot;00F071FA&quot;/&gt;&lt;wsp:rsid wsp:val=&quot;00F107B3&quot;/&gt;&lt;wsp:rsid wsp:val=&quot;00F12DC7&quot;/&gt;&lt;wsp:rsid wsp:val=&quot;00F15A8E&quot;/&gt;&lt;wsp:rsid wsp:val=&quot;00F16075&quot;/&gt;&lt;wsp:rsid wsp:val=&quot;00F218BA&quot;/&gt;&lt;wsp:rsid wsp:val=&quot;00F23A7A&quot;/&gt;&lt;wsp:rsid wsp:val=&quot;00F23E15&quot;/&gt;&lt;wsp:rsid wsp:val=&quot;00F2445A&quot;/&gt;&lt;wsp:rsid wsp:val=&quot;00F24F0B&quot;/&gt;&lt;wsp:rsid wsp:val=&quot;00F30316&quot;/&gt;&lt;wsp:rsid wsp:val=&quot;00F34696&quot;/&gt;&lt;wsp:rsid wsp:val=&quot;00F36724&quot;/&gt;&lt;wsp:rsid wsp:val=&quot;00F40DAB&quot;/&gt;&lt;wsp:rsid wsp:val=&quot;00F415F5&quot;/&gt;&lt;wsp:rsid wsp:val=&quot;00F43E4D&quot;/&gt;&lt;wsp:rsid wsp:val=&quot;00F50395&quot;/&gt;&lt;wsp:rsid wsp:val=&quot;00F512D6&quot;/&gt;&lt;wsp:rsid wsp:val=&quot;00F538BB&quot;/&gt;&lt;wsp:rsid wsp:val=&quot;00F54053&quot;/&gt;&lt;wsp:rsid wsp:val=&quot;00F60285&quot;/&gt;&lt;wsp:rsid wsp:val=&quot;00F60635&quot;/&gt;&lt;wsp:rsid wsp:val=&quot;00F61EC8&quot;/&gt;&lt;wsp:rsid wsp:val=&quot;00F63183&quot;/&gt;&lt;wsp:rsid wsp:val=&quot;00F637B0&quot;/&gt;&lt;wsp:rsid wsp:val=&quot;00F6392D&quot;/&gt;&lt;wsp:rsid wsp:val=&quot;00F65E99&quot;/&gt;&lt;wsp:rsid wsp:val=&quot;00F662EB&quot;/&gt;&lt;wsp:rsid wsp:val=&quot;00F707B4&quot;/&gt;&lt;wsp:rsid wsp:val=&quot;00F71432&quot;/&gt;&lt;wsp:rsid wsp:val=&quot;00F745EF&quot;/&gt;&lt;wsp:rsid wsp:val=&quot;00F745F6&quot;/&gt;&lt;wsp:rsid wsp:val=&quot;00F759AA&quot;/&gt;&lt;wsp:rsid wsp:val=&quot;00F75CD6&quot;/&gt;&lt;wsp:rsid wsp:val=&quot;00F76B8C&quot;/&gt;&lt;wsp:rsid wsp:val=&quot;00F8035A&quot;/&gt;&lt;wsp:rsid wsp:val=&quot;00F81A68&quot;/&gt;&lt;wsp:rsid wsp:val=&quot;00F82B03&quot;/&gt;&lt;wsp:rsid wsp:val=&quot;00F82D39&quot;/&gt;&lt;wsp:rsid wsp:val=&quot;00F84013&quot;/&gt;&lt;wsp:rsid wsp:val=&quot;00F91B97&quot;/&gt;&lt;wsp:rsid wsp:val=&quot;00F94FE0&quot;/&gt;&lt;wsp:rsid wsp:val=&quot;00F95450&quot;/&gt;&lt;wsp:rsid wsp:val=&quot;00F95DF5&quot;/&gt;&lt;wsp:rsid wsp:val=&quot;00FA04EC&quot;/&gt;&lt;wsp:rsid wsp:val=&quot;00FA3CED&quot;/&gt;&lt;wsp:rsid wsp:val=&quot;00FA5851&quot;/&gt;&lt;wsp:rsid wsp:val=&quot;00FA5D25&quot;/&gt;&lt;wsp:rsid wsp:val=&quot;00FA5F14&quot;/&gt;&lt;wsp:rsid wsp:val=&quot;00FA7BC7&quot;/&gt;&lt;wsp:rsid wsp:val=&quot;00FB0B3A&quot;/&gt;&lt;wsp:rsid wsp:val=&quot;00FB1147&quot;/&gt;&lt;wsp:rsid wsp:val=&quot;00FB30D0&quot;/&gt;&lt;wsp:rsid wsp:val=&quot;00FB50C6&quot;/&gt;&lt;wsp:rsid wsp:val=&quot;00FB510E&quot;/&gt;&lt;wsp:rsid wsp:val=&quot;00FB51D3&quot;/&gt;&lt;wsp:rsid wsp:val=&quot;00FB5932&quot;/&gt;&lt;wsp:rsid wsp:val=&quot;00FB6366&quot;/&gt;&lt;wsp:rsid wsp:val=&quot;00FC12F5&quot;/&gt;&lt;wsp:rsid wsp:val=&quot;00FC143F&quot;/&gt;&lt;wsp:rsid wsp:val=&quot;00FC2F62&quot;/&gt;&lt;wsp:rsid wsp:val=&quot;00FC30D0&quot;/&gt;&lt;wsp:rsid wsp:val=&quot;00FC3C6B&quot;/&gt;&lt;wsp:rsid wsp:val=&quot;00FC3FF7&quot;/&gt;&lt;wsp:rsid wsp:val=&quot;00FC492F&quot;/&gt;&lt;wsp:rsid wsp:val=&quot;00FC4B00&quot;/&gt;&lt;wsp:rsid wsp:val=&quot;00FC66D4&quot;/&gt;&lt;wsp:rsid wsp:val=&quot;00FC6E11&quot;/&gt;&lt;wsp:rsid wsp:val=&quot;00FC77B4&quot;/&gt;&lt;wsp:rsid wsp:val=&quot;00FD1E98&quot;/&gt;&lt;wsp:rsid wsp:val=&quot;00FD2623&quot;/&gt;&lt;wsp:rsid wsp:val=&quot;00FD52BC&quot;/&gt;&lt;wsp:rsid wsp:val=&quot;00FD5525&quot;/&gt;&lt;wsp:rsid wsp:val=&quot;00FD6FA1&quot;/&gt;&lt;wsp:rsid wsp:val=&quot;00FE0249&quot;/&gt;&lt;wsp:rsid wsp:val=&quot;00FE1AE4&quot;/&gt;&lt;wsp:rsid wsp:val=&quot;00FE2958&quot;/&gt;&lt;wsp:rsid wsp:val=&quot;00FE3577&quot;/&gt;&lt;wsp:rsid wsp:val=&quot;00FE48BA&quot;/&gt;&lt;wsp:rsid wsp:val=&quot;00FE4AE4&quot;/&gt;&lt;wsp:rsid wsp:val=&quot;00FE65F1&quot;/&gt;&lt;wsp:rsid wsp:val=&quot;00FF0BD6&quot;/&gt;&lt;wsp:rsid wsp:val=&quot;00FF34F9&quot;/&gt;&lt;wsp:rsid wsp:val=&quot;00FF4B8A&quot;/&gt;&lt;/wsp:rsids&gt;&lt;/w:docPr&gt;&lt;w:body&gt;&lt;w:p wsp:rsidR=&quot;00000000&quot; wsp:rsidRDefault=&quot;005F1AE2&quot;&gt;&lt;m:oMathPara&gt;&lt;m:oMath&gt;&lt;m:func&gt;&lt;m:funcPr&gt;&lt;m:ctrlPr&gt;&lt;aml:annotation aml:id=&quot;0&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sSub&gt;&lt;m:sSubPr&gt;&lt;m:ctrlPr&gt;&lt;aml:annotation aml:id=&quot;1&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m:rPr&gt;&lt;m:sty m:val=&quot;b&quot;/&gt;&lt;/m:rPr&gt;&lt;w:rPr&gt;&lt;w:rFonts w:ascii=&quot;Cambria Math&quot; w:h-ansi=&quot;Cambria Math&quot;/&gt;&lt;wx:font wx:val=&quot;Cambria Math&quot;/&gt;&lt;w:b/&gt;&lt;w:sz w:val=&quot;24&quot;/&gt;&lt;w:sz-cs w:val=&quot;24&quot;/&gt;&lt;/w:rPr&gt;&lt;m:t&gt;x&lt;/m:t&gt;&lt;/m:r&gt;&lt;/m:e&gt;&lt;m:sub&gt;&lt;m:r&gt;&lt;w:rPr&gt;&lt;w:rFonts w:ascii=&quot;Cambria Math&quot; w:h-ansi=&quot;Cambria Math&quot;/&gt;&lt;wx:font wx:val=&quot;Cambria Math&quot;/&gt;&lt;w:i/&gt;&lt;w:sz w:val=&quot;24&quot;/&gt;&lt;w:sz-cs w:val=&quot;24&quot;/&gt;&lt;/w:rPr&gt;&lt;m:t&gt;ij&lt;/m:t&gt;&lt;/m:r&gt;&lt;/m:sub&gt;&lt;/m:sSub&gt;&lt;m:r&gt;&lt;w:rPr&gt;&lt;w:rFonts w:ascii=&quot;Cambria Math&quot; w:h-ansi=&quot;Cambria Math&quot;/&gt;&lt;wx:font wx:val=&quot;Cambria Math&quot;/&gt;&lt;w:i/&gt;&lt;w:sz w:val=&quot;24&quot;/&gt;&lt;w:sz-cs w:val=&quot;24&quot;/&gt;&lt;/w:rPr&gt;&lt;m:t&gt;=&lt;/m:t&gt;&lt;/m:r&gt;&lt;m:sSubSup&gt;&lt;m:sSubSupPr&gt;&lt;m:ctrlPr&gt;&lt;aml:annotation aml:id=&quot;2&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Sup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0&lt;/m:t&gt;&lt;/m:r&gt;&lt;/m:sub&gt;&lt;m:sup&gt;&lt;m:r&gt;&lt;w:rPr&gt;&lt;w:rFonts w:ascii=&quot;Cambria Math&quot; w:h-ansi=&quot;Cambria Math&quot;/&gt;&lt;wx:font wx:val=&quot;Cambria Math&quot;/&gt;&lt;w:i/&gt;&lt;w:sz w:val=&quot;24&quot;/&gt;&lt;w:sz-cs w:val=&quot;24&quot;/&gt;&lt;/w:rPr&gt;&lt;m:t&gt;'&lt;/m:t&gt;&lt;/m:r&gt;&lt;/m:sup&gt;&lt;/m:sSubSup&gt;&lt;/m:e&gt;&lt;/m:func&gt;&lt;m:r&gt;&lt;w:rPr&gt;&lt;w:rFonts w:ascii=&quot;Cambria Math&quot; w:h-ansi=&quot;Cambria Math&quot;/&gt;&lt;wx:font wx:val=&quot;Cambria Math&quot;/&gt;&lt;w:i/&gt;&lt;w:sz w:val=&quot;24&quot;/&gt;&lt;w:sz-cs w:val=&quot;24&quot;/&gt;&lt;/w:rPr&gt;&lt;m:t&gt;-Ï&lt;/m:t&gt;&lt;/m:r&gt;&lt;m:d&gt;&lt;m:dPr&gt;&lt;m:ctrlPr&gt;&lt;aml:annotation aml:id=&quot;3&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dPr&gt;&lt;m:e&gt;&lt;m:r&gt;&lt;w:rPr&gt;&lt;w:rFonts w:ascii=&quot;Cambria Math&quot; w:h-ansi=&quot;Cambria Math&quot;/&gt;&lt;wx:font wx:val=&quot;Cambria Math&quot;/&gt;&lt;w:i/&gt;&lt;w:sz w:val=&quot;24&quot;/&gt;&lt;w:sz-cs w:val=&quot;24&quot;/&gt;&lt;/w:rPr&gt;&lt;m:t&gt;Ïƒ-1&lt;/m:t&gt;&lt;/m:r&gt;&lt;/m:e&gt;&lt;/m:d&gt;&lt;m:func&gt;&lt;m:funcPr&gt;&lt;m:ctrlPr&gt;&lt;aml:annotation aml:id=&quot;4&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sSub&gt;&lt;m:sSubPr&gt;&lt;m:ctrlPr&gt;&lt;aml:annotation aml:id=&quot;5&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DIS&lt;/m:t&gt;&lt;/m:r&gt;&lt;/m:e&gt;&lt;m:sub&gt;&lt;m:r&gt;&lt;w:rPr&gt;&lt;w:rFonts w:ascii=&quot;Cambria Math&quot; w:h-ansi=&quot;Cambria Math&quot;/&gt;&lt;wx:font wx:val=&quot;Cambria Math&quot;/&gt;&lt;w:i/&gt;&lt;w:sz w:val=&quot;24&quot;/&gt;&lt;w:sz-cs w:val=&quot;24&quot;/&gt;&lt;/w:rPr&gt;&lt;m:t&gt;ij&lt;/m:t&gt;&lt;/m:r&gt;&lt;/m:sub&gt;&lt;/m:sSub&gt;&lt;/m:e&gt;&lt;/m:func&gt;&lt;m:r&gt;&lt;w:rPr&gt;&lt;w:rFonts w:ascii=&quot;Cambria Math&quot; w:h-ansi=&quot;Cambria Math&quot;/&gt;&lt;wx:font wx:val=&quot;Cambria Math&quot;/&gt;&lt;w:i/&gt;&lt;w:sz w:val=&quot;24&quot;/&gt;&lt;w:sz-cs w:val=&quot;24&quot;/&gt;&lt;/w:rPr&gt;&lt;m:t&gt;-Î±&lt;/m:t&gt;&lt;/m:r&gt;&lt;m:d&gt;&lt;m:dPr&gt;&lt;m:ctrlPr&gt;&lt;aml:annotation aml:id=&quot;6&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dPr&gt;&lt;m:e&gt;&lt;m:r&gt;&lt;w:rPr&gt;&lt;w:rFonts w:ascii=&quot;Cambria Math&quot; w:h-ansi=&quot;Cambria Math&quot;/&gt;&lt;wx:font wx:val=&quot;Cambria Math&quot;/&gt;&lt;w:i/&gt;&lt;w:sz w:val=&quot;24&quot;/&gt;&lt;w:sz-cs w:val=&quot;24&quot;/&gt;&lt;/w:rPr&gt;&lt;m:t&gt;Ïƒ-1&lt;/m:t&gt;&lt;/m:r&gt;&lt;/m:e&gt;&lt;/m:d&gt;&lt;m:sSub&gt;&lt;m:sSubPr&gt;&lt;m:ctrlPr&gt;&lt;aml:annotation aml:id=&quot;7&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BORDER&lt;/m:t&gt;&lt;/m:r&gt;&lt;/m:e&gt;&lt;m:sub&gt;&lt;m:r&gt;&lt;w:rPr&gt;&lt;w:rFonts w:ascii=&quot;Cambria Math&quot; w:h-ansi=&quot;Cambria Math&quot;/&gt;&lt;wx:font wx:val=&quot;Cambria Math&quot;/&gt;&lt;w:i/&gt;&lt;w:sz w:val=&quot;24&quot;/&gt;&lt;w:sz-cs w:val=&quot;24&quot;/&gt;&lt;/w:rPr&gt;&lt;m:t&gt;ij&lt;/m:t&gt;&lt;/m:r&gt;&lt;/m:sub&gt;&lt;/m:sSub&gt;&lt;m:r&gt;&lt;w:rPr&gt;&lt;w:rFonts w:ascii=&quot;Cambria Math&quot; w:h-ansi=&quot;Cambria Math&quot;/&gt;&lt;wx:font wx:val=&quot;Cambria Math&quot;/&gt;&lt;w:i/&gt;&lt;w:sz w:val=&quot;24&quot;/&gt;&lt;w:sz-cs w:val=&quot;24&quot;/&gt;&lt;/w:rPr&gt;&lt;m:t&gt;+Ï&lt;/m:t&gt;&lt;/m:r&gt;&lt;m:d&gt;&lt;m:dPr&gt;&lt;m:ctrlPr&gt;&lt;aml:annotation aml:id=&quot;8&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dPr&gt;&lt;m:e&gt;&lt;m:r&gt;&lt;w:rPr&gt;&lt;w:rFonts w:ascii=&quot;Cambria Math&quot; w:h-ansi=&quot;Cambria Math&quot;/&gt;&lt;wx:font wx:val=&quot;Cambria Math&quot;/&gt;&lt;w:i/&gt;&lt;w:sz w:val=&quot;24&quot;/&gt;&lt;w:sz-cs w:val=&quot;24&quot;/&gt;&lt;/w:rPr&gt;&lt;m:t&gt;Ïƒ-1&lt;/m:t&gt;&lt;/m:r&gt;&lt;/m:e&gt;&lt;/m:d&gt;&lt;m:sSub&gt;&lt;m:sSubPr&gt;&lt;m:ctrlPr&gt;&lt;aml:annotation aml:id=&quot;9&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MRDIS&lt;/m:t&gt;&lt;/m:r&gt;&lt;/m:e&gt;&lt;m:sub&gt;&lt;m:r&gt;&lt;w:rPr&gt;&lt;w:rFonts w:ascii=&quot;Cambria Math&quot; w:h-ansi=&quot;Cambria Math&quot;/&gt;&lt;wx:font wx:val=&quot;Cambria Math&quot;/&gt;&lt;w:i/&gt;&lt;w:sz w:val=&quot;24&quot;/&gt;&lt;w:sz-cs w:val=&quot;24&quot;/&gt;&lt;/w:rPr&gt;&lt;m:t&gt;ij&lt;/m:t&gt;&lt;/m:r&gt;&lt;/m:sub&gt;&lt;/m:sSub&gt;&lt;m:r&gt;&lt;w:rPr&gt;&lt;w:rFonts w:ascii=&quot;Cambria Math&quot; w:h-ansi=&quot;Cambria Math&quot;/&gt;&lt;wx:font wx:val=&quot;Cambria Math&quot;/&gt;&lt;w:i/&gt;&lt;w:sz w:val=&quot;24&quot;/&gt;&lt;w:sz-cs w:val=&quot;24&quot;/&gt;&lt;/w:rPr&gt;&lt;m:t&gt;+Î±&lt;/m:t&gt;&lt;/m:r&gt;&lt;m:d&gt;&lt;m:dPr&gt;&lt;m:ctrlPr&gt;&lt;aml:annotation aml:id=&quot;10&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dPr&gt;&lt;m:e&gt;&lt;m:r&gt;&lt;w:rPr&gt;&lt;w:rFonts w:ascii=&quot;Cambria Math&quot; w:h-ansi=&quot;Cambria Math&quot;/&gt;&lt;wx:font wx:val=&quot;Cambria Math&quot;/&gt;&lt;w:i/&gt;&lt;w:sz w:val=&quot;24&quot;/&gt;&lt;w:sz-cs w:val=&quot;24&quot;/&gt;&lt;/w:rPr&gt;&lt;m:t&gt;Ïƒ-1&lt;/m:t&gt;&lt;/m:r&gt;&lt;/m:e&gt;&lt;/m:d&gt;&lt;m:sSub&gt;&lt;m:sSubPr&gt;&lt;m:ctrlPr&gt;&lt;aml:annotation aml:id=&quot;11&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MRBORDER&lt;/m:t&gt;&lt;/m:r&gt;&lt;/m:e&gt;&lt;m:sub&gt;&lt;m:r&gt;&lt;w:rPr&gt;&lt;w:rFonts w:ascii=&quot;Cambria Math&quot; w:h-ansi=&quot;Cambria Math&quot;/&gt;&lt;wx:font wx:val=&quot;Cambria Math&quot;/&gt;&lt;w:i/&gt;&lt;w:sz w:val=&quot;24&quot;/&gt;&lt;w:sz-cs w:val=&quot;24&quot;/&gt;&lt;/w:rPr&gt;&lt;m:t&gt;ij&lt;/m:t&gt;&lt;/m:r&gt;&lt;/m:sub&gt;&lt;/m:sSub&gt;&lt;m:r&gt;&lt;w:rPr&gt;&lt;w:rFonts w:ascii=&quot;Cambria Math&quot; w:h-ansi=&quot;Cambria Math&quot;/&gt;&lt;wx:font wx:val=&quot;Cambria Math&quot;/&gt;&lt;w:i/&gt;&lt;w:sz w:val=&quot;24&quot;/&gt;&lt;w:sz-cs w:val=&quot;24&quot;/&gt;&lt;/w:rPr&gt;&lt;m:t&gt;+&lt;/m:t&gt;&lt;/m:r&gt;&lt;m:sSub&gt;&lt;m:sSubPr&gt;&lt;m:ctrlPr&gt;&lt;aml:annotation aml:id=&quot;12&quot; w:type=&quot;Word.Insertion&quot; aml:author=&quot;Anto&quot; aml:createdate=&quot;2011-08-08T22:39: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µ&lt;/m:t&gt;&lt;/m:r&gt;&lt;/m:e&gt;&lt;m:sub&gt;&lt;m:r&gt;&lt;w:rPr&gt;&lt;w:rFonts w:ascii=&quot;Cambria Math&quot; w:h-ansi=&quot;Cambria Math&quot;/&gt;&lt;wx:font wx:val=&quot;Cambria Math&quot;/&gt;&lt;w:i/&gt;&lt;w:sz w:val=&quot;24&quot;/&gt;&lt;w:sz-cs w:val=&quot;24&quot;/&gt;&lt;/w:rPr&gt;&lt;m:t&gt;i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3" o:title="" chromakey="white"/>
          </v:shape>
        </w:pict>
      </w:r>
    </w:p>
    <w:p w:rsidR="00030DC6" w:rsidRPr="00A77AD2" w:rsidRDefault="00030DC6" w:rsidP="00A77AD2">
      <w:pPr>
        <w:rPr>
          <w:rFonts w:ascii="Times New Roman" w:hAnsi="Times New Roman"/>
          <w:sz w:val="24"/>
          <w:szCs w:val="24"/>
        </w:rPr>
      </w:pPr>
    </w:p>
    <w:p w:rsidR="00030DC6" w:rsidRDefault="00030DC6" w:rsidP="00A77AD2">
      <w:pPr>
        <w:rPr>
          <w:rFonts w:ascii="Times New Roman" w:hAnsi="Times New Roman"/>
          <w:sz w:val="24"/>
          <w:szCs w:val="24"/>
        </w:rPr>
      </w:pPr>
      <w:r w:rsidRPr="009416DA">
        <w:rPr>
          <w:rFonts w:ascii="Cambria Math" w:hAnsi="Cambria Math"/>
          <w:b/>
          <w:sz w:val="16"/>
          <w:szCs w:val="16"/>
        </w:rPr>
        <w:t>X</w:t>
      </w:r>
      <w:r w:rsidRPr="00A77AD2">
        <w:rPr>
          <w:rFonts w:ascii="Times New Roman" w:hAnsi="Times New Roman"/>
          <w:b/>
          <w:sz w:val="24"/>
          <w:szCs w:val="24"/>
        </w:rPr>
        <w:t xml:space="preserve"> </w:t>
      </w:r>
      <w:r w:rsidRPr="00A77AD2">
        <w:rPr>
          <w:rFonts w:ascii="Times New Roman" w:hAnsi="Times New Roman"/>
          <w:sz w:val="24"/>
          <w:szCs w:val="24"/>
        </w:rPr>
        <w:t xml:space="preserve">represents the trade flow between country </w:t>
      </w:r>
      <w:r w:rsidRPr="00EE796C">
        <w:rPr>
          <w:rFonts w:ascii="Times New Roman" w:hAnsi="Times New Roman"/>
          <w:i/>
          <w:sz w:val="24"/>
          <w:szCs w:val="24"/>
        </w:rPr>
        <w:t>i</w:t>
      </w:r>
      <w:r w:rsidRPr="00A77AD2">
        <w:rPr>
          <w:rFonts w:ascii="Times New Roman" w:hAnsi="Times New Roman"/>
          <w:sz w:val="24"/>
          <w:szCs w:val="24"/>
        </w:rPr>
        <w:t xml:space="preserve"> and country </w:t>
      </w:r>
      <w:r w:rsidRPr="00EE796C">
        <w:rPr>
          <w:rFonts w:ascii="Times New Roman" w:hAnsi="Times New Roman"/>
          <w:i/>
          <w:sz w:val="24"/>
          <w:szCs w:val="24"/>
        </w:rPr>
        <w:t>j</w:t>
      </w:r>
      <w:r w:rsidRPr="00A77AD2">
        <w:rPr>
          <w:rFonts w:ascii="Times New Roman" w:hAnsi="Times New Roman"/>
          <w:sz w:val="24"/>
          <w:szCs w:val="24"/>
        </w:rPr>
        <w:t xml:space="preserve"> relative to their economic size (GDPs product), and the two MR terms have the sign opposite to the one of the respective coefficient values. </w:t>
      </w:r>
      <w:r w:rsidRPr="006C3768">
        <w:rPr>
          <w:rFonts w:ascii="Times New Roman" w:hAnsi="Times New Roman"/>
          <w:sz w:val="24"/>
          <w:szCs w:val="24"/>
        </w:rPr>
        <w:t>Santos Silva &amp; Tenreyro (2006)</w:t>
      </w:r>
      <w:r w:rsidRPr="00A77AD2">
        <w:rPr>
          <w:rFonts w:ascii="Times New Roman" w:hAnsi="Times New Roman"/>
          <w:sz w:val="24"/>
          <w:szCs w:val="24"/>
        </w:rPr>
        <w:t xml:space="preserve"> suggests an alternative gravity equation approach to the OLS log-linearized model since under heteroskedasticity the true elasticity value could lead to a biased estimation</w:t>
      </w:r>
      <w:r>
        <w:rPr>
          <w:rStyle w:val="FootnoteReference"/>
          <w:rFonts w:ascii="Times New Roman" w:hAnsi="Times New Roman"/>
          <w:sz w:val="24"/>
          <w:szCs w:val="24"/>
        </w:rPr>
        <w:footnoteReference w:id="14"/>
      </w:r>
      <w:r>
        <w:rPr>
          <w:rFonts w:ascii="Times New Roman" w:hAnsi="Times New Roman"/>
          <w:sz w:val="24"/>
          <w:szCs w:val="24"/>
        </w:rPr>
        <w:t>,</w:t>
      </w:r>
      <w:r w:rsidRPr="00A77AD2">
        <w:rPr>
          <w:rFonts w:ascii="Times New Roman" w:hAnsi="Times New Roman"/>
          <w:sz w:val="24"/>
          <w:szCs w:val="24"/>
        </w:rPr>
        <w:t xml:space="preserve"> in spite of the fixed country effect. The CES model in the multiplicative form can be estimated with a pseudo-maximum likelihood technique. The </w:t>
      </w:r>
      <w:r w:rsidRPr="005A482C">
        <w:rPr>
          <w:rFonts w:ascii="Times New Roman" w:hAnsi="Times New Roman"/>
          <w:sz w:val="24"/>
          <w:szCs w:val="24"/>
        </w:rPr>
        <w:t>independence</w:t>
      </w:r>
      <w:r w:rsidRPr="00A77AD2">
        <w:rPr>
          <w:rFonts w:ascii="Times New Roman" w:hAnsi="Times New Roman"/>
          <w:sz w:val="24"/>
          <w:szCs w:val="24"/>
        </w:rPr>
        <w:t xml:space="preserve"> of the error term from the regressor in fact could be too </w:t>
      </w:r>
      <w:r w:rsidRPr="008774B3">
        <w:rPr>
          <w:rFonts w:ascii="Times New Roman" w:hAnsi="Times New Roman"/>
          <w:sz w:val="24"/>
          <w:szCs w:val="24"/>
        </w:rPr>
        <w:t xml:space="preserve">strong (Santos Silva &amp; Tenreyro, 2006). One solution could be to drop the zero observation with </w:t>
      </w:r>
      <w:r w:rsidRPr="00A77AD2">
        <w:rPr>
          <w:rFonts w:ascii="Times New Roman" w:hAnsi="Times New Roman"/>
          <w:sz w:val="24"/>
          <w:szCs w:val="24"/>
        </w:rPr>
        <w:t>the risk of an inconsistent estimator, due to the covariance effect on the expected value. The authors suggest a Poisson since the distribution gives less power to the observation with larger variance to out weight for the size (re</w:t>
      </w:r>
      <w:r>
        <w:rPr>
          <w:rFonts w:ascii="Times New Roman" w:hAnsi="Times New Roman"/>
          <w:sz w:val="24"/>
          <w:szCs w:val="24"/>
        </w:rPr>
        <w:t xml:space="preserve">ducing outliers’ probability) </w:t>
      </w:r>
      <w:r w:rsidRPr="008774B3">
        <w:rPr>
          <w:rFonts w:ascii="Times New Roman" w:hAnsi="Times New Roman"/>
          <w:sz w:val="24"/>
          <w:szCs w:val="24"/>
        </w:rPr>
        <w:t>(Santos Silva &amp; Tenreyro, 2006)</w:t>
      </w:r>
      <w:r>
        <w:rPr>
          <w:rFonts w:ascii="Times New Roman" w:hAnsi="Times New Roman"/>
          <w:sz w:val="24"/>
          <w:szCs w:val="24"/>
        </w:rPr>
        <w:t xml:space="preserve">. </w:t>
      </w:r>
    </w:p>
    <w:p w:rsidR="00030DC6" w:rsidRDefault="00030DC6" w:rsidP="00A77AD2">
      <w:pPr>
        <w:rPr>
          <w:rFonts w:ascii="Times New Roman" w:hAnsi="Times New Roman"/>
          <w:sz w:val="24"/>
          <w:szCs w:val="24"/>
        </w:rPr>
      </w:pPr>
    </w:p>
    <w:p w:rsidR="00030DC6" w:rsidRDefault="00030DC6" w:rsidP="00A77AD2">
      <w:pPr>
        <w:rPr>
          <w:rFonts w:ascii="Times New Roman" w:hAnsi="Times New Roman"/>
          <w:sz w:val="24"/>
          <w:szCs w:val="24"/>
        </w:rPr>
      </w:pPr>
      <w:r>
        <w:rPr>
          <w:rFonts w:ascii="Times New Roman" w:hAnsi="Times New Roman"/>
          <w:sz w:val="24"/>
          <w:szCs w:val="24"/>
        </w:rPr>
        <w:t xml:space="preserve">Although a computational method using a Poisson distribution of the log-linear (Taylor first order expansion), could be an interesting application to our research, we instead apply a log-linear country fixed OLS estimation, preferring the simplicity of the method to a model which is difficult to adapt. Feenstra (2002) shows that for the country-fixed effect method, results are close to the computational method, but ensure a better level of robustness and does not require any complex programming computation of the border effect estimation. </w:t>
      </w: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Default="00030DC6" w:rsidP="00061426">
      <w:pPr>
        <w:rPr>
          <w:rFonts w:ascii="Times New Roman" w:hAnsi="Times New Roman"/>
          <w:sz w:val="24"/>
          <w:szCs w:val="24"/>
        </w:rPr>
      </w:pPr>
    </w:p>
    <w:p w:rsidR="00030DC6" w:rsidRPr="00265C07" w:rsidRDefault="00030DC6" w:rsidP="004F08E4">
      <w:pPr>
        <w:pStyle w:val="Heading1"/>
        <w:numPr>
          <w:ilvl w:val="0"/>
          <w:numId w:val="34"/>
        </w:numPr>
        <w:spacing w:before="0"/>
        <w:rPr>
          <w:rFonts w:ascii="Times New Roman" w:hAnsi="Times New Roman"/>
          <w:color w:val="auto"/>
        </w:rPr>
      </w:pPr>
      <w:bookmarkStart w:id="8" w:name="_Toc301086886"/>
      <w:r w:rsidRPr="00265C07">
        <w:rPr>
          <w:rFonts w:ascii="Times New Roman" w:hAnsi="Times New Roman"/>
          <w:color w:val="auto"/>
        </w:rPr>
        <w:t>The Mezzogiorno’s Problematic Growth and Potential Solutions</w:t>
      </w:r>
      <w:bookmarkEnd w:id="8"/>
    </w:p>
    <w:p w:rsidR="00030DC6" w:rsidRPr="00A77AD2" w:rsidRDefault="00030DC6" w:rsidP="00A77AD2">
      <w:pPr>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sidRPr="00A77AD2">
        <w:rPr>
          <w:rFonts w:ascii="Times New Roman" w:hAnsi="Times New Roman"/>
          <w:sz w:val="24"/>
          <w:szCs w:val="24"/>
        </w:rPr>
        <w:t>Despite the celebration</w:t>
      </w:r>
      <w:r>
        <w:rPr>
          <w:rFonts w:ascii="Times New Roman" w:hAnsi="Times New Roman"/>
          <w:sz w:val="24"/>
          <w:szCs w:val="24"/>
        </w:rPr>
        <w:t>s</w:t>
      </w:r>
      <w:r w:rsidRPr="00A77AD2">
        <w:rPr>
          <w:rFonts w:ascii="Times New Roman" w:hAnsi="Times New Roman"/>
          <w:sz w:val="24"/>
          <w:szCs w:val="24"/>
        </w:rPr>
        <w:t xml:space="preserve"> of </w:t>
      </w:r>
      <w:r>
        <w:rPr>
          <w:rFonts w:ascii="Times New Roman" w:hAnsi="Times New Roman"/>
          <w:sz w:val="24"/>
          <w:szCs w:val="24"/>
        </w:rPr>
        <w:t xml:space="preserve">the </w:t>
      </w:r>
      <w:r w:rsidRPr="00A77AD2">
        <w:rPr>
          <w:rFonts w:ascii="Times New Roman" w:hAnsi="Times New Roman"/>
          <w:sz w:val="24"/>
          <w:szCs w:val="24"/>
        </w:rPr>
        <w:t>150</w:t>
      </w:r>
      <w:r w:rsidRPr="00A77AD2">
        <w:rPr>
          <w:rFonts w:ascii="Times New Roman" w:hAnsi="Times New Roman"/>
          <w:sz w:val="24"/>
          <w:szCs w:val="24"/>
          <w:vertAlign w:val="superscript"/>
        </w:rPr>
        <w:t xml:space="preserve">th </w:t>
      </w:r>
      <w:r>
        <w:rPr>
          <w:rFonts w:ascii="Times New Roman" w:hAnsi="Times New Roman"/>
          <w:sz w:val="24"/>
          <w:szCs w:val="24"/>
        </w:rPr>
        <w:t>anniversary of the Italian unification, the country</w:t>
      </w:r>
      <w:r w:rsidRPr="00A77AD2">
        <w:rPr>
          <w:rFonts w:ascii="Times New Roman" w:hAnsi="Times New Roman"/>
          <w:sz w:val="24"/>
          <w:szCs w:val="24"/>
        </w:rPr>
        <w:t xml:space="preserve"> </w:t>
      </w:r>
      <w:r w:rsidRPr="005A482C">
        <w:rPr>
          <w:rFonts w:ascii="Times New Roman" w:hAnsi="Times New Roman"/>
          <w:sz w:val="24"/>
          <w:szCs w:val="24"/>
        </w:rPr>
        <w:t>continues to carry</w:t>
      </w:r>
      <w:r>
        <w:rPr>
          <w:rFonts w:ascii="Times New Roman" w:hAnsi="Times New Roman"/>
          <w:sz w:val="24"/>
          <w:szCs w:val="24"/>
        </w:rPr>
        <w:t xml:space="preserve"> the weight of</w:t>
      </w:r>
      <w:r w:rsidRPr="00A77AD2">
        <w:rPr>
          <w:rFonts w:ascii="Times New Roman" w:hAnsi="Times New Roman"/>
          <w:sz w:val="24"/>
          <w:szCs w:val="24"/>
        </w:rPr>
        <w:t xml:space="preserve"> a </w:t>
      </w:r>
      <w:r w:rsidRPr="00DC3BEC">
        <w:rPr>
          <w:rFonts w:ascii="Times New Roman" w:hAnsi="Times New Roman"/>
          <w:sz w:val="24"/>
          <w:szCs w:val="24"/>
        </w:rPr>
        <w:t>divided</w:t>
      </w:r>
      <w:r w:rsidRPr="00A77AD2">
        <w:rPr>
          <w:rFonts w:ascii="Times New Roman" w:hAnsi="Times New Roman"/>
          <w:sz w:val="24"/>
          <w:szCs w:val="24"/>
        </w:rPr>
        <w:t xml:space="preserve"> territory. Economic indicators show that the </w:t>
      </w:r>
      <w:r>
        <w:rPr>
          <w:rFonts w:ascii="Times New Roman" w:hAnsi="Times New Roman"/>
          <w:sz w:val="24"/>
          <w:szCs w:val="24"/>
        </w:rPr>
        <w:t>South</w:t>
      </w:r>
      <w:r w:rsidRPr="00A77AD2">
        <w:rPr>
          <w:rFonts w:ascii="Times New Roman" w:hAnsi="Times New Roman"/>
          <w:sz w:val="24"/>
          <w:szCs w:val="24"/>
        </w:rPr>
        <w:t xml:space="preserve"> is struggling to catch up with the rest</w:t>
      </w:r>
      <w:r>
        <w:rPr>
          <w:rFonts w:ascii="Times New Roman" w:hAnsi="Times New Roman"/>
          <w:sz w:val="24"/>
          <w:szCs w:val="24"/>
        </w:rPr>
        <w:t xml:space="preserve"> Italy, let alone the rest</w:t>
      </w:r>
      <w:r w:rsidRPr="00A77AD2">
        <w:rPr>
          <w:rFonts w:ascii="Times New Roman" w:hAnsi="Times New Roman"/>
          <w:sz w:val="24"/>
          <w:szCs w:val="24"/>
        </w:rPr>
        <w:t xml:space="preserve"> of Europe. Both per capita and absolute value added are not too</w:t>
      </w:r>
      <w:r>
        <w:rPr>
          <w:rFonts w:ascii="Times New Roman" w:hAnsi="Times New Roman"/>
          <w:sz w:val="24"/>
          <w:szCs w:val="24"/>
        </w:rPr>
        <w:t xml:space="preserve"> difficult to interpret</w:t>
      </w:r>
      <w:r w:rsidRPr="00A77AD2">
        <w:rPr>
          <w:rFonts w:ascii="Times New Roman" w:hAnsi="Times New Roman"/>
          <w:sz w:val="24"/>
          <w:szCs w:val="24"/>
        </w:rPr>
        <w:t xml:space="preserve">. The </w:t>
      </w:r>
      <w:r>
        <w:rPr>
          <w:rFonts w:ascii="Times New Roman" w:hAnsi="Times New Roman"/>
          <w:sz w:val="24"/>
          <w:szCs w:val="24"/>
        </w:rPr>
        <w:t>North</w:t>
      </w:r>
      <w:r w:rsidRPr="00A77AD2">
        <w:rPr>
          <w:rFonts w:ascii="Times New Roman" w:hAnsi="Times New Roman"/>
          <w:sz w:val="24"/>
          <w:szCs w:val="24"/>
        </w:rPr>
        <w:t xml:space="preserve"> is fairly above </w:t>
      </w:r>
      <w:r>
        <w:rPr>
          <w:rFonts w:ascii="Times New Roman" w:hAnsi="Times New Roman"/>
          <w:sz w:val="24"/>
          <w:szCs w:val="24"/>
        </w:rPr>
        <w:t xml:space="preserve">the EU average in </w:t>
      </w:r>
      <w:r w:rsidRPr="00A77AD2">
        <w:rPr>
          <w:rFonts w:ascii="Times New Roman" w:hAnsi="Times New Roman"/>
          <w:sz w:val="24"/>
          <w:szCs w:val="24"/>
        </w:rPr>
        <w:t>most of the main indicators of growth, wealt</w:t>
      </w:r>
      <w:r>
        <w:rPr>
          <w:rFonts w:ascii="Times New Roman" w:hAnsi="Times New Roman"/>
          <w:sz w:val="24"/>
          <w:szCs w:val="24"/>
        </w:rPr>
        <w:t>h and development, while the so-</w:t>
      </w:r>
      <w:r w:rsidRPr="00A77AD2">
        <w:rPr>
          <w:rFonts w:ascii="Times New Roman" w:hAnsi="Times New Roman"/>
          <w:sz w:val="24"/>
          <w:szCs w:val="24"/>
        </w:rPr>
        <w:t>called Mezzogiorno</w:t>
      </w:r>
      <w:r>
        <w:rPr>
          <w:rStyle w:val="FootnoteReference"/>
          <w:rFonts w:ascii="Times New Roman" w:hAnsi="Times New Roman"/>
          <w:sz w:val="24"/>
          <w:szCs w:val="24"/>
        </w:rPr>
        <w:footnoteReference w:id="15"/>
      </w:r>
      <w:r>
        <w:rPr>
          <w:rFonts w:ascii="Times New Roman" w:hAnsi="Times New Roman"/>
          <w:sz w:val="24"/>
          <w:szCs w:val="24"/>
        </w:rPr>
        <w:t xml:space="preserve"> lags</w:t>
      </w:r>
      <w:r w:rsidRPr="00A77AD2">
        <w:rPr>
          <w:rFonts w:ascii="Times New Roman" w:hAnsi="Times New Roman"/>
          <w:sz w:val="24"/>
          <w:szCs w:val="24"/>
        </w:rPr>
        <w:t xml:space="preserve"> behind schedule</w:t>
      </w:r>
      <w:r>
        <w:rPr>
          <w:rFonts w:ascii="Times New Roman" w:hAnsi="Times New Roman"/>
          <w:sz w:val="24"/>
          <w:szCs w:val="24"/>
        </w:rPr>
        <w:t>.</w:t>
      </w:r>
    </w:p>
    <w:p w:rsidR="00030DC6" w:rsidRDefault="00030DC6" w:rsidP="004C02AC">
      <w:pPr>
        <w:rPr>
          <w:rFonts w:ascii="Times New Roman" w:hAnsi="Times New Roman"/>
          <w:b/>
          <w:color w:val="000000"/>
        </w:rPr>
      </w:pPr>
    </w:p>
    <w:p w:rsidR="00030DC6" w:rsidRDefault="00030DC6" w:rsidP="004C02AC">
      <w:pPr>
        <w:rPr>
          <w:rFonts w:ascii="Times New Roman" w:hAnsi="Times New Roman"/>
          <w:color w:val="000000"/>
        </w:rPr>
      </w:pPr>
      <w:r>
        <w:rPr>
          <w:rFonts w:ascii="Times New Roman" w:hAnsi="Times New Roman"/>
          <w:b/>
          <w:color w:val="000000"/>
        </w:rPr>
        <w:t xml:space="preserve">Graph #1. </w:t>
      </w:r>
      <w:r w:rsidRPr="009E11E8">
        <w:rPr>
          <w:rFonts w:ascii="Times New Roman" w:hAnsi="Times New Roman"/>
          <w:b/>
          <w:color w:val="000000"/>
        </w:rPr>
        <w:t>Gross domesti</w:t>
      </w:r>
      <w:r w:rsidRPr="004C02AC">
        <w:rPr>
          <w:rFonts w:ascii="Times New Roman" w:hAnsi="Times New Roman"/>
          <w:b/>
          <w:color w:val="000000"/>
        </w:rPr>
        <w:t>c</w:t>
      </w:r>
      <w:r w:rsidRPr="009E11E8">
        <w:rPr>
          <w:rFonts w:ascii="Times New Roman" w:hAnsi="Times New Roman"/>
          <w:b/>
          <w:color w:val="000000"/>
        </w:rPr>
        <w:t xml:space="preserve"> product per capita, Italian macro-regions from 1995 to 2008</w:t>
      </w:r>
      <w:r w:rsidRPr="00D94616">
        <w:rPr>
          <w:rFonts w:ascii="Times New Roman" w:hAnsi="Times New Roman"/>
          <w:color w:val="000000"/>
        </w:rPr>
        <w:t xml:space="preserve"> </w:t>
      </w:r>
      <w:r w:rsidRPr="009601EB">
        <w:rPr>
          <w:rFonts w:ascii="Times New Roman" w:hAnsi="Times New Roman"/>
          <w:color w:val="000000"/>
        </w:rPr>
        <w:t xml:space="preserve"> </w:t>
      </w:r>
    </w:p>
    <w:p w:rsidR="00030DC6" w:rsidRDefault="00030DC6" w:rsidP="004C02AC">
      <w:pPr>
        <w:rPr>
          <w:rFonts w:ascii="Times New Roman" w:hAnsi="Times New Roman"/>
          <w:i/>
          <w:iCs/>
          <w:color w:val="000000"/>
        </w:rPr>
      </w:pPr>
      <w:r w:rsidRPr="00F30316">
        <w:rPr>
          <w:rFonts w:ascii="Times New Roman" w:hAnsi="Times New Roman"/>
          <w:i/>
          <w:noProof/>
          <w:color w:val="000000"/>
          <w:lang w:eastAsia="en-US"/>
        </w:rPr>
        <w:pict>
          <v:shape id="Grafico 1" o:spid="_x0000_i1031" type="#_x0000_t75" style="width:472.5pt;height:25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gfJoO2wAAAAUBAAAPAAAAZHJzL2Rvd25y&#10;ZXYueG1sTI/NTsMwEITvSLyDtUjcqNNCKxriVAipJxCIwgFuW3vzI+J1iJ02vD0LF7iMNJrVzLfF&#10;ZvKdOtAQ28AG5rMMFLENruXawOvL9uIaVEzIDrvAZOCLImzK05MCcxeO/EyHXaqVlHDM0UCTUp9r&#10;HW1DHuMs9MSSVWHwmMQOtXYDHqXcd3qRZSvtsWVZaLCnu4bsx270Bsanh7ft3F491tV9tU62+nx3&#10;DRpzfjbd3oBKNKW/Y/jBF3QohWkfRnZRdQbkkfSrkq1Xl2L3BpaLbAm6LPR/+vIb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">
            <v:imagedata r:id="rId14" o:title="" croptop="-3454f" cropbottom="-2998f" cropleft="-1340f" cropright="-398f"/>
            <o:lock v:ext="edit" aspectratio="f"/>
          </v:shape>
        </w:pict>
      </w:r>
    </w:p>
    <w:p w:rsidR="00030DC6" w:rsidRPr="008A0AA4" w:rsidRDefault="00030DC6" w:rsidP="006253AE">
      <w:pPr>
        <w:rPr>
          <w:rFonts w:ascii="Times New Roman" w:hAnsi="Times New Roman"/>
          <w:i/>
          <w:iCs/>
          <w:color w:val="000000"/>
          <w:sz w:val="18"/>
          <w:szCs w:val="18"/>
        </w:rPr>
      </w:pPr>
      <w:r w:rsidRPr="008A0AA4">
        <w:rPr>
          <w:rFonts w:ascii="Times New Roman" w:hAnsi="Times New Roman"/>
          <w:i/>
          <w:iCs/>
          <w:color w:val="000000"/>
          <w:sz w:val="18"/>
          <w:szCs w:val="18"/>
        </w:rPr>
        <w:t>Source: Istat</w:t>
      </w:r>
    </w:p>
    <w:p w:rsidR="00030DC6" w:rsidRDefault="00030DC6" w:rsidP="006253AE">
      <w:pPr>
        <w:pStyle w:val="ListParagraph"/>
        <w:ind w:left="0"/>
        <w:rPr>
          <w:rFonts w:ascii="Times New Roman" w:hAnsi="Times New Roman"/>
          <w:sz w:val="24"/>
          <w:szCs w:val="24"/>
        </w:rPr>
      </w:pPr>
    </w:p>
    <w:p w:rsidR="00030DC6" w:rsidRDefault="00030DC6" w:rsidP="006253AE">
      <w:pPr>
        <w:pStyle w:val="ListParagraph"/>
        <w:ind w:left="0"/>
        <w:rPr>
          <w:rFonts w:ascii="Times New Roman" w:hAnsi="Times New Roman"/>
          <w:sz w:val="24"/>
          <w:szCs w:val="24"/>
        </w:rPr>
      </w:pPr>
      <w:r w:rsidRPr="00B66F9A">
        <w:rPr>
          <w:rFonts w:ascii="Times New Roman" w:hAnsi="Times New Roman"/>
          <w:sz w:val="24"/>
          <w:szCs w:val="24"/>
        </w:rPr>
        <w:t xml:space="preserve">In order to show the backward status of the Mezzogiorno, </w:t>
      </w:r>
      <w:r>
        <w:rPr>
          <w:rFonts w:ascii="Times New Roman" w:hAnsi="Times New Roman"/>
          <w:sz w:val="24"/>
          <w:szCs w:val="24"/>
        </w:rPr>
        <w:t>we</w:t>
      </w:r>
      <w:r w:rsidRPr="00B66F9A">
        <w:rPr>
          <w:rFonts w:ascii="Times New Roman" w:hAnsi="Times New Roman"/>
          <w:sz w:val="24"/>
          <w:szCs w:val="24"/>
        </w:rPr>
        <w:t xml:space="preserve"> will firstly </w:t>
      </w:r>
      <w:r>
        <w:rPr>
          <w:rFonts w:ascii="Times New Roman" w:hAnsi="Times New Roman"/>
          <w:sz w:val="24"/>
          <w:szCs w:val="24"/>
        </w:rPr>
        <w:t>discuss</w:t>
      </w:r>
      <w:r w:rsidRPr="00B66F9A">
        <w:rPr>
          <w:rFonts w:ascii="Times New Roman" w:hAnsi="Times New Roman"/>
          <w:sz w:val="24"/>
          <w:szCs w:val="24"/>
        </w:rPr>
        <w:t xml:space="preserve"> the level of technology </w:t>
      </w:r>
      <w:r>
        <w:rPr>
          <w:rFonts w:ascii="Times New Roman" w:hAnsi="Times New Roman"/>
          <w:sz w:val="24"/>
          <w:szCs w:val="24"/>
        </w:rPr>
        <w:t>and human capital of the region</w:t>
      </w:r>
      <w:r w:rsidRPr="00D951E6">
        <w:rPr>
          <w:rFonts w:ascii="Times New Roman" w:hAnsi="Times New Roman"/>
          <w:sz w:val="24"/>
          <w:szCs w:val="24"/>
        </w:rPr>
        <w:t xml:space="preserve">. Secondly </w:t>
      </w:r>
      <w:r>
        <w:rPr>
          <w:rFonts w:ascii="Times New Roman" w:hAnsi="Times New Roman"/>
          <w:sz w:val="24"/>
          <w:szCs w:val="24"/>
        </w:rPr>
        <w:t>we</w:t>
      </w:r>
      <w:r w:rsidRPr="00D951E6">
        <w:rPr>
          <w:rFonts w:ascii="Times New Roman" w:hAnsi="Times New Roman"/>
          <w:sz w:val="24"/>
          <w:szCs w:val="24"/>
        </w:rPr>
        <w:t xml:space="preserve"> will underline the ability of the public sector to make Southern Italy appealing to investments and partnership, in order to facilitate trade and other features that allow for development. However, in order to understand better the problematic situation of the Mezzogiorno </w:t>
      </w:r>
      <w:r>
        <w:rPr>
          <w:rFonts w:ascii="Times New Roman" w:hAnsi="Times New Roman"/>
          <w:sz w:val="24"/>
          <w:szCs w:val="24"/>
        </w:rPr>
        <w:t xml:space="preserve">it </w:t>
      </w:r>
      <w:r w:rsidRPr="00D951E6">
        <w:rPr>
          <w:rFonts w:ascii="Times New Roman" w:hAnsi="Times New Roman"/>
          <w:sz w:val="24"/>
          <w:szCs w:val="24"/>
        </w:rPr>
        <w:t xml:space="preserve">is important to </w:t>
      </w:r>
      <w:r>
        <w:rPr>
          <w:rFonts w:ascii="Times New Roman" w:hAnsi="Times New Roman"/>
          <w:sz w:val="24"/>
          <w:szCs w:val="24"/>
        </w:rPr>
        <w:t>discuss</w:t>
      </w:r>
      <w:r w:rsidRPr="00D951E6">
        <w:rPr>
          <w:rFonts w:ascii="Times New Roman" w:hAnsi="Times New Roman"/>
          <w:sz w:val="24"/>
          <w:szCs w:val="24"/>
        </w:rPr>
        <w:t xml:space="preserve"> the main distortion</w:t>
      </w:r>
      <w:r>
        <w:rPr>
          <w:rFonts w:ascii="Times New Roman" w:hAnsi="Times New Roman"/>
          <w:sz w:val="24"/>
          <w:szCs w:val="24"/>
        </w:rPr>
        <w:t>s</w:t>
      </w:r>
      <w:r w:rsidRPr="00D951E6">
        <w:rPr>
          <w:rFonts w:ascii="Times New Roman" w:hAnsi="Times New Roman"/>
          <w:sz w:val="24"/>
          <w:szCs w:val="24"/>
        </w:rPr>
        <w:t xml:space="preserve"> that affect doing b</w:t>
      </w:r>
      <w:r>
        <w:rPr>
          <w:rFonts w:ascii="Times New Roman" w:hAnsi="Times New Roman"/>
          <w:sz w:val="24"/>
          <w:szCs w:val="24"/>
        </w:rPr>
        <w:t xml:space="preserve">usiness in the South. </w:t>
      </w:r>
    </w:p>
    <w:p w:rsidR="00030DC6" w:rsidRPr="00265C07" w:rsidRDefault="00030DC6" w:rsidP="00E377E3">
      <w:pPr>
        <w:pStyle w:val="Heading2"/>
        <w:rPr>
          <w:rFonts w:ascii="Times New Roman" w:hAnsi="Times New Roman"/>
          <w:color w:val="auto"/>
        </w:rPr>
      </w:pPr>
      <w:bookmarkStart w:id="9" w:name="_Toc301086887"/>
      <w:r>
        <w:rPr>
          <w:rFonts w:ascii="Times New Roman" w:hAnsi="Times New Roman"/>
          <w:color w:val="auto"/>
        </w:rPr>
        <w:t xml:space="preserve">3.1 </w:t>
      </w:r>
      <w:r w:rsidRPr="00265C07">
        <w:rPr>
          <w:rFonts w:ascii="Times New Roman" w:hAnsi="Times New Roman"/>
          <w:color w:val="auto"/>
        </w:rPr>
        <w:t>Industrial Districts and Production in Southern Italy</w:t>
      </w:r>
      <w:bookmarkEnd w:id="9"/>
    </w:p>
    <w:p w:rsidR="00030DC6" w:rsidRDefault="00030DC6" w:rsidP="003F1BB7">
      <w:pPr>
        <w:pStyle w:val="ListParagraph"/>
        <w:ind w:left="0"/>
        <w:rPr>
          <w:rFonts w:ascii="Times New Roman" w:hAnsi="Times New Roman"/>
          <w:sz w:val="24"/>
          <w:szCs w:val="24"/>
        </w:rPr>
      </w:pPr>
    </w:p>
    <w:p w:rsidR="00030DC6" w:rsidRDefault="00030DC6" w:rsidP="003F1BB7">
      <w:pPr>
        <w:pStyle w:val="ListParagraph"/>
        <w:ind w:left="0"/>
        <w:rPr>
          <w:rFonts w:ascii="Times New Roman" w:hAnsi="Times New Roman"/>
          <w:sz w:val="24"/>
          <w:szCs w:val="24"/>
        </w:rPr>
      </w:pPr>
      <w:r w:rsidRPr="00B1112E">
        <w:rPr>
          <w:rFonts w:ascii="Times New Roman" w:hAnsi="Times New Roman"/>
          <w:sz w:val="24"/>
          <w:szCs w:val="24"/>
        </w:rPr>
        <w:t xml:space="preserve">Adam </w:t>
      </w:r>
      <w:r w:rsidRPr="00325373">
        <w:rPr>
          <w:rFonts w:ascii="Times New Roman" w:hAnsi="Times New Roman"/>
          <w:sz w:val="24"/>
          <w:szCs w:val="24"/>
        </w:rPr>
        <w:t xml:space="preserve">Smith </w:t>
      </w:r>
      <w:r w:rsidRPr="00325373">
        <w:rPr>
          <w:rStyle w:val="FootnoteReference"/>
          <w:rFonts w:ascii="Times New Roman" w:hAnsi="Times New Roman"/>
          <w:sz w:val="24"/>
          <w:szCs w:val="24"/>
        </w:rPr>
        <w:footnoteReference w:id="16"/>
      </w:r>
      <w:r>
        <w:rPr>
          <w:rFonts w:ascii="Times New Roman" w:hAnsi="Times New Roman"/>
          <w:sz w:val="18"/>
          <w:szCs w:val="18"/>
        </w:rPr>
        <w:t xml:space="preserve"> </w:t>
      </w:r>
      <w:r w:rsidRPr="00B1112E">
        <w:rPr>
          <w:rFonts w:ascii="Times New Roman" w:hAnsi="Times New Roman"/>
          <w:sz w:val="24"/>
          <w:szCs w:val="24"/>
        </w:rPr>
        <w:t xml:space="preserve">was one of the first economists to introduce the importance of the industrial sector framework when analyzing the wealth of a nation </w:t>
      </w:r>
      <w:r>
        <w:rPr>
          <w:rFonts w:ascii="Times New Roman" w:hAnsi="Times New Roman"/>
          <w:sz w:val="24"/>
          <w:szCs w:val="24"/>
        </w:rPr>
        <w:t>and its relation with</w:t>
      </w:r>
      <w:r w:rsidRPr="00B1112E">
        <w:rPr>
          <w:rFonts w:ascii="Times New Roman" w:hAnsi="Times New Roman"/>
          <w:sz w:val="24"/>
          <w:szCs w:val="24"/>
        </w:rPr>
        <w:t xml:space="preserve"> free trade. He considered industrial organization to be the engine of </w:t>
      </w:r>
      <w:r>
        <w:rPr>
          <w:rFonts w:ascii="Times New Roman" w:hAnsi="Times New Roman"/>
          <w:sz w:val="24"/>
          <w:szCs w:val="24"/>
        </w:rPr>
        <w:t xml:space="preserve">the efficient </w:t>
      </w:r>
      <w:r w:rsidRPr="00B1112E">
        <w:rPr>
          <w:rFonts w:ascii="Times New Roman" w:hAnsi="Times New Roman"/>
          <w:sz w:val="24"/>
          <w:szCs w:val="24"/>
        </w:rPr>
        <w:t xml:space="preserve">production that can eventually lead to export </w:t>
      </w:r>
      <w:r>
        <w:rPr>
          <w:rFonts w:ascii="Times New Roman" w:hAnsi="Times New Roman"/>
          <w:sz w:val="24"/>
          <w:szCs w:val="24"/>
        </w:rPr>
        <w:t xml:space="preserve">and thus </w:t>
      </w:r>
      <w:r w:rsidRPr="00B1112E">
        <w:rPr>
          <w:rFonts w:ascii="Times New Roman" w:hAnsi="Times New Roman"/>
          <w:sz w:val="24"/>
          <w:szCs w:val="24"/>
        </w:rPr>
        <w:t>gro</w:t>
      </w:r>
      <w:r>
        <w:rPr>
          <w:rFonts w:ascii="Times New Roman" w:hAnsi="Times New Roman"/>
          <w:sz w:val="24"/>
          <w:szCs w:val="24"/>
        </w:rPr>
        <w:t xml:space="preserve">wth. </w:t>
      </w:r>
    </w:p>
    <w:p w:rsidR="00030DC6" w:rsidRDefault="00030DC6" w:rsidP="003F1BB7">
      <w:pPr>
        <w:pStyle w:val="ListParagraph"/>
        <w:ind w:left="0"/>
        <w:rPr>
          <w:rFonts w:ascii="Times New Roman" w:hAnsi="Times New Roman"/>
          <w:sz w:val="24"/>
          <w:szCs w:val="24"/>
        </w:rPr>
      </w:pPr>
    </w:p>
    <w:p w:rsidR="00030DC6" w:rsidRDefault="00030DC6" w:rsidP="003F1BB7">
      <w:pPr>
        <w:pStyle w:val="ListParagraph"/>
        <w:ind w:left="0"/>
        <w:rPr>
          <w:rFonts w:ascii="Times New Roman" w:hAnsi="Times New Roman"/>
          <w:sz w:val="24"/>
          <w:szCs w:val="24"/>
        </w:rPr>
      </w:pPr>
      <w:r>
        <w:rPr>
          <w:rFonts w:ascii="Times New Roman" w:hAnsi="Times New Roman"/>
          <w:sz w:val="24"/>
          <w:szCs w:val="24"/>
        </w:rPr>
        <w:t>In this section we will shortly present the current production patterns of Mezzogiorno, in order to better understand the context of the region. An introduction of the industrial sector will define the region’s economic status and the trading situation of Southern Italy. First we describe shortly some of the advantages and disadvantages for the Mezzogiorno having small-medium enterprises (SMEs) for local production, although SMEs are not the South’s primary exporting firms (large firms actually ensure most of the Mezzogiorno’s exports). Secondly we underline that agriculture, in addition to some outlier provinces that export energy goods, are responsible for most of the trade carried out by Southern Italy, if we consider that food processing represents a great amount of the industrial production</w:t>
      </w:r>
      <w:r w:rsidRPr="00A77AD2">
        <w:rPr>
          <w:rFonts w:ascii="Times New Roman" w:hAnsi="Times New Roman"/>
          <w:sz w:val="24"/>
          <w:szCs w:val="24"/>
        </w:rPr>
        <w:t>.</w:t>
      </w:r>
      <w:r>
        <w:rPr>
          <w:rFonts w:ascii="Times New Roman" w:hAnsi="Times New Roman"/>
          <w:sz w:val="24"/>
          <w:szCs w:val="24"/>
        </w:rPr>
        <w:t xml:space="preserve"> Thirdly, we will briefly introduce Southern Italy’s main industrial districts, arguing that although such districts can usually allow for </w:t>
      </w:r>
      <w:r w:rsidRPr="007D2560">
        <w:rPr>
          <w:rFonts w:ascii="Times New Roman" w:hAnsi="Times New Roman"/>
          <w:sz w:val="24"/>
          <w:szCs w:val="24"/>
        </w:rPr>
        <w:t>better networking opportunities</w:t>
      </w:r>
      <w:r>
        <w:rPr>
          <w:rFonts w:ascii="Times New Roman" w:hAnsi="Times New Roman"/>
          <w:sz w:val="24"/>
          <w:szCs w:val="24"/>
        </w:rPr>
        <w:t>, the particularity of the production sectors (i.e. the agricultural sector) in Italy cannot generate the technological development necessary to be more competitive in a globalizing world.</w:t>
      </w:r>
    </w:p>
    <w:p w:rsidR="00030DC6" w:rsidRDefault="00030DC6" w:rsidP="003F1BB7">
      <w:pPr>
        <w:pStyle w:val="ListParagraph"/>
        <w:ind w:left="0"/>
        <w:rPr>
          <w:rFonts w:ascii="Times New Roman" w:hAnsi="Times New Roman"/>
          <w:sz w:val="24"/>
          <w:szCs w:val="24"/>
        </w:rPr>
      </w:pPr>
    </w:p>
    <w:p w:rsidR="00030DC6" w:rsidRDefault="00030DC6" w:rsidP="003F1BB7">
      <w:pPr>
        <w:pStyle w:val="ListParagraph"/>
        <w:ind w:left="0"/>
        <w:rPr>
          <w:rFonts w:ascii="Times New Roman" w:hAnsi="Times New Roman"/>
          <w:sz w:val="24"/>
          <w:szCs w:val="24"/>
        </w:rPr>
      </w:pPr>
      <w:r>
        <w:rPr>
          <w:rFonts w:ascii="Times New Roman" w:hAnsi="Times New Roman"/>
          <w:sz w:val="24"/>
          <w:szCs w:val="24"/>
        </w:rPr>
        <w:t xml:space="preserve">The Mezzogiorno so far has been unable to maintain a positive growth rate using internal resources. </w:t>
      </w:r>
      <w:r w:rsidRPr="00A77AD2">
        <w:rPr>
          <w:rFonts w:ascii="Times New Roman" w:hAnsi="Times New Roman"/>
          <w:sz w:val="24"/>
          <w:szCs w:val="24"/>
        </w:rPr>
        <w:t>Competi</w:t>
      </w:r>
      <w:r>
        <w:rPr>
          <w:rFonts w:ascii="Times New Roman" w:hAnsi="Times New Roman"/>
          <w:sz w:val="24"/>
          <w:szCs w:val="24"/>
        </w:rPr>
        <w:t>tion and innovation</w:t>
      </w:r>
      <w:r w:rsidRPr="00A77AD2">
        <w:rPr>
          <w:rFonts w:ascii="Times New Roman" w:hAnsi="Times New Roman"/>
          <w:sz w:val="24"/>
          <w:szCs w:val="24"/>
        </w:rPr>
        <w:t xml:space="preserve"> to better satisfy market demand are definitely lacking. SMEs</w:t>
      </w:r>
      <w:r>
        <w:rPr>
          <w:rFonts w:ascii="Times New Roman" w:hAnsi="Times New Roman"/>
          <w:sz w:val="24"/>
          <w:szCs w:val="24"/>
        </w:rPr>
        <w:t>, which make up the majority of all firms in the Mezzogiorno,</w:t>
      </w:r>
      <w:r w:rsidRPr="00A77AD2">
        <w:rPr>
          <w:rFonts w:ascii="Times New Roman" w:hAnsi="Times New Roman"/>
          <w:sz w:val="24"/>
          <w:szCs w:val="24"/>
        </w:rPr>
        <w:t xml:space="preserve"> are often unable to offer competitive products in term of price and quality for exporting on global markets</w:t>
      </w:r>
      <w:r>
        <w:rPr>
          <w:rFonts w:ascii="Times New Roman" w:hAnsi="Times New Roman"/>
          <w:sz w:val="24"/>
          <w:szCs w:val="24"/>
        </w:rPr>
        <w:t>, and usually have a short lifespan which so far has not allowed the Mezzogiorno to grow and stabilize its own economic structure</w:t>
      </w:r>
      <w:r w:rsidRPr="00A77AD2">
        <w:rPr>
          <w:rFonts w:ascii="Times New Roman" w:hAnsi="Times New Roman"/>
          <w:sz w:val="24"/>
          <w:szCs w:val="24"/>
        </w:rPr>
        <w:t xml:space="preserve">. </w:t>
      </w:r>
      <w:r>
        <w:rPr>
          <w:rFonts w:ascii="Times New Roman" w:hAnsi="Times New Roman"/>
          <w:sz w:val="24"/>
          <w:szCs w:val="24"/>
        </w:rPr>
        <w:t>Nevertheless, SMEs grant the area</w:t>
      </w:r>
      <w:r w:rsidRPr="00A77AD2">
        <w:rPr>
          <w:rFonts w:ascii="Times New Roman" w:hAnsi="Times New Roman"/>
          <w:sz w:val="24"/>
          <w:szCs w:val="24"/>
        </w:rPr>
        <w:t xml:space="preserve"> a certain level of flexibility but </w:t>
      </w:r>
      <w:r>
        <w:rPr>
          <w:rFonts w:ascii="Times New Roman" w:hAnsi="Times New Roman"/>
          <w:sz w:val="24"/>
          <w:szCs w:val="24"/>
        </w:rPr>
        <w:t xml:space="preserve">do </w:t>
      </w:r>
      <w:r w:rsidRPr="00A77AD2">
        <w:rPr>
          <w:rFonts w:ascii="Times New Roman" w:hAnsi="Times New Roman"/>
          <w:sz w:val="24"/>
          <w:szCs w:val="24"/>
        </w:rPr>
        <w:t xml:space="preserve">not </w:t>
      </w:r>
      <w:r>
        <w:rPr>
          <w:rFonts w:ascii="Times New Roman" w:hAnsi="Times New Roman"/>
          <w:sz w:val="24"/>
          <w:szCs w:val="24"/>
        </w:rPr>
        <w:t xml:space="preserve">provide </w:t>
      </w:r>
      <w:r w:rsidRPr="00A77AD2">
        <w:rPr>
          <w:rFonts w:ascii="Times New Roman" w:hAnsi="Times New Roman"/>
          <w:sz w:val="24"/>
          <w:szCs w:val="24"/>
        </w:rPr>
        <w:t>innovation or a strong center of commerce and production</w:t>
      </w:r>
      <w:r>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In addition, the SMEs are not a</w:t>
      </w:r>
      <w:r w:rsidRPr="00A77AD2">
        <w:rPr>
          <w:rFonts w:ascii="Times New Roman" w:hAnsi="Times New Roman"/>
          <w:sz w:val="24"/>
          <w:szCs w:val="24"/>
        </w:rPr>
        <w:t xml:space="preserve">ble to </w:t>
      </w:r>
      <w:r w:rsidRPr="007660DB">
        <w:rPr>
          <w:rFonts w:ascii="Times New Roman" w:hAnsi="Times New Roman"/>
          <w:sz w:val="24"/>
          <w:szCs w:val="24"/>
        </w:rPr>
        <w:t xml:space="preserve">take part </w:t>
      </w:r>
      <w:r>
        <w:rPr>
          <w:rFonts w:ascii="Times New Roman" w:hAnsi="Times New Roman"/>
          <w:sz w:val="24"/>
          <w:szCs w:val="24"/>
        </w:rPr>
        <w:t xml:space="preserve">in the </w:t>
      </w:r>
      <w:r w:rsidRPr="00A77AD2">
        <w:rPr>
          <w:rFonts w:ascii="Times New Roman" w:hAnsi="Times New Roman"/>
          <w:sz w:val="24"/>
          <w:szCs w:val="24"/>
        </w:rPr>
        <w:t xml:space="preserve">national debate and </w:t>
      </w:r>
      <w:r>
        <w:rPr>
          <w:rFonts w:ascii="Times New Roman" w:hAnsi="Times New Roman"/>
          <w:sz w:val="24"/>
          <w:szCs w:val="24"/>
        </w:rPr>
        <w:t xml:space="preserve">make their voices heard </w:t>
      </w:r>
      <w:r w:rsidRPr="00A77AD2">
        <w:rPr>
          <w:rFonts w:ascii="Times New Roman" w:hAnsi="Times New Roman"/>
          <w:sz w:val="24"/>
          <w:szCs w:val="24"/>
        </w:rPr>
        <w:t xml:space="preserve">when episodes of obstructionism arise from </w:t>
      </w:r>
      <w:r>
        <w:rPr>
          <w:rFonts w:ascii="Times New Roman" w:hAnsi="Times New Roman"/>
          <w:sz w:val="24"/>
          <w:szCs w:val="24"/>
        </w:rPr>
        <w:t xml:space="preserve">the incapacity of </w:t>
      </w:r>
      <w:r w:rsidRPr="00A77AD2">
        <w:rPr>
          <w:rFonts w:ascii="Times New Roman" w:hAnsi="Times New Roman"/>
          <w:sz w:val="24"/>
          <w:szCs w:val="24"/>
        </w:rPr>
        <w:t>local administration</w:t>
      </w:r>
      <w:r>
        <w:rPr>
          <w:rFonts w:ascii="Times New Roman" w:hAnsi="Times New Roman"/>
          <w:sz w:val="24"/>
          <w:szCs w:val="24"/>
        </w:rPr>
        <w:t>s</w:t>
      </w:r>
      <w:r w:rsidRPr="00A77AD2">
        <w:rPr>
          <w:rFonts w:ascii="Times New Roman" w:hAnsi="Times New Roman"/>
          <w:sz w:val="24"/>
          <w:szCs w:val="24"/>
        </w:rPr>
        <w:t xml:space="preserve">, </w:t>
      </w:r>
      <w:r>
        <w:rPr>
          <w:rFonts w:ascii="Times New Roman" w:hAnsi="Times New Roman"/>
          <w:sz w:val="24"/>
          <w:szCs w:val="24"/>
        </w:rPr>
        <w:t xml:space="preserve">or </w:t>
      </w:r>
      <w:r w:rsidRPr="00A77AD2">
        <w:rPr>
          <w:rFonts w:ascii="Times New Roman" w:hAnsi="Times New Roman"/>
          <w:sz w:val="24"/>
          <w:szCs w:val="24"/>
        </w:rPr>
        <w:t>powerful in</w:t>
      </w:r>
      <w:r>
        <w:rPr>
          <w:rFonts w:ascii="Times New Roman" w:hAnsi="Times New Roman"/>
          <w:sz w:val="24"/>
          <w:szCs w:val="24"/>
        </w:rPr>
        <w:t xml:space="preserve">dividual corruption and the mafia. </w:t>
      </w:r>
    </w:p>
    <w:p w:rsidR="00030DC6" w:rsidRDefault="00030DC6" w:rsidP="003F1BB7">
      <w:pPr>
        <w:pStyle w:val="ListParagraph"/>
        <w:ind w:left="0"/>
        <w:rPr>
          <w:rFonts w:ascii="Times New Roman" w:hAnsi="Times New Roman"/>
          <w:sz w:val="24"/>
          <w:szCs w:val="24"/>
        </w:rPr>
      </w:pPr>
      <w:r>
        <w:rPr>
          <w:rFonts w:ascii="Times New Roman" w:hAnsi="Times New Roman"/>
          <w:sz w:val="24"/>
          <w:szCs w:val="24"/>
        </w:rPr>
        <w:t xml:space="preserve">SMEs located in the north of Italy have instead been able to establish themselves in the long-term. This has allowed Northern Italy’s SMEs to look ahead, thus begin to export and enlarge their size. </w:t>
      </w:r>
    </w:p>
    <w:p w:rsidR="00030DC6" w:rsidRDefault="00030DC6" w:rsidP="003F1BB7">
      <w:pPr>
        <w:pStyle w:val="ListParagraph"/>
        <w:ind w:left="0"/>
        <w:rPr>
          <w:rFonts w:ascii="Times New Roman" w:hAnsi="Times New Roman"/>
          <w:sz w:val="24"/>
          <w:szCs w:val="24"/>
        </w:rPr>
      </w:pPr>
    </w:p>
    <w:p w:rsidR="00030DC6" w:rsidRPr="00A77AD2" w:rsidRDefault="00030DC6" w:rsidP="003F1BB7">
      <w:pPr>
        <w:pStyle w:val="ListParagraph"/>
        <w:ind w:left="0"/>
        <w:rPr>
          <w:rFonts w:ascii="Times New Roman" w:hAnsi="Times New Roman"/>
          <w:sz w:val="24"/>
          <w:szCs w:val="24"/>
        </w:rPr>
      </w:pPr>
      <w:r>
        <w:rPr>
          <w:rFonts w:ascii="Times New Roman" w:hAnsi="Times New Roman"/>
          <w:sz w:val="24"/>
          <w:szCs w:val="24"/>
        </w:rPr>
        <w:t xml:space="preserve">Although agriculture on its own cannot necessarily guarantee economic prosperity and technological advancement, it nevertheless has represented one of the most importance resources for Southern Italy. The role agriculture plays in the Mezzogiorno does not end with the harvesting and the subsequent export of agricultural crops, but it also has a strong presence in the industrial process, since many plants in the South are specialized in food processing (Table E – Appendix 3). </w:t>
      </w:r>
      <w:r w:rsidRPr="00A77AD2">
        <w:rPr>
          <w:rFonts w:ascii="Times New Roman" w:hAnsi="Times New Roman"/>
          <w:sz w:val="24"/>
          <w:szCs w:val="24"/>
        </w:rPr>
        <w:t xml:space="preserve">Agriculture </w:t>
      </w:r>
      <w:r>
        <w:rPr>
          <w:rFonts w:ascii="Times New Roman" w:hAnsi="Times New Roman"/>
          <w:sz w:val="24"/>
          <w:szCs w:val="24"/>
        </w:rPr>
        <w:t>also confirms</w:t>
      </w:r>
      <w:r w:rsidRPr="00A77AD2">
        <w:rPr>
          <w:rFonts w:ascii="Times New Roman" w:hAnsi="Times New Roman"/>
          <w:sz w:val="24"/>
          <w:szCs w:val="24"/>
        </w:rPr>
        <w:t xml:space="preserve"> the dualism of </w:t>
      </w:r>
      <w:r>
        <w:rPr>
          <w:rFonts w:ascii="Times New Roman" w:hAnsi="Times New Roman"/>
          <w:sz w:val="24"/>
          <w:szCs w:val="24"/>
        </w:rPr>
        <w:t xml:space="preserve">the economies of the North and South. The </w:t>
      </w:r>
      <w:r w:rsidRPr="00A77AD2">
        <w:rPr>
          <w:rFonts w:ascii="Times New Roman" w:hAnsi="Times New Roman"/>
          <w:sz w:val="24"/>
          <w:szCs w:val="24"/>
        </w:rPr>
        <w:t>Mezzogiorno</w:t>
      </w:r>
      <w:r>
        <w:rPr>
          <w:rFonts w:ascii="Times New Roman" w:hAnsi="Times New Roman"/>
          <w:sz w:val="24"/>
          <w:szCs w:val="24"/>
        </w:rPr>
        <w:t xml:space="preserve">’s </w:t>
      </w:r>
      <w:r w:rsidRPr="00A77AD2">
        <w:rPr>
          <w:rFonts w:ascii="Times New Roman" w:hAnsi="Times New Roman"/>
          <w:sz w:val="24"/>
          <w:szCs w:val="24"/>
        </w:rPr>
        <w:t xml:space="preserve">agricultural </w:t>
      </w:r>
      <w:r>
        <w:rPr>
          <w:rFonts w:ascii="Times New Roman" w:hAnsi="Times New Roman"/>
          <w:sz w:val="24"/>
          <w:szCs w:val="24"/>
        </w:rPr>
        <w:t xml:space="preserve">sector is mainly </w:t>
      </w:r>
      <w:r w:rsidRPr="007660DB">
        <w:rPr>
          <w:rFonts w:ascii="Times New Roman" w:hAnsi="Times New Roman"/>
          <w:sz w:val="24"/>
          <w:szCs w:val="24"/>
        </w:rPr>
        <w:t>focused on cultivation of crops</w:t>
      </w:r>
      <w:r w:rsidRPr="00A77AD2">
        <w:rPr>
          <w:rFonts w:ascii="Times New Roman" w:hAnsi="Times New Roman"/>
          <w:sz w:val="24"/>
          <w:szCs w:val="24"/>
        </w:rPr>
        <w:t xml:space="preserve"> and the </w:t>
      </w:r>
      <w:r>
        <w:rPr>
          <w:rFonts w:ascii="Times New Roman" w:hAnsi="Times New Roman"/>
          <w:sz w:val="24"/>
          <w:szCs w:val="24"/>
        </w:rPr>
        <w:t xml:space="preserve">subsequent </w:t>
      </w:r>
      <w:r w:rsidRPr="00A77AD2">
        <w:rPr>
          <w:rFonts w:ascii="Times New Roman" w:hAnsi="Times New Roman"/>
          <w:sz w:val="24"/>
          <w:szCs w:val="24"/>
        </w:rPr>
        <w:t>export of the product</w:t>
      </w:r>
      <w:r>
        <w:rPr>
          <w:rFonts w:ascii="Times New Roman" w:hAnsi="Times New Roman"/>
          <w:sz w:val="24"/>
          <w:szCs w:val="24"/>
        </w:rPr>
        <w:t>s</w:t>
      </w:r>
      <w:r w:rsidRPr="00A77AD2">
        <w:rPr>
          <w:rFonts w:ascii="Times New Roman" w:hAnsi="Times New Roman"/>
          <w:sz w:val="24"/>
          <w:szCs w:val="24"/>
        </w:rPr>
        <w:t>. North</w:t>
      </w:r>
      <w:r>
        <w:rPr>
          <w:rFonts w:ascii="Times New Roman" w:hAnsi="Times New Roman"/>
          <w:sz w:val="24"/>
          <w:szCs w:val="24"/>
        </w:rPr>
        <w:t>ern Italy</w:t>
      </w:r>
      <w:r w:rsidRPr="00A77AD2">
        <w:rPr>
          <w:rFonts w:ascii="Times New Roman" w:hAnsi="Times New Roman"/>
          <w:sz w:val="24"/>
          <w:szCs w:val="24"/>
        </w:rPr>
        <w:t xml:space="preserve"> is </w:t>
      </w:r>
      <w:r>
        <w:rPr>
          <w:rFonts w:ascii="Times New Roman" w:hAnsi="Times New Roman"/>
          <w:sz w:val="24"/>
          <w:szCs w:val="24"/>
        </w:rPr>
        <w:t xml:space="preserve">primarily </w:t>
      </w:r>
      <w:r w:rsidRPr="00A77AD2">
        <w:rPr>
          <w:rFonts w:ascii="Times New Roman" w:hAnsi="Times New Roman"/>
          <w:sz w:val="24"/>
          <w:szCs w:val="24"/>
        </w:rPr>
        <w:t xml:space="preserve">specialized in the food industry </w:t>
      </w:r>
      <w:r>
        <w:rPr>
          <w:rFonts w:ascii="Times New Roman" w:hAnsi="Times New Roman"/>
          <w:sz w:val="24"/>
          <w:szCs w:val="24"/>
        </w:rPr>
        <w:t>(including the transformation of</w:t>
      </w:r>
      <w:r w:rsidRPr="00A77AD2">
        <w:rPr>
          <w:rFonts w:ascii="Times New Roman" w:hAnsi="Times New Roman"/>
          <w:sz w:val="24"/>
          <w:szCs w:val="24"/>
        </w:rPr>
        <w:t xml:space="preserve"> harvest</w:t>
      </w:r>
      <w:r>
        <w:rPr>
          <w:rFonts w:ascii="Times New Roman" w:hAnsi="Times New Roman"/>
          <w:sz w:val="24"/>
          <w:szCs w:val="24"/>
        </w:rPr>
        <w:t>ed goods into packaged products,</w:t>
      </w:r>
      <w:r w:rsidRPr="00A77AD2">
        <w:rPr>
          <w:rFonts w:ascii="Times New Roman" w:hAnsi="Times New Roman"/>
          <w:sz w:val="24"/>
          <w:szCs w:val="24"/>
        </w:rPr>
        <w:t xml:space="preserve"> making use of the “made in Italy” concept</w:t>
      </w:r>
      <w:r>
        <w:rPr>
          <w:rFonts w:ascii="Times New Roman" w:hAnsi="Times New Roman"/>
          <w:sz w:val="24"/>
          <w:szCs w:val="24"/>
        </w:rPr>
        <w:t>), more so than in the regions of the Mezzogiorno</w:t>
      </w:r>
      <w:r w:rsidRPr="00A77AD2">
        <w:rPr>
          <w:rFonts w:ascii="Times New Roman" w:hAnsi="Times New Roman"/>
          <w:sz w:val="24"/>
          <w:szCs w:val="24"/>
        </w:rPr>
        <w:t xml:space="preserve">. Apulia and Sicily are the </w:t>
      </w:r>
      <w:r>
        <w:rPr>
          <w:rFonts w:ascii="Times New Roman" w:hAnsi="Times New Roman"/>
          <w:sz w:val="24"/>
          <w:szCs w:val="24"/>
        </w:rPr>
        <w:t>leading exporters of agricultural product</w:t>
      </w:r>
      <w:r w:rsidRPr="00A77AD2">
        <w:rPr>
          <w:rFonts w:ascii="Times New Roman" w:hAnsi="Times New Roman"/>
          <w:sz w:val="24"/>
          <w:szCs w:val="24"/>
        </w:rPr>
        <w:t xml:space="preserve">, while Sardinia and Molise are </w:t>
      </w:r>
      <w:r>
        <w:rPr>
          <w:rFonts w:ascii="Times New Roman" w:hAnsi="Times New Roman"/>
          <w:sz w:val="24"/>
          <w:szCs w:val="24"/>
        </w:rPr>
        <w:t xml:space="preserve">the </w:t>
      </w:r>
      <w:r w:rsidRPr="00A77AD2">
        <w:rPr>
          <w:rFonts w:ascii="Times New Roman" w:hAnsi="Times New Roman"/>
          <w:sz w:val="24"/>
          <w:szCs w:val="24"/>
        </w:rPr>
        <w:t>net importer</w:t>
      </w:r>
      <w:r>
        <w:rPr>
          <w:rFonts w:ascii="Times New Roman" w:hAnsi="Times New Roman"/>
          <w:sz w:val="24"/>
          <w:szCs w:val="24"/>
        </w:rPr>
        <w:t>s</w:t>
      </w:r>
      <w:r w:rsidRPr="00A77AD2">
        <w:rPr>
          <w:rFonts w:ascii="Times New Roman" w:hAnsi="Times New Roman"/>
          <w:sz w:val="24"/>
          <w:szCs w:val="24"/>
        </w:rPr>
        <w:t xml:space="preserve"> </w:t>
      </w:r>
      <w:r>
        <w:rPr>
          <w:rFonts w:ascii="Times New Roman" w:hAnsi="Times New Roman"/>
          <w:sz w:val="24"/>
          <w:szCs w:val="24"/>
        </w:rPr>
        <w:t>of agricultural</w:t>
      </w:r>
      <w:r w:rsidRPr="007660DB">
        <w:rPr>
          <w:rFonts w:ascii="Times New Roman" w:hAnsi="Times New Roman"/>
          <w:sz w:val="24"/>
          <w:szCs w:val="24"/>
        </w:rPr>
        <w:t xml:space="preserve"> goods</w:t>
      </w:r>
      <w:r>
        <w:rPr>
          <w:rFonts w:ascii="Times New Roman" w:hAnsi="Times New Roman"/>
          <w:sz w:val="24"/>
          <w:szCs w:val="24"/>
        </w:rPr>
        <w:t xml:space="preserve"> (Table E – Appendix 3).</w:t>
      </w:r>
      <w:r w:rsidRPr="00A77AD2">
        <w:rPr>
          <w:rFonts w:ascii="Times New Roman" w:hAnsi="Times New Roman"/>
          <w:sz w:val="24"/>
          <w:szCs w:val="24"/>
        </w:rPr>
        <w:t xml:space="preserve"> Campania</w:t>
      </w:r>
      <w:r>
        <w:rPr>
          <w:rFonts w:ascii="Times New Roman" w:hAnsi="Times New Roman"/>
          <w:sz w:val="24"/>
          <w:szCs w:val="24"/>
        </w:rPr>
        <w:t>’s</w:t>
      </w:r>
      <w:r w:rsidRPr="00A77AD2">
        <w:rPr>
          <w:rFonts w:ascii="Times New Roman" w:hAnsi="Times New Roman"/>
          <w:sz w:val="24"/>
          <w:szCs w:val="24"/>
        </w:rPr>
        <w:t xml:space="preserve"> </w:t>
      </w:r>
      <w:r w:rsidRPr="007660DB">
        <w:rPr>
          <w:rFonts w:ascii="Times New Roman" w:hAnsi="Times New Roman"/>
          <w:sz w:val="24"/>
          <w:szCs w:val="24"/>
        </w:rPr>
        <w:t>food industry</w:t>
      </w:r>
      <w:r>
        <w:rPr>
          <w:rFonts w:ascii="Times New Roman" w:hAnsi="Times New Roman"/>
          <w:sz w:val="24"/>
          <w:szCs w:val="24"/>
        </w:rPr>
        <w:t xml:space="preserve"> is</w:t>
      </w:r>
      <w:r w:rsidRPr="00A77AD2">
        <w:rPr>
          <w:rFonts w:ascii="Times New Roman" w:hAnsi="Times New Roman"/>
          <w:sz w:val="24"/>
          <w:szCs w:val="24"/>
        </w:rPr>
        <w:t xml:space="preserve"> structured </w:t>
      </w:r>
      <w:r>
        <w:rPr>
          <w:rFonts w:ascii="Times New Roman" w:hAnsi="Times New Roman"/>
          <w:sz w:val="24"/>
          <w:szCs w:val="24"/>
        </w:rPr>
        <w:t>more similarly to that of</w:t>
      </w:r>
      <w:r w:rsidRPr="00A77AD2">
        <w:rPr>
          <w:rFonts w:ascii="Times New Roman" w:hAnsi="Times New Roman"/>
          <w:sz w:val="24"/>
          <w:szCs w:val="24"/>
        </w:rPr>
        <w:t xml:space="preserve"> Northern Italy</w:t>
      </w:r>
      <w:r>
        <w:rPr>
          <w:rFonts w:ascii="Times New Roman" w:hAnsi="Times New Roman"/>
          <w:sz w:val="24"/>
          <w:szCs w:val="24"/>
        </w:rPr>
        <w:t xml:space="preserve">, mainly focused on food processing. It differs from the North, however, in the types of products it processes: mainly </w:t>
      </w:r>
      <w:r w:rsidRPr="00A77AD2">
        <w:rPr>
          <w:rFonts w:ascii="Times New Roman" w:hAnsi="Times New Roman"/>
          <w:sz w:val="24"/>
          <w:szCs w:val="24"/>
        </w:rPr>
        <w:t xml:space="preserve">pasta (in competition with </w:t>
      </w:r>
      <w:r>
        <w:rPr>
          <w:rFonts w:ascii="Times New Roman" w:hAnsi="Times New Roman"/>
          <w:sz w:val="24"/>
          <w:szCs w:val="24"/>
        </w:rPr>
        <w:t xml:space="preserve">pasta factories located in </w:t>
      </w:r>
      <w:r w:rsidRPr="00A77AD2">
        <w:rPr>
          <w:rFonts w:ascii="Times New Roman" w:hAnsi="Times New Roman"/>
          <w:sz w:val="24"/>
          <w:szCs w:val="24"/>
        </w:rPr>
        <w:t xml:space="preserve">Molise, Sardinia and Abruzzo) and </w:t>
      </w:r>
      <w:r>
        <w:rPr>
          <w:rFonts w:ascii="Times New Roman" w:hAnsi="Times New Roman"/>
          <w:sz w:val="24"/>
          <w:szCs w:val="24"/>
        </w:rPr>
        <w:t xml:space="preserve">tomato preserves. </w:t>
      </w:r>
      <w:r w:rsidRPr="00A77AD2">
        <w:rPr>
          <w:rFonts w:ascii="Times New Roman" w:hAnsi="Times New Roman"/>
          <w:sz w:val="24"/>
          <w:szCs w:val="24"/>
        </w:rPr>
        <w:t>In terms of agricultural export</w:t>
      </w:r>
      <w:r>
        <w:rPr>
          <w:rFonts w:ascii="Times New Roman" w:hAnsi="Times New Roman"/>
          <w:sz w:val="24"/>
          <w:szCs w:val="24"/>
        </w:rPr>
        <w:t>’s</w:t>
      </w:r>
      <w:r w:rsidRPr="00A77AD2">
        <w:rPr>
          <w:rFonts w:ascii="Times New Roman" w:hAnsi="Times New Roman"/>
          <w:sz w:val="24"/>
          <w:szCs w:val="24"/>
        </w:rPr>
        <w:t xml:space="preserve"> (in a </w:t>
      </w:r>
      <w:r w:rsidRPr="007660DB">
        <w:rPr>
          <w:rFonts w:ascii="Times New Roman" w:hAnsi="Times New Roman"/>
          <w:sz w:val="24"/>
          <w:szCs w:val="24"/>
        </w:rPr>
        <w:t>broad</w:t>
      </w:r>
      <w:r w:rsidRPr="00A77AD2">
        <w:rPr>
          <w:rFonts w:ascii="Times New Roman" w:hAnsi="Times New Roman"/>
          <w:sz w:val="24"/>
          <w:szCs w:val="24"/>
        </w:rPr>
        <w:t xml:space="preserve"> sense) </w:t>
      </w:r>
      <w:r>
        <w:rPr>
          <w:rFonts w:ascii="Times New Roman" w:hAnsi="Times New Roman"/>
          <w:sz w:val="24"/>
          <w:szCs w:val="24"/>
        </w:rPr>
        <w:t xml:space="preserve">share </w:t>
      </w:r>
      <w:r w:rsidRPr="00B4436D">
        <w:rPr>
          <w:rFonts w:ascii="Times New Roman" w:hAnsi="Times New Roman"/>
          <w:sz w:val="24"/>
          <w:szCs w:val="24"/>
        </w:rPr>
        <w:t>of regional GDP, more than thirty five</w:t>
      </w:r>
      <w:r>
        <w:rPr>
          <w:rFonts w:ascii="Times New Roman" w:hAnsi="Times New Roman"/>
          <w:sz w:val="24"/>
          <w:szCs w:val="24"/>
        </w:rPr>
        <w:t xml:space="preserve"> percent of total exports from</w:t>
      </w:r>
      <w:r w:rsidRPr="00A77AD2">
        <w:rPr>
          <w:rFonts w:ascii="Times New Roman" w:hAnsi="Times New Roman"/>
          <w:sz w:val="24"/>
          <w:szCs w:val="24"/>
        </w:rPr>
        <w:t xml:space="preserve"> Calabria consist</w:t>
      </w:r>
      <w:r>
        <w:rPr>
          <w:rFonts w:ascii="Times New Roman" w:hAnsi="Times New Roman"/>
          <w:sz w:val="24"/>
          <w:szCs w:val="24"/>
        </w:rPr>
        <w:t>s of agricultural products (Henke, 2006)</w:t>
      </w:r>
      <w:r w:rsidRPr="00A77AD2">
        <w:rPr>
          <w:rFonts w:ascii="Times New Roman" w:hAnsi="Times New Roman"/>
          <w:sz w:val="24"/>
          <w:szCs w:val="24"/>
        </w:rPr>
        <w:t>.</w:t>
      </w:r>
      <w:r>
        <w:rPr>
          <w:rFonts w:ascii="Times New Roman" w:hAnsi="Times New Roman"/>
          <w:sz w:val="24"/>
          <w:szCs w:val="24"/>
        </w:rPr>
        <w:t xml:space="preserve"> The b</w:t>
      </w:r>
      <w:r w:rsidRPr="00A77AD2">
        <w:rPr>
          <w:rFonts w:ascii="Times New Roman" w:hAnsi="Times New Roman"/>
          <w:sz w:val="24"/>
          <w:szCs w:val="24"/>
        </w:rPr>
        <w:t xml:space="preserve">ase of </w:t>
      </w:r>
      <w:r>
        <w:rPr>
          <w:rFonts w:ascii="Times New Roman" w:hAnsi="Times New Roman"/>
          <w:sz w:val="24"/>
          <w:szCs w:val="24"/>
        </w:rPr>
        <w:t xml:space="preserve">one of </w:t>
      </w:r>
      <w:r w:rsidRPr="00A77AD2">
        <w:rPr>
          <w:rFonts w:ascii="Times New Roman" w:hAnsi="Times New Roman"/>
          <w:sz w:val="24"/>
          <w:szCs w:val="24"/>
        </w:rPr>
        <w:t xml:space="preserve">the </w:t>
      </w:r>
      <w:r>
        <w:rPr>
          <w:rFonts w:ascii="Times New Roman" w:hAnsi="Times New Roman"/>
          <w:sz w:val="24"/>
          <w:szCs w:val="24"/>
        </w:rPr>
        <w:t xml:space="preserve">biggest iron </w:t>
      </w:r>
      <w:r w:rsidRPr="00A77AD2">
        <w:rPr>
          <w:rFonts w:ascii="Times New Roman" w:hAnsi="Times New Roman"/>
          <w:sz w:val="24"/>
          <w:szCs w:val="24"/>
        </w:rPr>
        <w:t xml:space="preserve">and steel </w:t>
      </w:r>
      <w:r>
        <w:rPr>
          <w:rFonts w:ascii="Times New Roman" w:hAnsi="Times New Roman"/>
          <w:sz w:val="24"/>
          <w:szCs w:val="24"/>
        </w:rPr>
        <w:t>plants of Europe (ILVA) is located in</w:t>
      </w:r>
      <w:r w:rsidRPr="00A77AD2">
        <w:rPr>
          <w:rFonts w:ascii="Times New Roman" w:hAnsi="Times New Roman"/>
          <w:sz w:val="24"/>
          <w:szCs w:val="24"/>
        </w:rPr>
        <w:t xml:space="preserve"> </w:t>
      </w:r>
      <w:r w:rsidRPr="000F3C15">
        <w:rPr>
          <w:rFonts w:ascii="Times New Roman" w:hAnsi="Times New Roman"/>
          <w:sz w:val="24"/>
          <w:szCs w:val="24"/>
        </w:rPr>
        <w:t>Taranto</w:t>
      </w:r>
      <w:r>
        <w:rPr>
          <w:rFonts w:ascii="Times New Roman" w:hAnsi="Times New Roman"/>
          <w:sz w:val="24"/>
          <w:szCs w:val="24"/>
        </w:rPr>
        <w:t>, which</w:t>
      </w:r>
      <w:r w:rsidRPr="000F3C15">
        <w:rPr>
          <w:rFonts w:ascii="Times New Roman" w:hAnsi="Times New Roman"/>
          <w:sz w:val="24"/>
          <w:szCs w:val="24"/>
        </w:rPr>
        <w:t xml:space="preserve"> is </w:t>
      </w:r>
      <w:r>
        <w:rPr>
          <w:rFonts w:ascii="Times New Roman" w:hAnsi="Times New Roman"/>
          <w:sz w:val="24"/>
          <w:szCs w:val="24"/>
        </w:rPr>
        <w:t>has been for a long time the most polluted city in Italy (and one of the most polluted in the world)</w:t>
      </w:r>
      <w:r w:rsidRPr="00A77AD2">
        <w:rPr>
          <w:rFonts w:ascii="Times New Roman" w:hAnsi="Times New Roman"/>
          <w:sz w:val="24"/>
          <w:szCs w:val="24"/>
        </w:rPr>
        <w:t xml:space="preserve"> and</w:t>
      </w:r>
      <w:r>
        <w:rPr>
          <w:rFonts w:ascii="Times New Roman" w:hAnsi="Times New Roman"/>
          <w:sz w:val="24"/>
          <w:szCs w:val="24"/>
        </w:rPr>
        <w:t xml:space="preserve"> a</w:t>
      </w:r>
      <w:r w:rsidRPr="00A77AD2">
        <w:rPr>
          <w:rFonts w:ascii="Times New Roman" w:hAnsi="Times New Roman"/>
          <w:sz w:val="24"/>
          <w:szCs w:val="24"/>
        </w:rPr>
        <w:t xml:space="preserve"> main example of industrializatio</w:t>
      </w:r>
      <w:r>
        <w:rPr>
          <w:rFonts w:ascii="Times New Roman" w:hAnsi="Times New Roman"/>
          <w:sz w:val="24"/>
          <w:szCs w:val="24"/>
        </w:rPr>
        <w:t>n without development in the</w:t>
      </w:r>
      <w:r w:rsidRPr="00A77AD2">
        <w:rPr>
          <w:rFonts w:ascii="Times New Roman" w:hAnsi="Times New Roman"/>
          <w:sz w:val="24"/>
          <w:szCs w:val="24"/>
        </w:rPr>
        <w:t xml:space="preserve"> Mezzogiorno</w:t>
      </w:r>
      <w:r>
        <w:rPr>
          <w:rFonts w:ascii="Times New Roman" w:hAnsi="Times New Roman"/>
          <w:sz w:val="24"/>
          <w:szCs w:val="24"/>
        </w:rPr>
        <w:t xml:space="preserve"> (la nuova ecologia.it, 2008)</w:t>
      </w:r>
      <w:r w:rsidRPr="00A77AD2">
        <w:rPr>
          <w:rFonts w:ascii="Times New Roman" w:hAnsi="Times New Roman"/>
          <w:sz w:val="24"/>
          <w:szCs w:val="24"/>
        </w:rPr>
        <w:t xml:space="preserve">. </w:t>
      </w:r>
      <w:r w:rsidRPr="003C7052">
        <w:rPr>
          <w:rFonts w:ascii="Times New Roman" w:hAnsi="Times New Roman"/>
          <w:sz w:val="24"/>
          <w:szCs w:val="24"/>
        </w:rPr>
        <w:t>CERM</w:t>
      </w:r>
      <w:r>
        <w:rPr>
          <w:rStyle w:val="FootnoteReference"/>
          <w:rFonts w:ascii="Times New Roman" w:hAnsi="Times New Roman"/>
          <w:sz w:val="24"/>
          <w:szCs w:val="24"/>
        </w:rPr>
        <w:footnoteReference w:id="17"/>
      </w:r>
      <w:r>
        <w:rPr>
          <w:rFonts w:ascii="Times New Roman" w:hAnsi="Times New Roman"/>
          <w:sz w:val="24"/>
          <w:szCs w:val="24"/>
        </w:rPr>
        <w:t xml:space="preserve"> (Cicciomessere, Pammolli, &amp; Salerno, 2008)</w:t>
      </w:r>
      <w:r w:rsidRPr="00A77AD2">
        <w:rPr>
          <w:rFonts w:ascii="Times New Roman" w:hAnsi="Times New Roman"/>
          <w:sz w:val="24"/>
          <w:szCs w:val="24"/>
        </w:rPr>
        <w:t xml:space="preserve"> mentioned the case of</w:t>
      </w:r>
      <w:r>
        <w:rPr>
          <w:rFonts w:ascii="Times New Roman" w:hAnsi="Times New Roman"/>
          <w:sz w:val="24"/>
          <w:szCs w:val="24"/>
        </w:rPr>
        <w:t xml:space="preserve"> the</w:t>
      </w:r>
      <w:r w:rsidRPr="00A77AD2">
        <w:rPr>
          <w:rFonts w:ascii="Times New Roman" w:hAnsi="Times New Roman"/>
          <w:sz w:val="24"/>
          <w:szCs w:val="24"/>
        </w:rPr>
        <w:t xml:space="preserve"> Syracuse province in Sicily, and </w:t>
      </w:r>
      <w:r>
        <w:rPr>
          <w:rFonts w:ascii="Times New Roman" w:hAnsi="Times New Roman"/>
          <w:sz w:val="24"/>
          <w:szCs w:val="24"/>
        </w:rPr>
        <w:t xml:space="preserve">the </w:t>
      </w:r>
      <w:r w:rsidRPr="00A77AD2">
        <w:rPr>
          <w:rFonts w:ascii="Times New Roman" w:hAnsi="Times New Roman"/>
          <w:sz w:val="24"/>
          <w:szCs w:val="24"/>
        </w:rPr>
        <w:t xml:space="preserve">Potenza province in Basilicata </w:t>
      </w:r>
      <w:r>
        <w:rPr>
          <w:rFonts w:ascii="Times New Roman" w:hAnsi="Times New Roman"/>
          <w:sz w:val="24"/>
          <w:szCs w:val="24"/>
        </w:rPr>
        <w:t>as</w:t>
      </w:r>
      <w:r w:rsidRPr="00A77AD2">
        <w:rPr>
          <w:rFonts w:ascii="Times New Roman" w:hAnsi="Times New Roman"/>
          <w:sz w:val="24"/>
          <w:szCs w:val="24"/>
        </w:rPr>
        <w:t xml:space="preserve"> outliers of the regions. </w:t>
      </w:r>
      <w:r w:rsidRPr="000F3C15">
        <w:rPr>
          <w:rFonts w:ascii="Times New Roman" w:hAnsi="Times New Roman"/>
          <w:sz w:val="24"/>
          <w:szCs w:val="24"/>
        </w:rPr>
        <w:t>Augusta in Syracuse exports oil that account</w:t>
      </w:r>
      <w:r>
        <w:rPr>
          <w:rFonts w:ascii="Times New Roman" w:hAnsi="Times New Roman"/>
          <w:sz w:val="24"/>
          <w:szCs w:val="24"/>
        </w:rPr>
        <w:t>s</w:t>
      </w:r>
      <w:r w:rsidRPr="000F3C15">
        <w:rPr>
          <w:rFonts w:ascii="Times New Roman" w:hAnsi="Times New Roman"/>
          <w:sz w:val="24"/>
          <w:szCs w:val="24"/>
        </w:rPr>
        <w:t xml:space="preserve"> for 68% of total regional export, while </w:t>
      </w:r>
      <w:r>
        <w:rPr>
          <w:rFonts w:ascii="Times New Roman" w:hAnsi="Times New Roman"/>
          <w:sz w:val="24"/>
          <w:szCs w:val="24"/>
        </w:rPr>
        <w:t xml:space="preserve">for </w:t>
      </w:r>
      <w:r w:rsidRPr="000F3C15">
        <w:rPr>
          <w:rFonts w:ascii="Times New Roman" w:hAnsi="Times New Roman"/>
          <w:sz w:val="24"/>
          <w:szCs w:val="24"/>
        </w:rPr>
        <w:t xml:space="preserve">Basilicata 83% of total export outside </w:t>
      </w:r>
      <w:r>
        <w:rPr>
          <w:rFonts w:ascii="Times New Roman" w:hAnsi="Times New Roman"/>
          <w:sz w:val="24"/>
          <w:szCs w:val="24"/>
        </w:rPr>
        <w:t>the region (both inside and outside Italy)</w:t>
      </w:r>
      <w:r w:rsidRPr="000F3C15">
        <w:rPr>
          <w:rFonts w:ascii="Times New Roman" w:hAnsi="Times New Roman"/>
          <w:sz w:val="24"/>
          <w:szCs w:val="24"/>
        </w:rPr>
        <w:t xml:space="preserve"> came from the Val d’Agri oil extraction together with Melfi FIAT’s factory</w:t>
      </w:r>
      <w:r>
        <w:rPr>
          <w:rFonts w:ascii="Times New Roman" w:hAnsi="Times New Roman"/>
          <w:sz w:val="24"/>
          <w:szCs w:val="24"/>
        </w:rPr>
        <w:t xml:space="preserve"> (Cicciomessere, Pammolli, &amp; Salerno, 2008).</w:t>
      </w:r>
      <w:r w:rsidRPr="00A77AD2">
        <w:rPr>
          <w:rFonts w:ascii="Times New Roman" w:hAnsi="Times New Roman"/>
          <w:sz w:val="24"/>
          <w:szCs w:val="24"/>
        </w:rPr>
        <w:t xml:space="preserve"> Remaining in the energy sector in addition to the already cited examples, </w:t>
      </w:r>
      <w:r w:rsidRPr="000F3C15">
        <w:rPr>
          <w:rFonts w:ascii="Times New Roman" w:hAnsi="Times New Roman"/>
          <w:sz w:val="24"/>
          <w:szCs w:val="24"/>
        </w:rPr>
        <w:t xml:space="preserve">ENI extract 16% of </w:t>
      </w:r>
      <w:r>
        <w:rPr>
          <w:rFonts w:ascii="Times New Roman" w:hAnsi="Times New Roman"/>
          <w:sz w:val="24"/>
          <w:szCs w:val="24"/>
        </w:rPr>
        <w:t xml:space="preserve">the </w:t>
      </w:r>
      <w:r w:rsidRPr="000F3C15">
        <w:rPr>
          <w:rFonts w:ascii="Times New Roman" w:hAnsi="Times New Roman"/>
          <w:sz w:val="24"/>
          <w:szCs w:val="24"/>
        </w:rPr>
        <w:t>national requirements of methane in Crotone (Calabria)</w:t>
      </w:r>
      <w:r>
        <w:rPr>
          <w:rFonts w:ascii="Times New Roman" w:hAnsi="Times New Roman"/>
          <w:sz w:val="24"/>
          <w:szCs w:val="24"/>
        </w:rPr>
        <w:t xml:space="preserve"> (il Crotonese.it, 2006)</w:t>
      </w:r>
      <w:r>
        <w:rPr>
          <w:rFonts w:ascii="Times New Roman" w:hAnsi="Times New Roman"/>
          <w:sz w:val="18"/>
          <w:szCs w:val="18"/>
        </w:rPr>
        <w:t xml:space="preserve">. </w:t>
      </w:r>
      <w:r w:rsidRPr="000F3C15">
        <w:rPr>
          <w:rFonts w:ascii="Times New Roman" w:hAnsi="Times New Roman"/>
          <w:sz w:val="24"/>
          <w:szCs w:val="24"/>
        </w:rPr>
        <w:t xml:space="preserve">L’Aquila and the Adriatic Sea area also </w:t>
      </w:r>
      <w:r>
        <w:rPr>
          <w:rFonts w:ascii="Times New Roman" w:hAnsi="Times New Roman"/>
          <w:sz w:val="24"/>
          <w:szCs w:val="24"/>
        </w:rPr>
        <w:t>have</w:t>
      </w:r>
      <w:r w:rsidRPr="000F3C15">
        <w:rPr>
          <w:rFonts w:ascii="Times New Roman" w:hAnsi="Times New Roman"/>
          <w:sz w:val="24"/>
          <w:szCs w:val="24"/>
        </w:rPr>
        <w:t xml:space="preserve"> reserves of oil (there is an ongoing debate on whether </w:t>
      </w:r>
      <w:r>
        <w:rPr>
          <w:rFonts w:ascii="Times New Roman" w:hAnsi="Times New Roman"/>
          <w:sz w:val="24"/>
          <w:szCs w:val="24"/>
        </w:rPr>
        <w:t xml:space="preserve">to </w:t>
      </w:r>
      <w:r w:rsidRPr="000F3C15">
        <w:rPr>
          <w:rFonts w:ascii="Times New Roman" w:hAnsi="Times New Roman"/>
          <w:sz w:val="24"/>
          <w:szCs w:val="24"/>
        </w:rPr>
        <w:t>extract it or not)</w:t>
      </w:r>
      <w:r>
        <w:rPr>
          <w:rFonts w:ascii="Times New Roman" w:hAnsi="Times New Roman"/>
          <w:sz w:val="24"/>
          <w:szCs w:val="24"/>
        </w:rPr>
        <w:t xml:space="preserve"> (</w:t>
      </w:r>
      <w:r w:rsidRPr="00B51A6D">
        <w:rPr>
          <w:rFonts w:ascii="Times New Roman" w:hAnsi="Times New Roman"/>
          <w:sz w:val="24"/>
          <w:szCs w:val="24"/>
        </w:rPr>
        <w:t>www.abruzzo24ore.it</w:t>
      </w:r>
      <w:r>
        <w:rPr>
          <w:rFonts w:ascii="Times New Roman" w:hAnsi="Times New Roman"/>
          <w:sz w:val="24"/>
          <w:szCs w:val="24"/>
        </w:rPr>
        <w:t>, 2010)</w:t>
      </w:r>
      <w:r w:rsidRPr="000F3C15">
        <w:rPr>
          <w:rFonts w:ascii="Times New Roman" w:hAnsi="Times New Roman"/>
          <w:sz w:val="24"/>
          <w:szCs w:val="24"/>
        </w:rPr>
        <w:t xml:space="preserve"> and there are natural gas stocks in Sicily next to the Etna volcano</w:t>
      </w:r>
      <w:r>
        <w:rPr>
          <w:rFonts w:ascii="Times New Roman" w:hAnsi="Times New Roman"/>
          <w:sz w:val="24"/>
          <w:szCs w:val="24"/>
        </w:rPr>
        <w:t xml:space="preserve"> (Bardi, 2004)</w:t>
      </w:r>
      <w:r>
        <w:rPr>
          <w:rFonts w:ascii="Times New Roman" w:hAnsi="Times New Roman"/>
          <w:sz w:val="18"/>
          <w:szCs w:val="18"/>
        </w:rPr>
        <w:t>.</w:t>
      </w:r>
      <w:r w:rsidRPr="00A77AD2">
        <w:rPr>
          <w:rFonts w:ascii="Times New Roman" w:hAnsi="Times New Roman"/>
          <w:sz w:val="24"/>
          <w:szCs w:val="24"/>
        </w:rPr>
        <w:t xml:space="preserve"> On a national level</w:t>
      </w:r>
      <w:r>
        <w:rPr>
          <w:rFonts w:ascii="Times New Roman" w:hAnsi="Times New Roman"/>
          <w:sz w:val="24"/>
          <w:szCs w:val="24"/>
        </w:rPr>
        <w:t>,</w:t>
      </w:r>
      <w:r w:rsidRPr="00A77AD2">
        <w:rPr>
          <w:rFonts w:ascii="Times New Roman" w:hAnsi="Times New Roman"/>
          <w:sz w:val="24"/>
          <w:szCs w:val="24"/>
        </w:rPr>
        <w:t xml:space="preserve"> Italy is strongly dependent upon </w:t>
      </w:r>
      <w:r>
        <w:rPr>
          <w:rFonts w:ascii="Times New Roman" w:hAnsi="Times New Roman"/>
          <w:sz w:val="24"/>
          <w:szCs w:val="24"/>
        </w:rPr>
        <w:t>imports</w:t>
      </w:r>
      <w:r w:rsidRPr="00A77AD2">
        <w:rPr>
          <w:rFonts w:ascii="Times New Roman" w:hAnsi="Times New Roman"/>
          <w:sz w:val="24"/>
          <w:szCs w:val="24"/>
        </w:rPr>
        <w:t xml:space="preserve"> of both energy and agricultural goods. Intra region</w:t>
      </w:r>
      <w:r>
        <w:rPr>
          <w:rFonts w:ascii="Times New Roman" w:hAnsi="Times New Roman"/>
          <w:sz w:val="24"/>
          <w:szCs w:val="24"/>
        </w:rPr>
        <w:t>al</w:t>
      </w:r>
      <w:r w:rsidRPr="00A77AD2">
        <w:rPr>
          <w:rFonts w:ascii="Times New Roman" w:hAnsi="Times New Roman"/>
          <w:sz w:val="24"/>
          <w:szCs w:val="24"/>
        </w:rPr>
        <w:t xml:space="preserve"> data are missing for a better comparison of the trading network within Italy of agricultural goods, but what emerges from the available data is that Southern Italy </w:t>
      </w:r>
      <w:r>
        <w:rPr>
          <w:rFonts w:ascii="Times New Roman" w:hAnsi="Times New Roman"/>
          <w:sz w:val="24"/>
          <w:szCs w:val="24"/>
        </w:rPr>
        <w:t xml:space="preserve">is a net </w:t>
      </w:r>
      <w:r w:rsidRPr="00A77AD2">
        <w:rPr>
          <w:rFonts w:ascii="Times New Roman" w:hAnsi="Times New Roman"/>
          <w:sz w:val="24"/>
          <w:szCs w:val="24"/>
        </w:rPr>
        <w:t>export</w:t>
      </w:r>
      <w:r>
        <w:rPr>
          <w:rFonts w:ascii="Times New Roman" w:hAnsi="Times New Roman"/>
          <w:sz w:val="24"/>
          <w:szCs w:val="24"/>
        </w:rPr>
        <w:t xml:space="preserve">er of agricultural goods. This could mean either that Northern Italy demand is different from the production of the South or that agricultural goods harvested in the South are too expensive. However, the agricultural sector has not allowed Mezzogiorno to grow substantially since it is a low profit activity and moreover has not permitted the South to advance its technological status as we will further explore later in the technological section. </w:t>
      </w:r>
    </w:p>
    <w:p w:rsidR="00030DC6" w:rsidRDefault="00030DC6" w:rsidP="003F1BB7">
      <w:pPr>
        <w:pStyle w:val="ListParagraph"/>
        <w:ind w:left="0"/>
        <w:rPr>
          <w:rFonts w:ascii="Times New Roman" w:hAnsi="Times New Roman"/>
          <w:sz w:val="24"/>
          <w:szCs w:val="24"/>
        </w:rPr>
      </w:pPr>
    </w:p>
    <w:p w:rsidR="00030DC6" w:rsidRDefault="00030DC6" w:rsidP="003F1BB7">
      <w:pPr>
        <w:pStyle w:val="ListParagraph"/>
        <w:ind w:left="0"/>
        <w:rPr>
          <w:rFonts w:ascii="Times New Roman" w:hAnsi="Times New Roman"/>
          <w:sz w:val="24"/>
          <w:szCs w:val="24"/>
        </w:rPr>
      </w:pPr>
      <w:r>
        <w:rPr>
          <w:rFonts w:ascii="Times New Roman" w:hAnsi="Times New Roman"/>
          <w:sz w:val="24"/>
          <w:szCs w:val="24"/>
        </w:rPr>
        <w:t xml:space="preserve">Since the application of a set of public interventions in the last century aimed at providing financial assistance to the Mezzogiorno, the government tried to create industrial districts with the intent of allowing for the development of technology and the creation of “networks” of co-operating firms. These networks in turn were hoped to have strengthened relations between firms and creating a more stable environment in order to attract long-term investment (Ministero dello Sviluppo Economico, 2009). However, the effect of these industrial districts in the South has not been entirely positive for many reasons which we will discuss later on. </w:t>
      </w:r>
    </w:p>
    <w:p w:rsidR="00030DC6" w:rsidRDefault="00030DC6" w:rsidP="003F1BB7">
      <w:pPr>
        <w:pStyle w:val="ListParagraph"/>
        <w:ind w:left="0"/>
        <w:rPr>
          <w:rFonts w:ascii="Times New Roman" w:hAnsi="Times New Roman"/>
          <w:sz w:val="24"/>
          <w:szCs w:val="24"/>
        </w:rPr>
      </w:pPr>
    </w:p>
    <w:p w:rsidR="00030DC6" w:rsidRPr="00A77AD2" w:rsidRDefault="00030DC6" w:rsidP="003F1BB7">
      <w:pPr>
        <w:pStyle w:val="ListParagraph"/>
        <w:ind w:left="0"/>
        <w:rPr>
          <w:rFonts w:ascii="Times New Roman" w:hAnsi="Times New Roman"/>
          <w:sz w:val="24"/>
          <w:szCs w:val="24"/>
        </w:rPr>
      </w:pPr>
      <w:r w:rsidRPr="00A77AD2">
        <w:rPr>
          <w:rFonts w:ascii="Times New Roman" w:hAnsi="Times New Roman"/>
          <w:sz w:val="24"/>
          <w:szCs w:val="24"/>
        </w:rPr>
        <w:t>Strong economies of scale and some foreign large enterprise</w:t>
      </w:r>
      <w:r>
        <w:rPr>
          <w:rFonts w:ascii="Times New Roman" w:hAnsi="Times New Roman"/>
          <w:sz w:val="24"/>
          <w:szCs w:val="24"/>
        </w:rPr>
        <w:t xml:space="preserve">s are the main exporters of Southern Italy. </w:t>
      </w:r>
      <w:r w:rsidRPr="00A77AD2">
        <w:rPr>
          <w:rFonts w:ascii="Times New Roman" w:hAnsi="Times New Roman"/>
          <w:sz w:val="24"/>
          <w:szCs w:val="24"/>
        </w:rPr>
        <w:t xml:space="preserve">Officially registered at </w:t>
      </w:r>
      <w:r>
        <w:rPr>
          <w:rFonts w:ascii="Times New Roman" w:hAnsi="Times New Roman"/>
          <w:sz w:val="24"/>
          <w:szCs w:val="24"/>
        </w:rPr>
        <w:t>the Unioncamere in</w:t>
      </w:r>
      <w:r w:rsidRPr="00A77AD2">
        <w:rPr>
          <w:rFonts w:ascii="Times New Roman" w:hAnsi="Times New Roman"/>
          <w:sz w:val="24"/>
          <w:szCs w:val="24"/>
        </w:rPr>
        <w:t xml:space="preserve"> Southern Italy</w:t>
      </w:r>
      <w:r>
        <w:rPr>
          <w:rFonts w:ascii="Times New Roman" w:hAnsi="Times New Roman"/>
          <w:sz w:val="24"/>
          <w:szCs w:val="24"/>
        </w:rPr>
        <w:t xml:space="preserve"> (</w:t>
      </w:r>
      <w:r w:rsidRPr="00B51A6D">
        <w:rPr>
          <w:rFonts w:ascii="Times New Roman" w:hAnsi="Times New Roman"/>
          <w:sz w:val="24"/>
          <w:szCs w:val="24"/>
        </w:rPr>
        <w:t>Federazione dei distretti italiani,</w:t>
      </w:r>
      <w:r>
        <w:rPr>
          <w:rFonts w:ascii="Times New Roman" w:hAnsi="Times New Roman"/>
          <w:sz w:val="24"/>
          <w:szCs w:val="24"/>
        </w:rPr>
        <w:t xml:space="preserve"> 2011)</w:t>
      </w:r>
      <w:r>
        <w:rPr>
          <w:rFonts w:ascii="Times New Roman" w:hAnsi="Times New Roman"/>
          <w:sz w:val="18"/>
          <w:szCs w:val="18"/>
        </w:rPr>
        <w:t>,</w:t>
      </w:r>
      <w:r w:rsidRPr="00A77AD2">
        <w:rPr>
          <w:rFonts w:ascii="Times New Roman" w:hAnsi="Times New Roman"/>
          <w:sz w:val="24"/>
          <w:szCs w:val="24"/>
        </w:rPr>
        <w:t xml:space="preserve"> there are 11 industrial </w:t>
      </w:r>
      <w:r w:rsidRPr="007B319B">
        <w:rPr>
          <w:rFonts w:ascii="Times New Roman" w:hAnsi="Times New Roman"/>
          <w:sz w:val="24"/>
          <w:szCs w:val="24"/>
        </w:rPr>
        <w:t>districts</w:t>
      </w:r>
      <w:r w:rsidRPr="00A77AD2">
        <w:rPr>
          <w:rFonts w:ascii="Times New Roman" w:hAnsi="Times New Roman"/>
          <w:sz w:val="24"/>
          <w:szCs w:val="24"/>
        </w:rPr>
        <w:t xml:space="preserve"> so divided</w:t>
      </w:r>
      <w:r>
        <w:rPr>
          <w:rFonts w:ascii="Times New Roman" w:hAnsi="Times New Roman"/>
          <w:sz w:val="24"/>
          <w:szCs w:val="24"/>
        </w:rPr>
        <w:t>:</w:t>
      </w:r>
    </w:p>
    <w:p w:rsidR="00030DC6" w:rsidRPr="00A77AD2" w:rsidRDefault="00030DC6" w:rsidP="003F1BB7">
      <w:pPr>
        <w:pStyle w:val="ListParagraph"/>
        <w:numPr>
          <w:ilvl w:val="0"/>
          <w:numId w:val="14"/>
        </w:numPr>
        <w:ind w:left="709" w:firstLine="0"/>
        <w:rPr>
          <w:rFonts w:ascii="Times New Roman" w:hAnsi="Times New Roman"/>
          <w:sz w:val="24"/>
          <w:szCs w:val="24"/>
        </w:rPr>
      </w:pPr>
      <w:r w:rsidRPr="00A77AD2">
        <w:rPr>
          <w:rFonts w:ascii="Times New Roman" w:hAnsi="Times New Roman"/>
          <w:sz w:val="24"/>
          <w:szCs w:val="24"/>
        </w:rPr>
        <w:t xml:space="preserve"> 3 food, agro industrial, ichthyic </w:t>
      </w:r>
      <w:r>
        <w:rPr>
          <w:rFonts w:ascii="Times New Roman" w:hAnsi="Times New Roman"/>
          <w:sz w:val="24"/>
          <w:szCs w:val="24"/>
        </w:rPr>
        <w:t xml:space="preserve">districts </w:t>
      </w:r>
      <w:r w:rsidRPr="00A77AD2">
        <w:rPr>
          <w:rFonts w:ascii="Times New Roman" w:hAnsi="Times New Roman"/>
          <w:sz w:val="24"/>
          <w:szCs w:val="24"/>
        </w:rPr>
        <w:t>(Campania,  Basilicata and Sicily)</w:t>
      </w:r>
    </w:p>
    <w:p w:rsidR="00030DC6" w:rsidRPr="00A77AD2" w:rsidRDefault="00030DC6" w:rsidP="003F1BB7">
      <w:pPr>
        <w:pStyle w:val="ListParagraph"/>
        <w:numPr>
          <w:ilvl w:val="0"/>
          <w:numId w:val="14"/>
        </w:numPr>
        <w:ind w:left="709" w:firstLine="0"/>
        <w:rPr>
          <w:rFonts w:ascii="Times New Roman" w:hAnsi="Times New Roman"/>
          <w:sz w:val="24"/>
          <w:szCs w:val="24"/>
        </w:rPr>
      </w:pPr>
      <w:r w:rsidRPr="00A77AD2">
        <w:rPr>
          <w:rFonts w:ascii="Times New Roman" w:hAnsi="Times New Roman"/>
          <w:sz w:val="24"/>
          <w:szCs w:val="24"/>
        </w:rPr>
        <w:t xml:space="preserve"> 3 house and furnishing </w:t>
      </w:r>
      <w:r>
        <w:rPr>
          <w:rFonts w:ascii="Times New Roman" w:hAnsi="Times New Roman"/>
          <w:sz w:val="24"/>
          <w:szCs w:val="24"/>
        </w:rPr>
        <w:t xml:space="preserve">districts </w:t>
      </w:r>
      <w:r w:rsidRPr="00A77AD2">
        <w:rPr>
          <w:rFonts w:ascii="Times New Roman" w:hAnsi="Times New Roman"/>
          <w:sz w:val="24"/>
          <w:szCs w:val="24"/>
        </w:rPr>
        <w:t>(Sardinia and Basilicata)</w:t>
      </w:r>
    </w:p>
    <w:p w:rsidR="00030DC6" w:rsidRPr="00A77AD2" w:rsidRDefault="00030DC6" w:rsidP="003F1BB7">
      <w:pPr>
        <w:pStyle w:val="ListParagraph"/>
        <w:numPr>
          <w:ilvl w:val="0"/>
          <w:numId w:val="14"/>
        </w:numPr>
        <w:ind w:left="709" w:firstLine="0"/>
        <w:rPr>
          <w:rFonts w:ascii="Times New Roman" w:hAnsi="Times New Roman"/>
          <w:sz w:val="24"/>
          <w:szCs w:val="24"/>
        </w:rPr>
      </w:pPr>
      <w:r w:rsidRPr="00A77AD2">
        <w:rPr>
          <w:rFonts w:ascii="Times New Roman" w:hAnsi="Times New Roman"/>
          <w:sz w:val="24"/>
          <w:szCs w:val="24"/>
        </w:rPr>
        <w:t xml:space="preserve"> 2 fashion and apparel </w:t>
      </w:r>
      <w:r>
        <w:rPr>
          <w:rFonts w:ascii="Times New Roman" w:hAnsi="Times New Roman"/>
          <w:sz w:val="24"/>
          <w:szCs w:val="24"/>
        </w:rPr>
        <w:t xml:space="preserve">districts </w:t>
      </w:r>
      <w:r w:rsidRPr="00A77AD2">
        <w:rPr>
          <w:rFonts w:ascii="Times New Roman" w:hAnsi="Times New Roman"/>
          <w:sz w:val="24"/>
          <w:szCs w:val="24"/>
        </w:rPr>
        <w:t>(Campania and Apulia)</w:t>
      </w:r>
    </w:p>
    <w:p w:rsidR="00030DC6" w:rsidRPr="00A77AD2" w:rsidRDefault="00030DC6" w:rsidP="003F1BB7">
      <w:pPr>
        <w:pStyle w:val="ListParagraph"/>
        <w:numPr>
          <w:ilvl w:val="0"/>
          <w:numId w:val="14"/>
        </w:numPr>
        <w:ind w:left="709" w:firstLine="0"/>
        <w:rPr>
          <w:rFonts w:ascii="Times New Roman" w:hAnsi="Times New Roman"/>
          <w:sz w:val="24"/>
          <w:szCs w:val="24"/>
        </w:rPr>
      </w:pPr>
      <w:r w:rsidRPr="00A77AD2">
        <w:rPr>
          <w:rFonts w:ascii="Times New Roman" w:hAnsi="Times New Roman"/>
          <w:sz w:val="24"/>
          <w:szCs w:val="24"/>
        </w:rPr>
        <w:t xml:space="preserve"> 3 automation and mechanical </w:t>
      </w:r>
      <w:r>
        <w:rPr>
          <w:rFonts w:ascii="Times New Roman" w:hAnsi="Times New Roman"/>
          <w:sz w:val="24"/>
          <w:szCs w:val="24"/>
        </w:rPr>
        <w:t>districts</w:t>
      </w:r>
      <w:r w:rsidRPr="00A77AD2">
        <w:rPr>
          <w:rFonts w:ascii="Times New Roman" w:hAnsi="Times New Roman"/>
          <w:sz w:val="24"/>
          <w:szCs w:val="24"/>
        </w:rPr>
        <w:t>(Apulia and Sicily)</w:t>
      </w:r>
    </w:p>
    <w:p w:rsidR="00030DC6" w:rsidRDefault="00030DC6" w:rsidP="00107988">
      <w:pPr>
        <w:pStyle w:val="ListParagraph"/>
        <w:ind w:left="0"/>
        <w:rPr>
          <w:rFonts w:ascii="Times New Roman" w:hAnsi="Times New Roman"/>
          <w:sz w:val="24"/>
          <w:szCs w:val="24"/>
        </w:rPr>
      </w:pPr>
      <w:r w:rsidRPr="00A77AD2">
        <w:rPr>
          <w:rFonts w:ascii="Times New Roman" w:hAnsi="Times New Roman"/>
          <w:sz w:val="24"/>
          <w:szCs w:val="24"/>
        </w:rPr>
        <w:t xml:space="preserve">The main </w:t>
      </w:r>
      <w:r>
        <w:rPr>
          <w:rFonts w:ascii="Times New Roman" w:hAnsi="Times New Roman"/>
          <w:sz w:val="24"/>
          <w:szCs w:val="24"/>
        </w:rPr>
        <w:t>support</w:t>
      </w:r>
      <w:r w:rsidRPr="00A77AD2">
        <w:rPr>
          <w:rFonts w:ascii="Times New Roman" w:hAnsi="Times New Roman"/>
          <w:sz w:val="24"/>
          <w:szCs w:val="24"/>
        </w:rPr>
        <w:t xml:space="preserve"> to industrial district</w:t>
      </w:r>
      <w:r>
        <w:rPr>
          <w:rFonts w:ascii="Times New Roman" w:hAnsi="Times New Roman"/>
          <w:sz w:val="24"/>
          <w:szCs w:val="24"/>
        </w:rPr>
        <w:t>s</w:t>
      </w:r>
      <w:r w:rsidRPr="00A77AD2">
        <w:rPr>
          <w:rFonts w:ascii="Times New Roman" w:hAnsi="Times New Roman"/>
          <w:sz w:val="24"/>
          <w:szCs w:val="24"/>
        </w:rPr>
        <w:t xml:space="preserve"> and to the busy network of SMEs in the Mezzogiorno is represented by the important presence of </w:t>
      </w:r>
      <w:r>
        <w:rPr>
          <w:rFonts w:ascii="Times New Roman" w:hAnsi="Times New Roman"/>
          <w:sz w:val="24"/>
          <w:szCs w:val="24"/>
        </w:rPr>
        <w:t xml:space="preserve">the some </w:t>
      </w:r>
      <w:r w:rsidRPr="00D43C63">
        <w:rPr>
          <w:rFonts w:ascii="Times New Roman" w:hAnsi="Times New Roman"/>
          <w:sz w:val="24"/>
          <w:szCs w:val="24"/>
        </w:rPr>
        <w:t>subsidiary</w:t>
      </w:r>
      <w:r>
        <w:rPr>
          <w:rFonts w:ascii="Times New Roman" w:hAnsi="Times New Roman"/>
          <w:sz w:val="24"/>
          <w:szCs w:val="24"/>
        </w:rPr>
        <w:t xml:space="preserve"> production plants. The ILVA factory in Taranto</w:t>
      </w:r>
      <w:r w:rsidRPr="00A77AD2">
        <w:rPr>
          <w:rFonts w:ascii="Times New Roman" w:hAnsi="Times New Roman"/>
          <w:sz w:val="24"/>
          <w:szCs w:val="24"/>
        </w:rPr>
        <w:t xml:space="preserve"> rep</w:t>
      </w:r>
      <w:r>
        <w:rPr>
          <w:rFonts w:ascii="Times New Roman" w:hAnsi="Times New Roman"/>
          <w:sz w:val="24"/>
          <w:szCs w:val="24"/>
        </w:rPr>
        <w:t>resents one of the largest iron producers</w:t>
      </w:r>
      <w:r w:rsidRPr="00A77AD2">
        <w:rPr>
          <w:rFonts w:ascii="Times New Roman" w:hAnsi="Times New Roman"/>
          <w:sz w:val="24"/>
          <w:szCs w:val="24"/>
        </w:rPr>
        <w:t xml:space="preserve"> of Europe and the </w:t>
      </w:r>
      <w:r>
        <w:rPr>
          <w:rFonts w:ascii="Times New Roman" w:hAnsi="Times New Roman"/>
          <w:sz w:val="24"/>
          <w:szCs w:val="24"/>
        </w:rPr>
        <w:t xml:space="preserve">same is true for the </w:t>
      </w:r>
      <w:r w:rsidRPr="00A77AD2">
        <w:rPr>
          <w:rFonts w:ascii="Times New Roman" w:hAnsi="Times New Roman"/>
          <w:sz w:val="24"/>
          <w:szCs w:val="24"/>
        </w:rPr>
        <w:t xml:space="preserve">Finmeccanica naval factory in Castellammare di Stabia (in Campania, even if currently it risks to be closed). </w:t>
      </w:r>
      <w:r>
        <w:rPr>
          <w:rFonts w:ascii="Times New Roman" w:hAnsi="Times New Roman"/>
          <w:sz w:val="24"/>
          <w:szCs w:val="24"/>
        </w:rPr>
        <w:t xml:space="preserve">The </w:t>
      </w:r>
      <w:r w:rsidRPr="00A77AD2">
        <w:rPr>
          <w:rFonts w:ascii="Times New Roman" w:hAnsi="Times New Roman"/>
          <w:sz w:val="24"/>
          <w:szCs w:val="24"/>
        </w:rPr>
        <w:t>Fiat group has a lo</w:t>
      </w:r>
      <w:r>
        <w:rPr>
          <w:rFonts w:ascii="Times New Roman" w:hAnsi="Times New Roman"/>
          <w:sz w:val="24"/>
          <w:szCs w:val="24"/>
        </w:rPr>
        <w:t>ng history in the south,</w:t>
      </w:r>
      <w:r w:rsidRPr="00A77AD2">
        <w:rPr>
          <w:rFonts w:ascii="Times New Roman" w:hAnsi="Times New Roman"/>
          <w:sz w:val="24"/>
          <w:szCs w:val="24"/>
        </w:rPr>
        <w:t xml:space="preserve"> namely in Campania (Pomigliano d’Arco), Basilicata (Melfi) and Sicily</w:t>
      </w:r>
      <w:r>
        <w:rPr>
          <w:rStyle w:val="FootnoteReference"/>
          <w:rFonts w:ascii="Times New Roman" w:hAnsi="Times New Roman"/>
          <w:sz w:val="24"/>
          <w:szCs w:val="24"/>
        </w:rPr>
        <w:footnoteReference w:id="18"/>
      </w:r>
      <w:r w:rsidRPr="00A77AD2">
        <w:rPr>
          <w:rFonts w:ascii="Times New Roman" w:hAnsi="Times New Roman"/>
          <w:sz w:val="24"/>
          <w:szCs w:val="24"/>
        </w:rPr>
        <w:t xml:space="preserve"> wi</w:t>
      </w:r>
      <w:r>
        <w:rPr>
          <w:rFonts w:ascii="Times New Roman" w:hAnsi="Times New Roman"/>
          <w:sz w:val="24"/>
          <w:szCs w:val="24"/>
        </w:rPr>
        <w:t>th one of the on</w:t>
      </w:r>
      <w:r w:rsidRPr="00A77AD2">
        <w:rPr>
          <w:rFonts w:ascii="Times New Roman" w:hAnsi="Times New Roman"/>
          <w:sz w:val="24"/>
          <w:szCs w:val="24"/>
        </w:rPr>
        <w:t>ly example</w:t>
      </w:r>
      <w:r>
        <w:rPr>
          <w:rFonts w:ascii="Times New Roman" w:hAnsi="Times New Roman"/>
          <w:sz w:val="24"/>
          <w:szCs w:val="24"/>
        </w:rPr>
        <w:t>s</w:t>
      </w:r>
      <w:r w:rsidRPr="00A77AD2">
        <w:rPr>
          <w:rFonts w:ascii="Times New Roman" w:hAnsi="Times New Roman"/>
          <w:sz w:val="24"/>
          <w:szCs w:val="24"/>
        </w:rPr>
        <w:t xml:space="preserve"> of </w:t>
      </w:r>
      <w:r>
        <w:rPr>
          <w:rFonts w:ascii="Times New Roman" w:hAnsi="Times New Roman"/>
          <w:sz w:val="24"/>
          <w:szCs w:val="24"/>
        </w:rPr>
        <w:t xml:space="preserve">a </w:t>
      </w:r>
      <w:r w:rsidRPr="00A77AD2">
        <w:rPr>
          <w:rFonts w:ascii="Times New Roman" w:hAnsi="Times New Roman"/>
          <w:sz w:val="24"/>
          <w:szCs w:val="24"/>
        </w:rPr>
        <w:t xml:space="preserve">highly specialized </w:t>
      </w:r>
      <w:r>
        <w:rPr>
          <w:rFonts w:ascii="Times New Roman" w:hAnsi="Times New Roman"/>
          <w:sz w:val="24"/>
          <w:szCs w:val="24"/>
        </w:rPr>
        <w:t>design center</w:t>
      </w:r>
      <w:r w:rsidRPr="007B319B">
        <w:rPr>
          <w:rFonts w:ascii="Times New Roman" w:hAnsi="Times New Roman"/>
          <w:sz w:val="24"/>
          <w:szCs w:val="24"/>
        </w:rPr>
        <w:t>, located in the South: the Elasis center in Pomigliano d’Arco</w:t>
      </w:r>
      <w:r w:rsidRPr="00A77AD2">
        <w:rPr>
          <w:rFonts w:ascii="Times New Roman" w:hAnsi="Times New Roman"/>
          <w:sz w:val="24"/>
          <w:szCs w:val="24"/>
        </w:rPr>
        <w:t>.</w:t>
      </w:r>
      <w:r>
        <w:rPr>
          <w:rFonts w:ascii="Times New Roman" w:hAnsi="Times New Roman"/>
          <w:sz w:val="24"/>
          <w:szCs w:val="24"/>
        </w:rPr>
        <w:t xml:space="preserve"> The most important factor to note here is that most of the industrial districts in the Mezzogiorno today are concentrated in sectors that have a relatively low profitability (</w:t>
      </w:r>
      <w:r w:rsidRPr="00B51A6D">
        <w:rPr>
          <w:rFonts w:ascii="Times New Roman" w:hAnsi="Times New Roman"/>
          <w:sz w:val="24"/>
          <w:szCs w:val="24"/>
        </w:rPr>
        <w:t>Padovani &amp; Servidio</w:t>
      </w:r>
      <w:r>
        <w:rPr>
          <w:rFonts w:ascii="Times New Roman" w:hAnsi="Times New Roman"/>
          <w:sz w:val="24"/>
          <w:szCs w:val="24"/>
        </w:rPr>
        <w:t>,</w:t>
      </w:r>
      <w:r w:rsidRPr="00B51A6D">
        <w:rPr>
          <w:rFonts w:ascii="Times New Roman" w:hAnsi="Times New Roman"/>
          <w:sz w:val="24"/>
          <w:szCs w:val="24"/>
        </w:rPr>
        <w:t xml:space="preserve"> 2009).</w:t>
      </w:r>
      <w:r>
        <w:rPr>
          <w:rFonts w:ascii="Times New Roman" w:hAnsi="Times New Roman"/>
          <w:sz w:val="24"/>
          <w:szCs w:val="24"/>
        </w:rPr>
        <w:t xml:space="preserve"> Other important factors – including bureaucracy, cost of doing business, and criminality – will be discussed below.</w:t>
      </w:r>
      <w:bookmarkStart w:id="10" w:name="_Toc301086888"/>
    </w:p>
    <w:p w:rsidR="00030DC6" w:rsidRDefault="00030DC6" w:rsidP="00107988">
      <w:pPr>
        <w:pStyle w:val="ListParagraph"/>
        <w:ind w:left="0"/>
        <w:rPr>
          <w:rFonts w:ascii="Times New Roman" w:hAnsi="Times New Roman"/>
          <w:sz w:val="24"/>
          <w:szCs w:val="24"/>
        </w:rPr>
      </w:pPr>
    </w:p>
    <w:p w:rsidR="00030DC6" w:rsidRDefault="00030DC6" w:rsidP="00107988">
      <w:pPr>
        <w:pStyle w:val="ListParagraph"/>
        <w:ind w:left="0"/>
        <w:rPr>
          <w:rFonts w:ascii="Times New Roman" w:hAnsi="Times New Roman"/>
          <w:sz w:val="24"/>
          <w:szCs w:val="24"/>
        </w:rPr>
      </w:pPr>
    </w:p>
    <w:p w:rsidR="00030DC6" w:rsidRDefault="00030DC6" w:rsidP="00107988">
      <w:pPr>
        <w:pStyle w:val="ListParagraph"/>
        <w:ind w:left="0"/>
        <w:rPr>
          <w:rFonts w:ascii="Times New Roman" w:hAnsi="Times New Roman"/>
          <w:sz w:val="24"/>
          <w:szCs w:val="24"/>
        </w:rPr>
      </w:pPr>
    </w:p>
    <w:p w:rsidR="00030DC6" w:rsidRDefault="00030DC6" w:rsidP="00107988">
      <w:pPr>
        <w:pStyle w:val="ListParagraph"/>
        <w:ind w:left="0"/>
        <w:rPr>
          <w:rFonts w:ascii="Times New Roman" w:hAnsi="Times New Roman"/>
          <w:sz w:val="24"/>
          <w:szCs w:val="24"/>
        </w:rPr>
      </w:pPr>
    </w:p>
    <w:p w:rsidR="00030DC6" w:rsidRPr="00107988" w:rsidRDefault="00030DC6" w:rsidP="00107988">
      <w:pPr>
        <w:pStyle w:val="Heading2"/>
        <w:rPr>
          <w:rFonts w:ascii="Times New Roman" w:hAnsi="Times New Roman"/>
          <w:color w:val="000000"/>
          <w:sz w:val="24"/>
          <w:szCs w:val="24"/>
        </w:rPr>
      </w:pPr>
      <w:r w:rsidRPr="00107988">
        <w:rPr>
          <w:rFonts w:ascii="Times New Roman" w:hAnsi="Times New Roman"/>
          <w:color w:val="000000"/>
        </w:rPr>
        <w:t>3.2 Technological Level and R&amp;D Investments</w:t>
      </w:r>
      <w:bookmarkEnd w:id="10"/>
    </w:p>
    <w:p w:rsidR="00030DC6" w:rsidRDefault="00030DC6" w:rsidP="007437A3">
      <w:pPr>
        <w:pStyle w:val="ListParagraph"/>
        <w:ind w:left="0"/>
        <w:rPr>
          <w:rFonts w:ascii="Times New Roman" w:hAnsi="Times New Roman"/>
          <w:sz w:val="24"/>
          <w:szCs w:val="24"/>
        </w:rPr>
      </w:pPr>
    </w:p>
    <w:p w:rsidR="00030DC6" w:rsidRDefault="00030DC6" w:rsidP="007437A3">
      <w:pPr>
        <w:pStyle w:val="ListParagraph"/>
        <w:ind w:left="0"/>
        <w:rPr>
          <w:rFonts w:ascii="Times New Roman" w:hAnsi="Times New Roman"/>
          <w:sz w:val="24"/>
          <w:szCs w:val="24"/>
        </w:rPr>
      </w:pPr>
      <w:r>
        <w:rPr>
          <w:rFonts w:ascii="Times New Roman" w:hAnsi="Times New Roman"/>
          <w:sz w:val="24"/>
          <w:szCs w:val="24"/>
        </w:rPr>
        <w:t xml:space="preserve">The theoretical background of this research mentioned some of the most influential works with regards to economic growth. Solow-Swan, Romer and Lucas underlined the crucial role technology plays in allowing countries to create wellness for the population (Romer, 2006). In this section we will show the technological status of the Mezzogiorno and point out possible </w:t>
      </w:r>
      <w:r w:rsidRPr="00542368">
        <w:rPr>
          <w:rFonts w:ascii="Times New Roman" w:hAnsi="Times New Roman"/>
          <w:sz w:val="24"/>
          <w:szCs w:val="24"/>
        </w:rPr>
        <w:t>suggestions</w:t>
      </w:r>
      <w:r>
        <w:rPr>
          <w:rFonts w:ascii="Times New Roman" w:hAnsi="Times New Roman"/>
          <w:sz w:val="24"/>
          <w:szCs w:val="24"/>
        </w:rPr>
        <w:t xml:space="preserve"> for the future. It is also important to take into consideration the R&amp;D expenditure of the Mezzogiorno, since it can be a good proxy of the possibility of technological advancement. The main idea here is that the greater a country’s or region’s expenditure in R&amp;D, the greater its chances are to develop new technologies that could help to increase productivity and efficiency.  </w:t>
      </w:r>
    </w:p>
    <w:p w:rsidR="00030DC6" w:rsidRDefault="00030DC6" w:rsidP="007437A3">
      <w:pPr>
        <w:pStyle w:val="ListParagraph"/>
        <w:ind w:left="0"/>
        <w:rPr>
          <w:rFonts w:ascii="Times New Roman" w:hAnsi="Times New Roman"/>
          <w:sz w:val="24"/>
          <w:szCs w:val="24"/>
        </w:rPr>
      </w:pPr>
    </w:p>
    <w:p w:rsidR="00030DC6" w:rsidRDefault="00030DC6" w:rsidP="007437A3">
      <w:pPr>
        <w:pStyle w:val="ListParagraph"/>
        <w:ind w:left="0"/>
        <w:rPr>
          <w:rFonts w:ascii="Times New Roman" w:hAnsi="Times New Roman"/>
          <w:sz w:val="24"/>
          <w:szCs w:val="24"/>
        </w:rPr>
      </w:pPr>
      <w:r w:rsidRPr="00A77AD2">
        <w:rPr>
          <w:rFonts w:ascii="Times New Roman" w:hAnsi="Times New Roman"/>
          <w:sz w:val="24"/>
          <w:szCs w:val="24"/>
        </w:rPr>
        <w:t>In terms of absolute value</w:t>
      </w:r>
      <w:r>
        <w:rPr>
          <w:rFonts w:ascii="Times New Roman" w:hAnsi="Times New Roman"/>
          <w:sz w:val="24"/>
          <w:szCs w:val="24"/>
        </w:rPr>
        <w:t>,</w:t>
      </w:r>
      <w:r w:rsidRPr="00A77AD2">
        <w:rPr>
          <w:rFonts w:ascii="Times New Roman" w:hAnsi="Times New Roman"/>
          <w:sz w:val="24"/>
          <w:szCs w:val="24"/>
        </w:rPr>
        <w:t xml:space="preserve"> Southern Italy only produces about a fifth</w:t>
      </w:r>
      <w:r>
        <w:rPr>
          <w:rFonts w:ascii="Times New Roman" w:hAnsi="Times New Roman"/>
          <w:sz w:val="24"/>
          <w:szCs w:val="24"/>
        </w:rPr>
        <w:t xml:space="preserve"> of the total Italian GDP</w:t>
      </w:r>
      <w:r w:rsidRPr="00A77AD2">
        <w:rPr>
          <w:rFonts w:ascii="Times New Roman" w:hAnsi="Times New Roman"/>
          <w:sz w:val="24"/>
          <w:szCs w:val="24"/>
        </w:rPr>
        <w:t>, even if almost 35% of the I</w:t>
      </w:r>
      <w:r>
        <w:rPr>
          <w:rFonts w:ascii="Times New Roman" w:hAnsi="Times New Roman"/>
          <w:sz w:val="24"/>
          <w:szCs w:val="24"/>
        </w:rPr>
        <w:t>talian population resides there</w:t>
      </w:r>
      <w:r w:rsidRPr="00A77AD2">
        <w:rPr>
          <w:rFonts w:ascii="Times New Roman" w:hAnsi="Times New Roman"/>
          <w:sz w:val="24"/>
          <w:szCs w:val="24"/>
        </w:rPr>
        <w:t>.</w:t>
      </w:r>
    </w:p>
    <w:p w:rsidR="00030DC6" w:rsidRDefault="00030DC6" w:rsidP="00066002">
      <w:pPr>
        <w:rPr>
          <w:rFonts w:ascii="Times New Roman" w:hAnsi="Times New Roman"/>
          <w:b/>
          <w:color w:val="000000"/>
        </w:rPr>
      </w:pPr>
    </w:p>
    <w:p w:rsidR="00030DC6" w:rsidRPr="004C02AC" w:rsidRDefault="00030DC6" w:rsidP="00066002">
      <w:pPr>
        <w:rPr>
          <w:rFonts w:ascii="Times New Roman" w:hAnsi="Times New Roman"/>
          <w:b/>
          <w:color w:val="000000"/>
        </w:rPr>
      </w:pPr>
      <w:r w:rsidRPr="004C02AC">
        <w:rPr>
          <w:rFonts w:ascii="Times New Roman" w:hAnsi="Times New Roman"/>
          <w:b/>
          <w:color w:val="000000"/>
        </w:rPr>
        <w:t xml:space="preserve">Graph </w:t>
      </w:r>
      <w:r>
        <w:rPr>
          <w:rFonts w:ascii="Times New Roman" w:hAnsi="Times New Roman"/>
          <w:b/>
          <w:color w:val="000000"/>
        </w:rPr>
        <w:t>#</w:t>
      </w:r>
      <w:r w:rsidRPr="004C02AC">
        <w:rPr>
          <w:rFonts w:ascii="Times New Roman" w:hAnsi="Times New Roman"/>
          <w:b/>
          <w:color w:val="000000"/>
        </w:rPr>
        <w:t xml:space="preserve">2. </w:t>
      </w:r>
      <w:r w:rsidRPr="009601EB">
        <w:rPr>
          <w:rFonts w:ascii="Times New Roman" w:hAnsi="Times New Roman"/>
          <w:b/>
          <w:color w:val="000000"/>
        </w:rPr>
        <w:t xml:space="preserve">Added Value growth from 1995 to 2009 </w:t>
      </w:r>
    </w:p>
    <w:p w:rsidR="00030DC6" w:rsidRDefault="00030DC6" w:rsidP="007437A3">
      <w:pPr>
        <w:pStyle w:val="ListParagraph"/>
        <w:ind w:left="0"/>
        <w:rPr>
          <w:rFonts w:ascii="Times New Roman" w:hAnsi="Times New Roman"/>
          <w:sz w:val="24"/>
          <w:szCs w:val="24"/>
        </w:rPr>
      </w:pPr>
    </w:p>
    <w:p w:rsidR="00030DC6" w:rsidRDefault="00030DC6" w:rsidP="00066002">
      <w:pPr>
        <w:pStyle w:val="ListParagraph"/>
        <w:ind w:left="0"/>
        <w:rPr>
          <w:rFonts w:ascii="Times New Roman" w:hAnsi="Times New Roman"/>
          <w:i/>
          <w:iCs/>
          <w:color w:val="000000"/>
          <w:sz w:val="18"/>
          <w:szCs w:val="18"/>
        </w:rPr>
      </w:pPr>
      <w:r w:rsidRPr="00F30316">
        <w:rPr>
          <w:rFonts w:ascii="Times New Roman" w:hAnsi="Times New Roman"/>
          <w:noProof/>
          <w:color w:val="000000"/>
          <w:lang w:eastAsia="en-US"/>
        </w:rPr>
        <w:pict>
          <v:shape id="Grafico 2" o:spid="_x0000_i1032" type="#_x0000_t75" style="width:414.75pt;height:19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Bibk2gAAAAUBAAAPAAAAZHJzL2Rvd25y&#10;ZXYueG1sTI+xTsNAEER7JP7htEh05BwDIRifIxSR0gWBgnLj29hWfHuW7xybv2ehIc1Io1nNvM03&#10;s+vUmYbQejawXCSgiCtvW64NfH7s7tagQkS22HkmA98UYFNcX+WYWT/xO533sVZSwiFDA02MfaZ1&#10;qBpyGBa+J5bs6AeHUexQazvgJOWu02mSrLTDlmWhwZ62DVWn/egMnGJa+nH7VmP6VYbxqayPu2oy&#10;5vZmfn0BFWmO/8fwiy/oUAjTwY9sg+oMyCPxTyVbP6zEHgzcPy8fQRe5vqQvfgA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">
            <v:imagedata r:id="rId15" o:title="" croptop="-4767f" cropbottom="-4309f" cropleft="-2281f" cropright="-1624f"/>
            <o:lock v:ext="edit" aspectratio="f"/>
          </v:shape>
        </w:pict>
      </w:r>
    </w:p>
    <w:p w:rsidR="00030DC6" w:rsidRPr="00066002" w:rsidRDefault="00030DC6" w:rsidP="00066002">
      <w:pPr>
        <w:pStyle w:val="ListParagraph"/>
        <w:ind w:left="0"/>
        <w:rPr>
          <w:rFonts w:ascii="Times New Roman" w:hAnsi="Times New Roman"/>
          <w:sz w:val="24"/>
          <w:szCs w:val="24"/>
        </w:rPr>
      </w:pPr>
      <w:r w:rsidRPr="008A0AA4">
        <w:rPr>
          <w:rFonts w:ascii="Times New Roman" w:hAnsi="Times New Roman"/>
          <w:i/>
          <w:iCs/>
          <w:color w:val="000000"/>
          <w:sz w:val="18"/>
          <w:szCs w:val="18"/>
        </w:rPr>
        <w:t>Source: Istat</w:t>
      </w:r>
    </w:p>
    <w:p w:rsidR="00030DC6" w:rsidRDefault="00030DC6" w:rsidP="007437A3">
      <w:pPr>
        <w:pStyle w:val="ListParagraph"/>
        <w:ind w:left="0"/>
        <w:rPr>
          <w:rFonts w:ascii="Times New Roman" w:hAnsi="Times New Roman"/>
          <w:sz w:val="24"/>
          <w:szCs w:val="24"/>
        </w:rPr>
      </w:pPr>
    </w:p>
    <w:p w:rsidR="00030DC6" w:rsidRDefault="00030DC6" w:rsidP="007437A3">
      <w:pPr>
        <w:pStyle w:val="ListParagraph"/>
        <w:ind w:left="0"/>
        <w:rPr>
          <w:rFonts w:ascii="Times New Roman" w:hAnsi="Times New Roman"/>
          <w:sz w:val="24"/>
          <w:szCs w:val="24"/>
        </w:rPr>
      </w:pPr>
      <w:r w:rsidRPr="00A77AD2">
        <w:rPr>
          <w:rFonts w:ascii="Times New Roman" w:hAnsi="Times New Roman"/>
          <w:sz w:val="24"/>
          <w:szCs w:val="24"/>
        </w:rPr>
        <w:t xml:space="preserve"> </w:t>
      </w:r>
      <w:r>
        <w:rPr>
          <w:rFonts w:ascii="Times New Roman" w:hAnsi="Times New Roman"/>
          <w:sz w:val="24"/>
          <w:szCs w:val="24"/>
        </w:rPr>
        <w:t>Regional backwardness in Italy has</w:t>
      </w:r>
      <w:r w:rsidRPr="00A77AD2">
        <w:rPr>
          <w:rFonts w:ascii="Times New Roman" w:hAnsi="Times New Roman"/>
          <w:sz w:val="24"/>
          <w:szCs w:val="24"/>
        </w:rPr>
        <w:t xml:space="preserve"> conditioned over the years not only the structure of the market, which absorbs </w:t>
      </w:r>
      <w:r>
        <w:rPr>
          <w:rFonts w:ascii="Times New Roman" w:hAnsi="Times New Roman"/>
          <w:sz w:val="24"/>
          <w:szCs w:val="24"/>
        </w:rPr>
        <w:t xml:space="preserve">economic </w:t>
      </w:r>
      <w:r w:rsidRPr="00A77AD2">
        <w:rPr>
          <w:rFonts w:ascii="Times New Roman" w:hAnsi="Times New Roman"/>
          <w:sz w:val="24"/>
          <w:szCs w:val="24"/>
        </w:rPr>
        <w:t>incentives rathe</w:t>
      </w:r>
      <w:r>
        <w:rPr>
          <w:rFonts w:ascii="Times New Roman" w:hAnsi="Times New Roman"/>
          <w:sz w:val="24"/>
          <w:szCs w:val="24"/>
        </w:rPr>
        <w:t>r than making the most out of them, but also the individuals’ capability of becoming entrepreneurs (Cannari</w:t>
      </w:r>
      <w:r w:rsidRPr="00DD44E6">
        <w:rPr>
          <w:rFonts w:ascii="Times New Roman" w:hAnsi="Times New Roman"/>
          <w:sz w:val="24"/>
          <w:szCs w:val="24"/>
        </w:rPr>
        <w:t>, Magnani, &amp; Pellegrini,</w:t>
      </w:r>
      <w:r>
        <w:rPr>
          <w:rFonts w:ascii="Times New Roman" w:hAnsi="Times New Roman"/>
          <w:sz w:val="24"/>
          <w:szCs w:val="24"/>
        </w:rPr>
        <w:t xml:space="preserve"> 2009). The lack of technological capacity in the Mezzogiorno, together with the lack of proper funding, could very well be one the main explanations for the region’s low productivity level.</w:t>
      </w:r>
    </w:p>
    <w:p w:rsidR="00030DC6" w:rsidRDefault="00030DC6" w:rsidP="007437A3">
      <w:pPr>
        <w:pStyle w:val="ListParagraph"/>
        <w:ind w:left="0"/>
        <w:rPr>
          <w:rFonts w:ascii="Times New Roman" w:hAnsi="Times New Roman"/>
          <w:sz w:val="24"/>
          <w:szCs w:val="24"/>
        </w:rPr>
      </w:pPr>
      <w:r>
        <w:rPr>
          <w:rFonts w:ascii="Times New Roman" w:hAnsi="Times New Roman"/>
          <w:sz w:val="24"/>
          <w:szCs w:val="24"/>
        </w:rPr>
        <w:t>As we have previously described, Southern Italy</w:t>
      </w:r>
      <w:r w:rsidRPr="00A77AD2">
        <w:rPr>
          <w:rFonts w:ascii="Times New Roman" w:hAnsi="Times New Roman"/>
          <w:sz w:val="24"/>
          <w:szCs w:val="24"/>
        </w:rPr>
        <w:t xml:space="preserve"> </w:t>
      </w:r>
      <w:r>
        <w:rPr>
          <w:rFonts w:ascii="Times New Roman" w:hAnsi="Times New Roman"/>
          <w:sz w:val="24"/>
          <w:szCs w:val="24"/>
        </w:rPr>
        <w:t>in the early 1990s</w:t>
      </w:r>
      <w:r w:rsidRPr="00A77AD2">
        <w:rPr>
          <w:rFonts w:ascii="Times New Roman" w:hAnsi="Times New Roman"/>
          <w:sz w:val="24"/>
          <w:szCs w:val="24"/>
        </w:rPr>
        <w:t xml:space="preserve"> started a process of localization of </w:t>
      </w:r>
      <w:r>
        <w:rPr>
          <w:rFonts w:ascii="Times New Roman" w:hAnsi="Times New Roman"/>
          <w:sz w:val="24"/>
          <w:szCs w:val="24"/>
        </w:rPr>
        <w:t>its</w:t>
      </w:r>
      <w:r w:rsidRPr="00A77AD2">
        <w:rPr>
          <w:rFonts w:ascii="Times New Roman" w:hAnsi="Times New Roman"/>
          <w:sz w:val="24"/>
          <w:szCs w:val="24"/>
        </w:rPr>
        <w:t xml:space="preserve"> </w:t>
      </w:r>
      <w:r>
        <w:rPr>
          <w:rFonts w:ascii="Times New Roman" w:hAnsi="Times New Roman"/>
          <w:sz w:val="24"/>
          <w:szCs w:val="24"/>
        </w:rPr>
        <w:t xml:space="preserve">regional </w:t>
      </w:r>
      <w:r w:rsidRPr="00A77AD2">
        <w:rPr>
          <w:rFonts w:ascii="Times New Roman" w:hAnsi="Times New Roman"/>
          <w:sz w:val="24"/>
          <w:szCs w:val="24"/>
        </w:rPr>
        <w:t>economies</w:t>
      </w:r>
      <w:r>
        <w:rPr>
          <w:rStyle w:val="FootnoteReference"/>
          <w:rFonts w:ascii="Times New Roman" w:hAnsi="Times New Roman"/>
          <w:sz w:val="24"/>
          <w:szCs w:val="24"/>
        </w:rPr>
        <w:footnoteReference w:id="19"/>
      </w:r>
      <w:r>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based on the</w:t>
      </w:r>
      <w:r w:rsidRPr="007C1470">
        <w:rPr>
          <w:rFonts w:ascii="Times New Roman" w:hAnsi="Times New Roman"/>
          <w:sz w:val="24"/>
          <w:szCs w:val="24"/>
        </w:rPr>
        <w:t xml:space="preserve"> Marshallian specialization</w:t>
      </w:r>
      <w:r>
        <w:rPr>
          <w:rFonts w:ascii="Times New Roman" w:hAnsi="Times New Roman"/>
          <w:sz w:val="24"/>
          <w:szCs w:val="24"/>
        </w:rPr>
        <w:t xml:space="preserve"> theory (</w:t>
      </w:r>
      <w:r w:rsidRPr="007C1470">
        <w:rPr>
          <w:rFonts w:ascii="Times New Roman" w:hAnsi="Times New Roman"/>
          <w:sz w:val="24"/>
          <w:szCs w:val="24"/>
        </w:rPr>
        <w:t>according to which R&amp;D</w:t>
      </w:r>
      <w:r>
        <w:rPr>
          <w:rFonts w:ascii="Times New Roman" w:hAnsi="Times New Roman"/>
          <w:sz w:val="24"/>
          <w:szCs w:val="24"/>
        </w:rPr>
        <w:t xml:space="preserve"> </w:t>
      </w:r>
      <w:r w:rsidRPr="007C1470">
        <w:rPr>
          <w:rFonts w:ascii="Times New Roman" w:hAnsi="Times New Roman"/>
          <w:sz w:val="24"/>
          <w:szCs w:val="24"/>
        </w:rPr>
        <w:t xml:space="preserve">spillovers would be better </w:t>
      </w:r>
      <w:r>
        <w:rPr>
          <w:rFonts w:ascii="Times New Roman" w:hAnsi="Times New Roman"/>
          <w:sz w:val="24"/>
          <w:szCs w:val="24"/>
        </w:rPr>
        <w:t xml:space="preserve">realized </w:t>
      </w:r>
      <w:r w:rsidRPr="007C1470">
        <w:rPr>
          <w:rFonts w:ascii="Times New Roman" w:hAnsi="Times New Roman"/>
          <w:sz w:val="24"/>
          <w:szCs w:val="24"/>
        </w:rPr>
        <w:t>and absorbed in a specialized environment so</w:t>
      </w:r>
      <w:r>
        <w:rPr>
          <w:rFonts w:ascii="Times New Roman" w:hAnsi="Times New Roman"/>
          <w:sz w:val="24"/>
          <w:szCs w:val="24"/>
        </w:rPr>
        <w:t xml:space="preserve"> as</w:t>
      </w:r>
      <w:r w:rsidRPr="007C1470">
        <w:rPr>
          <w:rFonts w:ascii="Times New Roman" w:hAnsi="Times New Roman"/>
          <w:sz w:val="24"/>
          <w:szCs w:val="24"/>
        </w:rPr>
        <w:t xml:space="preserve"> to contribute to regional growth</w:t>
      </w:r>
      <w:r>
        <w:rPr>
          <w:rFonts w:ascii="Times New Roman" w:hAnsi="Times New Roman"/>
          <w:sz w:val="24"/>
          <w:szCs w:val="24"/>
        </w:rPr>
        <w:t>), in accordance with public policies.</w:t>
      </w:r>
    </w:p>
    <w:p w:rsidR="00030DC6" w:rsidRDefault="00030DC6" w:rsidP="008A0AA4">
      <w:pPr>
        <w:rPr>
          <w:rFonts w:ascii="Times New Roman" w:hAnsi="Times New Roman"/>
          <w:b/>
          <w:color w:val="000000"/>
        </w:rPr>
      </w:pPr>
    </w:p>
    <w:p w:rsidR="00030DC6" w:rsidRDefault="00030DC6" w:rsidP="005843BC">
      <w:pPr>
        <w:pStyle w:val="ListParagraph"/>
        <w:ind w:left="0"/>
        <w:rPr>
          <w:rFonts w:ascii="Times New Roman" w:hAnsi="Times New Roman"/>
          <w:sz w:val="24"/>
          <w:szCs w:val="24"/>
        </w:rPr>
      </w:pPr>
      <w:r w:rsidRPr="00B51A6D">
        <w:rPr>
          <w:rFonts w:ascii="Times New Roman" w:hAnsi="Times New Roman"/>
          <w:sz w:val="24"/>
          <w:szCs w:val="24"/>
        </w:rPr>
        <w:t>Aiello &amp; Cardamone (2008)</w:t>
      </w:r>
      <w:r>
        <w:rPr>
          <w:rFonts w:ascii="Times New Roman" w:hAnsi="Times New Roman"/>
          <w:sz w:val="24"/>
          <w:szCs w:val="24"/>
        </w:rPr>
        <w:t xml:space="preserve"> </w:t>
      </w:r>
      <w:r w:rsidRPr="00A77AD2">
        <w:rPr>
          <w:rFonts w:ascii="Times New Roman" w:hAnsi="Times New Roman"/>
          <w:sz w:val="24"/>
          <w:szCs w:val="24"/>
        </w:rPr>
        <w:t xml:space="preserve">tested the R&amp;D spillover </w:t>
      </w:r>
      <w:r>
        <w:rPr>
          <w:rFonts w:ascii="Times New Roman" w:hAnsi="Times New Roman"/>
          <w:sz w:val="24"/>
          <w:szCs w:val="24"/>
        </w:rPr>
        <w:t>effect of the localization process i</w:t>
      </w:r>
      <w:r w:rsidRPr="00A77AD2">
        <w:rPr>
          <w:rFonts w:ascii="Times New Roman" w:hAnsi="Times New Roman"/>
          <w:sz w:val="24"/>
          <w:szCs w:val="24"/>
        </w:rPr>
        <w:t>n North</w:t>
      </w:r>
      <w:r>
        <w:rPr>
          <w:rFonts w:ascii="Times New Roman" w:hAnsi="Times New Roman"/>
          <w:sz w:val="24"/>
          <w:szCs w:val="24"/>
        </w:rPr>
        <w:t>ern, Central</w:t>
      </w:r>
      <w:r w:rsidRPr="00A77AD2">
        <w:rPr>
          <w:rFonts w:ascii="Times New Roman" w:hAnsi="Times New Roman"/>
          <w:sz w:val="24"/>
          <w:szCs w:val="24"/>
        </w:rPr>
        <w:t xml:space="preserve"> and South</w:t>
      </w:r>
      <w:r>
        <w:rPr>
          <w:rFonts w:ascii="Times New Roman" w:hAnsi="Times New Roman"/>
          <w:sz w:val="24"/>
          <w:szCs w:val="24"/>
        </w:rPr>
        <w:t>ern Italy</w:t>
      </w:r>
      <w:r w:rsidRPr="00A77AD2">
        <w:rPr>
          <w:rFonts w:ascii="Times New Roman" w:hAnsi="Times New Roman"/>
          <w:sz w:val="24"/>
          <w:szCs w:val="24"/>
        </w:rPr>
        <w:t>, applying a trans-log production function</w:t>
      </w:r>
      <w:r>
        <w:rPr>
          <w:rStyle w:val="FootnoteReference"/>
          <w:rFonts w:ascii="Times New Roman" w:hAnsi="Times New Roman"/>
          <w:sz w:val="24"/>
          <w:szCs w:val="24"/>
        </w:rPr>
        <w:footnoteReference w:id="20"/>
      </w:r>
      <w:r w:rsidRPr="00A77AD2">
        <w:rPr>
          <w:rFonts w:ascii="Times New Roman" w:hAnsi="Times New Roman"/>
          <w:sz w:val="24"/>
          <w:szCs w:val="24"/>
        </w:rPr>
        <w:t xml:space="preserve"> to</w:t>
      </w:r>
      <w:r>
        <w:rPr>
          <w:rFonts w:ascii="Times New Roman" w:hAnsi="Times New Roman"/>
          <w:sz w:val="24"/>
          <w:szCs w:val="24"/>
        </w:rPr>
        <w:t xml:space="preserve"> the manufacturing sector</w:t>
      </w:r>
      <w:r w:rsidRPr="00A77AD2">
        <w:rPr>
          <w:rFonts w:ascii="Times New Roman" w:hAnsi="Times New Roman"/>
          <w:sz w:val="24"/>
          <w:szCs w:val="24"/>
        </w:rPr>
        <w:t>. Positive and more significant results for R&amp;D spillovers w</w:t>
      </w:r>
      <w:r>
        <w:rPr>
          <w:rFonts w:ascii="Times New Roman" w:hAnsi="Times New Roman"/>
          <w:sz w:val="24"/>
          <w:szCs w:val="24"/>
        </w:rPr>
        <w:t>ere empirically found in Central and Southern</w:t>
      </w:r>
      <w:r w:rsidRPr="00A77AD2">
        <w:rPr>
          <w:rFonts w:ascii="Times New Roman" w:hAnsi="Times New Roman"/>
          <w:sz w:val="24"/>
          <w:szCs w:val="24"/>
        </w:rPr>
        <w:t xml:space="preserve"> Italy</w:t>
      </w:r>
      <w:r>
        <w:rPr>
          <w:rFonts w:ascii="Times New Roman" w:hAnsi="Times New Roman"/>
          <w:sz w:val="24"/>
          <w:szCs w:val="24"/>
        </w:rPr>
        <w:t>, confirming that in the Mezzogiorno the industrial districts had a positive effect</w:t>
      </w:r>
      <w:r w:rsidRPr="00A77AD2">
        <w:rPr>
          <w:rFonts w:ascii="Times New Roman" w:hAnsi="Times New Roman"/>
          <w:sz w:val="24"/>
          <w:szCs w:val="24"/>
        </w:rPr>
        <w:t xml:space="preserve">. </w:t>
      </w:r>
      <w:r>
        <w:rPr>
          <w:rFonts w:ascii="Times New Roman" w:hAnsi="Times New Roman"/>
          <w:sz w:val="24"/>
          <w:szCs w:val="24"/>
        </w:rPr>
        <w:t xml:space="preserve">This suggests that industrial districts appear to have had an encouraging effect on R&amp;D spillovers, although one needs to recall that it could be that the level of technology in the Mezzogiorno was so low to begin with, that even the slightest improvement seems to be significant. </w:t>
      </w:r>
    </w:p>
    <w:p w:rsidR="00030DC6" w:rsidRDefault="00030DC6" w:rsidP="005843BC">
      <w:pPr>
        <w:pStyle w:val="ListParagraph"/>
        <w:ind w:left="0"/>
        <w:rPr>
          <w:rFonts w:ascii="Times New Roman" w:hAnsi="Times New Roman"/>
          <w:sz w:val="24"/>
          <w:szCs w:val="24"/>
        </w:rPr>
      </w:pPr>
    </w:p>
    <w:p w:rsidR="00030DC6" w:rsidRDefault="00030DC6" w:rsidP="005843BC">
      <w:pPr>
        <w:pStyle w:val="ListParagraph"/>
        <w:ind w:left="0"/>
        <w:rPr>
          <w:rFonts w:ascii="Times New Roman" w:hAnsi="Times New Roman"/>
          <w:sz w:val="24"/>
          <w:szCs w:val="24"/>
        </w:rPr>
      </w:pPr>
      <w:r w:rsidRPr="00A77AD2">
        <w:rPr>
          <w:rFonts w:ascii="Times New Roman" w:hAnsi="Times New Roman"/>
          <w:sz w:val="24"/>
          <w:szCs w:val="24"/>
        </w:rPr>
        <w:t>Eurostat indicators of</w:t>
      </w:r>
      <w:r>
        <w:rPr>
          <w:rFonts w:ascii="Times New Roman" w:hAnsi="Times New Roman"/>
          <w:sz w:val="24"/>
          <w:szCs w:val="24"/>
        </w:rPr>
        <w:t xml:space="preserve"> the</w:t>
      </w:r>
      <w:r w:rsidRPr="00A77AD2">
        <w:rPr>
          <w:rFonts w:ascii="Times New Roman" w:hAnsi="Times New Roman"/>
          <w:sz w:val="24"/>
          <w:szCs w:val="24"/>
        </w:rPr>
        <w:t xml:space="preserve"> R&amp;D expenditure</w:t>
      </w:r>
      <w:r>
        <w:rPr>
          <w:rFonts w:ascii="Times New Roman" w:hAnsi="Times New Roman"/>
          <w:sz w:val="24"/>
          <w:szCs w:val="24"/>
        </w:rPr>
        <w:t>’s</w:t>
      </w:r>
      <w:r w:rsidRPr="00A77AD2">
        <w:rPr>
          <w:rFonts w:ascii="Times New Roman" w:hAnsi="Times New Roman"/>
          <w:sz w:val="24"/>
          <w:szCs w:val="24"/>
        </w:rPr>
        <w:t xml:space="preserve"> share of GDP </w:t>
      </w:r>
      <w:r>
        <w:rPr>
          <w:rFonts w:ascii="Times New Roman" w:hAnsi="Times New Roman"/>
          <w:sz w:val="24"/>
          <w:szCs w:val="24"/>
        </w:rPr>
        <w:t>show</w:t>
      </w:r>
      <w:r w:rsidRPr="00A77AD2">
        <w:rPr>
          <w:rFonts w:ascii="Times New Roman" w:hAnsi="Times New Roman"/>
          <w:sz w:val="24"/>
          <w:szCs w:val="24"/>
        </w:rPr>
        <w:t xml:space="preserve"> Italy in 2009 </w:t>
      </w:r>
      <w:r>
        <w:rPr>
          <w:rFonts w:ascii="Times New Roman" w:hAnsi="Times New Roman"/>
          <w:sz w:val="24"/>
          <w:szCs w:val="24"/>
        </w:rPr>
        <w:t xml:space="preserve">to be </w:t>
      </w:r>
      <w:r w:rsidRPr="00A77AD2">
        <w:rPr>
          <w:rFonts w:ascii="Times New Roman" w:hAnsi="Times New Roman"/>
          <w:sz w:val="24"/>
          <w:szCs w:val="24"/>
        </w:rPr>
        <w:t xml:space="preserve">below the </w:t>
      </w:r>
      <w:r>
        <w:rPr>
          <w:rFonts w:ascii="Times New Roman" w:hAnsi="Times New Roman"/>
          <w:sz w:val="24"/>
          <w:szCs w:val="24"/>
        </w:rPr>
        <w:t>European Union (</w:t>
      </w:r>
      <w:r w:rsidRPr="00A77AD2">
        <w:rPr>
          <w:rFonts w:ascii="Times New Roman" w:hAnsi="Times New Roman"/>
          <w:sz w:val="24"/>
          <w:szCs w:val="24"/>
        </w:rPr>
        <w:t>EU</w:t>
      </w:r>
      <w:r>
        <w:rPr>
          <w:rFonts w:ascii="Times New Roman" w:hAnsi="Times New Roman"/>
          <w:sz w:val="24"/>
          <w:szCs w:val="24"/>
        </w:rPr>
        <w:t>)</w:t>
      </w:r>
      <w:r w:rsidRPr="00A77AD2">
        <w:rPr>
          <w:rFonts w:ascii="Times New Roman" w:hAnsi="Times New Roman"/>
          <w:sz w:val="24"/>
          <w:szCs w:val="24"/>
        </w:rPr>
        <w:t xml:space="preserve"> 27 average (2.01%) by almost a percentage point, showing a slight increase compared to the previous years but a constant gap with the European average that </w:t>
      </w:r>
      <w:r>
        <w:rPr>
          <w:rFonts w:ascii="Times New Roman" w:hAnsi="Times New Roman"/>
          <w:sz w:val="24"/>
          <w:szCs w:val="24"/>
        </w:rPr>
        <w:t xml:space="preserve">has </w:t>
      </w:r>
      <w:r w:rsidRPr="00A77AD2">
        <w:rPr>
          <w:rFonts w:ascii="Times New Roman" w:hAnsi="Times New Roman"/>
          <w:sz w:val="24"/>
          <w:szCs w:val="24"/>
        </w:rPr>
        <w:t>persist</w:t>
      </w:r>
      <w:r>
        <w:rPr>
          <w:rFonts w:ascii="Times New Roman" w:hAnsi="Times New Roman"/>
          <w:sz w:val="24"/>
          <w:szCs w:val="24"/>
        </w:rPr>
        <w:t>ed</w:t>
      </w:r>
      <w:r w:rsidRPr="00A77AD2">
        <w:rPr>
          <w:rFonts w:ascii="Times New Roman" w:hAnsi="Times New Roman"/>
          <w:sz w:val="24"/>
          <w:szCs w:val="24"/>
        </w:rPr>
        <w:t xml:space="preserve"> for years</w:t>
      </w:r>
      <w:r>
        <w:rPr>
          <w:rFonts w:ascii="Times New Roman" w:hAnsi="Times New Roman"/>
          <w:sz w:val="24"/>
          <w:szCs w:val="24"/>
        </w:rPr>
        <w:t xml:space="preserve"> (Table C – Appendix 3)</w:t>
      </w:r>
      <w:r w:rsidRPr="00A77AD2">
        <w:rPr>
          <w:rFonts w:ascii="Times New Roman" w:hAnsi="Times New Roman"/>
          <w:sz w:val="24"/>
          <w:szCs w:val="24"/>
        </w:rPr>
        <w:t xml:space="preserve">. For the </w:t>
      </w:r>
      <w:r>
        <w:rPr>
          <w:rFonts w:ascii="Times New Roman" w:hAnsi="Times New Roman"/>
          <w:sz w:val="24"/>
          <w:szCs w:val="24"/>
        </w:rPr>
        <w:t>purpose of our research,</w:t>
      </w:r>
      <w:r w:rsidRPr="00A77AD2">
        <w:rPr>
          <w:rFonts w:ascii="Times New Roman" w:hAnsi="Times New Roman"/>
          <w:sz w:val="24"/>
          <w:szCs w:val="24"/>
        </w:rPr>
        <w:t xml:space="preserve"> a snapshot of the national situation of R&amp;D expenditure will be more significant. Taking into account the local population and comparing the northern area of Italy to the southern part of the country</w:t>
      </w:r>
      <w:r>
        <w:rPr>
          <w:rFonts w:ascii="Times New Roman" w:hAnsi="Times New Roman"/>
          <w:sz w:val="24"/>
          <w:szCs w:val="24"/>
        </w:rPr>
        <w:t>,</w:t>
      </w:r>
      <w:r w:rsidRPr="00A77AD2">
        <w:rPr>
          <w:rFonts w:ascii="Times New Roman" w:hAnsi="Times New Roman"/>
          <w:sz w:val="24"/>
          <w:szCs w:val="24"/>
        </w:rPr>
        <w:t xml:space="preserve"> the division looks clear. The most virtuous region, Piedmont (54 cents per inhabitant), invest</w:t>
      </w:r>
      <w:r>
        <w:rPr>
          <w:rFonts w:ascii="Times New Roman" w:hAnsi="Times New Roman"/>
          <w:sz w:val="24"/>
          <w:szCs w:val="24"/>
        </w:rPr>
        <w:t>s</w:t>
      </w:r>
      <w:r w:rsidRPr="00A77AD2">
        <w:rPr>
          <w:rFonts w:ascii="Times New Roman" w:hAnsi="Times New Roman"/>
          <w:sz w:val="24"/>
          <w:szCs w:val="24"/>
        </w:rPr>
        <w:t xml:space="preserve"> per person five times what is spent in Molise and Calabria. With regards to the rest of the Mezzogiorno</w:t>
      </w:r>
      <w:r>
        <w:rPr>
          <w:rFonts w:ascii="Times New Roman" w:hAnsi="Times New Roman"/>
          <w:sz w:val="24"/>
          <w:szCs w:val="24"/>
        </w:rPr>
        <w:t>,</w:t>
      </w:r>
      <w:r w:rsidRPr="00A77AD2">
        <w:rPr>
          <w:rFonts w:ascii="Times New Roman" w:hAnsi="Times New Roman"/>
          <w:sz w:val="24"/>
          <w:szCs w:val="24"/>
        </w:rPr>
        <w:t xml:space="preserve"> the spending for R&amp;D is below the Italian average of 32 euro cents per inhabitant and in 2008 accounted for</w:t>
      </w:r>
      <w:r>
        <w:rPr>
          <w:rFonts w:ascii="Times New Roman" w:hAnsi="Times New Roman"/>
          <w:sz w:val="24"/>
          <w:szCs w:val="24"/>
        </w:rPr>
        <w:t xml:space="preserve"> only 12% of the national total</w:t>
      </w:r>
      <w:r w:rsidRPr="00A77AD2">
        <w:rPr>
          <w:rFonts w:ascii="Times New Roman" w:hAnsi="Times New Roman"/>
          <w:sz w:val="24"/>
          <w:szCs w:val="24"/>
        </w:rPr>
        <w:t xml:space="preserve"> </w:t>
      </w:r>
      <w:r w:rsidRPr="00542368">
        <w:rPr>
          <w:rFonts w:ascii="Times New Roman" w:hAnsi="Times New Roman"/>
          <w:sz w:val="24"/>
          <w:szCs w:val="24"/>
        </w:rPr>
        <w:t>(</w:t>
      </w:r>
      <w:r>
        <w:rPr>
          <w:rFonts w:ascii="Times New Roman" w:hAnsi="Times New Roman"/>
          <w:sz w:val="24"/>
          <w:szCs w:val="24"/>
        </w:rPr>
        <w:t>Table R – Appendix 3</w:t>
      </w:r>
      <w:r w:rsidRPr="00542368">
        <w:rPr>
          <w:rFonts w:ascii="Times New Roman" w:hAnsi="Times New Roman"/>
          <w:sz w:val="24"/>
          <w:szCs w:val="24"/>
        </w:rPr>
        <w:t>).</w:t>
      </w:r>
    </w:p>
    <w:p w:rsidR="00030DC6" w:rsidRDefault="00030DC6" w:rsidP="005843BC">
      <w:pPr>
        <w:pStyle w:val="ListParagraph"/>
        <w:ind w:left="0"/>
        <w:rPr>
          <w:rFonts w:ascii="Times New Roman" w:hAnsi="Times New Roman"/>
          <w:sz w:val="24"/>
          <w:szCs w:val="24"/>
        </w:rPr>
      </w:pPr>
    </w:p>
    <w:p w:rsidR="00030DC6" w:rsidRDefault="00030DC6" w:rsidP="005843BC">
      <w:pPr>
        <w:pStyle w:val="ListParagraph"/>
        <w:ind w:left="0"/>
        <w:rPr>
          <w:rFonts w:ascii="Times New Roman" w:hAnsi="Times New Roman"/>
          <w:sz w:val="24"/>
          <w:szCs w:val="24"/>
        </w:rPr>
      </w:pPr>
      <w:r>
        <w:rPr>
          <w:rFonts w:ascii="Times New Roman" w:hAnsi="Times New Roman"/>
          <w:sz w:val="24"/>
          <w:szCs w:val="24"/>
        </w:rPr>
        <w:t>On a European</w:t>
      </w:r>
      <w:r w:rsidRPr="00A77AD2">
        <w:rPr>
          <w:rFonts w:ascii="Times New Roman" w:hAnsi="Times New Roman"/>
          <w:sz w:val="24"/>
          <w:szCs w:val="24"/>
        </w:rPr>
        <w:t xml:space="preserve"> </w:t>
      </w:r>
      <w:r>
        <w:rPr>
          <w:rFonts w:ascii="Times New Roman" w:hAnsi="Times New Roman"/>
          <w:sz w:val="24"/>
          <w:szCs w:val="24"/>
        </w:rPr>
        <w:t xml:space="preserve">basis </w:t>
      </w:r>
      <w:r w:rsidRPr="00A77AD2">
        <w:rPr>
          <w:rFonts w:ascii="Times New Roman" w:hAnsi="Times New Roman"/>
          <w:sz w:val="24"/>
          <w:szCs w:val="24"/>
        </w:rPr>
        <w:t>comparison of expenditure</w:t>
      </w:r>
      <w:r>
        <w:rPr>
          <w:rFonts w:ascii="Times New Roman" w:hAnsi="Times New Roman"/>
          <w:sz w:val="24"/>
          <w:szCs w:val="24"/>
        </w:rPr>
        <w:t xml:space="preserve"> in the </w:t>
      </w:r>
      <w:r w:rsidRPr="00A77AD2">
        <w:rPr>
          <w:rFonts w:ascii="Times New Roman" w:hAnsi="Times New Roman"/>
          <w:sz w:val="24"/>
          <w:szCs w:val="24"/>
        </w:rPr>
        <w:t xml:space="preserve">R&amp;D sector, with similar regions (with </w:t>
      </w:r>
      <w:r>
        <w:rPr>
          <w:rFonts w:ascii="Times New Roman" w:hAnsi="Times New Roman"/>
          <w:sz w:val="24"/>
          <w:szCs w:val="24"/>
        </w:rPr>
        <w:t>an</w:t>
      </w:r>
    </w:p>
    <w:p w:rsidR="00030DC6" w:rsidRDefault="00030DC6" w:rsidP="005843BC">
      <w:pPr>
        <w:pStyle w:val="ListParagraph"/>
        <w:ind w:left="0"/>
        <w:rPr>
          <w:rFonts w:ascii="Times New Roman" w:hAnsi="Times New Roman"/>
          <w:sz w:val="24"/>
          <w:szCs w:val="24"/>
        </w:rPr>
      </w:pPr>
      <w:r w:rsidRPr="00A77AD2">
        <w:rPr>
          <w:rFonts w:ascii="Times New Roman" w:hAnsi="Times New Roman"/>
          <w:sz w:val="24"/>
          <w:szCs w:val="24"/>
        </w:rPr>
        <w:t xml:space="preserve">outlet </w:t>
      </w:r>
      <w:r>
        <w:rPr>
          <w:rFonts w:ascii="Times New Roman" w:hAnsi="Times New Roman"/>
          <w:sz w:val="24"/>
          <w:szCs w:val="24"/>
        </w:rPr>
        <w:t>to</w:t>
      </w:r>
      <w:r w:rsidRPr="00A77AD2">
        <w:rPr>
          <w:rFonts w:ascii="Times New Roman" w:hAnsi="Times New Roman"/>
          <w:sz w:val="24"/>
          <w:szCs w:val="24"/>
        </w:rPr>
        <w:t xml:space="preserve"> the Mediterranean Sea) in France, Spain and Greece, we can see that Campania and Abruzzo are closer to </w:t>
      </w:r>
      <w:r>
        <w:rPr>
          <w:rFonts w:ascii="Times New Roman" w:hAnsi="Times New Roman"/>
          <w:sz w:val="24"/>
          <w:szCs w:val="24"/>
        </w:rPr>
        <w:t>the Spanish level but reach only about 50% of the French</w:t>
      </w:r>
      <w:r w:rsidRPr="00A77AD2">
        <w:rPr>
          <w:rFonts w:ascii="Times New Roman" w:hAnsi="Times New Roman"/>
          <w:sz w:val="24"/>
          <w:szCs w:val="24"/>
        </w:rPr>
        <w:t xml:space="preserve"> level of spending</w:t>
      </w:r>
      <w:r>
        <w:rPr>
          <w:rFonts w:ascii="Times New Roman" w:hAnsi="Times New Roman"/>
          <w:sz w:val="24"/>
          <w:szCs w:val="24"/>
        </w:rPr>
        <w:t>,</w:t>
      </w:r>
      <w:r w:rsidRPr="00A77AD2">
        <w:rPr>
          <w:rFonts w:ascii="Times New Roman" w:hAnsi="Times New Roman"/>
          <w:sz w:val="24"/>
          <w:szCs w:val="24"/>
        </w:rPr>
        <w:t xml:space="preserve"> while t</w:t>
      </w:r>
      <w:r>
        <w:rPr>
          <w:rFonts w:ascii="Times New Roman" w:hAnsi="Times New Roman"/>
          <w:sz w:val="24"/>
          <w:szCs w:val="24"/>
        </w:rPr>
        <w:t>he remaining regions of Southern</w:t>
      </w:r>
      <w:r w:rsidRPr="00A77AD2">
        <w:rPr>
          <w:rFonts w:ascii="Times New Roman" w:hAnsi="Times New Roman"/>
          <w:sz w:val="24"/>
          <w:szCs w:val="24"/>
        </w:rPr>
        <w:t xml:space="preserve"> Italy invest </w:t>
      </w:r>
      <w:r>
        <w:rPr>
          <w:rFonts w:ascii="Times New Roman" w:hAnsi="Times New Roman"/>
          <w:sz w:val="24"/>
          <w:szCs w:val="24"/>
        </w:rPr>
        <w:t>much less, i.e. they are broadly comparable to the regions of Greece</w:t>
      </w:r>
      <w:r w:rsidRPr="00A77AD2">
        <w:rPr>
          <w:rFonts w:ascii="Times New Roman" w:hAnsi="Times New Roman"/>
          <w:sz w:val="24"/>
          <w:szCs w:val="24"/>
        </w:rPr>
        <w:t xml:space="preserve">. </w:t>
      </w:r>
    </w:p>
    <w:p w:rsidR="00030DC6" w:rsidRDefault="00030DC6" w:rsidP="00B72811">
      <w:pPr>
        <w:rPr>
          <w:rFonts w:ascii="Times New Roman" w:hAnsi="Times New Roman"/>
          <w:b/>
          <w:color w:val="000000"/>
        </w:rPr>
      </w:pPr>
    </w:p>
    <w:p w:rsidR="00030DC6" w:rsidRDefault="00030DC6" w:rsidP="00B72811">
      <w:pPr>
        <w:rPr>
          <w:rFonts w:ascii="Times New Roman" w:hAnsi="Times New Roman"/>
          <w:b/>
          <w:color w:val="000000"/>
        </w:rPr>
      </w:pPr>
    </w:p>
    <w:p w:rsidR="00030DC6" w:rsidRDefault="00030DC6" w:rsidP="00B72811">
      <w:pPr>
        <w:rPr>
          <w:rFonts w:ascii="Times New Roman" w:hAnsi="Times New Roman"/>
          <w:b/>
          <w:color w:val="000000"/>
        </w:rPr>
      </w:pPr>
    </w:p>
    <w:p w:rsidR="00030DC6" w:rsidRDefault="00030DC6" w:rsidP="00B72811">
      <w:pPr>
        <w:rPr>
          <w:rFonts w:ascii="Times New Roman" w:hAnsi="Times New Roman"/>
          <w:b/>
          <w:color w:val="000000"/>
        </w:rPr>
      </w:pPr>
    </w:p>
    <w:p w:rsidR="00030DC6" w:rsidRPr="00487E82" w:rsidRDefault="00030DC6" w:rsidP="00B72811">
      <w:pPr>
        <w:rPr>
          <w:rFonts w:ascii="Times New Roman" w:hAnsi="Times New Roman"/>
          <w:b/>
          <w:color w:val="000000"/>
        </w:rPr>
      </w:pPr>
      <w:r>
        <w:rPr>
          <w:rFonts w:ascii="Times New Roman" w:hAnsi="Times New Roman"/>
          <w:b/>
          <w:color w:val="000000"/>
        </w:rPr>
        <w:t>Graph #3</w:t>
      </w:r>
      <w:r w:rsidRPr="00487E82">
        <w:rPr>
          <w:rFonts w:ascii="Times New Roman" w:hAnsi="Times New Roman"/>
          <w:b/>
          <w:color w:val="000000"/>
        </w:rPr>
        <w:t xml:space="preserve">. </w:t>
      </w:r>
      <w:r w:rsidRPr="009601EB">
        <w:rPr>
          <w:rFonts w:ascii="Times New Roman" w:hAnsi="Times New Roman"/>
          <w:b/>
          <w:color w:val="000000"/>
        </w:rPr>
        <w:t xml:space="preserve">R&amp;D expenditure % of local GDP in 2007, </w:t>
      </w:r>
      <w:r>
        <w:rPr>
          <w:rFonts w:ascii="Times New Roman" w:hAnsi="Times New Roman"/>
          <w:b/>
          <w:color w:val="000000"/>
        </w:rPr>
        <w:t>EU</w:t>
      </w:r>
      <w:r w:rsidRPr="009601EB">
        <w:rPr>
          <w:rFonts w:ascii="Times New Roman" w:hAnsi="Times New Roman"/>
          <w:b/>
          <w:color w:val="000000"/>
        </w:rPr>
        <w:t xml:space="preserve"> regions with an</w:t>
      </w:r>
      <w:r>
        <w:rPr>
          <w:rFonts w:ascii="Times New Roman" w:hAnsi="Times New Roman"/>
          <w:b/>
          <w:color w:val="000000"/>
        </w:rPr>
        <w:t xml:space="preserve"> outlet on the Mediterranean </w:t>
      </w:r>
    </w:p>
    <w:p w:rsidR="00030DC6" w:rsidRDefault="00030DC6" w:rsidP="007B2F99">
      <w:pPr>
        <w:jc w:val="center"/>
        <w:rPr>
          <w:rFonts w:ascii="Times New Roman" w:hAnsi="Times New Roman"/>
          <w:color w:val="000000"/>
        </w:rPr>
      </w:pPr>
      <w:r w:rsidRPr="00F30316">
        <w:rPr>
          <w:rFonts w:ascii="Times New Roman" w:hAnsi="Times New Roman"/>
          <w:noProof/>
          <w:color w:val="000000"/>
          <w:lang w:eastAsia="en-US"/>
        </w:rPr>
        <w:pict>
          <v:shape id="Grafico 3" o:spid="_x0000_i1033" type="#_x0000_t75" style="width:481.5pt;height:26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">
            <v:imagedata r:id="rId16" o:title="" croptop="-3483f" cropbottom="-3720f" cropleft="-1705f" cropright="-7104f"/>
            <o:lock v:ext="edit" aspectratio="f"/>
          </v:shape>
        </w:pict>
      </w:r>
    </w:p>
    <w:p w:rsidR="00030DC6" w:rsidRPr="008A0AA4" w:rsidRDefault="00030DC6" w:rsidP="00B72811">
      <w:pPr>
        <w:rPr>
          <w:rFonts w:ascii="Times New Roman" w:hAnsi="Times New Roman"/>
          <w:i/>
          <w:color w:val="000000"/>
          <w:sz w:val="18"/>
          <w:szCs w:val="18"/>
        </w:rPr>
      </w:pPr>
      <w:r w:rsidRPr="008A0AA4">
        <w:rPr>
          <w:rFonts w:ascii="Times New Roman" w:hAnsi="Times New Roman"/>
          <w:i/>
          <w:color w:val="000000"/>
          <w:sz w:val="18"/>
          <w:szCs w:val="18"/>
        </w:rPr>
        <w:t>* 2005 data, ** 2004 data; PACA (Provence-Alpes-Cote d'Azur), ES (Spain), GR (Greece), IT (Italy), FR (France). Source: Eurostat</w:t>
      </w:r>
      <w:r w:rsidRPr="008A0AA4">
        <w:rPr>
          <w:rFonts w:ascii="Times New Roman" w:hAnsi="Times New Roman"/>
          <w:sz w:val="18"/>
          <w:szCs w:val="18"/>
        </w:rPr>
        <w:t xml:space="preserve"> </w:t>
      </w:r>
    </w:p>
    <w:p w:rsidR="00030DC6" w:rsidRDefault="00030DC6" w:rsidP="005843BC">
      <w:pPr>
        <w:pStyle w:val="ListParagraph"/>
        <w:ind w:left="0"/>
        <w:rPr>
          <w:rFonts w:ascii="Times New Roman" w:hAnsi="Times New Roman"/>
          <w:sz w:val="24"/>
          <w:szCs w:val="24"/>
        </w:rPr>
      </w:pPr>
    </w:p>
    <w:p w:rsidR="00030DC6" w:rsidRPr="00A77AD2" w:rsidRDefault="00030DC6" w:rsidP="005843BC">
      <w:pPr>
        <w:pStyle w:val="ListParagraph"/>
        <w:ind w:left="0"/>
        <w:rPr>
          <w:rFonts w:ascii="Times New Roman" w:hAnsi="Times New Roman"/>
          <w:sz w:val="24"/>
          <w:szCs w:val="24"/>
        </w:rPr>
      </w:pPr>
      <w:r w:rsidRPr="00A77AD2">
        <w:rPr>
          <w:rFonts w:ascii="Times New Roman" w:hAnsi="Times New Roman"/>
          <w:sz w:val="24"/>
          <w:szCs w:val="24"/>
        </w:rPr>
        <w:t>There is a strong government centralization of financing toward the R&amp;D sector, since only a fifth of the spending comes from the local administrations (</w:t>
      </w:r>
      <w:r>
        <w:rPr>
          <w:rFonts w:ascii="Times New Roman" w:hAnsi="Times New Roman"/>
          <w:sz w:val="24"/>
          <w:szCs w:val="24"/>
        </w:rPr>
        <w:t>National Institute of Statistics “</w:t>
      </w:r>
      <w:r w:rsidRPr="00325373">
        <w:rPr>
          <w:rFonts w:ascii="Times New Roman" w:hAnsi="Times New Roman"/>
          <w:sz w:val="24"/>
          <w:szCs w:val="24"/>
        </w:rPr>
        <w:t>Istat”)</w:t>
      </w:r>
      <w:r>
        <w:rPr>
          <w:rStyle w:val="FootnoteReference"/>
          <w:rFonts w:ascii="Times New Roman" w:hAnsi="Times New Roman"/>
          <w:sz w:val="24"/>
          <w:szCs w:val="24"/>
        </w:rPr>
        <w:footnoteReference w:id="21"/>
      </w:r>
      <w:r w:rsidRPr="00325373">
        <w:rPr>
          <w:rFonts w:ascii="Times New Roman" w:hAnsi="Times New Roman"/>
          <w:sz w:val="24"/>
          <w:szCs w:val="24"/>
        </w:rPr>
        <w:t>.</w:t>
      </w:r>
      <w:r w:rsidRPr="00A77AD2">
        <w:rPr>
          <w:rFonts w:ascii="Times New Roman" w:hAnsi="Times New Roman"/>
          <w:sz w:val="24"/>
          <w:szCs w:val="24"/>
        </w:rPr>
        <w:t xml:space="preserve"> I</w:t>
      </w:r>
      <w:r>
        <w:rPr>
          <w:rFonts w:ascii="Times New Roman" w:hAnsi="Times New Roman"/>
          <w:sz w:val="24"/>
          <w:szCs w:val="24"/>
        </w:rPr>
        <w:t>n terms of regional spending, the</w:t>
      </w:r>
      <w:r w:rsidRPr="00A77AD2">
        <w:rPr>
          <w:rFonts w:ascii="Times New Roman" w:hAnsi="Times New Roman"/>
          <w:sz w:val="24"/>
          <w:szCs w:val="24"/>
        </w:rPr>
        <w:t xml:space="preserve"> R&amp;D </w:t>
      </w:r>
      <w:r>
        <w:rPr>
          <w:rFonts w:ascii="Times New Roman" w:hAnsi="Times New Roman"/>
          <w:sz w:val="24"/>
          <w:szCs w:val="24"/>
        </w:rPr>
        <w:t>expenditure throughout</w:t>
      </w:r>
      <w:r w:rsidRPr="00A77AD2">
        <w:rPr>
          <w:rFonts w:ascii="Times New Roman" w:hAnsi="Times New Roman"/>
          <w:sz w:val="24"/>
          <w:szCs w:val="24"/>
        </w:rPr>
        <w:t xml:space="preserve"> the Mezzogiorno (0.91% of GDP) is lower than other Italian regions (</w:t>
      </w:r>
      <w:r>
        <w:rPr>
          <w:rFonts w:ascii="Times New Roman" w:hAnsi="Times New Roman"/>
          <w:sz w:val="24"/>
          <w:szCs w:val="24"/>
        </w:rPr>
        <w:t xml:space="preserve">an average of 1.33% of GDP) (Istat, 2011). </w:t>
      </w:r>
    </w:p>
    <w:p w:rsidR="00030DC6" w:rsidRDefault="00030DC6" w:rsidP="007B2F99">
      <w:pPr>
        <w:pStyle w:val="ListParagraph"/>
        <w:ind w:left="0"/>
        <w:rPr>
          <w:rFonts w:ascii="Times New Roman" w:hAnsi="Times New Roman"/>
          <w:b/>
          <w:color w:val="000000"/>
        </w:rPr>
      </w:pPr>
    </w:p>
    <w:p w:rsidR="00030DC6" w:rsidRDefault="00030DC6" w:rsidP="007B2F99">
      <w:pPr>
        <w:pStyle w:val="ListParagraph"/>
        <w:ind w:left="0"/>
        <w:rPr>
          <w:rFonts w:ascii="Times New Roman" w:hAnsi="Times New Roman"/>
          <w:i/>
          <w:iCs/>
          <w:color w:val="000000"/>
        </w:rPr>
      </w:pPr>
      <w:r>
        <w:rPr>
          <w:rFonts w:ascii="Times New Roman" w:hAnsi="Times New Roman"/>
          <w:b/>
          <w:color w:val="000000"/>
        </w:rPr>
        <w:t>Graph #4</w:t>
      </w:r>
      <w:r w:rsidRPr="003615AA">
        <w:rPr>
          <w:rFonts w:ascii="Times New Roman" w:hAnsi="Times New Roman"/>
          <w:b/>
          <w:color w:val="000000"/>
        </w:rPr>
        <w:t xml:space="preserve">. </w:t>
      </w:r>
      <w:r w:rsidRPr="00437951">
        <w:rPr>
          <w:rFonts w:ascii="Times New Roman" w:hAnsi="Times New Roman"/>
          <w:b/>
          <w:color w:val="000000"/>
        </w:rPr>
        <w:t xml:space="preserve">Total expenditure value </w:t>
      </w:r>
      <w:r>
        <w:rPr>
          <w:rFonts w:ascii="Times New Roman" w:hAnsi="Times New Roman"/>
          <w:b/>
          <w:color w:val="000000"/>
        </w:rPr>
        <w:t xml:space="preserve">for R&amp;D </w:t>
      </w:r>
      <w:r w:rsidRPr="00437951">
        <w:rPr>
          <w:rFonts w:ascii="Times New Roman" w:hAnsi="Times New Roman"/>
          <w:b/>
          <w:color w:val="000000"/>
        </w:rPr>
        <w:t>in 2008 per region</w:t>
      </w:r>
      <w:r w:rsidRPr="003615AA">
        <w:rPr>
          <w:rFonts w:ascii="Times New Roman" w:hAnsi="Times New Roman"/>
          <w:b/>
          <w:i/>
          <w:iCs/>
          <w:color w:val="000000"/>
        </w:rPr>
        <w:t xml:space="preserve"> </w:t>
      </w:r>
      <w:r w:rsidRPr="00F30316">
        <w:rPr>
          <w:rFonts w:ascii="Times New Roman" w:hAnsi="Times New Roman"/>
          <w:i/>
          <w:noProof/>
          <w:color w:val="000000"/>
          <w:lang w:eastAsia="en-US"/>
        </w:rPr>
        <w:pict>
          <v:shape id="Grafico 4" o:spid="_x0000_i1034" type="#_x0000_t75" style="width:442.5pt;height:19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">
            <v:imagedata r:id="rId17" o:title="" croptop="-4637f" cropbottom="-4415f" cropleft="-2092f" cropright="-331f"/>
            <o:lock v:ext="edit" aspectratio="f"/>
          </v:shape>
        </w:pict>
      </w:r>
    </w:p>
    <w:p w:rsidR="00030DC6" w:rsidRPr="008A0AA4" w:rsidRDefault="00030DC6" w:rsidP="005843BC">
      <w:pPr>
        <w:pStyle w:val="ListParagraph"/>
        <w:ind w:left="0"/>
        <w:rPr>
          <w:rFonts w:ascii="Times New Roman" w:hAnsi="Times New Roman"/>
          <w:sz w:val="18"/>
          <w:szCs w:val="18"/>
          <w:highlight w:val="yellow"/>
        </w:rPr>
      </w:pPr>
      <w:r w:rsidRPr="008A0AA4">
        <w:rPr>
          <w:rFonts w:ascii="Times New Roman" w:hAnsi="Times New Roman"/>
          <w:i/>
          <w:iCs/>
          <w:color w:val="000000"/>
          <w:sz w:val="18"/>
          <w:szCs w:val="18"/>
        </w:rPr>
        <w:t>Source: Istat</w:t>
      </w:r>
      <w:r w:rsidRPr="008A0AA4">
        <w:rPr>
          <w:rFonts w:ascii="Times New Roman" w:hAnsi="Times New Roman"/>
          <w:sz w:val="18"/>
          <w:szCs w:val="18"/>
          <w:highlight w:val="yellow"/>
        </w:rPr>
        <w:t xml:space="preserve"> </w:t>
      </w:r>
    </w:p>
    <w:p w:rsidR="00030DC6" w:rsidRDefault="00030DC6" w:rsidP="00527A31">
      <w:pPr>
        <w:rPr>
          <w:rFonts w:ascii="Times New Roman" w:hAnsi="Times New Roman"/>
          <w:sz w:val="24"/>
          <w:szCs w:val="24"/>
        </w:rPr>
      </w:pPr>
      <w:r>
        <w:rPr>
          <w:rFonts w:ascii="Times New Roman" w:hAnsi="Times New Roman"/>
          <w:sz w:val="24"/>
          <w:szCs w:val="24"/>
        </w:rPr>
        <w:t>The</w:t>
      </w:r>
      <w:r w:rsidRPr="00542368">
        <w:rPr>
          <w:rFonts w:ascii="Times New Roman" w:hAnsi="Times New Roman"/>
          <w:sz w:val="24"/>
          <w:szCs w:val="24"/>
        </w:rPr>
        <w:t xml:space="preserve"> lack of </w:t>
      </w:r>
      <w:r>
        <w:rPr>
          <w:rFonts w:ascii="Times New Roman" w:hAnsi="Times New Roman"/>
          <w:sz w:val="24"/>
          <w:szCs w:val="24"/>
        </w:rPr>
        <w:t xml:space="preserve">expenditure </w:t>
      </w:r>
      <w:r w:rsidRPr="00542368">
        <w:rPr>
          <w:rFonts w:ascii="Times New Roman" w:hAnsi="Times New Roman"/>
          <w:sz w:val="24"/>
          <w:szCs w:val="24"/>
        </w:rPr>
        <w:t>for</w:t>
      </w:r>
      <w:r>
        <w:rPr>
          <w:rFonts w:ascii="Times New Roman" w:hAnsi="Times New Roman"/>
          <w:sz w:val="24"/>
          <w:szCs w:val="24"/>
        </w:rPr>
        <w:t xml:space="preserve"> R&amp;D and</w:t>
      </w:r>
      <w:r w:rsidRPr="00542368">
        <w:rPr>
          <w:rFonts w:ascii="Times New Roman" w:hAnsi="Times New Roman"/>
          <w:sz w:val="24"/>
          <w:szCs w:val="24"/>
        </w:rPr>
        <w:t xml:space="preserve"> the technological sector</w:t>
      </w:r>
      <w:r>
        <w:rPr>
          <w:rFonts w:ascii="Times New Roman" w:hAnsi="Times New Roman"/>
          <w:sz w:val="24"/>
          <w:szCs w:val="24"/>
        </w:rPr>
        <w:t>, here above presented, does not allow the Mezzogiorno to specialize its production in highly profitable sectors since there is no opportunity for individuals to move their productive efforts towards technologically advanced industries. Currently, Southern Italy (</w:t>
      </w:r>
      <w:r w:rsidRPr="00A77AD2">
        <w:rPr>
          <w:rFonts w:ascii="Times New Roman" w:hAnsi="Times New Roman"/>
          <w:sz w:val="24"/>
          <w:szCs w:val="24"/>
        </w:rPr>
        <w:t xml:space="preserve">noticing that the territory is subject to a high level </w:t>
      </w:r>
      <w:r>
        <w:rPr>
          <w:rFonts w:ascii="Times New Roman" w:hAnsi="Times New Roman"/>
          <w:sz w:val="24"/>
          <w:szCs w:val="24"/>
        </w:rPr>
        <w:t xml:space="preserve">of </w:t>
      </w:r>
      <w:r w:rsidRPr="00A77AD2">
        <w:rPr>
          <w:rFonts w:ascii="Times New Roman" w:hAnsi="Times New Roman"/>
          <w:sz w:val="24"/>
          <w:szCs w:val="24"/>
        </w:rPr>
        <w:t>heterogeneous provincial specialization</w:t>
      </w:r>
      <w:r>
        <w:rPr>
          <w:rFonts w:ascii="Times New Roman" w:hAnsi="Times New Roman"/>
          <w:sz w:val="24"/>
          <w:szCs w:val="24"/>
        </w:rPr>
        <w:t xml:space="preserve">) specializes the most in </w:t>
      </w:r>
      <w:r w:rsidRPr="00A77AD2">
        <w:rPr>
          <w:rFonts w:ascii="Times New Roman" w:hAnsi="Times New Roman"/>
          <w:sz w:val="24"/>
          <w:szCs w:val="24"/>
        </w:rPr>
        <w:t>low profit margin</w:t>
      </w:r>
      <w:r>
        <w:rPr>
          <w:rFonts w:ascii="Times New Roman" w:hAnsi="Times New Roman"/>
          <w:sz w:val="24"/>
          <w:szCs w:val="24"/>
        </w:rPr>
        <w:t xml:space="preserve"> sectors</w:t>
      </w:r>
      <w:r w:rsidRPr="00A77AD2">
        <w:rPr>
          <w:rFonts w:ascii="Times New Roman" w:hAnsi="Times New Roman"/>
          <w:sz w:val="24"/>
          <w:szCs w:val="24"/>
        </w:rPr>
        <w:t xml:space="preserve"> such as: textile</w:t>
      </w:r>
      <w:r>
        <w:rPr>
          <w:rFonts w:ascii="Times New Roman" w:hAnsi="Times New Roman"/>
          <w:sz w:val="24"/>
          <w:szCs w:val="24"/>
        </w:rPr>
        <w:t>s</w:t>
      </w:r>
      <w:r w:rsidRPr="00A77AD2">
        <w:rPr>
          <w:rFonts w:ascii="Times New Roman" w:hAnsi="Times New Roman"/>
          <w:sz w:val="24"/>
          <w:szCs w:val="24"/>
        </w:rPr>
        <w:t>, clothes, food</w:t>
      </w:r>
      <w:r>
        <w:rPr>
          <w:rFonts w:ascii="Times New Roman" w:hAnsi="Times New Roman"/>
          <w:sz w:val="24"/>
          <w:szCs w:val="24"/>
        </w:rPr>
        <w:t>s</w:t>
      </w:r>
      <w:r w:rsidRPr="00A77AD2">
        <w:rPr>
          <w:rFonts w:ascii="Times New Roman" w:hAnsi="Times New Roman"/>
          <w:sz w:val="24"/>
          <w:szCs w:val="24"/>
        </w:rPr>
        <w:t xml:space="preserve"> and beverage</w:t>
      </w:r>
      <w:r>
        <w:rPr>
          <w:rFonts w:ascii="Times New Roman" w:hAnsi="Times New Roman"/>
          <w:sz w:val="24"/>
          <w:szCs w:val="24"/>
        </w:rPr>
        <w:t>s</w:t>
      </w:r>
      <w:r w:rsidRPr="00A77AD2">
        <w:rPr>
          <w:rFonts w:ascii="Times New Roman" w:hAnsi="Times New Roman"/>
          <w:sz w:val="24"/>
          <w:szCs w:val="24"/>
        </w:rPr>
        <w:t>, leather, transport</w:t>
      </w:r>
      <w:r>
        <w:rPr>
          <w:rFonts w:ascii="Times New Roman" w:hAnsi="Times New Roman"/>
          <w:sz w:val="24"/>
          <w:szCs w:val="24"/>
        </w:rPr>
        <w:t>,</w:t>
      </w:r>
      <w:r w:rsidRPr="00A77AD2">
        <w:rPr>
          <w:rFonts w:ascii="Times New Roman" w:hAnsi="Times New Roman"/>
          <w:sz w:val="24"/>
          <w:szCs w:val="24"/>
        </w:rPr>
        <w:t xml:space="preserve"> agriculture and isolated case</w:t>
      </w:r>
      <w:r>
        <w:rPr>
          <w:rFonts w:ascii="Times New Roman" w:hAnsi="Times New Roman"/>
          <w:sz w:val="24"/>
          <w:szCs w:val="24"/>
        </w:rPr>
        <w:t>s</w:t>
      </w:r>
      <w:r w:rsidRPr="00A77AD2">
        <w:rPr>
          <w:rFonts w:ascii="Times New Roman" w:hAnsi="Times New Roman"/>
          <w:sz w:val="24"/>
          <w:szCs w:val="24"/>
        </w:rPr>
        <w:t xml:space="preserve"> of energy export</w:t>
      </w:r>
      <w:r>
        <w:rPr>
          <w:rFonts w:ascii="Times New Roman" w:hAnsi="Times New Roman"/>
          <w:sz w:val="24"/>
          <w:szCs w:val="24"/>
        </w:rPr>
        <w:t xml:space="preserve">s </w:t>
      </w:r>
      <w:r w:rsidRPr="00527A31">
        <w:rPr>
          <w:rFonts w:ascii="Times New Roman" w:hAnsi="Times New Roman"/>
          <w:sz w:val="24"/>
          <w:szCs w:val="24"/>
        </w:rPr>
        <w:t>(Guerrieri &amp; Iammarino</w:t>
      </w:r>
      <w:r>
        <w:rPr>
          <w:rFonts w:ascii="Times New Roman" w:hAnsi="Times New Roman"/>
          <w:sz w:val="24"/>
          <w:szCs w:val="24"/>
        </w:rPr>
        <w:t>, 2003)</w:t>
      </w:r>
      <w:r w:rsidRPr="00B51A6D">
        <w:rPr>
          <w:rFonts w:ascii="Times New Roman" w:hAnsi="Times New Roman"/>
          <w:sz w:val="24"/>
          <w:szCs w:val="24"/>
        </w:rPr>
        <w:t>.</w:t>
      </w:r>
      <w:r>
        <w:rPr>
          <w:rFonts w:ascii="Times New Roman" w:hAnsi="Times New Roman"/>
          <w:sz w:val="24"/>
          <w:szCs w:val="24"/>
        </w:rPr>
        <w:t xml:space="preserve"> </w:t>
      </w:r>
      <w:r w:rsidRPr="00A77AD2">
        <w:rPr>
          <w:rFonts w:ascii="Times New Roman" w:hAnsi="Times New Roman"/>
          <w:sz w:val="24"/>
          <w:szCs w:val="24"/>
        </w:rPr>
        <w:t xml:space="preserve">An analysis presented by </w:t>
      </w:r>
      <w:r>
        <w:rPr>
          <w:rFonts w:ascii="Times New Roman" w:hAnsi="Times New Roman"/>
          <w:sz w:val="24"/>
          <w:szCs w:val="24"/>
        </w:rPr>
        <w:t>Padovani and</w:t>
      </w:r>
      <w:r w:rsidRPr="00B51A6D">
        <w:rPr>
          <w:rFonts w:ascii="Times New Roman" w:hAnsi="Times New Roman"/>
          <w:sz w:val="24"/>
          <w:szCs w:val="24"/>
        </w:rPr>
        <w:t xml:space="preserve"> Servidio</w:t>
      </w:r>
      <w:r>
        <w:rPr>
          <w:rFonts w:ascii="Times New Roman" w:hAnsi="Times New Roman"/>
          <w:sz w:val="24"/>
          <w:szCs w:val="24"/>
        </w:rPr>
        <w:t xml:space="preserve"> (2009)</w:t>
      </w:r>
      <w:r w:rsidRPr="00A77AD2">
        <w:rPr>
          <w:rFonts w:ascii="Times New Roman" w:hAnsi="Times New Roman"/>
          <w:sz w:val="24"/>
          <w:szCs w:val="24"/>
        </w:rPr>
        <w:t xml:space="preserve"> shows a disconcerting trend of export by </w:t>
      </w:r>
      <w:r>
        <w:rPr>
          <w:rFonts w:ascii="Times New Roman" w:hAnsi="Times New Roman"/>
          <w:sz w:val="24"/>
          <w:szCs w:val="24"/>
        </w:rPr>
        <w:t>sector</w:t>
      </w:r>
      <w:r w:rsidRPr="0038620C">
        <w:rPr>
          <w:rFonts w:ascii="Times New Roman" w:hAnsi="Times New Roman"/>
          <w:sz w:val="24"/>
          <w:szCs w:val="24"/>
        </w:rPr>
        <w:t xml:space="preserve">. Their findings suggest that the concentration of exports in </w:t>
      </w:r>
      <w:r>
        <w:rPr>
          <w:rFonts w:ascii="Times New Roman" w:hAnsi="Times New Roman"/>
          <w:sz w:val="24"/>
          <w:szCs w:val="24"/>
        </w:rPr>
        <w:t xml:space="preserve">a low profit </w:t>
      </w:r>
      <w:r w:rsidRPr="0038620C">
        <w:rPr>
          <w:rFonts w:ascii="Times New Roman" w:hAnsi="Times New Roman"/>
          <w:sz w:val="24"/>
          <w:szCs w:val="24"/>
        </w:rPr>
        <w:t>sector</w:t>
      </w:r>
      <w:r>
        <w:rPr>
          <w:rFonts w:ascii="Times New Roman" w:hAnsi="Times New Roman"/>
          <w:sz w:val="24"/>
          <w:szCs w:val="24"/>
        </w:rPr>
        <w:t xml:space="preserve"> (such as those mentioned above)</w:t>
      </w:r>
      <w:r w:rsidRPr="0038620C">
        <w:rPr>
          <w:rFonts w:ascii="Times New Roman" w:hAnsi="Times New Roman"/>
          <w:sz w:val="24"/>
          <w:szCs w:val="24"/>
        </w:rPr>
        <w:t xml:space="preserve"> rather than a high-tech, specialized, or traditional one, can create an obstacle to growth</w:t>
      </w:r>
      <w:r>
        <w:rPr>
          <w:rFonts w:ascii="Times New Roman" w:hAnsi="Times New Roman"/>
          <w:sz w:val="24"/>
          <w:szCs w:val="24"/>
        </w:rPr>
        <w:t xml:space="preserve"> by slowing down the development</w:t>
      </w:r>
      <w:r w:rsidRPr="007F3176">
        <w:rPr>
          <w:rFonts w:ascii="Times New Roman" w:hAnsi="Times New Roman"/>
          <w:sz w:val="24"/>
          <w:szCs w:val="24"/>
        </w:rPr>
        <w:t xml:space="preserve"> </w:t>
      </w:r>
      <w:r>
        <w:rPr>
          <w:rFonts w:ascii="Times New Roman" w:hAnsi="Times New Roman"/>
          <w:sz w:val="24"/>
          <w:szCs w:val="24"/>
        </w:rPr>
        <w:t>process (</w:t>
      </w:r>
      <w:r w:rsidRPr="00B51A6D">
        <w:rPr>
          <w:rFonts w:ascii="Times New Roman" w:hAnsi="Times New Roman"/>
          <w:sz w:val="24"/>
          <w:szCs w:val="24"/>
        </w:rPr>
        <w:t>Padovani &amp; Servidio</w:t>
      </w:r>
      <w:r>
        <w:rPr>
          <w:rFonts w:ascii="Times New Roman" w:hAnsi="Times New Roman"/>
          <w:sz w:val="24"/>
          <w:szCs w:val="24"/>
        </w:rPr>
        <w:t>,</w:t>
      </w:r>
      <w:r w:rsidRPr="00B51A6D">
        <w:rPr>
          <w:rFonts w:ascii="Times New Roman" w:hAnsi="Times New Roman"/>
          <w:sz w:val="24"/>
          <w:szCs w:val="24"/>
        </w:rPr>
        <w:t xml:space="preserve"> 2009).</w:t>
      </w:r>
      <w:r w:rsidRPr="00A77AD2">
        <w:rPr>
          <w:rFonts w:ascii="Times New Roman" w:hAnsi="Times New Roman"/>
          <w:sz w:val="24"/>
          <w:szCs w:val="24"/>
        </w:rPr>
        <w:t xml:space="preserve"> </w:t>
      </w:r>
      <w:r>
        <w:rPr>
          <w:rFonts w:ascii="Times New Roman" w:hAnsi="Times New Roman"/>
          <w:sz w:val="24"/>
          <w:szCs w:val="24"/>
        </w:rPr>
        <w:t xml:space="preserve">Thus, despite the regionalization (formation of industrial districts) of Southern Italy, so far there has been no technological catching-up with the northern part of Italy, probably due to the fact that the production of certain goods in the South do not allow for large spreading of technologies and involvement of other sectors, and also due to the low level of expenditure in the Mezzogiorno on technology and R&amp;D. </w:t>
      </w:r>
    </w:p>
    <w:p w:rsidR="00030DC6" w:rsidRDefault="00030DC6" w:rsidP="00E377E3">
      <w:pPr>
        <w:pStyle w:val="Heading2"/>
        <w:rPr>
          <w:rFonts w:ascii="Times New Roman" w:hAnsi="Times New Roman"/>
          <w:color w:val="auto"/>
        </w:rPr>
      </w:pPr>
      <w:bookmarkStart w:id="11" w:name="_Toc301086889"/>
    </w:p>
    <w:p w:rsidR="00030DC6" w:rsidRPr="00265C07" w:rsidRDefault="00030DC6" w:rsidP="00E377E3">
      <w:pPr>
        <w:pStyle w:val="Heading2"/>
        <w:rPr>
          <w:rFonts w:ascii="Times New Roman" w:hAnsi="Times New Roman"/>
          <w:color w:val="auto"/>
        </w:rPr>
      </w:pPr>
      <w:r>
        <w:rPr>
          <w:rFonts w:ascii="Times New Roman" w:hAnsi="Times New Roman"/>
          <w:color w:val="auto"/>
        </w:rPr>
        <w:t xml:space="preserve">3.3 </w:t>
      </w:r>
      <w:r w:rsidRPr="00265C07">
        <w:rPr>
          <w:rFonts w:ascii="Times New Roman" w:hAnsi="Times New Roman"/>
          <w:color w:val="auto"/>
        </w:rPr>
        <w:t>Education and Labor Market</w:t>
      </w:r>
      <w:bookmarkEnd w:id="11"/>
    </w:p>
    <w:p w:rsidR="00030DC6" w:rsidRDefault="00030DC6" w:rsidP="00A77AD2">
      <w:pPr>
        <w:pStyle w:val="ListParagraph"/>
        <w:ind w:left="0"/>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Pr>
          <w:rFonts w:ascii="Times New Roman" w:hAnsi="Times New Roman"/>
          <w:sz w:val="24"/>
          <w:szCs w:val="24"/>
        </w:rPr>
        <w:t>Human capital, in addition to technology, has been suggested as a source for future and constant growth, starting from the exogenous growth model (Romer, 2006). M</w:t>
      </w:r>
      <w:r w:rsidRPr="00A77AD2">
        <w:rPr>
          <w:rFonts w:ascii="Times New Roman" w:hAnsi="Times New Roman"/>
          <w:sz w:val="24"/>
          <w:szCs w:val="24"/>
        </w:rPr>
        <w:t>ost o</w:t>
      </w:r>
      <w:r>
        <w:rPr>
          <w:rFonts w:ascii="Times New Roman" w:hAnsi="Times New Roman"/>
          <w:sz w:val="24"/>
          <w:szCs w:val="24"/>
        </w:rPr>
        <w:t>f the policies adopted by g</w:t>
      </w:r>
      <w:r w:rsidRPr="00A77AD2">
        <w:rPr>
          <w:rFonts w:ascii="Times New Roman" w:hAnsi="Times New Roman"/>
          <w:sz w:val="24"/>
          <w:szCs w:val="24"/>
        </w:rPr>
        <w:t>overnments in order to sustain growth are</w:t>
      </w:r>
      <w:r>
        <w:rPr>
          <w:rFonts w:ascii="Times New Roman" w:hAnsi="Times New Roman"/>
          <w:sz w:val="24"/>
          <w:szCs w:val="24"/>
        </w:rPr>
        <w:t xml:space="preserve"> aimed</w:t>
      </w:r>
      <w:r w:rsidRPr="00A77AD2">
        <w:rPr>
          <w:rFonts w:ascii="Times New Roman" w:hAnsi="Times New Roman"/>
          <w:sz w:val="24"/>
          <w:szCs w:val="24"/>
        </w:rPr>
        <w:t xml:space="preserve"> toward</w:t>
      </w:r>
      <w:r>
        <w:rPr>
          <w:rFonts w:ascii="Times New Roman" w:hAnsi="Times New Roman"/>
          <w:sz w:val="24"/>
          <w:szCs w:val="24"/>
        </w:rPr>
        <w:t>s enhancing</w:t>
      </w:r>
      <w:r w:rsidRPr="00A77AD2">
        <w:rPr>
          <w:rFonts w:ascii="Times New Roman" w:hAnsi="Times New Roman"/>
          <w:sz w:val="24"/>
          <w:szCs w:val="24"/>
        </w:rPr>
        <w:t xml:space="preserve"> the local knowledge level. </w:t>
      </w:r>
      <w:r>
        <w:rPr>
          <w:rFonts w:ascii="Times New Roman" w:hAnsi="Times New Roman"/>
          <w:iCs/>
          <w:color w:val="000000"/>
          <w:sz w:val="24"/>
          <w:szCs w:val="24"/>
        </w:rPr>
        <w:t>The Mezzogiorno presents a decent but not excellent level of education, one that is nevertheless low compared to the rest of the country. More than being a problem of privatization of tertiary education, there is an issue of opportunity cost since the high level of unemployment stimulates a brain drain effect, causing migration of educated individuals towards areas that offer better job opportunities.</w:t>
      </w:r>
      <w:r w:rsidRPr="008A78C1">
        <w:rPr>
          <w:rFonts w:ascii="Times New Roman" w:hAnsi="Times New Roman"/>
          <w:sz w:val="24"/>
          <w:szCs w:val="24"/>
        </w:rPr>
        <w:t xml:space="preserve"> </w:t>
      </w:r>
      <w:r>
        <w:rPr>
          <w:rFonts w:ascii="Times New Roman" w:hAnsi="Times New Roman"/>
          <w:sz w:val="24"/>
          <w:szCs w:val="24"/>
        </w:rPr>
        <w:t>In this section we will analyze the human capital level, its quality, and its prospects for the future with regards to both education and employment.</w:t>
      </w:r>
    </w:p>
    <w:p w:rsidR="00030DC6" w:rsidRDefault="00030DC6" w:rsidP="008A78C1">
      <w:pPr>
        <w:pStyle w:val="ListParagraph"/>
        <w:ind w:left="0"/>
        <w:rPr>
          <w:rFonts w:ascii="Times New Roman" w:hAnsi="Times New Roman"/>
          <w:sz w:val="24"/>
          <w:szCs w:val="24"/>
        </w:rPr>
      </w:pPr>
    </w:p>
    <w:p w:rsidR="00030DC6" w:rsidRDefault="00030DC6" w:rsidP="008A78C1">
      <w:pPr>
        <w:pStyle w:val="ListParagraph"/>
        <w:ind w:left="0"/>
        <w:rPr>
          <w:rFonts w:ascii="Times New Roman" w:hAnsi="Times New Roman"/>
          <w:sz w:val="24"/>
          <w:szCs w:val="24"/>
        </w:rPr>
      </w:pPr>
      <w:r>
        <w:rPr>
          <w:rFonts w:ascii="Times New Roman" w:hAnsi="Times New Roman"/>
          <w:sz w:val="24"/>
          <w:szCs w:val="24"/>
        </w:rPr>
        <w:t xml:space="preserve">Concerning </w:t>
      </w:r>
      <w:r w:rsidRPr="00A77AD2">
        <w:rPr>
          <w:rFonts w:ascii="Times New Roman" w:hAnsi="Times New Roman"/>
          <w:sz w:val="24"/>
          <w:szCs w:val="24"/>
        </w:rPr>
        <w:t>the labor market</w:t>
      </w:r>
      <w:r>
        <w:rPr>
          <w:rFonts w:ascii="Times New Roman" w:hAnsi="Times New Roman"/>
          <w:sz w:val="24"/>
          <w:szCs w:val="24"/>
        </w:rPr>
        <w:t>,</w:t>
      </w:r>
      <w:r w:rsidRPr="00A77AD2">
        <w:rPr>
          <w:rFonts w:ascii="Times New Roman" w:hAnsi="Times New Roman"/>
          <w:sz w:val="24"/>
          <w:szCs w:val="24"/>
        </w:rPr>
        <w:t xml:space="preserve"> a clear disparity</w:t>
      </w:r>
      <w:r>
        <w:rPr>
          <w:rFonts w:ascii="Times New Roman" w:hAnsi="Times New Roman"/>
          <w:sz w:val="24"/>
          <w:szCs w:val="24"/>
        </w:rPr>
        <w:t xml:space="preserve"> exists</w:t>
      </w:r>
      <w:r w:rsidRPr="00A77AD2">
        <w:rPr>
          <w:rFonts w:ascii="Times New Roman" w:hAnsi="Times New Roman"/>
          <w:sz w:val="24"/>
          <w:szCs w:val="24"/>
        </w:rPr>
        <w:t xml:space="preserve"> among regions</w:t>
      </w:r>
      <w:r>
        <w:rPr>
          <w:rFonts w:ascii="Times New Roman" w:hAnsi="Times New Roman"/>
          <w:sz w:val="24"/>
          <w:szCs w:val="24"/>
        </w:rPr>
        <w:t>. As can be seen in the graph below, nearly all of the regions</w:t>
      </w:r>
      <w:r w:rsidRPr="00A77AD2">
        <w:rPr>
          <w:rFonts w:ascii="Times New Roman" w:hAnsi="Times New Roman"/>
          <w:sz w:val="24"/>
          <w:szCs w:val="24"/>
        </w:rPr>
        <w:t xml:space="preserve"> with </w:t>
      </w:r>
      <w:r>
        <w:rPr>
          <w:rFonts w:ascii="Times New Roman" w:hAnsi="Times New Roman"/>
          <w:sz w:val="24"/>
          <w:szCs w:val="24"/>
        </w:rPr>
        <w:t xml:space="preserve">the </w:t>
      </w:r>
      <w:r w:rsidRPr="00A77AD2">
        <w:rPr>
          <w:rFonts w:ascii="Times New Roman" w:hAnsi="Times New Roman"/>
          <w:sz w:val="24"/>
          <w:szCs w:val="24"/>
        </w:rPr>
        <w:t xml:space="preserve">highest rate of </w:t>
      </w:r>
      <w:r>
        <w:rPr>
          <w:rFonts w:ascii="Times New Roman" w:hAnsi="Times New Roman"/>
          <w:sz w:val="24"/>
          <w:szCs w:val="24"/>
        </w:rPr>
        <w:t xml:space="preserve">GDP </w:t>
      </w:r>
      <w:r w:rsidRPr="00A77AD2">
        <w:rPr>
          <w:rFonts w:ascii="Times New Roman" w:hAnsi="Times New Roman"/>
          <w:sz w:val="24"/>
          <w:szCs w:val="24"/>
        </w:rPr>
        <w:t>per capi</w:t>
      </w:r>
      <w:r>
        <w:rPr>
          <w:rFonts w:ascii="Times New Roman" w:hAnsi="Times New Roman"/>
          <w:sz w:val="24"/>
          <w:szCs w:val="24"/>
        </w:rPr>
        <w:t>ta and low rate of unemployment are found in the North (shown in blue), while those with high unemployment and lower rates of GDP per capita are found in the Mezzogiorno (shown in red).</w:t>
      </w:r>
    </w:p>
    <w:p w:rsidR="00030DC6" w:rsidRDefault="00030DC6" w:rsidP="007D389A">
      <w:pPr>
        <w:rPr>
          <w:rFonts w:ascii="Times New Roman" w:hAnsi="Times New Roman"/>
          <w:b/>
          <w:color w:val="000000"/>
        </w:rPr>
      </w:pPr>
    </w:p>
    <w:p w:rsidR="00030DC6" w:rsidRPr="008A68E7" w:rsidRDefault="00030DC6" w:rsidP="007D389A">
      <w:pPr>
        <w:rPr>
          <w:rFonts w:ascii="Times New Roman" w:hAnsi="Times New Roman"/>
          <w:b/>
          <w:color w:val="000000"/>
        </w:rPr>
      </w:pPr>
      <w:r>
        <w:rPr>
          <w:rFonts w:ascii="Times New Roman" w:hAnsi="Times New Roman"/>
          <w:b/>
          <w:color w:val="000000"/>
        </w:rPr>
        <w:t>Graph #5</w:t>
      </w:r>
      <w:r w:rsidRPr="008A68E7">
        <w:rPr>
          <w:rFonts w:ascii="Times New Roman" w:hAnsi="Times New Roman"/>
          <w:b/>
          <w:color w:val="000000"/>
        </w:rPr>
        <w:t xml:space="preserve">. Income and Unemployment nexus in 2010 for Italian regions </w:t>
      </w:r>
    </w:p>
    <w:p w:rsidR="00030DC6" w:rsidRDefault="00030DC6" w:rsidP="007D389A">
      <w:pPr>
        <w:rPr>
          <w:rFonts w:ascii="Times New Roman" w:hAnsi="Times New Roman"/>
          <w:color w:val="000000"/>
        </w:rPr>
      </w:pPr>
      <w:r w:rsidRPr="00F30316">
        <w:rPr>
          <w:rFonts w:ascii="Times New Roman" w:hAnsi="Times New Roman"/>
          <w:noProof/>
          <w:color w:val="000000"/>
          <w:lang w:eastAsia="en-US"/>
        </w:rPr>
        <w:pict>
          <v:shape id="Grafico 6" o:spid="_x0000_i1035" type="#_x0000_t75" style="width:477pt;height:25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">
            <v:imagedata r:id="rId18" o:title="" croptop="-3556f" cropbottom="-3868f" cropleft="-2085f" cropright="-1440f"/>
            <o:lock v:ext="edit" aspectratio="f"/>
          </v:shape>
        </w:pict>
      </w:r>
    </w:p>
    <w:p w:rsidR="00030DC6" w:rsidRPr="008A0AA4" w:rsidRDefault="00030DC6" w:rsidP="007D389A">
      <w:pPr>
        <w:rPr>
          <w:rFonts w:ascii="Times New Roman" w:hAnsi="Times New Roman"/>
          <w:i/>
          <w:iCs/>
          <w:color w:val="000000"/>
          <w:sz w:val="18"/>
          <w:szCs w:val="18"/>
        </w:rPr>
      </w:pPr>
      <w:r w:rsidRPr="008A0AA4">
        <w:rPr>
          <w:rFonts w:ascii="Times New Roman" w:hAnsi="Times New Roman"/>
          <w:i/>
          <w:iCs/>
          <w:color w:val="000000"/>
          <w:sz w:val="18"/>
          <w:szCs w:val="18"/>
        </w:rPr>
        <w:t>Source: Eurostat</w:t>
      </w:r>
    </w:p>
    <w:p w:rsidR="00030DC6" w:rsidRPr="00B0782E" w:rsidRDefault="00030DC6" w:rsidP="00B0782E">
      <w:pPr>
        <w:pStyle w:val="ListParagraph"/>
        <w:spacing w:line="276" w:lineRule="auto"/>
        <w:ind w:left="0"/>
        <w:rPr>
          <w:rFonts w:ascii="Times New Roman" w:hAnsi="Times New Roman"/>
        </w:rPr>
      </w:pPr>
    </w:p>
    <w:p w:rsidR="00030DC6" w:rsidRDefault="00030DC6" w:rsidP="008A78C1">
      <w:pPr>
        <w:pStyle w:val="ListParagraph"/>
        <w:ind w:left="0"/>
        <w:rPr>
          <w:rFonts w:ascii="Times New Roman" w:hAnsi="Times New Roman"/>
          <w:sz w:val="24"/>
          <w:szCs w:val="24"/>
        </w:rPr>
      </w:pPr>
      <w:r w:rsidRPr="00A77AD2">
        <w:rPr>
          <w:rFonts w:ascii="Times New Roman" w:hAnsi="Times New Roman"/>
          <w:sz w:val="24"/>
          <w:szCs w:val="24"/>
        </w:rPr>
        <w:t>Deepening the analysis of the regional labor market</w:t>
      </w:r>
      <w:r>
        <w:rPr>
          <w:rFonts w:ascii="Times New Roman" w:hAnsi="Times New Roman"/>
          <w:sz w:val="24"/>
          <w:szCs w:val="24"/>
        </w:rPr>
        <w:t xml:space="preserve"> by</w:t>
      </w:r>
      <w:r w:rsidRPr="00A77AD2">
        <w:rPr>
          <w:rFonts w:ascii="Times New Roman" w:hAnsi="Times New Roman"/>
          <w:sz w:val="24"/>
          <w:szCs w:val="24"/>
        </w:rPr>
        <w:t xml:space="preserve"> observing the sector subdivision figures we notice a more robu</w:t>
      </w:r>
      <w:r>
        <w:rPr>
          <w:rFonts w:ascii="Times New Roman" w:hAnsi="Times New Roman"/>
          <w:sz w:val="24"/>
          <w:szCs w:val="24"/>
        </w:rPr>
        <w:t xml:space="preserve">st industrial background in Northern </w:t>
      </w:r>
      <w:r w:rsidRPr="00A77AD2">
        <w:rPr>
          <w:rFonts w:ascii="Times New Roman" w:hAnsi="Times New Roman"/>
          <w:sz w:val="24"/>
          <w:szCs w:val="24"/>
        </w:rPr>
        <w:t>Italy compared to the South. The number of people in the south employed in the agricultural sector is even higher in absolute valu</w:t>
      </w:r>
      <w:r>
        <w:rPr>
          <w:rFonts w:ascii="Times New Roman" w:hAnsi="Times New Roman"/>
          <w:sz w:val="24"/>
          <w:szCs w:val="24"/>
        </w:rPr>
        <w:t>e than in Central and Northern</w:t>
      </w:r>
      <w:r w:rsidRPr="00A77AD2">
        <w:rPr>
          <w:rFonts w:ascii="Times New Roman" w:hAnsi="Times New Roman"/>
          <w:sz w:val="24"/>
          <w:szCs w:val="24"/>
        </w:rPr>
        <w:t xml:space="preserve"> Italy. </w:t>
      </w:r>
      <w:r>
        <w:rPr>
          <w:rFonts w:ascii="Times New Roman" w:hAnsi="Times New Roman"/>
          <w:sz w:val="24"/>
          <w:szCs w:val="24"/>
        </w:rPr>
        <w:t>This graph demonstrates, as we previously underlined, the higher concentration of the Mezzogiorno in a sector that does not provide a sustained rate of growth (Guisan &amp; Aguayo, 2002</w:t>
      </w:r>
      <w:r w:rsidRPr="00B51A6D">
        <w:rPr>
          <w:rFonts w:ascii="Times New Roman" w:hAnsi="Times New Roman"/>
          <w:sz w:val="24"/>
          <w:szCs w:val="24"/>
        </w:rPr>
        <w:t>).</w:t>
      </w:r>
      <w:r>
        <w:rPr>
          <w:rFonts w:ascii="Times New Roman" w:hAnsi="Times New Roman"/>
          <w:sz w:val="24"/>
          <w:szCs w:val="24"/>
        </w:rPr>
        <w:t xml:space="preserve"> </w:t>
      </w:r>
    </w:p>
    <w:p w:rsidR="00030DC6" w:rsidRDefault="00030DC6" w:rsidP="00B0782E">
      <w:pPr>
        <w:spacing w:line="276" w:lineRule="auto"/>
        <w:rPr>
          <w:rFonts w:ascii="Times New Roman" w:hAnsi="Times New Roman"/>
          <w:b/>
          <w:color w:val="000000"/>
        </w:rPr>
      </w:pPr>
    </w:p>
    <w:p w:rsidR="00030DC6" w:rsidRPr="004C02AC" w:rsidRDefault="00030DC6" w:rsidP="007D389A">
      <w:pPr>
        <w:rPr>
          <w:rFonts w:ascii="Times New Roman" w:hAnsi="Times New Roman"/>
          <w:b/>
          <w:color w:val="000000"/>
        </w:rPr>
      </w:pPr>
      <w:r w:rsidRPr="004C02AC">
        <w:rPr>
          <w:rFonts w:ascii="Times New Roman" w:hAnsi="Times New Roman"/>
          <w:b/>
          <w:color w:val="000000"/>
        </w:rPr>
        <w:t>Graph #</w:t>
      </w:r>
      <w:r>
        <w:rPr>
          <w:rFonts w:ascii="Times New Roman" w:hAnsi="Times New Roman"/>
          <w:b/>
          <w:color w:val="000000"/>
        </w:rPr>
        <w:t>6</w:t>
      </w:r>
      <w:r w:rsidRPr="004C02AC">
        <w:rPr>
          <w:rFonts w:ascii="Times New Roman" w:hAnsi="Times New Roman"/>
          <w:b/>
          <w:color w:val="000000"/>
        </w:rPr>
        <w:t xml:space="preserve">. </w:t>
      </w:r>
      <w:r w:rsidRPr="009601EB">
        <w:rPr>
          <w:rFonts w:ascii="Times New Roman" w:hAnsi="Times New Roman"/>
          <w:b/>
          <w:color w:val="000000"/>
        </w:rPr>
        <w:t>Employment in Center-North and Mezzogiorno in 2009 per sector, % of total employment</w:t>
      </w:r>
      <w:r>
        <w:rPr>
          <w:rFonts w:ascii="Times New Roman" w:hAnsi="Times New Roman"/>
          <w:b/>
          <w:color w:val="000000"/>
        </w:rPr>
        <w:t xml:space="preserve"> (the numbers in the bars are expressed in total millions of units)</w:t>
      </w:r>
      <w:r w:rsidRPr="004C02AC">
        <w:rPr>
          <w:rFonts w:ascii="Times New Roman" w:hAnsi="Times New Roman"/>
          <w:b/>
          <w:color w:val="000000"/>
        </w:rPr>
        <w:t xml:space="preserve"> </w:t>
      </w:r>
    </w:p>
    <w:p w:rsidR="00030DC6" w:rsidRDefault="00030DC6" w:rsidP="007B2F99">
      <w:pPr>
        <w:jc w:val="center"/>
        <w:rPr>
          <w:rFonts w:ascii="Times New Roman" w:hAnsi="Times New Roman"/>
          <w:color w:val="000000"/>
        </w:rPr>
      </w:pPr>
      <w:r w:rsidRPr="00F30316">
        <w:rPr>
          <w:rFonts w:ascii="Times New Roman" w:hAnsi="Times New Roman"/>
          <w:noProof/>
          <w:color w:val="000000"/>
          <w:lang w:eastAsia="en-US"/>
        </w:rPr>
        <w:pict>
          <v:shape id="Grafico 7" o:spid="_x0000_i1036" type="#_x0000_t75" style="width:364.5pt;height:199.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U7/A2gAAAAUBAAAPAAAAZHJzL2Rvd25y&#10;ZXYueG1sTI/BTsMwEETvSPyDtUjcqNMolCjEqVClfkALHHrbJksSEa9T20nD37NwgctIo1nNvC23&#10;ix3UTD70jg2sVwko4to1PbcG3l73DzmoEJEbHByTgS8KsK1ub0osGnflA83H2Cop4VCggS7GsdA6&#10;1B1ZDCs3Ekv24bzFKNa3uvF4lXI76DRJNtpiz7LQ4Ui7jurP42QN5NPptK8v6x1ecp/m6fucLofZ&#10;mPu75eUZVKQl/h3DD76gQyVMZzdxE9RgQB6JvyrZU5aJPRvIks0j6KrU/+mrbwA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">
            <v:imagedata r:id="rId19" o:title="" croptop="-4587f" cropbottom="-4477f" cropleft="-2610f" cropright="-1718f"/>
            <o:lock v:ext="edit" aspectratio="f"/>
          </v:shape>
        </w:pict>
      </w:r>
    </w:p>
    <w:p w:rsidR="00030DC6" w:rsidRPr="00510B7C" w:rsidRDefault="00030DC6" w:rsidP="007D389A">
      <w:pPr>
        <w:rPr>
          <w:rFonts w:ascii="Times New Roman" w:hAnsi="Times New Roman"/>
          <w:i/>
          <w:iCs/>
          <w:color w:val="000000"/>
          <w:sz w:val="18"/>
          <w:szCs w:val="18"/>
        </w:rPr>
      </w:pPr>
      <w:r w:rsidRPr="00510B7C">
        <w:rPr>
          <w:rFonts w:ascii="Times New Roman" w:hAnsi="Times New Roman"/>
          <w:i/>
          <w:iCs/>
          <w:color w:val="000000"/>
          <w:sz w:val="18"/>
          <w:szCs w:val="18"/>
        </w:rPr>
        <w:t>Source: Istat</w:t>
      </w:r>
    </w:p>
    <w:p w:rsidR="00030DC6" w:rsidRDefault="00030DC6" w:rsidP="00A77AD2">
      <w:pPr>
        <w:pStyle w:val="ListParagraph"/>
        <w:ind w:left="0"/>
        <w:rPr>
          <w:rFonts w:ascii="Times New Roman" w:hAnsi="Times New Roman"/>
          <w:sz w:val="24"/>
          <w:szCs w:val="24"/>
        </w:rPr>
      </w:pPr>
      <w:r>
        <w:rPr>
          <w:rFonts w:ascii="Times New Roman" w:hAnsi="Times New Roman"/>
          <w:sz w:val="24"/>
          <w:szCs w:val="24"/>
        </w:rPr>
        <w:t>R</w:t>
      </w:r>
      <w:r w:rsidRPr="00A77AD2">
        <w:rPr>
          <w:rFonts w:ascii="Times New Roman" w:hAnsi="Times New Roman"/>
          <w:sz w:val="24"/>
          <w:szCs w:val="24"/>
        </w:rPr>
        <w:t xml:space="preserve">esearch </w:t>
      </w:r>
      <w:r>
        <w:rPr>
          <w:rFonts w:ascii="Times New Roman" w:hAnsi="Times New Roman"/>
          <w:sz w:val="24"/>
          <w:szCs w:val="24"/>
        </w:rPr>
        <w:t>presented in a report by the Bank of Italy</w:t>
      </w:r>
      <w:r w:rsidRPr="00A77AD2">
        <w:rPr>
          <w:rFonts w:ascii="Times New Roman" w:hAnsi="Times New Roman"/>
          <w:sz w:val="24"/>
          <w:szCs w:val="24"/>
        </w:rPr>
        <w:t xml:space="preserve"> </w:t>
      </w:r>
      <w:r>
        <w:rPr>
          <w:rFonts w:ascii="Times New Roman" w:hAnsi="Times New Roman"/>
          <w:sz w:val="24"/>
          <w:szCs w:val="24"/>
        </w:rPr>
        <w:t>(</w:t>
      </w:r>
      <w:r w:rsidRPr="0020237A">
        <w:rPr>
          <w:rFonts w:ascii="Times New Roman" w:hAnsi="Times New Roman"/>
          <w:sz w:val="24"/>
          <w:szCs w:val="24"/>
        </w:rPr>
        <w:t>Banca d’Italia, 2010)</w:t>
      </w:r>
      <w:r w:rsidRPr="00A77AD2">
        <w:rPr>
          <w:rFonts w:ascii="Times New Roman" w:hAnsi="Times New Roman"/>
          <w:sz w:val="24"/>
          <w:szCs w:val="24"/>
        </w:rPr>
        <w:t xml:space="preserve"> contributed to </w:t>
      </w:r>
      <w:r>
        <w:rPr>
          <w:rFonts w:ascii="Times New Roman" w:hAnsi="Times New Roman"/>
          <w:sz w:val="24"/>
          <w:szCs w:val="24"/>
        </w:rPr>
        <w:t>highlight</w:t>
      </w:r>
      <w:r w:rsidRPr="00A77AD2">
        <w:rPr>
          <w:rFonts w:ascii="Times New Roman" w:hAnsi="Times New Roman"/>
          <w:sz w:val="24"/>
          <w:szCs w:val="24"/>
        </w:rPr>
        <w:t xml:space="preserve"> the </w:t>
      </w:r>
      <w:r>
        <w:rPr>
          <w:rFonts w:ascii="Times New Roman" w:hAnsi="Times New Roman"/>
          <w:sz w:val="24"/>
          <w:szCs w:val="24"/>
        </w:rPr>
        <w:t>incompatibility</w:t>
      </w:r>
      <w:r w:rsidRPr="00A77AD2">
        <w:rPr>
          <w:rFonts w:ascii="Times New Roman" w:hAnsi="Times New Roman"/>
          <w:sz w:val="24"/>
          <w:szCs w:val="24"/>
        </w:rPr>
        <w:t xml:space="preserve"> of </w:t>
      </w:r>
      <w:r>
        <w:rPr>
          <w:rFonts w:ascii="Times New Roman" w:hAnsi="Times New Roman"/>
          <w:sz w:val="24"/>
          <w:szCs w:val="24"/>
        </w:rPr>
        <w:t xml:space="preserve">the </w:t>
      </w:r>
      <w:r w:rsidRPr="00A77AD2">
        <w:rPr>
          <w:rFonts w:ascii="Times New Roman" w:hAnsi="Times New Roman"/>
          <w:sz w:val="24"/>
          <w:szCs w:val="24"/>
        </w:rPr>
        <w:t xml:space="preserve">Mezzogiorno’s wages </w:t>
      </w:r>
      <w:r>
        <w:rPr>
          <w:rFonts w:ascii="Times New Roman" w:hAnsi="Times New Roman"/>
          <w:sz w:val="24"/>
          <w:szCs w:val="24"/>
        </w:rPr>
        <w:t>with</w:t>
      </w:r>
      <w:r w:rsidRPr="00A77AD2">
        <w:rPr>
          <w:rFonts w:ascii="Times New Roman" w:hAnsi="Times New Roman"/>
          <w:sz w:val="24"/>
          <w:szCs w:val="24"/>
        </w:rPr>
        <w:t xml:space="preserve"> </w:t>
      </w:r>
      <w:r>
        <w:rPr>
          <w:rFonts w:ascii="Times New Roman" w:hAnsi="Times New Roman"/>
          <w:sz w:val="24"/>
          <w:szCs w:val="24"/>
        </w:rPr>
        <w:t>its productivity level. Between 2000 and 20</w:t>
      </w:r>
      <w:r w:rsidRPr="00A77AD2">
        <w:rPr>
          <w:rFonts w:ascii="Times New Roman" w:hAnsi="Times New Roman"/>
          <w:sz w:val="24"/>
          <w:szCs w:val="24"/>
        </w:rPr>
        <w:t xml:space="preserve">08 </w:t>
      </w:r>
      <w:r>
        <w:rPr>
          <w:rFonts w:ascii="Times New Roman" w:hAnsi="Times New Roman"/>
          <w:sz w:val="24"/>
          <w:szCs w:val="24"/>
        </w:rPr>
        <w:t xml:space="preserve">the </w:t>
      </w:r>
      <w:r w:rsidRPr="00A77AD2">
        <w:rPr>
          <w:rFonts w:ascii="Times New Roman" w:hAnsi="Times New Roman"/>
          <w:sz w:val="24"/>
          <w:szCs w:val="24"/>
        </w:rPr>
        <w:t xml:space="preserve">production level gap between North and South </w:t>
      </w:r>
      <w:r>
        <w:rPr>
          <w:rFonts w:ascii="Times New Roman" w:hAnsi="Times New Roman"/>
          <w:sz w:val="24"/>
          <w:szCs w:val="24"/>
        </w:rPr>
        <w:t>did not reduce (the gap remained constant)</w:t>
      </w:r>
      <w:r w:rsidRPr="00A77AD2">
        <w:rPr>
          <w:rFonts w:ascii="Times New Roman" w:hAnsi="Times New Roman"/>
          <w:sz w:val="24"/>
          <w:szCs w:val="24"/>
        </w:rPr>
        <w:t>,</w:t>
      </w:r>
      <w:r>
        <w:rPr>
          <w:rFonts w:ascii="Times New Roman" w:hAnsi="Times New Roman"/>
          <w:sz w:val="24"/>
          <w:szCs w:val="24"/>
        </w:rPr>
        <w:t xml:space="preserve"> </w:t>
      </w:r>
      <w:r w:rsidRPr="00A77AD2">
        <w:rPr>
          <w:rFonts w:ascii="Times New Roman" w:hAnsi="Times New Roman"/>
          <w:sz w:val="24"/>
          <w:szCs w:val="24"/>
        </w:rPr>
        <w:t xml:space="preserve">while </w:t>
      </w:r>
      <w:r>
        <w:rPr>
          <w:rFonts w:ascii="Times New Roman" w:hAnsi="Times New Roman"/>
          <w:sz w:val="24"/>
          <w:szCs w:val="24"/>
        </w:rPr>
        <w:t xml:space="preserve">the </w:t>
      </w:r>
      <w:r w:rsidRPr="00A77AD2">
        <w:rPr>
          <w:rFonts w:ascii="Times New Roman" w:hAnsi="Times New Roman"/>
          <w:sz w:val="24"/>
          <w:szCs w:val="24"/>
        </w:rPr>
        <w:t>Mezzogiorno’s wages have increased by 2% with respe</w:t>
      </w:r>
      <w:r>
        <w:rPr>
          <w:rFonts w:ascii="Times New Roman" w:hAnsi="Times New Roman"/>
          <w:sz w:val="24"/>
          <w:szCs w:val="24"/>
        </w:rPr>
        <w:t>ct to the Settentrione. If wage</w:t>
      </w:r>
      <w:r w:rsidRPr="00A77AD2">
        <w:rPr>
          <w:rFonts w:ascii="Times New Roman" w:hAnsi="Times New Roman"/>
          <w:sz w:val="24"/>
          <w:szCs w:val="24"/>
        </w:rPr>
        <w:t xml:space="preserve"> disparities within a country </w:t>
      </w:r>
      <w:r>
        <w:rPr>
          <w:rFonts w:ascii="Times New Roman" w:hAnsi="Times New Roman"/>
          <w:sz w:val="24"/>
          <w:szCs w:val="24"/>
        </w:rPr>
        <w:t xml:space="preserve">could </w:t>
      </w:r>
      <w:r w:rsidRPr="00A77AD2">
        <w:rPr>
          <w:rFonts w:ascii="Times New Roman" w:hAnsi="Times New Roman"/>
          <w:sz w:val="24"/>
          <w:szCs w:val="24"/>
        </w:rPr>
        <w:t>seem strange, from the rest of European countries we find a wider differentiation between less developed areas and more developed area</w:t>
      </w:r>
      <w:r>
        <w:rPr>
          <w:rFonts w:ascii="Times New Roman" w:hAnsi="Times New Roman"/>
          <w:sz w:val="24"/>
          <w:szCs w:val="24"/>
        </w:rPr>
        <w:t>s</w:t>
      </w:r>
      <w:r>
        <w:rPr>
          <w:rStyle w:val="FootnoteReference"/>
          <w:rFonts w:ascii="Times New Roman" w:hAnsi="Times New Roman"/>
          <w:sz w:val="24"/>
          <w:szCs w:val="24"/>
        </w:rPr>
        <w:footnoteReference w:id="22"/>
      </w:r>
      <w:r>
        <w:rPr>
          <w:rFonts w:ascii="Times New Roman" w:hAnsi="Times New Roman"/>
          <w:sz w:val="24"/>
          <w:szCs w:val="24"/>
        </w:rPr>
        <w:t>.</w:t>
      </w:r>
      <w:r w:rsidRPr="00A77AD2">
        <w:rPr>
          <w:rFonts w:ascii="Times New Roman" w:hAnsi="Times New Roman"/>
          <w:sz w:val="24"/>
          <w:szCs w:val="24"/>
        </w:rPr>
        <w:t xml:space="preserve">Southern Italy’s wages are way above </w:t>
      </w:r>
      <w:r>
        <w:rPr>
          <w:rFonts w:ascii="Times New Roman" w:hAnsi="Times New Roman"/>
          <w:sz w:val="24"/>
          <w:szCs w:val="24"/>
        </w:rPr>
        <w:t xml:space="preserve">the </w:t>
      </w:r>
      <w:r w:rsidRPr="00A77AD2">
        <w:rPr>
          <w:rFonts w:ascii="Times New Roman" w:hAnsi="Times New Roman"/>
          <w:sz w:val="24"/>
          <w:szCs w:val="24"/>
        </w:rPr>
        <w:t>E</w:t>
      </w:r>
      <w:r>
        <w:rPr>
          <w:rFonts w:ascii="Times New Roman" w:hAnsi="Times New Roman"/>
          <w:sz w:val="24"/>
          <w:szCs w:val="24"/>
        </w:rPr>
        <w:t>astern European</w:t>
      </w:r>
      <w:r w:rsidRPr="00A77AD2">
        <w:rPr>
          <w:rFonts w:ascii="Times New Roman" w:hAnsi="Times New Roman"/>
          <w:sz w:val="24"/>
          <w:szCs w:val="24"/>
        </w:rPr>
        <w:t xml:space="preserve"> average but nevertheless the rate of skilled workers is higher and the number of tertiary educated individuals is in line with the rest of Italy</w:t>
      </w:r>
      <w:r>
        <w:rPr>
          <w:rFonts w:ascii="Times New Roman" w:hAnsi="Times New Roman"/>
          <w:sz w:val="24"/>
          <w:szCs w:val="24"/>
        </w:rPr>
        <w:t>,</w:t>
      </w:r>
      <w:r w:rsidRPr="00A77AD2">
        <w:rPr>
          <w:rFonts w:ascii="Times New Roman" w:hAnsi="Times New Roman"/>
          <w:sz w:val="24"/>
          <w:szCs w:val="24"/>
        </w:rPr>
        <w:t xml:space="preserve"> stable at 16%, but 10% behind EU average. </w:t>
      </w:r>
      <w:r>
        <w:rPr>
          <w:rFonts w:ascii="Times New Roman" w:hAnsi="Times New Roman"/>
          <w:sz w:val="24"/>
          <w:szCs w:val="24"/>
        </w:rPr>
        <w:t>One historically problematic issue is that relating to the elevated portion</w:t>
      </w:r>
      <w:r w:rsidRPr="00A77AD2">
        <w:rPr>
          <w:rFonts w:ascii="Times New Roman" w:hAnsi="Times New Roman"/>
          <w:sz w:val="24"/>
          <w:szCs w:val="24"/>
        </w:rPr>
        <w:t xml:space="preserve"> of</w:t>
      </w:r>
      <w:r>
        <w:rPr>
          <w:rFonts w:ascii="Times New Roman" w:hAnsi="Times New Roman"/>
          <w:sz w:val="24"/>
          <w:szCs w:val="24"/>
        </w:rPr>
        <w:t xml:space="preserve"> the</w:t>
      </w:r>
      <w:r w:rsidRPr="00A77AD2">
        <w:rPr>
          <w:rFonts w:ascii="Times New Roman" w:hAnsi="Times New Roman"/>
          <w:sz w:val="24"/>
          <w:szCs w:val="24"/>
        </w:rPr>
        <w:t xml:space="preserve"> labor force with only a </w:t>
      </w:r>
      <w:r>
        <w:rPr>
          <w:rFonts w:ascii="Times New Roman" w:hAnsi="Times New Roman"/>
          <w:sz w:val="24"/>
          <w:szCs w:val="24"/>
        </w:rPr>
        <w:t>middle school education</w:t>
      </w:r>
      <w:r>
        <w:rPr>
          <w:rStyle w:val="FootnoteReference"/>
          <w:rFonts w:ascii="Times New Roman" w:hAnsi="Times New Roman"/>
          <w:sz w:val="24"/>
          <w:szCs w:val="24"/>
        </w:rPr>
        <w:footnoteReference w:id="23"/>
      </w:r>
      <w:r w:rsidRPr="00A77AD2">
        <w:rPr>
          <w:rFonts w:ascii="Times New Roman" w:hAnsi="Times New Roman"/>
          <w:sz w:val="24"/>
          <w:szCs w:val="24"/>
        </w:rPr>
        <w:t>, which is a gap that South</w:t>
      </w:r>
      <w:r>
        <w:rPr>
          <w:rFonts w:ascii="Times New Roman" w:hAnsi="Times New Roman"/>
          <w:sz w:val="24"/>
          <w:szCs w:val="24"/>
        </w:rPr>
        <w:t>ern Italy has not yet filled</w:t>
      </w:r>
      <w:r w:rsidRPr="00A77AD2">
        <w:rPr>
          <w:rFonts w:ascii="Times New Roman" w:hAnsi="Times New Roman"/>
          <w:sz w:val="24"/>
          <w:szCs w:val="24"/>
        </w:rPr>
        <w:t xml:space="preserve"> (</w:t>
      </w:r>
      <w:r>
        <w:rPr>
          <w:rFonts w:ascii="Times New Roman" w:hAnsi="Times New Roman"/>
          <w:sz w:val="24"/>
          <w:szCs w:val="24"/>
        </w:rPr>
        <w:t xml:space="preserve">it is </w:t>
      </w:r>
      <w:r w:rsidRPr="00A77AD2">
        <w:rPr>
          <w:rFonts w:ascii="Times New Roman" w:hAnsi="Times New Roman"/>
          <w:sz w:val="24"/>
          <w:szCs w:val="24"/>
        </w:rPr>
        <w:t>8% higher</w:t>
      </w:r>
      <w:r>
        <w:rPr>
          <w:rFonts w:ascii="Times New Roman" w:hAnsi="Times New Roman"/>
          <w:sz w:val="24"/>
          <w:szCs w:val="24"/>
        </w:rPr>
        <w:t xml:space="preserve"> in the Mezzogiorno</w:t>
      </w:r>
      <w:r w:rsidRPr="00A77AD2">
        <w:rPr>
          <w:rFonts w:ascii="Times New Roman" w:hAnsi="Times New Roman"/>
          <w:sz w:val="24"/>
          <w:szCs w:val="24"/>
        </w:rPr>
        <w:t xml:space="preserve"> than </w:t>
      </w:r>
      <w:r>
        <w:rPr>
          <w:rFonts w:ascii="Times New Roman" w:hAnsi="Times New Roman"/>
          <w:sz w:val="24"/>
          <w:szCs w:val="24"/>
        </w:rPr>
        <w:t xml:space="preserve">in the </w:t>
      </w:r>
      <w:r w:rsidRPr="00A77AD2">
        <w:rPr>
          <w:rFonts w:ascii="Times New Roman" w:hAnsi="Times New Roman"/>
          <w:sz w:val="24"/>
          <w:szCs w:val="24"/>
        </w:rPr>
        <w:t xml:space="preserve">rest of the country). This </w:t>
      </w:r>
      <w:r>
        <w:rPr>
          <w:rFonts w:ascii="Times New Roman" w:hAnsi="Times New Roman"/>
          <w:sz w:val="24"/>
          <w:szCs w:val="24"/>
        </w:rPr>
        <w:t>could be</w:t>
      </w:r>
      <w:r w:rsidRPr="00A77AD2">
        <w:rPr>
          <w:rFonts w:ascii="Times New Roman" w:hAnsi="Times New Roman"/>
          <w:sz w:val="24"/>
          <w:szCs w:val="24"/>
        </w:rPr>
        <w:t xml:space="preserve"> one of the main reasons for lower production level</w:t>
      </w:r>
      <w:r>
        <w:rPr>
          <w:rFonts w:ascii="Times New Roman" w:hAnsi="Times New Roman"/>
          <w:sz w:val="24"/>
          <w:szCs w:val="24"/>
        </w:rPr>
        <w:t>s,</w:t>
      </w:r>
      <w:r w:rsidRPr="00A77AD2">
        <w:rPr>
          <w:rFonts w:ascii="Times New Roman" w:hAnsi="Times New Roman"/>
          <w:sz w:val="24"/>
          <w:szCs w:val="24"/>
        </w:rPr>
        <w:t xml:space="preserve"> and </w:t>
      </w:r>
      <w:r>
        <w:rPr>
          <w:rFonts w:ascii="Times New Roman" w:hAnsi="Times New Roman"/>
          <w:sz w:val="24"/>
          <w:szCs w:val="24"/>
        </w:rPr>
        <w:t xml:space="preserve">it calls for </w:t>
      </w:r>
      <w:r w:rsidRPr="00A77AD2">
        <w:rPr>
          <w:rFonts w:ascii="Times New Roman" w:hAnsi="Times New Roman"/>
          <w:sz w:val="24"/>
          <w:szCs w:val="24"/>
        </w:rPr>
        <w:t xml:space="preserve">a special effort from </w:t>
      </w:r>
      <w:r>
        <w:rPr>
          <w:rFonts w:ascii="Times New Roman" w:hAnsi="Times New Roman"/>
          <w:sz w:val="24"/>
          <w:szCs w:val="24"/>
        </w:rPr>
        <w:t>the government</w:t>
      </w:r>
      <w:r w:rsidRPr="00A77AD2">
        <w:rPr>
          <w:rFonts w:ascii="Times New Roman" w:hAnsi="Times New Roman"/>
          <w:sz w:val="24"/>
          <w:szCs w:val="24"/>
        </w:rPr>
        <w:t xml:space="preserve"> to be solved within the next generation. </w:t>
      </w:r>
    </w:p>
    <w:p w:rsidR="00030DC6" w:rsidRDefault="00030DC6" w:rsidP="00A77AD2">
      <w:pPr>
        <w:pStyle w:val="ListParagraph"/>
        <w:ind w:left="0"/>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sidRPr="00A77AD2">
        <w:rPr>
          <w:rFonts w:ascii="Times New Roman" w:hAnsi="Times New Roman"/>
          <w:sz w:val="24"/>
          <w:szCs w:val="24"/>
        </w:rPr>
        <w:t>Furthermore</w:t>
      </w:r>
      <w:r>
        <w:rPr>
          <w:rFonts w:ascii="Times New Roman" w:hAnsi="Times New Roman"/>
          <w:sz w:val="24"/>
          <w:szCs w:val="24"/>
        </w:rPr>
        <w:t>,</w:t>
      </w:r>
      <w:r w:rsidRPr="00A77AD2">
        <w:rPr>
          <w:rFonts w:ascii="Times New Roman" w:hAnsi="Times New Roman"/>
          <w:sz w:val="24"/>
          <w:szCs w:val="24"/>
        </w:rPr>
        <w:t xml:space="preserve"> in the recent yea</w:t>
      </w:r>
      <w:r>
        <w:rPr>
          <w:rFonts w:ascii="Times New Roman" w:hAnsi="Times New Roman"/>
          <w:sz w:val="24"/>
          <w:szCs w:val="24"/>
        </w:rPr>
        <w:t>rs the number of students with u</w:t>
      </w:r>
      <w:r w:rsidRPr="00A77AD2">
        <w:rPr>
          <w:rFonts w:ascii="Times New Roman" w:hAnsi="Times New Roman"/>
          <w:sz w:val="24"/>
          <w:szCs w:val="24"/>
        </w:rPr>
        <w:t>niversity</w:t>
      </w:r>
      <w:r>
        <w:rPr>
          <w:rFonts w:ascii="Times New Roman" w:hAnsi="Times New Roman"/>
          <w:sz w:val="24"/>
          <w:szCs w:val="24"/>
        </w:rPr>
        <w:t>-level</w:t>
      </w:r>
      <w:r w:rsidRPr="00A77AD2">
        <w:rPr>
          <w:rFonts w:ascii="Times New Roman" w:hAnsi="Times New Roman"/>
          <w:sz w:val="24"/>
          <w:szCs w:val="24"/>
        </w:rPr>
        <w:t xml:space="preserve"> education in the Mezzogiorno has become higher than the Center and the Nort</w:t>
      </w:r>
      <w:r>
        <w:rPr>
          <w:rFonts w:ascii="Times New Roman" w:hAnsi="Times New Roman"/>
          <w:sz w:val="24"/>
          <w:szCs w:val="24"/>
        </w:rPr>
        <w:t>h</w:t>
      </w:r>
      <w:r w:rsidRPr="00A77AD2">
        <w:rPr>
          <w:rFonts w:ascii="Times New Roman" w:hAnsi="Times New Roman"/>
          <w:sz w:val="24"/>
          <w:szCs w:val="24"/>
        </w:rPr>
        <w:t xml:space="preserve">, but the demand for </w:t>
      </w:r>
      <w:r>
        <w:rPr>
          <w:rFonts w:ascii="Times New Roman" w:hAnsi="Times New Roman"/>
          <w:sz w:val="24"/>
          <w:szCs w:val="24"/>
        </w:rPr>
        <w:t>university graduates</w:t>
      </w:r>
      <w:r w:rsidRPr="00A77AD2">
        <w:rPr>
          <w:rFonts w:ascii="Times New Roman" w:hAnsi="Times New Roman"/>
          <w:sz w:val="24"/>
          <w:szCs w:val="24"/>
        </w:rPr>
        <w:t xml:space="preserve"> is too low and</w:t>
      </w:r>
      <w:r>
        <w:rPr>
          <w:rFonts w:ascii="Times New Roman" w:hAnsi="Times New Roman"/>
          <w:sz w:val="24"/>
          <w:szCs w:val="24"/>
        </w:rPr>
        <w:t>,</w:t>
      </w:r>
      <w:r w:rsidRPr="00A77AD2">
        <w:rPr>
          <w:rFonts w:ascii="Times New Roman" w:hAnsi="Times New Roman"/>
          <w:sz w:val="24"/>
          <w:szCs w:val="24"/>
        </w:rPr>
        <w:t xml:space="preserve"> as a consequence</w:t>
      </w:r>
      <w:r>
        <w:rPr>
          <w:rFonts w:ascii="Times New Roman" w:hAnsi="Times New Roman"/>
          <w:sz w:val="24"/>
          <w:szCs w:val="24"/>
        </w:rPr>
        <w:t>, migration occurs.</w:t>
      </w:r>
      <w:r w:rsidRPr="00A77AD2">
        <w:rPr>
          <w:rFonts w:ascii="Times New Roman" w:hAnsi="Times New Roman"/>
          <w:sz w:val="24"/>
          <w:szCs w:val="24"/>
        </w:rPr>
        <w:t xml:space="preserve"> AIRE (Anagrafe degli Italiani Residenti all’Estero) gathers yearly data relative</w:t>
      </w:r>
      <w:r>
        <w:rPr>
          <w:rFonts w:ascii="Times New Roman" w:hAnsi="Times New Roman"/>
          <w:sz w:val="24"/>
          <w:szCs w:val="24"/>
        </w:rPr>
        <w:t xml:space="preserve"> to</w:t>
      </w:r>
      <w:r w:rsidRPr="00A77AD2">
        <w:rPr>
          <w:rFonts w:ascii="Times New Roman" w:hAnsi="Times New Roman"/>
          <w:sz w:val="24"/>
          <w:szCs w:val="24"/>
        </w:rPr>
        <w:t xml:space="preserve"> the number of Italian emigrants by region of membership, age and number of years since migration, showing that in January 2011 about 470</w:t>
      </w:r>
      <w:r>
        <w:rPr>
          <w:rFonts w:ascii="Times New Roman" w:hAnsi="Times New Roman"/>
          <w:sz w:val="24"/>
          <w:szCs w:val="24"/>
        </w:rPr>
        <w:t>,000</w:t>
      </w:r>
      <w:r w:rsidRPr="00A77AD2">
        <w:rPr>
          <w:rFonts w:ascii="Times New Roman" w:hAnsi="Times New Roman"/>
          <w:sz w:val="24"/>
          <w:szCs w:val="24"/>
        </w:rPr>
        <w:t xml:space="preserve"> young (18-29) individuals of both gender</w:t>
      </w:r>
      <w:r>
        <w:rPr>
          <w:rFonts w:ascii="Times New Roman" w:hAnsi="Times New Roman"/>
          <w:sz w:val="24"/>
          <w:szCs w:val="24"/>
        </w:rPr>
        <w:t>s</w:t>
      </w:r>
      <w:r w:rsidRPr="00A77AD2">
        <w:rPr>
          <w:rFonts w:ascii="Times New Roman" w:hAnsi="Times New Roman"/>
          <w:sz w:val="24"/>
          <w:szCs w:val="24"/>
        </w:rPr>
        <w:t xml:space="preserve"> left Southern Italy to reach </w:t>
      </w:r>
      <w:r>
        <w:rPr>
          <w:rFonts w:ascii="Times New Roman" w:hAnsi="Times New Roman"/>
          <w:sz w:val="24"/>
          <w:szCs w:val="24"/>
        </w:rPr>
        <w:t xml:space="preserve">a </w:t>
      </w:r>
      <w:r w:rsidRPr="00A77AD2">
        <w:rPr>
          <w:rFonts w:ascii="Times New Roman" w:hAnsi="Times New Roman"/>
          <w:sz w:val="24"/>
          <w:szCs w:val="24"/>
        </w:rPr>
        <w:t>foreign country exclusively for expatriation</w:t>
      </w:r>
      <w:r>
        <w:rPr>
          <w:rFonts w:ascii="Times New Roman" w:hAnsi="Times New Roman"/>
          <w:sz w:val="24"/>
          <w:szCs w:val="24"/>
        </w:rPr>
        <w:t xml:space="preserve"> (Table B - Appendix 3)</w:t>
      </w:r>
      <w:r w:rsidRPr="00A77AD2">
        <w:rPr>
          <w:rFonts w:ascii="Times New Roman" w:hAnsi="Times New Roman"/>
          <w:sz w:val="24"/>
          <w:szCs w:val="24"/>
        </w:rPr>
        <w:t xml:space="preserve">. The indicator for expats leaving Italy to find new opportunities regards older registered individuals too. </w:t>
      </w:r>
      <w:r>
        <w:rPr>
          <w:rFonts w:ascii="Times New Roman" w:hAnsi="Times New Roman"/>
          <w:sz w:val="24"/>
          <w:szCs w:val="24"/>
        </w:rPr>
        <w:t>Looking at</w:t>
      </w:r>
      <w:r w:rsidRPr="00A77AD2">
        <w:rPr>
          <w:rFonts w:ascii="Times New Roman" w:hAnsi="Times New Roman"/>
          <w:sz w:val="24"/>
          <w:szCs w:val="24"/>
        </w:rPr>
        <w:t xml:space="preserve"> Southern Italian individuals </w:t>
      </w:r>
      <w:r>
        <w:rPr>
          <w:rFonts w:ascii="Times New Roman" w:hAnsi="Times New Roman"/>
          <w:sz w:val="24"/>
          <w:szCs w:val="24"/>
        </w:rPr>
        <w:t>in the</w:t>
      </w:r>
      <w:r w:rsidRPr="00A77AD2">
        <w:rPr>
          <w:rFonts w:ascii="Times New Roman" w:hAnsi="Times New Roman"/>
          <w:sz w:val="24"/>
          <w:szCs w:val="24"/>
        </w:rPr>
        <w:t xml:space="preserve"> 18-44 </w:t>
      </w:r>
      <w:r>
        <w:rPr>
          <w:rFonts w:ascii="Times New Roman" w:hAnsi="Times New Roman"/>
          <w:sz w:val="24"/>
          <w:szCs w:val="24"/>
        </w:rPr>
        <w:t>age bracket,</w:t>
      </w:r>
      <w:r w:rsidRPr="00A77AD2">
        <w:rPr>
          <w:rFonts w:ascii="Times New Roman" w:hAnsi="Times New Roman"/>
          <w:sz w:val="24"/>
          <w:szCs w:val="24"/>
        </w:rPr>
        <w:t xml:space="preserve"> </w:t>
      </w:r>
      <w:r w:rsidRPr="0050570C">
        <w:rPr>
          <w:rFonts w:ascii="Times New Roman" w:hAnsi="Times New Roman"/>
          <w:sz w:val="24"/>
          <w:szCs w:val="24"/>
        </w:rPr>
        <w:t>the number of emigrants grows up to 1 million, while for the North the number is 880,000 (A</w:t>
      </w:r>
      <w:r>
        <w:rPr>
          <w:rFonts w:ascii="Times New Roman" w:hAnsi="Times New Roman"/>
          <w:sz w:val="24"/>
          <w:szCs w:val="24"/>
        </w:rPr>
        <w:t>nagrafe Italiani Residenti all’Estero, A</w:t>
      </w:r>
      <w:r w:rsidRPr="0050570C">
        <w:rPr>
          <w:rFonts w:ascii="Times New Roman" w:hAnsi="Times New Roman"/>
          <w:sz w:val="24"/>
          <w:szCs w:val="24"/>
        </w:rPr>
        <w:t>IRE 2011</w:t>
      </w:r>
      <w:r>
        <w:rPr>
          <w:rFonts w:ascii="Times New Roman" w:hAnsi="Times New Roman"/>
          <w:sz w:val="24"/>
          <w:szCs w:val="24"/>
        </w:rPr>
        <w:t>) This number – which only takes into account those Southern Italians which leave the country, not those who migrate to the North –</w:t>
      </w:r>
      <w:r w:rsidRPr="00A77AD2">
        <w:rPr>
          <w:rFonts w:ascii="Times New Roman" w:hAnsi="Times New Roman"/>
          <w:sz w:val="24"/>
          <w:szCs w:val="24"/>
        </w:rPr>
        <w:t xml:space="preserve"> </w:t>
      </w:r>
      <w:r>
        <w:rPr>
          <w:rFonts w:ascii="Times New Roman" w:hAnsi="Times New Roman"/>
          <w:sz w:val="24"/>
          <w:szCs w:val="24"/>
        </w:rPr>
        <w:t xml:space="preserve">represents the exodus of a very large number of Southern Italians that in theory should </w:t>
      </w:r>
      <w:r w:rsidRPr="00A77AD2">
        <w:rPr>
          <w:rFonts w:ascii="Times New Roman" w:hAnsi="Times New Roman"/>
          <w:sz w:val="24"/>
          <w:szCs w:val="24"/>
        </w:rPr>
        <w:t>be active in the labor market</w:t>
      </w:r>
      <w:r>
        <w:rPr>
          <w:rFonts w:ascii="Times New Roman" w:hAnsi="Times New Roman"/>
          <w:sz w:val="24"/>
          <w:szCs w:val="24"/>
        </w:rPr>
        <w:t>.</w:t>
      </w:r>
    </w:p>
    <w:p w:rsidR="00030DC6" w:rsidRDefault="00030DC6" w:rsidP="00A77AD2">
      <w:pPr>
        <w:pStyle w:val="ListParagraph"/>
        <w:ind w:left="0"/>
        <w:rPr>
          <w:rFonts w:ascii="Times New Roman" w:hAnsi="Times New Roman"/>
          <w:sz w:val="24"/>
          <w:szCs w:val="24"/>
        </w:rPr>
      </w:pPr>
    </w:p>
    <w:p w:rsidR="00030DC6" w:rsidRDefault="00030DC6" w:rsidP="004D5810">
      <w:pPr>
        <w:pStyle w:val="ListParagraph"/>
        <w:ind w:left="0"/>
        <w:rPr>
          <w:rFonts w:ascii="Times New Roman" w:hAnsi="Times New Roman"/>
          <w:sz w:val="24"/>
          <w:szCs w:val="24"/>
        </w:rPr>
      </w:pPr>
      <w:r>
        <w:rPr>
          <w:rFonts w:ascii="Times New Roman" w:hAnsi="Times New Roman"/>
          <w:sz w:val="24"/>
          <w:szCs w:val="24"/>
        </w:rPr>
        <w:t>Taking a closer look at the public support for education in Italy we find a</w:t>
      </w:r>
      <w:r w:rsidRPr="00A77AD2">
        <w:rPr>
          <w:rFonts w:ascii="Times New Roman" w:hAnsi="Times New Roman"/>
          <w:sz w:val="24"/>
          <w:szCs w:val="24"/>
        </w:rPr>
        <w:t xml:space="preserve">n analysis carried </w:t>
      </w:r>
      <w:r>
        <w:rPr>
          <w:rFonts w:ascii="Times New Roman" w:hAnsi="Times New Roman"/>
          <w:sz w:val="24"/>
          <w:szCs w:val="24"/>
        </w:rPr>
        <w:t xml:space="preserve">out </w:t>
      </w:r>
      <w:r w:rsidRPr="00A77AD2">
        <w:rPr>
          <w:rFonts w:ascii="Times New Roman" w:hAnsi="Times New Roman"/>
          <w:sz w:val="24"/>
          <w:szCs w:val="24"/>
        </w:rPr>
        <w:t xml:space="preserve">by the </w:t>
      </w:r>
      <w:r w:rsidRPr="0020237A">
        <w:rPr>
          <w:rFonts w:ascii="Times New Roman" w:hAnsi="Times New Roman"/>
          <w:sz w:val="24"/>
          <w:szCs w:val="24"/>
        </w:rPr>
        <w:t>CNVSU</w:t>
      </w:r>
      <w:r>
        <w:rPr>
          <w:rFonts w:ascii="Times New Roman" w:hAnsi="Times New Roman"/>
          <w:sz w:val="24"/>
          <w:szCs w:val="24"/>
        </w:rPr>
        <w:t xml:space="preserve"> (2011)</w:t>
      </w:r>
      <w:r w:rsidRPr="005D6B1C">
        <w:rPr>
          <w:rStyle w:val="FootnoteReference"/>
          <w:rFonts w:ascii="Times New Roman" w:hAnsi="Times New Roman"/>
          <w:sz w:val="18"/>
          <w:szCs w:val="18"/>
        </w:rPr>
        <w:footnoteReference w:id="24"/>
      </w:r>
      <w:r w:rsidRPr="00A77AD2">
        <w:rPr>
          <w:rFonts w:ascii="Times New Roman" w:hAnsi="Times New Roman"/>
          <w:sz w:val="24"/>
          <w:szCs w:val="24"/>
        </w:rPr>
        <w:t xml:space="preserve"> </w:t>
      </w:r>
      <w:r>
        <w:rPr>
          <w:rFonts w:ascii="Times New Roman" w:hAnsi="Times New Roman"/>
          <w:sz w:val="24"/>
          <w:szCs w:val="24"/>
        </w:rPr>
        <w:t xml:space="preserve">that </w:t>
      </w:r>
      <w:r w:rsidRPr="00A77AD2">
        <w:rPr>
          <w:rFonts w:ascii="Times New Roman" w:hAnsi="Times New Roman"/>
          <w:sz w:val="24"/>
          <w:szCs w:val="24"/>
        </w:rPr>
        <w:t>shows that Italy’s expenditure in tertiary education is 0</w:t>
      </w:r>
      <w:r>
        <w:rPr>
          <w:rFonts w:ascii="Times New Roman" w:hAnsi="Times New Roman"/>
          <w:sz w:val="24"/>
          <w:szCs w:val="24"/>
        </w:rPr>
        <w:t>.</w:t>
      </w:r>
      <w:r w:rsidRPr="00A77AD2">
        <w:rPr>
          <w:rFonts w:ascii="Times New Roman" w:hAnsi="Times New Roman"/>
          <w:sz w:val="24"/>
          <w:szCs w:val="24"/>
        </w:rPr>
        <w:t>8% of the GDP</w:t>
      </w:r>
      <w:r>
        <w:rPr>
          <w:rFonts w:ascii="Times New Roman" w:hAnsi="Times New Roman"/>
          <w:sz w:val="24"/>
          <w:szCs w:val="24"/>
        </w:rPr>
        <w:t>, placing it</w:t>
      </w:r>
      <w:r w:rsidRPr="00A77AD2">
        <w:rPr>
          <w:rFonts w:ascii="Times New Roman" w:hAnsi="Times New Roman"/>
          <w:sz w:val="24"/>
          <w:szCs w:val="24"/>
        </w:rPr>
        <w:t xml:space="preserve"> at the bottom of the OECD ranking. According to several rankings drawn by the MIUR (Ministry of Education, University and Research), </w:t>
      </w:r>
      <w:r w:rsidRPr="00CC25BF">
        <w:rPr>
          <w:rFonts w:ascii="Times New Roman" w:hAnsi="Times New Roman"/>
          <w:sz w:val="24"/>
          <w:szCs w:val="24"/>
        </w:rPr>
        <w:t xml:space="preserve">institutional bodies, and private entities, Italy is far behind the top quality universities of other countries. Nevertheless, most of the rankings agree that within Italy, the highest quality institutions of tertiary education are located in </w:t>
      </w:r>
      <w:r>
        <w:rPr>
          <w:rFonts w:ascii="Times New Roman" w:hAnsi="Times New Roman"/>
          <w:sz w:val="24"/>
          <w:szCs w:val="24"/>
        </w:rPr>
        <w:t xml:space="preserve">the </w:t>
      </w:r>
      <w:r w:rsidRPr="00CC25BF">
        <w:rPr>
          <w:rFonts w:ascii="Times New Roman" w:hAnsi="Times New Roman"/>
          <w:sz w:val="24"/>
          <w:szCs w:val="24"/>
        </w:rPr>
        <w:t>North</w:t>
      </w:r>
      <w:r>
        <w:rPr>
          <w:rFonts w:ascii="Times New Roman" w:hAnsi="Times New Roman"/>
          <w:sz w:val="24"/>
          <w:szCs w:val="24"/>
        </w:rPr>
        <w:t xml:space="preserve"> (Corriere della sera.it, 2009; Academic Ranking of World Universities, 2010; QS Top Universities, 2010; Thomson Reuters, 2010).</w:t>
      </w:r>
    </w:p>
    <w:p w:rsidR="00030DC6" w:rsidRPr="00021F35" w:rsidRDefault="00030DC6" w:rsidP="004D5810">
      <w:pPr>
        <w:pStyle w:val="ListParagraph"/>
        <w:ind w:left="0"/>
        <w:rPr>
          <w:rFonts w:ascii="Times New Roman" w:hAnsi="Times New Roman"/>
          <w:sz w:val="18"/>
          <w:szCs w:val="18"/>
          <w:highlight w:val="yellow"/>
        </w:rPr>
      </w:pPr>
    </w:p>
    <w:p w:rsidR="00030DC6" w:rsidRDefault="00030DC6" w:rsidP="003615AA">
      <w:pPr>
        <w:pStyle w:val="ListParagraph"/>
        <w:ind w:left="0"/>
        <w:rPr>
          <w:rFonts w:ascii="Times New Roman" w:hAnsi="Times New Roman"/>
          <w:sz w:val="24"/>
          <w:szCs w:val="24"/>
        </w:rPr>
      </w:pPr>
      <w:r w:rsidRPr="00CC25BF">
        <w:rPr>
          <w:rFonts w:ascii="Times New Roman" w:hAnsi="Times New Roman"/>
          <w:sz w:val="24"/>
          <w:szCs w:val="24"/>
        </w:rPr>
        <w:t xml:space="preserve">Despite these rankings, however, one should not </w:t>
      </w:r>
      <w:r>
        <w:rPr>
          <w:rFonts w:ascii="Times New Roman" w:hAnsi="Times New Roman"/>
          <w:sz w:val="24"/>
          <w:szCs w:val="24"/>
        </w:rPr>
        <w:t xml:space="preserve">assume that the universities in the </w:t>
      </w:r>
      <w:r w:rsidRPr="00CC25BF">
        <w:rPr>
          <w:rFonts w:ascii="Times New Roman" w:hAnsi="Times New Roman"/>
          <w:sz w:val="24"/>
          <w:szCs w:val="24"/>
        </w:rPr>
        <w:t>South are completely without value,</w:t>
      </w:r>
      <w:r>
        <w:rPr>
          <w:rFonts w:ascii="Times New Roman" w:hAnsi="Times New Roman"/>
          <w:sz w:val="24"/>
          <w:szCs w:val="24"/>
        </w:rPr>
        <w:t xml:space="preserve"> although some reorganization is arguably necessary</w:t>
      </w:r>
      <w:r w:rsidRPr="00A77AD2">
        <w:rPr>
          <w:rFonts w:ascii="Times New Roman" w:hAnsi="Times New Roman"/>
          <w:sz w:val="24"/>
          <w:szCs w:val="24"/>
        </w:rPr>
        <w:t xml:space="preserve">. </w:t>
      </w:r>
      <w:r>
        <w:rPr>
          <w:rFonts w:ascii="Times New Roman" w:hAnsi="Times New Roman"/>
          <w:sz w:val="24"/>
          <w:szCs w:val="24"/>
        </w:rPr>
        <w:t>Some</w:t>
      </w:r>
      <w:r w:rsidRPr="00A77AD2">
        <w:rPr>
          <w:rFonts w:ascii="Times New Roman" w:hAnsi="Times New Roman"/>
          <w:sz w:val="24"/>
          <w:szCs w:val="24"/>
        </w:rPr>
        <w:t xml:space="preserve"> of the</w:t>
      </w:r>
      <w:r>
        <w:rPr>
          <w:rFonts w:ascii="Times New Roman" w:hAnsi="Times New Roman"/>
          <w:sz w:val="24"/>
          <w:szCs w:val="24"/>
        </w:rPr>
        <w:t xml:space="preserve"> oldest and</w:t>
      </w:r>
      <w:r w:rsidRPr="00A77AD2">
        <w:rPr>
          <w:rFonts w:ascii="Times New Roman" w:hAnsi="Times New Roman"/>
          <w:sz w:val="24"/>
          <w:szCs w:val="24"/>
        </w:rPr>
        <w:t xml:space="preserve"> most prestigious </w:t>
      </w:r>
      <w:r>
        <w:rPr>
          <w:rFonts w:ascii="Times New Roman" w:hAnsi="Times New Roman"/>
          <w:sz w:val="24"/>
          <w:szCs w:val="24"/>
        </w:rPr>
        <w:t xml:space="preserve">universities in the world are found </w:t>
      </w:r>
      <w:r w:rsidRPr="00A77AD2">
        <w:rPr>
          <w:rFonts w:ascii="Times New Roman" w:hAnsi="Times New Roman"/>
          <w:sz w:val="24"/>
          <w:szCs w:val="24"/>
        </w:rPr>
        <w:t>in Naples (Universita’ degli Studi di Napoli Federico II), Catania (Universita’ degli Studi di Catania</w:t>
      </w:r>
      <w:r w:rsidRPr="000D07C0">
        <w:rPr>
          <w:rFonts w:ascii="Times New Roman" w:hAnsi="Times New Roman"/>
          <w:sz w:val="24"/>
          <w:szCs w:val="24"/>
        </w:rPr>
        <w:t>), with other notable departments found in</w:t>
      </w:r>
      <w:r>
        <w:rPr>
          <w:rFonts w:ascii="Times New Roman" w:hAnsi="Times New Roman"/>
          <w:sz w:val="24"/>
          <w:szCs w:val="24"/>
        </w:rPr>
        <w:t xml:space="preserve"> cities such as</w:t>
      </w:r>
      <w:r w:rsidRPr="00A77AD2">
        <w:rPr>
          <w:rFonts w:ascii="Times New Roman" w:hAnsi="Times New Roman"/>
          <w:sz w:val="24"/>
          <w:szCs w:val="24"/>
        </w:rPr>
        <w:t xml:space="preserve"> Cagliari, Palermo, Bari, Benevento and Salerno</w:t>
      </w:r>
      <w:r>
        <w:rPr>
          <w:rFonts w:ascii="Times New Roman" w:hAnsi="Times New Roman"/>
          <w:sz w:val="24"/>
          <w:szCs w:val="24"/>
        </w:rPr>
        <w:t>,</w:t>
      </w:r>
      <w:r w:rsidRPr="00A77AD2">
        <w:rPr>
          <w:rFonts w:ascii="Times New Roman" w:hAnsi="Times New Roman"/>
          <w:sz w:val="24"/>
          <w:szCs w:val="24"/>
        </w:rPr>
        <w:t xml:space="preserve"> to mention </w:t>
      </w:r>
      <w:r>
        <w:rPr>
          <w:rFonts w:ascii="Times New Roman" w:hAnsi="Times New Roman"/>
          <w:sz w:val="24"/>
          <w:szCs w:val="24"/>
        </w:rPr>
        <w:t>just a few</w:t>
      </w:r>
      <w:r w:rsidRPr="00A77AD2">
        <w:rPr>
          <w:rFonts w:ascii="Times New Roman" w:hAnsi="Times New Roman"/>
          <w:sz w:val="24"/>
          <w:szCs w:val="24"/>
        </w:rPr>
        <w:t xml:space="preserve">. With the intent to establish a meritocracy system, </w:t>
      </w:r>
      <w:r>
        <w:rPr>
          <w:rFonts w:ascii="Times New Roman" w:hAnsi="Times New Roman"/>
          <w:sz w:val="24"/>
          <w:szCs w:val="24"/>
        </w:rPr>
        <w:t xml:space="preserve">the recently created </w:t>
      </w:r>
      <w:r w:rsidRPr="00A77AD2">
        <w:rPr>
          <w:rFonts w:ascii="Times New Roman" w:hAnsi="Times New Roman"/>
          <w:sz w:val="24"/>
          <w:szCs w:val="24"/>
        </w:rPr>
        <w:t xml:space="preserve">Law 133/08 </w:t>
      </w:r>
      <w:r>
        <w:rPr>
          <w:rFonts w:ascii="Times New Roman" w:hAnsi="Times New Roman"/>
          <w:sz w:val="24"/>
          <w:szCs w:val="24"/>
        </w:rPr>
        <w:t>addressed</w:t>
      </w:r>
      <w:r w:rsidRPr="00A77AD2">
        <w:rPr>
          <w:rFonts w:ascii="Times New Roman" w:hAnsi="Times New Roman"/>
          <w:sz w:val="24"/>
          <w:szCs w:val="24"/>
        </w:rPr>
        <w:t xml:space="preserve"> the possibilities </w:t>
      </w:r>
      <w:r>
        <w:rPr>
          <w:rFonts w:ascii="Times New Roman" w:hAnsi="Times New Roman"/>
          <w:sz w:val="24"/>
          <w:szCs w:val="24"/>
        </w:rPr>
        <w:t xml:space="preserve">for these universities </w:t>
      </w:r>
      <w:r w:rsidRPr="00A77AD2">
        <w:rPr>
          <w:rFonts w:ascii="Times New Roman" w:hAnsi="Times New Roman"/>
          <w:sz w:val="24"/>
          <w:szCs w:val="24"/>
        </w:rPr>
        <w:t>to become private</w:t>
      </w:r>
      <w:r>
        <w:rPr>
          <w:rFonts w:ascii="Times New Roman" w:hAnsi="Times New Roman"/>
          <w:sz w:val="24"/>
          <w:szCs w:val="24"/>
        </w:rPr>
        <w:t xml:space="preserve"> and to create a public f</w:t>
      </w:r>
      <w:r w:rsidRPr="00A77AD2">
        <w:rPr>
          <w:rFonts w:ascii="Times New Roman" w:hAnsi="Times New Roman"/>
          <w:sz w:val="24"/>
          <w:szCs w:val="24"/>
        </w:rPr>
        <w:t>unding system for the most virtuous institutes.</w:t>
      </w:r>
      <w:r>
        <w:rPr>
          <w:rFonts w:ascii="Times New Roman" w:hAnsi="Times New Roman"/>
          <w:sz w:val="24"/>
          <w:szCs w:val="24"/>
        </w:rPr>
        <w:t xml:space="preserve"> This system, however, would not take into account the level of development of the respective regions, and would place them all on a level playing field. For this reason, a v</w:t>
      </w:r>
      <w:r w:rsidRPr="00A77AD2">
        <w:rPr>
          <w:rFonts w:ascii="Times New Roman" w:hAnsi="Times New Roman"/>
          <w:sz w:val="24"/>
          <w:szCs w:val="24"/>
        </w:rPr>
        <w:t>alu</w:t>
      </w:r>
      <w:r>
        <w:rPr>
          <w:rFonts w:ascii="Times New Roman" w:hAnsi="Times New Roman"/>
          <w:sz w:val="24"/>
          <w:szCs w:val="24"/>
        </w:rPr>
        <w:t>a</w:t>
      </w:r>
      <w:r w:rsidRPr="00A77AD2">
        <w:rPr>
          <w:rFonts w:ascii="Times New Roman" w:hAnsi="Times New Roman"/>
          <w:sz w:val="24"/>
          <w:szCs w:val="24"/>
        </w:rPr>
        <w:t>tion method</w:t>
      </w:r>
      <w:r>
        <w:rPr>
          <w:rFonts w:ascii="Times New Roman" w:hAnsi="Times New Roman"/>
          <w:sz w:val="24"/>
          <w:szCs w:val="24"/>
        </w:rPr>
        <w:t xml:space="preserve"> that evaluates each university relative to its region’s </w:t>
      </w:r>
      <w:r w:rsidRPr="00A77AD2">
        <w:rPr>
          <w:rFonts w:ascii="Times New Roman" w:hAnsi="Times New Roman"/>
          <w:sz w:val="24"/>
          <w:szCs w:val="24"/>
        </w:rPr>
        <w:t xml:space="preserve">level of development </w:t>
      </w:r>
      <w:r>
        <w:rPr>
          <w:rFonts w:ascii="Times New Roman" w:hAnsi="Times New Roman"/>
          <w:sz w:val="24"/>
          <w:szCs w:val="24"/>
        </w:rPr>
        <w:t>might</w:t>
      </w:r>
      <w:r w:rsidRPr="00A77AD2">
        <w:rPr>
          <w:rFonts w:ascii="Times New Roman" w:hAnsi="Times New Roman"/>
          <w:sz w:val="24"/>
          <w:szCs w:val="24"/>
        </w:rPr>
        <w:t xml:space="preserve"> be more appropriate. </w:t>
      </w:r>
    </w:p>
    <w:p w:rsidR="00030DC6" w:rsidRDefault="00030DC6" w:rsidP="003615AA">
      <w:pPr>
        <w:pStyle w:val="ListParagraph"/>
        <w:ind w:left="0"/>
        <w:rPr>
          <w:rFonts w:ascii="Times New Roman" w:hAnsi="Times New Roman"/>
          <w:sz w:val="24"/>
          <w:szCs w:val="24"/>
        </w:rPr>
      </w:pPr>
    </w:p>
    <w:p w:rsidR="00030DC6" w:rsidRDefault="00030DC6" w:rsidP="003615AA">
      <w:pPr>
        <w:pStyle w:val="ListParagraph"/>
        <w:ind w:left="0"/>
        <w:rPr>
          <w:rFonts w:ascii="Times New Roman" w:hAnsi="Times New Roman"/>
          <w:sz w:val="24"/>
          <w:szCs w:val="24"/>
        </w:rPr>
      </w:pPr>
      <w:r w:rsidRPr="00A77AD2">
        <w:rPr>
          <w:rFonts w:ascii="Times New Roman" w:hAnsi="Times New Roman"/>
          <w:sz w:val="24"/>
          <w:szCs w:val="24"/>
        </w:rPr>
        <w:t xml:space="preserve">Studies related to the ability of private universities to offer a better </w:t>
      </w:r>
      <w:r>
        <w:rPr>
          <w:rFonts w:ascii="Times New Roman" w:hAnsi="Times New Roman"/>
          <w:sz w:val="24"/>
          <w:szCs w:val="24"/>
        </w:rPr>
        <w:t xml:space="preserve">quality of </w:t>
      </w:r>
      <w:r w:rsidRPr="00A77AD2">
        <w:rPr>
          <w:rFonts w:ascii="Times New Roman" w:hAnsi="Times New Roman"/>
          <w:sz w:val="24"/>
          <w:szCs w:val="24"/>
        </w:rPr>
        <w:t>education offer a</w:t>
      </w:r>
      <w:r>
        <w:rPr>
          <w:rFonts w:ascii="Times New Roman" w:hAnsi="Times New Roman"/>
          <w:sz w:val="24"/>
          <w:szCs w:val="24"/>
        </w:rPr>
        <w:t xml:space="preserve">n </w:t>
      </w:r>
      <w:r w:rsidRPr="00A77AD2">
        <w:rPr>
          <w:rFonts w:ascii="Times New Roman" w:hAnsi="Times New Roman"/>
          <w:sz w:val="24"/>
          <w:szCs w:val="24"/>
        </w:rPr>
        <w:t xml:space="preserve">interesting </w:t>
      </w:r>
      <w:r>
        <w:rPr>
          <w:rFonts w:ascii="Times New Roman" w:hAnsi="Times New Roman"/>
          <w:sz w:val="24"/>
          <w:szCs w:val="24"/>
        </w:rPr>
        <w:t>addition to the</w:t>
      </w:r>
      <w:r w:rsidRPr="00A77AD2">
        <w:rPr>
          <w:rFonts w:ascii="Times New Roman" w:hAnsi="Times New Roman"/>
          <w:sz w:val="24"/>
          <w:szCs w:val="24"/>
        </w:rPr>
        <w:t xml:space="preserve"> discussion. In </w:t>
      </w:r>
      <w:r>
        <w:rPr>
          <w:rFonts w:ascii="Times New Roman" w:hAnsi="Times New Roman"/>
          <w:sz w:val="24"/>
          <w:szCs w:val="24"/>
        </w:rPr>
        <w:t>Checchi (2001, p. 50), the author</w:t>
      </w:r>
      <w:r w:rsidRPr="00A77AD2">
        <w:rPr>
          <w:rFonts w:ascii="Times New Roman" w:hAnsi="Times New Roman"/>
          <w:sz w:val="24"/>
          <w:szCs w:val="24"/>
        </w:rPr>
        <w:t xml:space="preserve"> support</w:t>
      </w:r>
      <w:r>
        <w:rPr>
          <w:rFonts w:ascii="Times New Roman" w:hAnsi="Times New Roman"/>
          <w:sz w:val="24"/>
          <w:szCs w:val="24"/>
        </w:rPr>
        <w:t>s</w:t>
      </w:r>
      <w:r w:rsidRPr="00A77AD2">
        <w:rPr>
          <w:rFonts w:ascii="Times New Roman" w:hAnsi="Times New Roman"/>
          <w:sz w:val="24"/>
          <w:szCs w:val="24"/>
        </w:rPr>
        <w:t xml:space="preserve"> the theory that private unive</w:t>
      </w:r>
      <w:r>
        <w:rPr>
          <w:rFonts w:ascii="Times New Roman" w:hAnsi="Times New Roman"/>
          <w:sz w:val="24"/>
          <w:szCs w:val="24"/>
        </w:rPr>
        <w:t>rsities compared to public ones</w:t>
      </w:r>
      <w:r w:rsidRPr="00A77AD2">
        <w:rPr>
          <w:rFonts w:ascii="Times New Roman" w:hAnsi="Times New Roman"/>
          <w:sz w:val="24"/>
          <w:szCs w:val="24"/>
        </w:rPr>
        <w:t xml:space="preserve"> only offer an elite environment which enhance students</w:t>
      </w:r>
      <w:r>
        <w:rPr>
          <w:rFonts w:ascii="Times New Roman" w:hAnsi="Times New Roman"/>
          <w:sz w:val="24"/>
          <w:szCs w:val="24"/>
        </w:rPr>
        <w:t>’</w:t>
      </w:r>
      <w:r w:rsidRPr="00A77AD2">
        <w:rPr>
          <w:rFonts w:ascii="Times New Roman" w:hAnsi="Times New Roman"/>
          <w:sz w:val="24"/>
          <w:szCs w:val="24"/>
        </w:rPr>
        <w:t xml:space="preserve"> self confidence but do not </w:t>
      </w:r>
      <w:r>
        <w:rPr>
          <w:rFonts w:ascii="Times New Roman" w:hAnsi="Times New Roman"/>
          <w:sz w:val="24"/>
          <w:szCs w:val="24"/>
        </w:rPr>
        <w:t xml:space="preserve">necessarily </w:t>
      </w:r>
      <w:r w:rsidRPr="00A77AD2">
        <w:rPr>
          <w:rFonts w:ascii="Times New Roman" w:hAnsi="Times New Roman"/>
          <w:sz w:val="24"/>
          <w:szCs w:val="24"/>
        </w:rPr>
        <w:t xml:space="preserve">offer a better quality of education. Furthermore the cohabitation of both public and private tertiary education in the long term </w:t>
      </w:r>
      <w:r>
        <w:rPr>
          <w:rFonts w:ascii="Times New Roman" w:hAnsi="Times New Roman"/>
          <w:sz w:val="24"/>
          <w:szCs w:val="24"/>
        </w:rPr>
        <w:t>could imply</w:t>
      </w:r>
      <w:r w:rsidRPr="00A77AD2">
        <w:rPr>
          <w:rFonts w:ascii="Times New Roman" w:hAnsi="Times New Roman"/>
          <w:sz w:val="24"/>
          <w:szCs w:val="24"/>
        </w:rPr>
        <w:t xml:space="preserve"> the extinction of public universities</w:t>
      </w:r>
      <w:r>
        <w:rPr>
          <w:rFonts w:ascii="Times New Roman" w:hAnsi="Times New Roman"/>
          <w:sz w:val="24"/>
          <w:szCs w:val="24"/>
        </w:rPr>
        <w:t xml:space="preserve">, according to Checchi (2001, p.50). </w:t>
      </w:r>
      <w:r w:rsidRPr="00A77AD2">
        <w:rPr>
          <w:rFonts w:ascii="Times New Roman" w:hAnsi="Times New Roman"/>
          <w:sz w:val="24"/>
          <w:szCs w:val="24"/>
        </w:rPr>
        <w:t xml:space="preserve">The reasoning behind this thought stands in the brain drain of the </w:t>
      </w:r>
      <w:r>
        <w:rPr>
          <w:rFonts w:ascii="Times New Roman" w:hAnsi="Times New Roman"/>
          <w:sz w:val="24"/>
          <w:szCs w:val="24"/>
        </w:rPr>
        <w:t>most</w:t>
      </w:r>
      <w:r w:rsidRPr="00A77AD2">
        <w:rPr>
          <w:rFonts w:ascii="Times New Roman" w:hAnsi="Times New Roman"/>
          <w:sz w:val="24"/>
          <w:szCs w:val="24"/>
        </w:rPr>
        <w:t xml:space="preserve"> talented students from</w:t>
      </w:r>
      <w:r>
        <w:rPr>
          <w:rFonts w:ascii="Times New Roman" w:hAnsi="Times New Roman"/>
          <w:sz w:val="24"/>
          <w:szCs w:val="24"/>
        </w:rPr>
        <w:t xml:space="preserve"> public to private universities within the country, who want </w:t>
      </w:r>
      <w:r w:rsidRPr="000D07C0">
        <w:rPr>
          <w:rFonts w:ascii="Times New Roman" w:hAnsi="Times New Roman"/>
          <w:sz w:val="24"/>
          <w:szCs w:val="24"/>
        </w:rPr>
        <w:t>to signal to their future job recruiters that they</w:t>
      </w:r>
      <w:r>
        <w:rPr>
          <w:rFonts w:ascii="Times New Roman" w:hAnsi="Times New Roman"/>
          <w:sz w:val="24"/>
          <w:szCs w:val="24"/>
        </w:rPr>
        <w:t xml:space="preserve"> have</w:t>
      </w:r>
      <w:r w:rsidRPr="000D07C0">
        <w:rPr>
          <w:rFonts w:ascii="Times New Roman" w:hAnsi="Times New Roman"/>
          <w:sz w:val="24"/>
          <w:szCs w:val="24"/>
        </w:rPr>
        <w:t xml:space="preserve"> invested more in their education and thus they believe in their capabilities more than </w:t>
      </w:r>
      <w:r>
        <w:rPr>
          <w:rFonts w:ascii="Times New Roman" w:hAnsi="Times New Roman"/>
          <w:sz w:val="24"/>
          <w:szCs w:val="24"/>
        </w:rPr>
        <w:t xml:space="preserve">do </w:t>
      </w:r>
      <w:r w:rsidRPr="000D07C0">
        <w:rPr>
          <w:rFonts w:ascii="Times New Roman" w:hAnsi="Times New Roman"/>
          <w:sz w:val="24"/>
          <w:szCs w:val="24"/>
        </w:rPr>
        <w:t>other students</w:t>
      </w:r>
      <w:r w:rsidRPr="00A77AD2">
        <w:rPr>
          <w:rFonts w:ascii="Times New Roman" w:hAnsi="Times New Roman"/>
          <w:sz w:val="24"/>
          <w:szCs w:val="24"/>
        </w:rPr>
        <w:t xml:space="preserve">. </w:t>
      </w:r>
      <w:r>
        <w:rPr>
          <w:rFonts w:ascii="Times New Roman" w:hAnsi="Times New Roman"/>
          <w:sz w:val="24"/>
          <w:szCs w:val="24"/>
        </w:rPr>
        <w:t>The movement of students from public to private universities will consequently require</w:t>
      </w:r>
      <w:r w:rsidRPr="00A77AD2">
        <w:rPr>
          <w:rFonts w:ascii="Times New Roman" w:hAnsi="Times New Roman"/>
          <w:sz w:val="24"/>
          <w:szCs w:val="24"/>
        </w:rPr>
        <w:t xml:space="preserve"> more public funds to sustain competition</w:t>
      </w:r>
      <w:r>
        <w:rPr>
          <w:rFonts w:ascii="Times New Roman" w:hAnsi="Times New Roman"/>
          <w:sz w:val="24"/>
          <w:szCs w:val="24"/>
        </w:rPr>
        <w:t xml:space="preserve"> of the remaining public institutions</w:t>
      </w:r>
      <w:r w:rsidRPr="00A77AD2">
        <w:rPr>
          <w:rFonts w:ascii="Times New Roman" w:hAnsi="Times New Roman"/>
          <w:sz w:val="24"/>
          <w:szCs w:val="24"/>
        </w:rPr>
        <w:t xml:space="preserve">. </w:t>
      </w:r>
    </w:p>
    <w:p w:rsidR="00030DC6" w:rsidRDefault="00030DC6" w:rsidP="003615AA">
      <w:pPr>
        <w:pStyle w:val="ListParagraph"/>
        <w:ind w:left="0"/>
        <w:rPr>
          <w:rFonts w:ascii="Times New Roman" w:hAnsi="Times New Roman"/>
          <w:sz w:val="24"/>
          <w:szCs w:val="24"/>
        </w:rPr>
      </w:pPr>
    </w:p>
    <w:p w:rsidR="00030DC6" w:rsidRDefault="00030DC6" w:rsidP="003615AA">
      <w:pPr>
        <w:pStyle w:val="ListParagraph"/>
        <w:ind w:left="0"/>
        <w:rPr>
          <w:rFonts w:ascii="Times New Roman" w:hAnsi="Times New Roman"/>
          <w:sz w:val="24"/>
          <w:szCs w:val="24"/>
        </w:rPr>
      </w:pPr>
      <w:r w:rsidRPr="00A77AD2">
        <w:rPr>
          <w:rFonts w:ascii="Times New Roman" w:hAnsi="Times New Roman"/>
          <w:sz w:val="24"/>
          <w:szCs w:val="24"/>
        </w:rPr>
        <w:t>Nevertheless</w:t>
      </w:r>
      <w:r>
        <w:rPr>
          <w:rFonts w:ascii="Times New Roman" w:hAnsi="Times New Roman"/>
          <w:sz w:val="24"/>
          <w:szCs w:val="24"/>
        </w:rPr>
        <w:t>,</w:t>
      </w:r>
      <w:r w:rsidRPr="00A77AD2">
        <w:rPr>
          <w:rFonts w:ascii="Times New Roman" w:hAnsi="Times New Roman"/>
          <w:sz w:val="24"/>
          <w:szCs w:val="24"/>
        </w:rPr>
        <w:t xml:space="preserve"> the Italian university system needs to be reformed in order to respond to global </w:t>
      </w:r>
      <w:r>
        <w:rPr>
          <w:rFonts w:ascii="Times New Roman" w:hAnsi="Times New Roman"/>
          <w:sz w:val="24"/>
          <w:szCs w:val="24"/>
        </w:rPr>
        <w:t>challenges</w:t>
      </w:r>
      <w:r w:rsidRPr="00A77AD2">
        <w:rPr>
          <w:rFonts w:ascii="Times New Roman" w:hAnsi="Times New Roman"/>
          <w:sz w:val="24"/>
          <w:szCs w:val="24"/>
        </w:rPr>
        <w:t xml:space="preserve"> and demand</w:t>
      </w:r>
      <w:r>
        <w:rPr>
          <w:rFonts w:ascii="Times New Roman" w:hAnsi="Times New Roman"/>
          <w:sz w:val="24"/>
          <w:szCs w:val="24"/>
        </w:rPr>
        <w:t>s</w:t>
      </w:r>
      <w:r w:rsidRPr="00A77AD2">
        <w:rPr>
          <w:rFonts w:ascii="Times New Roman" w:hAnsi="Times New Roman"/>
          <w:sz w:val="24"/>
          <w:szCs w:val="24"/>
        </w:rPr>
        <w:t xml:space="preserve">. The reduction of </w:t>
      </w:r>
      <w:r>
        <w:rPr>
          <w:rFonts w:ascii="Times New Roman" w:hAnsi="Times New Roman"/>
          <w:sz w:val="24"/>
          <w:szCs w:val="24"/>
        </w:rPr>
        <w:t>certain academic departments</w:t>
      </w:r>
      <w:r w:rsidRPr="00A77AD2">
        <w:rPr>
          <w:rFonts w:ascii="Times New Roman" w:hAnsi="Times New Roman"/>
          <w:sz w:val="24"/>
          <w:szCs w:val="24"/>
        </w:rPr>
        <w:t xml:space="preserve"> and maybe </w:t>
      </w:r>
      <w:r>
        <w:rPr>
          <w:rFonts w:ascii="Times New Roman" w:hAnsi="Times New Roman"/>
          <w:sz w:val="24"/>
          <w:szCs w:val="24"/>
        </w:rPr>
        <w:t xml:space="preserve">even entire </w:t>
      </w:r>
      <w:r w:rsidRPr="00A77AD2">
        <w:rPr>
          <w:rFonts w:ascii="Times New Roman" w:hAnsi="Times New Roman"/>
          <w:sz w:val="24"/>
          <w:szCs w:val="24"/>
        </w:rPr>
        <w:t xml:space="preserve">universities </w:t>
      </w:r>
      <w:r>
        <w:rPr>
          <w:rFonts w:ascii="Times New Roman" w:hAnsi="Times New Roman"/>
          <w:sz w:val="24"/>
          <w:szCs w:val="24"/>
        </w:rPr>
        <w:t xml:space="preserve">could allow for a better organized and more efficient management of the university system. In addition, </w:t>
      </w:r>
      <w:r w:rsidRPr="00A77AD2">
        <w:rPr>
          <w:rFonts w:ascii="Times New Roman" w:hAnsi="Times New Roman"/>
          <w:sz w:val="24"/>
          <w:szCs w:val="24"/>
        </w:rPr>
        <w:t>a financing system</w:t>
      </w:r>
      <w:r>
        <w:rPr>
          <w:rFonts w:ascii="Times New Roman" w:hAnsi="Times New Roman"/>
          <w:sz w:val="24"/>
          <w:szCs w:val="24"/>
        </w:rPr>
        <w:t xml:space="preserve"> that</w:t>
      </w:r>
      <w:r w:rsidRPr="00A77AD2">
        <w:rPr>
          <w:rFonts w:ascii="Times New Roman" w:hAnsi="Times New Roman"/>
          <w:sz w:val="24"/>
          <w:szCs w:val="24"/>
        </w:rPr>
        <w:t xml:space="preserve"> </w:t>
      </w:r>
      <w:r>
        <w:rPr>
          <w:rFonts w:ascii="Times New Roman" w:hAnsi="Times New Roman"/>
          <w:sz w:val="24"/>
          <w:szCs w:val="24"/>
        </w:rPr>
        <w:t xml:space="preserve">is </w:t>
      </w:r>
      <w:r w:rsidRPr="00A77AD2">
        <w:rPr>
          <w:rFonts w:ascii="Times New Roman" w:hAnsi="Times New Roman"/>
          <w:sz w:val="24"/>
          <w:szCs w:val="24"/>
        </w:rPr>
        <w:t>based on meritocracy (</w:t>
      </w:r>
      <w:r>
        <w:rPr>
          <w:rFonts w:ascii="Times New Roman" w:hAnsi="Times New Roman"/>
          <w:sz w:val="24"/>
          <w:szCs w:val="24"/>
        </w:rPr>
        <w:t>as long as it is relative, as discussed above</w:t>
      </w:r>
      <w:r w:rsidRPr="00A77AD2">
        <w:rPr>
          <w:rFonts w:ascii="Times New Roman" w:hAnsi="Times New Roman"/>
          <w:sz w:val="24"/>
          <w:szCs w:val="24"/>
        </w:rPr>
        <w:t>) could</w:t>
      </w:r>
      <w:r>
        <w:rPr>
          <w:rFonts w:ascii="Times New Roman" w:hAnsi="Times New Roman"/>
          <w:sz w:val="24"/>
          <w:szCs w:val="24"/>
        </w:rPr>
        <w:t xml:space="preserve"> help to</w:t>
      </w:r>
      <w:r w:rsidRPr="00A77AD2">
        <w:rPr>
          <w:rFonts w:ascii="Times New Roman" w:hAnsi="Times New Roman"/>
          <w:sz w:val="24"/>
          <w:szCs w:val="24"/>
        </w:rPr>
        <w:t xml:space="preserve"> increase competition. </w:t>
      </w:r>
    </w:p>
    <w:p w:rsidR="00030DC6" w:rsidRDefault="00030DC6" w:rsidP="003615AA">
      <w:pPr>
        <w:pStyle w:val="ListParagraph"/>
        <w:ind w:left="0"/>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sidRPr="00920CE3">
        <w:rPr>
          <w:rFonts w:ascii="Times New Roman" w:hAnsi="Times New Roman"/>
          <w:sz w:val="24"/>
          <w:szCs w:val="24"/>
        </w:rPr>
        <w:t>Scholarship coverage</w:t>
      </w:r>
      <w:r>
        <w:rPr>
          <w:rFonts w:ascii="Times New Roman" w:hAnsi="Times New Roman"/>
          <w:sz w:val="24"/>
          <w:szCs w:val="24"/>
        </w:rPr>
        <w:t xml:space="preserve"> is also an issue, for it</w:t>
      </w:r>
      <w:r w:rsidRPr="00920CE3">
        <w:rPr>
          <w:rFonts w:ascii="Times New Roman" w:hAnsi="Times New Roman"/>
          <w:sz w:val="24"/>
          <w:szCs w:val="24"/>
        </w:rPr>
        <w:t xml:space="preserve"> is</w:t>
      </w:r>
      <w:r>
        <w:rPr>
          <w:rFonts w:ascii="Times New Roman" w:hAnsi="Times New Roman"/>
          <w:sz w:val="24"/>
          <w:szCs w:val="24"/>
        </w:rPr>
        <w:t xml:space="preserve"> currently</w:t>
      </w:r>
      <w:r w:rsidRPr="00920CE3">
        <w:rPr>
          <w:rFonts w:ascii="Times New Roman" w:hAnsi="Times New Roman"/>
          <w:sz w:val="24"/>
          <w:szCs w:val="24"/>
        </w:rPr>
        <w:t xml:space="preserve"> inadequate to the needs of Southern Italy</w:t>
      </w:r>
      <w:r>
        <w:rPr>
          <w:rFonts w:ascii="Times New Roman" w:hAnsi="Times New Roman"/>
          <w:sz w:val="24"/>
          <w:szCs w:val="24"/>
        </w:rPr>
        <w:t xml:space="preserve"> </w:t>
      </w:r>
      <w:r w:rsidRPr="004D5810">
        <w:rPr>
          <w:rFonts w:ascii="Times New Roman" w:hAnsi="Times New Roman"/>
          <w:sz w:val="24"/>
          <w:szCs w:val="24"/>
        </w:rPr>
        <w:t>(CNVSU, 2011)</w:t>
      </w:r>
      <w:r w:rsidRPr="00920CE3">
        <w:rPr>
          <w:rFonts w:ascii="Times New Roman" w:hAnsi="Times New Roman"/>
          <w:sz w:val="24"/>
          <w:szCs w:val="24"/>
        </w:rPr>
        <w:t>. In addition</w:t>
      </w:r>
      <w:r>
        <w:rPr>
          <w:rFonts w:ascii="Times New Roman" w:hAnsi="Times New Roman"/>
          <w:sz w:val="24"/>
          <w:szCs w:val="24"/>
        </w:rPr>
        <w:t>,</w:t>
      </w:r>
      <w:r w:rsidRPr="00920CE3">
        <w:rPr>
          <w:rFonts w:ascii="Times New Roman" w:hAnsi="Times New Roman"/>
          <w:sz w:val="24"/>
          <w:szCs w:val="24"/>
        </w:rPr>
        <w:t xml:space="preserve"> research </w:t>
      </w:r>
      <w:r w:rsidRPr="004D5810">
        <w:rPr>
          <w:rFonts w:ascii="Times New Roman" w:hAnsi="Times New Roman"/>
          <w:sz w:val="24"/>
          <w:szCs w:val="24"/>
        </w:rPr>
        <w:t>by Checchi and Perigee (2005</w:t>
      </w:r>
      <w:r>
        <w:rPr>
          <w:rFonts w:ascii="Times New Roman" w:hAnsi="Times New Roman"/>
          <w:sz w:val="24"/>
          <w:szCs w:val="24"/>
        </w:rPr>
        <w:t>) shows</w:t>
      </w:r>
      <w:r w:rsidRPr="00920CE3">
        <w:rPr>
          <w:rFonts w:ascii="Times New Roman" w:hAnsi="Times New Roman"/>
          <w:sz w:val="24"/>
          <w:szCs w:val="24"/>
        </w:rPr>
        <w:t xml:space="preserve"> that family background has a strong influence on both education le</w:t>
      </w:r>
      <w:r>
        <w:rPr>
          <w:rFonts w:ascii="Times New Roman" w:hAnsi="Times New Roman"/>
          <w:sz w:val="24"/>
          <w:szCs w:val="24"/>
        </w:rPr>
        <w:t>vel and future labor prospects</w:t>
      </w:r>
      <w:r w:rsidRPr="00920CE3">
        <w:rPr>
          <w:rFonts w:ascii="Times New Roman" w:hAnsi="Times New Roman"/>
          <w:sz w:val="24"/>
          <w:szCs w:val="24"/>
        </w:rPr>
        <w:t xml:space="preserve"> for individuals. The analysis </w:t>
      </w:r>
      <w:r>
        <w:rPr>
          <w:rFonts w:ascii="Times New Roman" w:hAnsi="Times New Roman"/>
          <w:sz w:val="24"/>
          <w:szCs w:val="24"/>
        </w:rPr>
        <w:t>was</w:t>
      </w:r>
      <w:r w:rsidRPr="00920CE3">
        <w:rPr>
          <w:rFonts w:ascii="Times New Roman" w:hAnsi="Times New Roman"/>
          <w:sz w:val="24"/>
          <w:szCs w:val="24"/>
        </w:rPr>
        <w:t xml:space="preserve"> an empirical application of the theory of equality of opportunities</w:t>
      </w:r>
      <w:r>
        <w:rPr>
          <w:rFonts w:ascii="Times New Roman" w:hAnsi="Times New Roman"/>
          <w:sz w:val="24"/>
          <w:szCs w:val="24"/>
        </w:rPr>
        <w:t xml:space="preserve"> </w:t>
      </w:r>
      <w:r w:rsidRPr="00920CE3">
        <w:rPr>
          <w:rFonts w:ascii="Times New Roman" w:hAnsi="Times New Roman"/>
          <w:sz w:val="24"/>
          <w:szCs w:val="24"/>
        </w:rPr>
        <w:t>on North/South data for individual annual earning</w:t>
      </w:r>
      <w:r>
        <w:rPr>
          <w:rFonts w:ascii="Times New Roman" w:hAnsi="Times New Roman"/>
          <w:sz w:val="24"/>
          <w:szCs w:val="24"/>
        </w:rPr>
        <w:t>s</w:t>
      </w:r>
      <w:r w:rsidRPr="00920CE3">
        <w:rPr>
          <w:rFonts w:ascii="Times New Roman" w:hAnsi="Times New Roman"/>
          <w:sz w:val="24"/>
          <w:szCs w:val="24"/>
        </w:rPr>
        <w:t xml:space="preserve"> and family background</w:t>
      </w:r>
      <w:r>
        <w:rPr>
          <w:rStyle w:val="FootnoteReference"/>
          <w:rFonts w:ascii="Times New Roman" w:hAnsi="Times New Roman"/>
          <w:sz w:val="24"/>
          <w:szCs w:val="24"/>
        </w:rPr>
        <w:footnoteReference w:id="25"/>
      </w:r>
      <w:r>
        <w:rPr>
          <w:rFonts w:ascii="Times New Roman" w:hAnsi="Times New Roman"/>
          <w:sz w:val="24"/>
          <w:szCs w:val="24"/>
        </w:rPr>
        <w:t>.</w:t>
      </w:r>
      <w:r w:rsidRPr="00021F35">
        <w:rPr>
          <w:rFonts w:ascii="Times New Roman" w:hAnsi="Times New Roman"/>
          <w:sz w:val="18"/>
          <w:szCs w:val="18"/>
        </w:rPr>
        <w:t xml:space="preserve"> </w:t>
      </w:r>
      <w:r>
        <w:rPr>
          <w:rFonts w:ascii="Times New Roman" w:hAnsi="Times New Roman"/>
          <w:sz w:val="24"/>
          <w:szCs w:val="24"/>
        </w:rPr>
        <w:t>The unequal distribution of scholarships, therefore, is a measure that goes against the idea of reducing the development gap between North and South of Italy. Ensuring that all individuals have equal opportunities for education would suggest in the long-term a better distribution of future wealth.</w:t>
      </w:r>
    </w:p>
    <w:p w:rsidR="00030DC6" w:rsidRDefault="00030DC6" w:rsidP="00A77AD2">
      <w:pPr>
        <w:pStyle w:val="ListParagraph"/>
        <w:ind w:left="0"/>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sidRPr="00A77AD2">
        <w:rPr>
          <w:rFonts w:ascii="Times New Roman" w:hAnsi="Times New Roman"/>
          <w:sz w:val="24"/>
          <w:szCs w:val="24"/>
        </w:rPr>
        <w:t xml:space="preserve">The </w:t>
      </w:r>
      <w:r>
        <w:rPr>
          <w:rFonts w:ascii="Times New Roman" w:hAnsi="Times New Roman"/>
          <w:sz w:val="24"/>
          <w:szCs w:val="24"/>
        </w:rPr>
        <w:t>prospects</w:t>
      </w:r>
      <w:r w:rsidRPr="00A77AD2">
        <w:rPr>
          <w:rFonts w:ascii="Times New Roman" w:hAnsi="Times New Roman"/>
          <w:sz w:val="24"/>
          <w:szCs w:val="24"/>
        </w:rPr>
        <w:t xml:space="preserve"> </w:t>
      </w:r>
      <w:r>
        <w:rPr>
          <w:rFonts w:ascii="Times New Roman" w:hAnsi="Times New Roman"/>
          <w:sz w:val="24"/>
          <w:szCs w:val="24"/>
        </w:rPr>
        <w:t xml:space="preserve">(or lack thereof) </w:t>
      </w:r>
      <w:r w:rsidRPr="00A77AD2">
        <w:rPr>
          <w:rFonts w:ascii="Times New Roman" w:hAnsi="Times New Roman"/>
          <w:sz w:val="24"/>
          <w:szCs w:val="24"/>
        </w:rPr>
        <w:t xml:space="preserve">for youth development </w:t>
      </w:r>
      <w:r>
        <w:rPr>
          <w:rFonts w:ascii="Times New Roman" w:hAnsi="Times New Roman"/>
          <w:sz w:val="24"/>
          <w:szCs w:val="24"/>
        </w:rPr>
        <w:t xml:space="preserve">– including employment, political participation, etc. – </w:t>
      </w:r>
      <w:r w:rsidRPr="00A77AD2">
        <w:rPr>
          <w:rFonts w:ascii="Times New Roman" w:hAnsi="Times New Roman"/>
          <w:sz w:val="24"/>
          <w:szCs w:val="24"/>
        </w:rPr>
        <w:t xml:space="preserve">are a worrying aspect of </w:t>
      </w:r>
      <w:r>
        <w:rPr>
          <w:rFonts w:ascii="Times New Roman" w:hAnsi="Times New Roman"/>
          <w:sz w:val="24"/>
          <w:szCs w:val="24"/>
        </w:rPr>
        <w:t xml:space="preserve">the </w:t>
      </w:r>
      <w:r w:rsidRPr="00A77AD2">
        <w:rPr>
          <w:rFonts w:ascii="Times New Roman" w:hAnsi="Times New Roman"/>
          <w:sz w:val="24"/>
          <w:szCs w:val="24"/>
        </w:rPr>
        <w:t xml:space="preserve">Mezzogiorno’s backwardness. </w:t>
      </w:r>
      <w:r>
        <w:rPr>
          <w:rFonts w:ascii="Times New Roman" w:hAnsi="Times New Roman"/>
          <w:sz w:val="24"/>
          <w:szCs w:val="24"/>
        </w:rPr>
        <w:t>The benefits</w:t>
      </w:r>
      <w:r w:rsidRPr="00A77AD2">
        <w:rPr>
          <w:rFonts w:ascii="Times New Roman" w:hAnsi="Times New Roman"/>
          <w:sz w:val="24"/>
          <w:szCs w:val="24"/>
        </w:rPr>
        <w:t xml:space="preserve"> of studying in South</w:t>
      </w:r>
      <w:r>
        <w:rPr>
          <w:rFonts w:ascii="Times New Roman" w:hAnsi="Times New Roman"/>
          <w:sz w:val="24"/>
          <w:szCs w:val="24"/>
        </w:rPr>
        <w:t>ern Italy are fewer than</w:t>
      </w:r>
      <w:r w:rsidRPr="00A77AD2">
        <w:rPr>
          <w:rFonts w:ascii="Times New Roman" w:hAnsi="Times New Roman"/>
          <w:sz w:val="24"/>
          <w:szCs w:val="24"/>
        </w:rPr>
        <w:t xml:space="preserve"> the national standard due t</w:t>
      </w:r>
      <w:r>
        <w:rPr>
          <w:rFonts w:ascii="Times New Roman" w:hAnsi="Times New Roman"/>
          <w:sz w:val="24"/>
          <w:szCs w:val="24"/>
        </w:rPr>
        <w:t>o the low expectations of first</w:t>
      </w:r>
      <w:r w:rsidRPr="00A77AD2">
        <w:rPr>
          <w:rFonts w:ascii="Times New Roman" w:hAnsi="Times New Roman"/>
          <w:sz w:val="24"/>
          <w:szCs w:val="24"/>
        </w:rPr>
        <w:t xml:space="preserve"> </w:t>
      </w:r>
      <w:r>
        <w:rPr>
          <w:rFonts w:ascii="Times New Roman" w:hAnsi="Times New Roman"/>
          <w:sz w:val="24"/>
          <w:szCs w:val="24"/>
        </w:rPr>
        <w:t xml:space="preserve">getting a loan to finance studying (if not sponsored by the government), then </w:t>
      </w:r>
      <w:r w:rsidRPr="00A77AD2">
        <w:rPr>
          <w:rFonts w:ascii="Times New Roman" w:hAnsi="Times New Roman"/>
          <w:sz w:val="24"/>
          <w:szCs w:val="24"/>
        </w:rPr>
        <w:t xml:space="preserve">finding a job, </w:t>
      </w:r>
      <w:r>
        <w:rPr>
          <w:rFonts w:ascii="Times New Roman" w:hAnsi="Times New Roman"/>
          <w:sz w:val="24"/>
          <w:szCs w:val="24"/>
        </w:rPr>
        <w:t>and finally</w:t>
      </w:r>
      <w:r w:rsidRPr="00A77AD2">
        <w:rPr>
          <w:rFonts w:ascii="Times New Roman" w:hAnsi="Times New Roman"/>
          <w:sz w:val="24"/>
          <w:szCs w:val="24"/>
        </w:rPr>
        <w:t xml:space="preserve"> </w:t>
      </w:r>
      <w:r>
        <w:rPr>
          <w:rFonts w:ascii="Times New Roman" w:hAnsi="Times New Roman"/>
          <w:sz w:val="24"/>
          <w:szCs w:val="24"/>
        </w:rPr>
        <w:t>earning an adequate annual wage</w:t>
      </w:r>
      <w:r w:rsidRPr="00A77AD2">
        <w:rPr>
          <w:rFonts w:ascii="Times New Roman" w:hAnsi="Times New Roman"/>
          <w:sz w:val="24"/>
          <w:szCs w:val="24"/>
        </w:rPr>
        <w:t xml:space="preserve">. According to World Bank and Istat regional data </w:t>
      </w:r>
      <w:r>
        <w:rPr>
          <w:rFonts w:ascii="Times New Roman" w:hAnsi="Times New Roman"/>
          <w:sz w:val="24"/>
          <w:szCs w:val="24"/>
        </w:rPr>
        <w:t>for Southern Italian</w:t>
      </w:r>
      <w:r w:rsidRPr="00A77AD2">
        <w:rPr>
          <w:rFonts w:ascii="Times New Roman" w:hAnsi="Times New Roman"/>
          <w:sz w:val="24"/>
          <w:szCs w:val="24"/>
        </w:rPr>
        <w:t xml:space="preserve"> unemployment of young (15-24 years old) individuals</w:t>
      </w:r>
      <w:r>
        <w:rPr>
          <w:rFonts w:ascii="Times New Roman" w:hAnsi="Times New Roman"/>
          <w:sz w:val="24"/>
          <w:szCs w:val="24"/>
        </w:rPr>
        <w:t>, the unemployment rate is</w:t>
      </w:r>
      <w:r w:rsidRPr="00A77AD2">
        <w:rPr>
          <w:rFonts w:ascii="Times New Roman" w:hAnsi="Times New Roman"/>
          <w:sz w:val="24"/>
          <w:szCs w:val="24"/>
        </w:rPr>
        <w:t xml:space="preserve"> even higher than </w:t>
      </w:r>
      <w:r>
        <w:rPr>
          <w:rFonts w:ascii="Times New Roman" w:hAnsi="Times New Roman"/>
          <w:sz w:val="24"/>
          <w:szCs w:val="24"/>
        </w:rPr>
        <w:t xml:space="preserve">that of </w:t>
      </w:r>
      <w:r w:rsidRPr="00A77AD2">
        <w:rPr>
          <w:rFonts w:ascii="Times New Roman" w:hAnsi="Times New Roman"/>
          <w:sz w:val="24"/>
          <w:szCs w:val="24"/>
        </w:rPr>
        <w:t>MENA countries</w:t>
      </w:r>
      <w:r>
        <w:rPr>
          <w:rStyle w:val="FootnoteReference"/>
          <w:rFonts w:ascii="Times New Roman" w:hAnsi="Times New Roman"/>
          <w:sz w:val="24"/>
          <w:szCs w:val="24"/>
        </w:rPr>
        <w:footnoteReference w:id="26"/>
      </w:r>
      <w:r>
        <w:rPr>
          <w:rFonts w:ascii="Times New Roman" w:hAnsi="Times New Roman"/>
          <w:sz w:val="24"/>
          <w:szCs w:val="24"/>
        </w:rPr>
        <w:t>.</w:t>
      </w:r>
      <w:r w:rsidRPr="00A77AD2">
        <w:rPr>
          <w:rFonts w:ascii="Times New Roman" w:hAnsi="Times New Roman"/>
          <w:sz w:val="24"/>
          <w:szCs w:val="24"/>
        </w:rPr>
        <w:t xml:space="preserve"> </w:t>
      </w:r>
    </w:p>
    <w:p w:rsidR="00030DC6" w:rsidRDefault="00030DC6" w:rsidP="00A77AD2">
      <w:pPr>
        <w:pStyle w:val="ListParagraph"/>
        <w:ind w:left="0"/>
        <w:rPr>
          <w:rFonts w:ascii="Times New Roman" w:hAnsi="Times New Roman"/>
          <w:sz w:val="24"/>
          <w:szCs w:val="24"/>
        </w:rPr>
      </w:pPr>
    </w:p>
    <w:p w:rsidR="00030DC6" w:rsidRPr="00A77AD2" w:rsidRDefault="00030DC6" w:rsidP="00A77AD2">
      <w:pPr>
        <w:pStyle w:val="ListParagraph"/>
        <w:ind w:left="0"/>
        <w:rPr>
          <w:rFonts w:ascii="Times New Roman" w:hAnsi="Times New Roman"/>
          <w:sz w:val="24"/>
          <w:szCs w:val="24"/>
        </w:rPr>
      </w:pPr>
      <w:r>
        <w:rPr>
          <w:rFonts w:ascii="Times New Roman" w:hAnsi="Times New Roman"/>
          <w:sz w:val="24"/>
          <w:szCs w:val="24"/>
        </w:rPr>
        <w:t>An e</w:t>
      </w:r>
      <w:r w:rsidRPr="00A77AD2">
        <w:rPr>
          <w:rFonts w:ascii="Times New Roman" w:hAnsi="Times New Roman"/>
          <w:sz w:val="24"/>
          <w:szCs w:val="24"/>
        </w:rPr>
        <w:t>xtrem</w:t>
      </w:r>
      <w:r>
        <w:rPr>
          <w:rFonts w:ascii="Times New Roman" w:hAnsi="Times New Roman"/>
          <w:sz w:val="24"/>
          <w:szCs w:val="24"/>
        </w:rPr>
        <w:t>e case of unemployment is shown</w:t>
      </w:r>
      <w:r w:rsidRPr="00A77AD2">
        <w:rPr>
          <w:rFonts w:ascii="Times New Roman" w:hAnsi="Times New Roman"/>
          <w:sz w:val="24"/>
          <w:szCs w:val="24"/>
        </w:rPr>
        <w:t xml:space="preserve"> in Sicily for the young female population, where almost 1 out of </w:t>
      </w:r>
      <w:r>
        <w:rPr>
          <w:rFonts w:ascii="Times New Roman" w:hAnsi="Times New Roman"/>
          <w:sz w:val="24"/>
          <w:szCs w:val="24"/>
        </w:rPr>
        <w:t xml:space="preserve">every </w:t>
      </w:r>
      <w:r w:rsidRPr="00A77AD2">
        <w:rPr>
          <w:rFonts w:ascii="Times New Roman" w:hAnsi="Times New Roman"/>
          <w:sz w:val="24"/>
          <w:szCs w:val="24"/>
        </w:rPr>
        <w:t>2 individual</w:t>
      </w:r>
      <w:r>
        <w:rPr>
          <w:rFonts w:ascii="Times New Roman" w:hAnsi="Times New Roman"/>
          <w:sz w:val="24"/>
          <w:szCs w:val="24"/>
        </w:rPr>
        <w:t>s</w:t>
      </w:r>
      <w:r w:rsidRPr="00A77AD2">
        <w:rPr>
          <w:rFonts w:ascii="Times New Roman" w:hAnsi="Times New Roman"/>
          <w:sz w:val="24"/>
          <w:szCs w:val="24"/>
        </w:rPr>
        <w:t xml:space="preserve"> is not employed</w:t>
      </w:r>
      <w:r>
        <w:rPr>
          <w:rFonts w:ascii="Times New Roman" w:hAnsi="Times New Roman"/>
          <w:sz w:val="24"/>
          <w:szCs w:val="24"/>
        </w:rPr>
        <w:t xml:space="preserve"> </w:t>
      </w:r>
      <w:r w:rsidRPr="00FB1147">
        <w:rPr>
          <w:rFonts w:ascii="Times New Roman" w:hAnsi="Times New Roman"/>
          <w:sz w:val="24"/>
          <w:szCs w:val="24"/>
        </w:rPr>
        <w:t>(Istat, 2009).</w:t>
      </w:r>
      <w:r w:rsidRPr="00A77AD2">
        <w:rPr>
          <w:rFonts w:ascii="Times New Roman" w:hAnsi="Times New Roman"/>
          <w:sz w:val="24"/>
          <w:szCs w:val="24"/>
        </w:rPr>
        <w:t xml:space="preserve"> Not reported are individuals that work in the black market (estimated to have an incidence of 25% of </w:t>
      </w:r>
      <w:r>
        <w:rPr>
          <w:rFonts w:ascii="Times New Roman" w:hAnsi="Times New Roman"/>
          <w:sz w:val="24"/>
          <w:szCs w:val="24"/>
        </w:rPr>
        <w:t>the regulated labor market;</w:t>
      </w:r>
      <w:r w:rsidRPr="00A77AD2">
        <w:rPr>
          <w:rFonts w:ascii="Times New Roman" w:hAnsi="Times New Roman"/>
          <w:sz w:val="24"/>
          <w:szCs w:val="24"/>
        </w:rPr>
        <w:t xml:space="preserve"> North</w:t>
      </w:r>
      <w:r>
        <w:rPr>
          <w:rFonts w:ascii="Times New Roman" w:hAnsi="Times New Roman"/>
          <w:sz w:val="24"/>
          <w:szCs w:val="24"/>
        </w:rPr>
        <w:t>ern</w:t>
      </w:r>
      <w:r w:rsidRPr="00A77AD2">
        <w:rPr>
          <w:rFonts w:ascii="Times New Roman" w:hAnsi="Times New Roman"/>
          <w:sz w:val="24"/>
          <w:szCs w:val="24"/>
        </w:rPr>
        <w:t xml:space="preserve"> Italy too suffer</w:t>
      </w:r>
      <w:r>
        <w:rPr>
          <w:rFonts w:ascii="Times New Roman" w:hAnsi="Times New Roman"/>
          <w:sz w:val="24"/>
          <w:szCs w:val="24"/>
        </w:rPr>
        <w:t>s</w:t>
      </w:r>
      <w:r w:rsidRPr="00A77AD2">
        <w:rPr>
          <w:rFonts w:ascii="Times New Roman" w:hAnsi="Times New Roman"/>
          <w:sz w:val="24"/>
          <w:szCs w:val="24"/>
        </w:rPr>
        <w:t xml:space="preserve"> a rate higher than </w:t>
      </w:r>
      <w:r>
        <w:rPr>
          <w:rFonts w:ascii="Times New Roman" w:hAnsi="Times New Roman"/>
          <w:sz w:val="24"/>
          <w:szCs w:val="24"/>
        </w:rPr>
        <w:t xml:space="preserve">the </w:t>
      </w:r>
      <w:r w:rsidRPr="00A77AD2">
        <w:rPr>
          <w:rFonts w:ascii="Times New Roman" w:hAnsi="Times New Roman"/>
          <w:sz w:val="24"/>
          <w:szCs w:val="24"/>
        </w:rPr>
        <w:t>Europe</w:t>
      </w:r>
      <w:r>
        <w:rPr>
          <w:rFonts w:ascii="Times New Roman" w:hAnsi="Times New Roman"/>
          <w:sz w:val="24"/>
          <w:szCs w:val="24"/>
        </w:rPr>
        <w:t>an</w:t>
      </w:r>
      <w:r w:rsidRPr="00A77AD2">
        <w:rPr>
          <w:rFonts w:ascii="Times New Roman" w:hAnsi="Times New Roman"/>
          <w:sz w:val="24"/>
          <w:szCs w:val="24"/>
        </w:rPr>
        <w:t xml:space="preserve"> average </w:t>
      </w:r>
      <w:r w:rsidRPr="00C862B7">
        <w:rPr>
          <w:rFonts w:ascii="Times New Roman" w:hAnsi="Times New Roman"/>
          <w:sz w:val="24"/>
          <w:szCs w:val="24"/>
        </w:rPr>
        <w:t>(Cannari, Magnami, &amp; Pellegrini, 2009)</w:t>
      </w:r>
      <w:r w:rsidRPr="00A77AD2">
        <w:rPr>
          <w:rFonts w:ascii="Times New Roman" w:hAnsi="Times New Roman"/>
          <w:sz w:val="24"/>
          <w:szCs w:val="24"/>
        </w:rPr>
        <w:t xml:space="preserve"> or did not register </w:t>
      </w:r>
      <w:r>
        <w:rPr>
          <w:rFonts w:ascii="Times New Roman" w:hAnsi="Times New Roman"/>
          <w:sz w:val="24"/>
          <w:szCs w:val="24"/>
        </w:rPr>
        <w:t>with</w:t>
      </w:r>
      <w:r w:rsidRPr="00A77AD2">
        <w:rPr>
          <w:rFonts w:ascii="Times New Roman" w:hAnsi="Times New Roman"/>
          <w:sz w:val="24"/>
          <w:szCs w:val="24"/>
        </w:rPr>
        <w:t xml:space="preserve"> the employment office and gave up on </w:t>
      </w:r>
      <w:r>
        <w:rPr>
          <w:rFonts w:ascii="Times New Roman" w:hAnsi="Times New Roman"/>
          <w:sz w:val="24"/>
          <w:szCs w:val="24"/>
        </w:rPr>
        <w:t>searching for a job</w:t>
      </w:r>
      <w:r w:rsidRPr="00A77AD2">
        <w:rPr>
          <w:rFonts w:ascii="Times New Roman" w:hAnsi="Times New Roman"/>
          <w:sz w:val="24"/>
          <w:szCs w:val="24"/>
        </w:rPr>
        <w:t>.</w:t>
      </w:r>
      <w:r>
        <w:rPr>
          <w:rFonts w:ascii="Times New Roman" w:hAnsi="Times New Roman"/>
          <w:sz w:val="24"/>
          <w:szCs w:val="24"/>
        </w:rPr>
        <w:t xml:space="preserve"> Human capital (similar to technology), therefore, is in a backward state in the Mezzogiorno, and seeing the importance they both play in long-term growth processes</w:t>
      </w:r>
      <w:r>
        <w:rPr>
          <w:rStyle w:val="FootnoteReference"/>
          <w:rFonts w:ascii="Times New Roman" w:hAnsi="Times New Roman"/>
          <w:sz w:val="24"/>
          <w:szCs w:val="24"/>
        </w:rPr>
        <w:footnoteReference w:id="27"/>
      </w:r>
      <w:r>
        <w:rPr>
          <w:rFonts w:ascii="Times New Roman" w:hAnsi="Times New Roman"/>
          <w:sz w:val="24"/>
          <w:szCs w:val="24"/>
        </w:rPr>
        <w:t xml:space="preserve">, an immediate intervention in this field is required. </w:t>
      </w:r>
      <w:r w:rsidRPr="00A77AD2">
        <w:rPr>
          <w:rFonts w:ascii="Times New Roman" w:hAnsi="Times New Roman"/>
          <w:sz w:val="24"/>
          <w:szCs w:val="24"/>
        </w:rPr>
        <w:t xml:space="preserve"> </w:t>
      </w:r>
    </w:p>
    <w:p w:rsidR="00030DC6" w:rsidRDefault="00030DC6" w:rsidP="00510B7C">
      <w:pPr>
        <w:rPr>
          <w:rFonts w:ascii="Times New Roman" w:hAnsi="Times New Roman"/>
          <w:b/>
          <w:color w:val="000000"/>
        </w:rPr>
      </w:pPr>
    </w:p>
    <w:p w:rsidR="00030DC6" w:rsidRDefault="00030DC6" w:rsidP="00510B7C">
      <w:pPr>
        <w:rPr>
          <w:rFonts w:ascii="Times New Roman" w:hAnsi="Times New Roman"/>
          <w:b/>
          <w:color w:val="000000"/>
        </w:rPr>
      </w:pPr>
    </w:p>
    <w:p w:rsidR="00030DC6" w:rsidRDefault="00030DC6" w:rsidP="00510B7C">
      <w:pPr>
        <w:rPr>
          <w:rFonts w:ascii="Times New Roman" w:hAnsi="Times New Roman"/>
          <w:b/>
          <w:color w:val="000000"/>
        </w:rPr>
      </w:pPr>
    </w:p>
    <w:p w:rsidR="00030DC6" w:rsidRDefault="00030DC6" w:rsidP="00510B7C">
      <w:pPr>
        <w:rPr>
          <w:rFonts w:ascii="Times New Roman" w:hAnsi="Times New Roman"/>
          <w:b/>
          <w:color w:val="000000"/>
        </w:rPr>
      </w:pPr>
    </w:p>
    <w:p w:rsidR="00030DC6" w:rsidRPr="003615AA" w:rsidRDefault="00030DC6" w:rsidP="00510B7C">
      <w:pPr>
        <w:rPr>
          <w:rFonts w:ascii="Times New Roman" w:hAnsi="Times New Roman"/>
          <w:b/>
          <w:color w:val="000000"/>
        </w:rPr>
      </w:pPr>
      <w:r w:rsidRPr="003615AA">
        <w:rPr>
          <w:rFonts w:ascii="Times New Roman" w:hAnsi="Times New Roman"/>
          <w:b/>
          <w:color w:val="000000"/>
        </w:rPr>
        <w:t xml:space="preserve">Graph #7. </w:t>
      </w:r>
      <w:r w:rsidRPr="00437951">
        <w:rPr>
          <w:rFonts w:ascii="Times New Roman" w:hAnsi="Times New Roman"/>
          <w:b/>
          <w:color w:val="000000"/>
        </w:rPr>
        <w:t>Total unemployment of young Italian residents in 2010 (15-24 years)</w:t>
      </w:r>
      <w:r w:rsidRPr="003615AA">
        <w:rPr>
          <w:rFonts w:ascii="Times New Roman" w:hAnsi="Times New Roman"/>
          <w:b/>
          <w:color w:val="000000"/>
        </w:rPr>
        <w:t xml:space="preserve"> </w:t>
      </w:r>
    </w:p>
    <w:p w:rsidR="00030DC6" w:rsidRDefault="00030DC6" w:rsidP="00510B7C">
      <w:pPr>
        <w:rPr>
          <w:rFonts w:ascii="Times New Roman" w:hAnsi="Times New Roman"/>
          <w:color w:val="000000"/>
        </w:rPr>
      </w:pPr>
      <w:r w:rsidRPr="00F30316">
        <w:rPr>
          <w:rFonts w:ascii="Times New Roman" w:hAnsi="Times New Roman"/>
          <w:noProof/>
          <w:color w:val="000000"/>
          <w:lang w:eastAsia="en-US"/>
        </w:rPr>
        <w:pict>
          <v:shape id="Grafico 8" o:spid="_x0000_i1037" type="#_x0000_t75" style="width:472.5pt;height:28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RhJZv3AAAAAUBAAAPAAAAZHJzL2Rvd25y&#10;ZXYueG1sTI/BTsMwEETvSPyDtUhcUOtQ0dCkcSpAQuLSA4UP2MbbJGq8DvGmDX+P4UIvK41mNPO2&#10;2EyuUycaQuvZwP08AUVcedtybeDz43W2AhUE2WLnmQx8U4BNeX1VYG79md/ptJNaxRIOORpoRPpc&#10;61A15DDMfU8cvYMfHEqUQ63tgOdY7jq9SJJUO2w5LjTY00tD1XE3OgMLPZJfHZ6/jjbbZtK8CU53&#10;W2Nub6anNSihSf7D8Isf0aGMTHs/sg2qMxAfkb8bvSx9WILaG1imjwnostCX9OUP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">
            <v:imagedata r:id="rId20" o:title="" croptop="-3244f" cropbottom="-4815f" cropleft="-1230f" cropright="-1770f"/>
            <o:lock v:ext="edit" aspectratio="f"/>
          </v:shape>
        </w:pict>
      </w:r>
    </w:p>
    <w:p w:rsidR="00030DC6" w:rsidRPr="00510B7C" w:rsidRDefault="00030DC6" w:rsidP="00510B7C">
      <w:pPr>
        <w:rPr>
          <w:rFonts w:ascii="Times New Roman" w:hAnsi="Times New Roman"/>
          <w:i/>
          <w:iCs/>
          <w:color w:val="000000"/>
          <w:sz w:val="18"/>
          <w:szCs w:val="18"/>
        </w:rPr>
      </w:pPr>
      <w:r w:rsidRPr="00510B7C">
        <w:rPr>
          <w:rFonts w:ascii="Times New Roman" w:hAnsi="Times New Roman"/>
          <w:i/>
          <w:iCs/>
          <w:color w:val="000000"/>
          <w:sz w:val="18"/>
          <w:szCs w:val="18"/>
        </w:rPr>
        <w:t>Source: Istat</w:t>
      </w:r>
    </w:p>
    <w:p w:rsidR="00030DC6" w:rsidRPr="005843BC" w:rsidRDefault="00030DC6" w:rsidP="005843BC">
      <w:pPr>
        <w:rPr>
          <w:rFonts w:ascii="Times New Roman" w:hAnsi="Times New Roman"/>
          <w:i/>
          <w:iCs/>
          <w:color w:val="000000"/>
        </w:rPr>
      </w:pPr>
    </w:p>
    <w:p w:rsidR="00030DC6" w:rsidRPr="00265C07" w:rsidRDefault="00030DC6" w:rsidP="00E377E3">
      <w:pPr>
        <w:pStyle w:val="Heading2"/>
        <w:rPr>
          <w:rFonts w:ascii="Times New Roman" w:hAnsi="Times New Roman"/>
          <w:color w:val="auto"/>
        </w:rPr>
      </w:pPr>
      <w:bookmarkStart w:id="12" w:name="_Toc301086890"/>
      <w:r>
        <w:rPr>
          <w:rFonts w:ascii="Times New Roman" w:hAnsi="Times New Roman"/>
          <w:color w:val="auto"/>
        </w:rPr>
        <w:t xml:space="preserve">3.4 </w:t>
      </w:r>
      <w:r w:rsidRPr="00265C07">
        <w:rPr>
          <w:rFonts w:ascii="Times New Roman" w:hAnsi="Times New Roman"/>
          <w:color w:val="auto"/>
        </w:rPr>
        <w:t>The Infrastructure Status</w:t>
      </w:r>
      <w:bookmarkEnd w:id="12"/>
    </w:p>
    <w:p w:rsidR="00030DC6" w:rsidRPr="00A77AD2" w:rsidRDefault="00030DC6" w:rsidP="007437A3">
      <w:pPr>
        <w:pStyle w:val="ListParagraph"/>
        <w:ind w:left="0"/>
        <w:rPr>
          <w:rFonts w:ascii="Times New Roman" w:hAnsi="Times New Roman"/>
          <w:sz w:val="24"/>
          <w:szCs w:val="24"/>
        </w:rPr>
      </w:pPr>
    </w:p>
    <w:p w:rsidR="00030DC6" w:rsidRPr="00A77AD2" w:rsidRDefault="00030DC6" w:rsidP="00A77AD2">
      <w:pPr>
        <w:pStyle w:val="ListParagraph"/>
        <w:ind w:left="0"/>
        <w:rPr>
          <w:rFonts w:ascii="Times New Roman" w:hAnsi="Times New Roman"/>
          <w:sz w:val="24"/>
          <w:szCs w:val="24"/>
        </w:rPr>
      </w:pPr>
      <w:r w:rsidRPr="00A77AD2">
        <w:rPr>
          <w:rFonts w:ascii="Times New Roman" w:hAnsi="Times New Roman"/>
          <w:sz w:val="24"/>
          <w:szCs w:val="24"/>
        </w:rPr>
        <w:t xml:space="preserve">A high </w:t>
      </w:r>
      <w:r>
        <w:rPr>
          <w:rFonts w:ascii="Times New Roman" w:hAnsi="Times New Roman"/>
          <w:sz w:val="24"/>
          <w:szCs w:val="24"/>
        </w:rPr>
        <w:t xml:space="preserve">level of </w:t>
      </w:r>
      <w:r w:rsidRPr="00A77AD2">
        <w:rPr>
          <w:rFonts w:ascii="Times New Roman" w:hAnsi="Times New Roman"/>
          <w:sz w:val="24"/>
          <w:szCs w:val="24"/>
        </w:rPr>
        <w:t xml:space="preserve">infrastructure has </w:t>
      </w:r>
      <w:r>
        <w:rPr>
          <w:rFonts w:ascii="Times New Roman" w:hAnsi="Times New Roman"/>
          <w:sz w:val="24"/>
          <w:szCs w:val="24"/>
        </w:rPr>
        <w:t>almost always</w:t>
      </w:r>
      <w:r w:rsidRPr="00A77AD2">
        <w:rPr>
          <w:rFonts w:ascii="Times New Roman" w:hAnsi="Times New Roman"/>
          <w:sz w:val="24"/>
          <w:szCs w:val="24"/>
        </w:rPr>
        <w:t xml:space="preserve"> been considered as a </w:t>
      </w:r>
      <w:r>
        <w:rPr>
          <w:rFonts w:ascii="Times New Roman" w:hAnsi="Times New Roman"/>
          <w:sz w:val="24"/>
          <w:szCs w:val="24"/>
        </w:rPr>
        <w:t>necessary condition for economic growth, for it is essential to allow tr</w:t>
      </w:r>
      <w:r w:rsidRPr="00A77AD2">
        <w:rPr>
          <w:rFonts w:ascii="Times New Roman" w:hAnsi="Times New Roman"/>
          <w:sz w:val="24"/>
          <w:szCs w:val="24"/>
        </w:rPr>
        <w:t>ade flow</w:t>
      </w:r>
      <w:r>
        <w:rPr>
          <w:rFonts w:ascii="Times New Roman" w:hAnsi="Times New Roman"/>
          <w:sz w:val="24"/>
          <w:szCs w:val="24"/>
        </w:rPr>
        <w:t>s.</w:t>
      </w:r>
      <w:r w:rsidRPr="00A77AD2">
        <w:rPr>
          <w:rFonts w:ascii="Times New Roman" w:hAnsi="Times New Roman"/>
          <w:sz w:val="24"/>
          <w:szCs w:val="24"/>
        </w:rPr>
        <w:t xml:space="preserve"> </w:t>
      </w:r>
      <w:r>
        <w:rPr>
          <w:rFonts w:ascii="Times New Roman" w:hAnsi="Times New Roman"/>
          <w:sz w:val="24"/>
          <w:szCs w:val="24"/>
        </w:rPr>
        <w:t>F</w:t>
      </w:r>
      <w:r w:rsidRPr="00A77AD2">
        <w:rPr>
          <w:rFonts w:ascii="Times New Roman" w:hAnsi="Times New Roman"/>
          <w:sz w:val="24"/>
          <w:szCs w:val="24"/>
        </w:rPr>
        <w:t>or this reason</w:t>
      </w:r>
      <w:r>
        <w:rPr>
          <w:rFonts w:ascii="Times New Roman" w:hAnsi="Times New Roman"/>
          <w:sz w:val="24"/>
          <w:szCs w:val="24"/>
        </w:rPr>
        <w:t>, it is useful to look at the current situation pertaining to</w:t>
      </w:r>
      <w:r w:rsidRPr="00A77AD2">
        <w:rPr>
          <w:rFonts w:ascii="Times New Roman" w:hAnsi="Times New Roman"/>
          <w:sz w:val="24"/>
          <w:szCs w:val="24"/>
        </w:rPr>
        <w:t xml:space="preserve"> South</w:t>
      </w:r>
      <w:r>
        <w:rPr>
          <w:rFonts w:ascii="Times New Roman" w:hAnsi="Times New Roman"/>
          <w:sz w:val="24"/>
          <w:szCs w:val="24"/>
        </w:rPr>
        <w:t>ern</w:t>
      </w:r>
      <w:r w:rsidRPr="00A77AD2">
        <w:rPr>
          <w:rFonts w:ascii="Times New Roman" w:hAnsi="Times New Roman"/>
          <w:sz w:val="24"/>
          <w:szCs w:val="24"/>
        </w:rPr>
        <w:t xml:space="preserve"> Italy</w:t>
      </w:r>
      <w:r>
        <w:rPr>
          <w:rFonts w:ascii="Times New Roman" w:hAnsi="Times New Roman"/>
          <w:sz w:val="24"/>
          <w:szCs w:val="24"/>
        </w:rPr>
        <w:t>’s</w:t>
      </w:r>
      <w:r w:rsidRPr="00A77AD2">
        <w:rPr>
          <w:rFonts w:ascii="Times New Roman" w:hAnsi="Times New Roman"/>
          <w:sz w:val="24"/>
          <w:szCs w:val="24"/>
        </w:rPr>
        <w:t xml:space="preserve"> transport infrastructure</w:t>
      </w:r>
      <w:r>
        <w:rPr>
          <w:rFonts w:ascii="Times New Roman" w:hAnsi="Times New Roman"/>
          <w:sz w:val="24"/>
          <w:szCs w:val="24"/>
        </w:rPr>
        <w:t>,</w:t>
      </w:r>
      <w:r w:rsidRPr="00A77AD2">
        <w:rPr>
          <w:rFonts w:ascii="Times New Roman" w:hAnsi="Times New Roman"/>
          <w:sz w:val="24"/>
          <w:szCs w:val="24"/>
        </w:rPr>
        <w:t xml:space="preserve"> including projects for the future, keeping in mind its similarities and differences with the rest of Italy and other Euromed</w:t>
      </w:r>
      <w:r>
        <w:rPr>
          <w:rStyle w:val="FootnoteReference"/>
          <w:rFonts w:ascii="Times New Roman" w:hAnsi="Times New Roman"/>
          <w:sz w:val="24"/>
          <w:szCs w:val="24"/>
        </w:rPr>
        <w:footnoteReference w:id="28"/>
      </w:r>
      <w:r w:rsidRPr="00A77AD2">
        <w:rPr>
          <w:rFonts w:ascii="Times New Roman" w:hAnsi="Times New Roman"/>
          <w:sz w:val="24"/>
          <w:szCs w:val="24"/>
        </w:rPr>
        <w:t xml:space="preserve"> </w:t>
      </w:r>
      <w:r>
        <w:rPr>
          <w:rFonts w:ascii="Times New Roman" w:hAnsi="Times New Roman"/>
          <w:sz w:val="24"/>
          <w:szCs w:val="24"/>
        </w:rPr>
        <w:t>countries. For the</w:t>
      </w:r>
      <w:r w:rsidRPr="00A77AD2">
        <w:rPr>
          <w:rFonts w:ascii="Times New Roman" w:hAnsi="Times New Roman"/>
          <w:sz w:val="24"/>
          <w:szCs w:val="24"/>
        </w:rPr>
        <w:t xml:space="preserve"> purpose </w:t>
      </w:r>
      <w:r>
        <w:rPr>
          <w:rFonts w:ascii="Times New Roman" w:hAnsi="Times New Roman"/>
          <w:sz w:val="24"/>
          <w:szCs w:val="24"/>
        </w:rPr>
        <w:t>of this research and of the Italian case, we</w:t>
      </w:r>
      <w:r w:rsidRPr="00A77AD2">
        <w:rPr>
          <w:rFonts w:ascii="Times New Roman" w:hAnsi="Times New Roman"/>
          <w:sz w:val="24"/>
          <w:szCs w:val="24"/>
        </w:rPr>
        <w:t xml:space="preserve"> consider a high</w:t>
      </w:r>
      <w:r>
        <w:rPr>
          <w:rFonts w:ascii="Times New Roman" w:hAnsi="Times New Roman"/>
          <w:sz w:val="24"/>
          <w:szCs w:val="24"/>
        </w:rPr>
        <w:t>ly</w:t>
      </w:r>
      <w:r w:rsidRPr="00A77AD2">
        <w:rPr>
          <w:rFonts w:ascii="Times New Roman" w:hAnsi="Times New Roman"/>
          <w:sz w:val="24"/>
          <w:szCs w:val="24"/>
        </w:rPr>
        <w:t xml:space="preserve"> developed network of highways, airports, railways and ports</w:t>
      </w:r>
      <w:r>
        <w:rPr>
          <w:rFonts w:ascii="Times New Roman" w:hAnsi="Times New Roman"/>
          <w:sz w:val="24"/>
          <w:szCs w:val="24"/>
        </w:rPr>
        <w:t xml:space="preserve"> to be </w:t>
      </w:r>
      <w:r w:rsidRPr="00A77AD2">
        <w:rPr>
          <w:rFonts w:ascii="Times New Roman" w:hAnsi="Times New Roman"/>
          <w:sz w:val="24"/>
          <w:szCs w:val="24"/>
        </w:rPr>
        <w:t>essential</w:t>
      </w:r>
      <w:r>
        <w:rPr>
          <w:rFonts w:ascii="Times New Roman" w:hAnsi="Times New Roman"/>
          <w:sz w:val="24"/>
          <w:szCs w:val="24"/>
        </w:rPr>
        <w:t xml:space="preserve"> for development</w:t>
      </w:r>
      <w:r w:rsidRPr="00A77AD2">
        <w:rPr>
          <w:rFonts w:ascii="Times New Roman" w:hAnsi="Times New Roman"/>
          <w:sz w:val="24"/>
          <w:szCs w:val="24"/>
        </w:rPr>
        <w:t xml:space="preserve">. </w:t>
      </w:r>
    </w:p>
    <w:p w:rsidR="00030DC6" w:rsidRDefault="00030DC6" w:rsidP="003B403E">
      <w:pPr>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sidRPr="00A77AD2">
        <w:rPr>
          <w:rFonts w:ascii="Times New Roman" w:hAnsi="Times New Roman"/>
          <w:sz w:val="24"/>
          <w:szCs w:val="24"/>
        </w:rPr>
        <w:t>An interesting report presented by the Unioncamere</w:t>
      </w:r>
      <w:r>
        <w:rPr>
          <w:rStyle w:val="FootnoteReference"/>
          <w:rFonts w:ascii="Times New Roman" w:hAnsi="Times New Roman"/>
          <w:sz w:val="24"/>
          <w:szCs w:val="24"/>
        </w:rPr>
        <w:footnoteReference w:id="29"/>
      </w:r>
      <w:r w:rsidRPr="00A77AD2">
        <w:rPr>
          <w:rFonts w:ascii="Times New Roman" w:hAnsi="Times New Roman"/>
          <w:sz w:val="24"/>
          <w:szCs w:val="24"/>
        </w:rPr>
        <w:t xml:space="preserve"> shows the development concerning the </w:t>
      </w:r>
      <w:r>
        <w:rPr>
          <w:rFonts w:ascii="Times New Roman" w:hAnsi="Times New Roman"/>
          <w:sz w:val="24"/>
          <w:szCs w:val="24"/>
        </w:rPr>
        <w:t xml:space="preserve">state of </w:t>
      </w:r>
      <w:r w:rsidRPr="00A77AD2">
        <w:rPr>
          <w:rFonts w:ascii="Times New Roman" w:hAnsi="Times New Roman"/>
          <w:sz w:val="24"/>
          <w:szCs w:val="24"/>
        </w:rPr>
        <w:t xml:space="preserve">Italian infrastructure </w:t>
      </w:r>
      <w:r>
        <w:rPr>
          <w:rFonts w:ascii="Times New Roman" w:hAnsi="Times New Roman"/>
          <w:sz w:val="24"/>
          <w:szCs w:val="24"/>
        </w:rPr>
        <w:t>in</w:t>
      </w:r>
      <w:r w:rsidRPr="00A77AD2">
        <w:rPr>
          <w:rFonts w:ascii="Times New Roman" w:hAnsi="Times New Roman"/>
          <w:sz w:val="24"/>
          <w:szCs w:val="24"/>
        </w:rPr>
        <w:t xml:space="preserve"> 2011. First we notice that the density of highway</w:t>
      </w:r>
      <w:r>
        <w:rPr>
          <w:rFonts w:ascii="Times New Roman" w:hAnsi="Times New Roman"/>
          <w:sz w:val="24"/>
          <w:szCs w:val="24"/>
        </w:rPr>
        <w:t>s</w:t>
      </w:r>
      <w:r w:rsidRPr="00A77AD2">
        <w:rPr>
          <w:rFonts w:ascii="Times New Roman" w:hAnsi="Times New Roman"/>
          <w:sz w:val="24"/>
          <w:szCs w:val="24"/>
        </w:rPr>
        <w:t xml:space="preserve"> (km/10000 inhabitants</w:t>
      </w:r>
      <w:r>
        <w:rPr>
          <w:rFonts w:ascii="Times New Roman" w:hAnsi="Times New Roman"/>
          <w:sz w:val="24"/>
          <w:szCs w:val="24"/>
        </w:rPr>
        <w:t xml:space="preserve">) (Uniontrasporti, 2011) </w:t>
      </w:r>
      <w:r w:rsidRPr="00A77AD2">
        <w:rPr>
          <w:rFonts w:ascii="Times New Roman" w:hAnsi="Times New Roman"/>
          <w:sz w:val="24"/>
          <w:szCs w:val="24"/>
        </w:rPr>
        <w:t>in the Mezzogiorno is quite co</w:t>
      </w:r>
      <w:r>
        <w:rPr>
          <w:rFonts w:ascii="Times New Roman" w:hAnsi="Times New Roman"/>
          <w:sz w:val="24"/>
          <w:szCs w:val="24"/>
        </w:rPr>
        <w:t>mforting</w:t>
      </w:r>
      <w:r w:rsidRPr="00A77AD2">
        <w:rPr>
          <w:rFonts w:ascii="Times New Roman" w:hAnsi="Times New Roman"/>
          <w:sz w:val="24"/>
          <w:szCs w:val="24"/>
        </w:rPr>
        <w:t xml:space="preserve"> with a good traffic flow</w:t>
      </w:r>
      <w:r>
        <w:rPr>
          <w:rFonts w:ascii="Times New Roman" w:hAnsi="Times New Roman"/>
          <w:sz w:val="24"/>
          <w:szCs w:val="24"/>
        </w:rPr>
        <w:t xml:space="preserve">. </w:t>
      </w:r>
      <w:r w:rsidRPr="00A77AD2">
        <w:rPr>
          <w:rFonts w:ascii="Times New Roman" w:hAnsi="Times New Roman"/>
          <w:sz w:val="24"/>
          <w:szCs w:val="24"/>
        </w:rPr>
        <w:t>Nevertheless</w:t>
      </w:r>
      <w:r>
        <w:rPr>
          <w:rFonts w:ascii="Times New Roman" w:hAnsi="Times New Roman"/>
          <w:sz w:val="24"/>
          <w:szCs w:val="24"/>
        </w:rPr>
        <w:t>,</w:t>
      </w:r>
      <w:r w:rsidRPr="00A77AD2">
        <w:rPr>
          <w:rFonts w:ascii="Times New Roman" w:hAnsi="Times New Roman"/>
          <w:sz w:val="24"/>
          <w:szCs w:val="24"/>
        </w:rPr>
        <w:t xml:space="preserve"> since 2003 the highway stretch from Salerno to Reggio Calabria (A3), which is supposed to be reconstructed, is absorbing an increasingly large amount of public resources due to continuous delays regarding the project’s completion</w:t>
      </w:r>
      <w:r>
        <w:rPr>
          <w:rFonts w:ascii="Times New Roman" w:hAnsi="Times New Roman"/>
          <w:sz w:val="24"/>
          <w:szCs w:val="24"/>
        </w:rPr>
        <w:t xml:space="preserve"> (Graph A – Appendix 2) (Uniontrasporti, 2011)</w:t>
      </w:r>
      <w:r w:rsidRPr="00A77AD2">
        <w:rPr>
          <w:rFonts w:ascii="Times New Roman" w:hAnsi="Times New Roman"/>
          <w:sz w:val="24"/>
          <w:szCs w:val="24"/>
        </w:rPr>
        <w:t xml:space="preserve">. This inefficiency strongly </w:t>
      </w:r>
      <w:r>
        <w:rPr>
          <w:rFonts w:ascii="Times New Roman" w:hAnsi="Times New Roman"/>
          <w:sz w:val="24"/>
          <w:szCs w:val="24"/>
        </w:rPr>
        <w:t>affects</w:t>
      </w:r>
      <w:r w:rsidRPr="00A77AD2">
        <w:rPr>
          <w:rFonts w:ascii="Times New Roman" w:hAnsi="Times New Roman"/>
          <w:sz w:val="24"/>
          <w:szCs w:val="24"/>
        </w:rPr>
        <w:t xml:space="preserve"> the local population and trade along the southern coast. As a result there is an ongoing legal investigation of criminal infiltration and unconformity of various works to the original proj</w:t>
      </w:r>
      <w:r>
        <w:rPr>
          <w:rFonts w:ascii="Times New Roman" w:hAnsi="Times New Roman"/>
          <w:sz w:val="24"/>
          <w:szCs w:val="24"/>
        </w:rPr>
        <w:t>ect of the A3.</w:t>
      </w:r>
    </w:p>
    <w:p w:rsidR="00030DC6" w:rsidRDefault="00030DC6" w:rsidP="00A77AD2">
      <w:pPr>
        <w:pStyle w:val="ListParagraph"/>
        <w:ind w:left="0"/>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sidRPr="00A77AD2">
        <w:rPr>
          <w:rFonts w:ascii="Times New Roman" w:hAnsi="Times New Roman"/>
          <w:sz w:val="24"/>
          <w:szCs w:val="24"/>
        </w:rPr>
        <w:t xml:space="preserve">When comparing Italy’s transportation system to other countries it is crucial to take into account the peculiarity of the country’s </w:t>
      </w:r>
      <w:r w:rsidRPr="007F5050">
        <w:rPr>
          <w:rFonts w:ascii="Times New Roman" w:hAnsi="Times New Roman"/>
          <w:sz w:val="24"/>
          <w:szCs w:val="24"/>
        </w:rPr>
        <w:t>morphology</w:t>
      </w:r>
      <w:r w:rsidRPr="00A77AD2">
        <w:rPr>
          <w:rFonts w:ascii="Times New Roman" w:hAnsi="Times New Roman"/>
          <w:sz w:val="24"/>
          <w:szCs w:val="24"/>
        </w:rPr>
        <w:t xml:space="preserve">, which of course makes </w:t>
      </w:r>
      <w:r>
        <w:rPr>
          <w:rFonts w:ascii="Times New Roman" w:hAnsi="Times New Roman"/>
          <w:sz w:val="24"/>
          <w:szCs w:val="24"/>
        </w:rPr>
        <w:t>the cost of infrastructure</w:t>
      </w:r>
      <w:r w:rsidRPr="00A77AD2">
        <w:rPr>
          <w:rFonts w:ascii="Times New Roman" w:hAnsi="Times New Roman"/>
          <w:sz w:val="24"/>
          <w:szCs w:val="24"/>
        </w:rPr>
        <w:t xml:space="preserve"> increase. The presence of the Apennine</w:t>
      </w:r>
      <w:r>
        <w:rPr>
          <w:rStyle w:val="FootnoteReference"/>
          <w:rFonts w:ascii="Times New Roman" w:hAnsi="Times New Roman"/>
          <w:sz w:val="24"/>
          <w:szCs w:val="24"/>
        </w:rPr>
        <w:footnoteReference w:id="30"/>
      </w:r>
      <w:r>
        <w:rPr>
          <w:rFonts w:ascii="Times New Roman" w:hAnsi="Times New Roman"/>
          <w:sz w:val="24"/>
          <w:szCs w:val="24"/>
        </w:rPr>
        <w:t xml:space="preserve"> mountains</w:t>
      </w:r>
      <w:r w:rsidRPr="00A77AD2">
        <w:rPr>
          <w:rFonts w:ascii="Times New Roman" w:hAnsi="Times New Roman"/>
          <w:sz w:val="24"/>
          <w:szCs w:val="24"/>
        </w:rPr>
        <w:t xml:space="preserve"> all along Italy</w:t>
      </w:r>
      <w:r>
        <w:rPr>
          <w:rFonts w:ascii="Times New Roman" w:hAnsi="Times New Roman"/>
          <w:sz w:val="24"/>
          <w:szCs w:val="24"/>
        </w:rPr>
        <w:t>, for example,</w:t>
      </w:r>
      <w:r w:rsidRPr="00A77AD2">
        <w:rPr>
          <w:rFonts w:ascii="Times New Roman" w:hAnsi="Times New Roman"/>
          <w:sz w:val="24"/>
          <w:szCs w:val="24"/>
        </w:rPr>
        <w:t xml:space="preserve"> is a big obstacle to the possibility of building highways and railways to better serve the population. Since the </w:t>
      </w:r>
      <w:r>
        <w:rPr>
          <w:rFonts w:ascii="Times New Roman" w:hAnsi="Times New Roman"/>
          <w:sz w:val="24"/>
          <w:szCs w:val="24"/>
        </w:rPr>
        <w:t xml:space="preserve">emergence of the </w:t>
      </w:r>
      <w:r w:rsidRPr="00A77AD2">
        <w:rPr>
          <w:rFonts w:ascii="Times New Roman" w:hAnsi="Times New Roman"/>
          <w:sz w:val="24"/>
          <w:szCs w:val="24"/>
        </w:rPr>
        <w:t xml:space="preserve">recent global </w:t>
      </w:r>
      <w:r>
        <w:rPr>
          <w:rFonts w:ascii="Times New Roman" w:hAnsi="Times New Roman"/>
          <w:sz w:val="24"/>
          <w:szCs w:val="24"/>
        </w:rPr>
        <w:t>interest in</w:t>
      </w:r>
      <w:r w:rsidRPr="00A77AD2">
        <w:rPr>
          <w:rFonts w:ascii="Times New Roman" w:hAnsi="Times New Roman"/>
          <w:sz w:val="24"/>
          <w:szCs w:val="24"/>
        </w:rPr>
        <w:t xml:space="preserve"> high speed railway</w:t>
      </w:r>
      <w:r>
        <w:rPr>
          <w:rFonts w:ascii="Times New Roman" w:hAnsi="Times New Roman"/>
          <w:sz w:val="24"/>
          <w:szCs w:val="24"/>
        </w:rPr>
        <w:t>s</w:t>
      </w:r>
      <w:r w:rsidRPr="00A77AD2">
        <w:rPr>
          <w:rFonts w:ascii="Times New Roman" w:hAnsi="Times New Roman"/>
          <w:sz w:val="24"/>
          <w:szCs w:val="24"/>
        </w:rPr>
        <w:t xml:space="preserve"> </w:t>
      </w:r>
      <w:r>
        <w:rPr>
          <w:rFonts w:ascii="Times New Roman" w:hAnsi="Times New Roman"/>
          <w:sz w:val="24"/>
          <w:szCs w:val="24"/>
        </w:rPr>
        <w:t>(</w:t>
      </w:r>
      <w:r w:rsidRPr="00A77AD2">
        <w:rPr>
          <w:rFonts w:ascii="Times New Roman" w:hAnsi="Times New Roman"/>
          <w:sz w:val="24"/>
          <w:szCs w:val="24"/>
        </w:rPr>
        <w:t xml:space="preserve">for both </w:t>
      </w:r>
      <w:r>
        <w:rPr>
          <w:rFonts w:ascii="Times New Roman" w:hAnsi="Times New Roman"/>
          <w:sz w:val="24"/>
          <w:szCs w:val="24"/>
        </w:rPr>
        <w:t xml:space="preserve">the transport of </w:t>
      </w:r>
      <w:r w:rsidRPr="00A77AD2">
        <w:rPr>
          <w:rFonts w:ascii="Times New Roman" w:hAnsi="Times New Roman"/>
          <w:sz w:val="24"/>
          <w:szCs w:val="24"/>
        </w:rPr>
        <w:t>person</w:t>
      </w:r>
      <w:r>
        <w:rPr>
          <w:rFonts w:ascii="Times New Roman" w:hAnsi="Times New Roman"/>
          <w:sz w:val="24"/>
          <w:szCs w:val="24"/>
        </w:rPr>
        <w:t>s</w:t>
      </w:r>
      <w:r w:rsidRPr="00A77AD2">
        <w:rPr>
          <w:rFonts w:ascii="Times New Roman" w:hAnsi="Times New Roman"/>
          <w:sz w:val="24"/>
          <w:szCs w:val="24"/>
        </w:rPr>
        <w:t xml:space="preserve"> and goods</w:t>
      </w:r>
      <w:r>
        <w:rPr>
          <w:rFonts w:ascii="Times New Roman" w:hAnsi="Times New Roman"/>
          <w:sz w:val="24"/>
          <w:szCs w:val="24"/>
        </w:rPr>
        <w:t>)</w:t>
      </w:r>
      <w:r w:rsidRPr="00A77AD2">
        <w:rPr>
          <w:rFonts w:ascii="Times New Roman" w:hAnsi="Times New Roman"/>
          <w:sz w:val="24"/>
          <w:szCs w:val="24"/>
        </w:rPr>
        <w:t>, Italy has moved it</w:t>
      </w:r>
      <w:r>
        <w:rPr>
          <w:rFonts w:ascii="Times New Roman" w:hAnsi="Times New Roman"/>
          <w:sz w:val="24"/>
          <w:szCs w:val="24"/>
        </w:rPr>
        <w:t>s first step toward the renewal</w:t>
      </w:r>
      <w:r w:rsidRPr="00A77AD2">
        <w:rPr>
          <w:rFonts w:ascii="Times New Roman" w:hAnsi="Times New Roman"/>
          <w:sz w:val="24"/>
          <w:szCs w:val="24"/>
        </w:rPr>
        <w:t xml:space="preserve"> of </w:t>
      </w:r>
      <w:r>
        <w:rPr>
          <w:rFonts w:ascii="Times New Roman" w:hAnsi="Times New Roman"/>
          <w:sz w:val="24"/>
          <w:szCs w:val="24"/>
        </w:rPr>
        <w:t>its</w:t>
      </w:r>
      <w:r w:rsidRPr="00A77AD2">
        <w:rPr>
          <w:rFonts w:ascii="Times New Roman" w:hAnsi="Times New Roman"/>
          <w:sz w:val="24"/>
          <w:szCs w:val="24"/>
        </w:rPr>
        <w:t xml:space="preserve"> rail transport system</w:t>
      </w:r>
      <w:r>
        <w:rPr>
          <w:rFonts w:ascii="Times New Roman" w:hAnsi="Times New Roman"/>
          <w:sz w:val="24"/>
          <w:szCs w:val="24"/>
        </w:rPr>
        <w:t xml:space="preserve"> (Graph B – Appendix 2)</w:t>
      </w:r>
      <w:r w:rsidRPr="00A77AD2">
        <w:rPr>
          <w:rFonts w:ascii="Times New Roman" w:hAnsi="Times New Roman"/>
          <w:sz w:val="24"/>
          <w:szCs w:val="24"/>
        </w:rPr>
        <w:t xml:space="preserve">. </w:t>
      </w:r>
      <w:r w:rsidRPr="006C197A">
        <w:rPr>
          <w:rFonts w:ascii="Times New Roman" w:hAnsi="Times New Roman"/>
          <w:sz w:val="24"/>
          <w:szCs w:val="24"/>
        </w:rPr>
        <w:t>For example</w:t>
      </w:r>
      <w:r>
        <w:rPr>
          <w:rFonts w:ascii="Times New Roman" w:hAnsi="Times New Roman"/>
          <w:sz w:val="24"/>
          <w:szCs w:val="24"/>
        </w:rPr>
        <w:t>, t</w:t>
      </w:r>
      <w:r w:rsidRPr="00A77AD2">
        <w:rPr>
          <w:rFonts w:ascii="Times New Roman" w:hAnsi="Times New Roman"/>
          <w:sz w:val="24"/>
          <w:szCs w:val="24"/>
        </w:rPr>
        <w:t>here is a railway link between Berlin and Palermo currently under construction</w:t>
      </w:r>
      <w:r>
        <w:rPr>
          <w:rFonts w:ascii="Times New Roman" w:hAnsi="Times New Roman"/>
          <w:sz w:val="24"/>
          <w:szCs w:val="24"/>
        </w:rPr>
        <w:t xml:space="preserve"> (</w:t>
      </w:r>
      <w:r w:rsidRPr="00C862B7">
        <w:rPr>
          <w:rFonts w:ascii="Times New Roman" w:hAnsi="Times New Roman"/>
          <w:sz w:val="24"/>
          <w:szCs w:val="24"/>
        </w:rPr>
        <w:t>Uniontrasporti, 2011).</w:t>
      </w:r>
      <w:r w:rsidRPr="00A77AD2">
        <w:rPr>
          <w:rFonts w:ascii="Times New Roman" w:hAnsi="Times New Roman"/>
          <w:sz w:val="24"/>
          <w:szCs w:val="24"/>
        </w:rPr>
        <w:t xml:space="preserve"> This project should create a better trade partnership with the North Sea for the whole nation</w:t>
      </w:r>
      <w:r>
        <w:rPr>
          <w:rFonts w:ascii="Times New Roman" w:hAnsi="Times New Roman"/>
          <w:sz w:val="24"/>
          <w:szCs w:val="24"/>
        </w:rPr>
        <w:t>,</w:t>
      </w:r>
      <w:r w:rsidRPr="00A77AD2">
        <w:rPr>
          <w:rFonts w:ascii="Times New Roman" w:hAnsi="Times New Roman"/>
          <w:sz w:val="24"/>
          <w:szCs w:val="24"/>
        </w:rPr>
        <w:t xml:space="preserve"> but mainly to </w:t>
      </w:r>
      <w:r>
        <w:rPr>
          <w:rFonts w:ascii="Times New Roman" w:hAnsi="Times New Roman"/>
          <w:sz w:val="24"/>
          <w:szCs w:val="24"/>
        </w:rPr>
        <w:t xml:space="preserve">better </w:t>
      </w:r>
      <w:r w:rsidRPr="00A77AD2">
        <w:rPr>
          <w:rFonts w:ascii="Times New Roman" w:hAnsi="Times New Roman"/>
          <w:sz w:val="24"/>
          <w:szCs w:val="24"/>
        </w:rPr>
        <w:t xml:space="preserve">involve </w:t>
      </w:r>
      <w:r>
        <w:rPr>
          <w:rFonts w:ascii="Times New Roman" w:hAnsi="Times New Roman"/>
          <w:sz w:val="24"/>
          <w:szCs w:val="24"/>
        </w:rPr>
        <w:t>the s</w:t>
      </w:r>
      <w:r w:rsidRPr="00A77AD2">
        <w:rPr>
          <w:rFonts w:ascii="Times New Roman" w:hAnsi="Times New Roman"/>
          <w:sz w:val="24"/>
          <w:szCs w:val="24"/>
        </w:rPr>
        <w:t>outhern part of the country which has a different trade geography compared to the north</w:t>
      </w:r>
      <w:r>
        <w:rPr>
          <w:rFonts w:ascii="Times New Roman" w:hAnsi="Times New Roman"/>
          <w:sz w:val="24"/>
          <w:szCs w:val="24"/>
        </w:rPr>
        <w:t>,</w:t>
      </w:r>
      <w:r w:rsidRPr="00A77AD2">
        <w:rPr>
          <w:rFonts w:ascii="Times New Roman" w:hAnsi="Times New Roman"/>
          <w:sz w:val="24"/>
          <w:szCs w:val="24"/>
        </w:rPr>
        <w:t xml:space="preserve"> as we will see below. In addition to the Berlin-Palermo railway axis, </w:t>
      </w:r>
      <w:r>
        <w:rPr>
          <w:rFonts w:ascii="Times New Roman" w:hAnsi="Times New Roman"/>
          <w:sz w:val="24"/>
          <w:szCs w:val="24"/>
        </w:rPr>
        <w:t>currently</w:t>
      </w:r>
      <w:r w:rsidRPr="00A77AD2">
        <w:rPr>
          <w:rFonts w:ascii="Times New Roman" w:hAnsi="Times New Roman"/>
          <w:sz w:val="24"/>
          <w:szCs w:val="24"/>
        </w:rPr>
        <w:t xml:space="preserve"> the main priority </w:t>
      </w:r>
      <w:r>
        <w:rPr>
          <w:rFonts w:ascii="Times New Roman" w:hAnsi="Times New Roman"/>
          <w:sz w:val="24"/>
          <w:szCs w:val="24"/>
        </w:rPr>
        <w:t xml:space="preserve">of the </w:t>
      </w:r>
      <w:r w:rsidRPr="00A77AD2">
        <w:rPr>
          <w:rFonts w:ascii="Times New Roman" w:hAnsi="Times New Roman"/>
          <w:sz w:val="24"/>
          <w:szCs w:val="24"/>
        </w:rPr>
        <w:t xml:space="preserve">Trans-European transport network, there is a project being evaluated for improving the railway link from Bari to Brindisi as part of the so called “hall 8” which is planned to connect Italy to the main Bulgarian ports Burgas and </w:t>
      </w:r>
      <w:r w:rsidRPr="00C862B7">
        <w:rPr>
          <w:rFonts w:ascii="Times New Roman" w:hAnsi="Times New Roman"/>
          <w:sz w:val="24"/>
          <w:szCs w:val="24"/>
        </w:rPr>
        <w:t>Varna (Uniontrasporti</w:t>
      </w:r>
      <w:r>
        <w:rPr>
          <w:rFonts w:ascii="Times New Roman" w:hAnsi="Times New Roman"/>
          <w:sz w:val="24"/>
          <w:szCs w:val="24"/>
        </w:rPr>
        <w:t>,</w:t>
      </w:r>
      <w:r w:rsidRPr="00C862B7">
        <w:rPr>
          <w:rFonts w:ascii="Times New Roman" w:hAnsi="Times New Roman"/>
          <w:sz w:val="24"/>
          <w:szCs w:val="24"/>
        </w:rPr>
        <w:t xml:space="preserve"> 2011).</w:t>
      </w:r>
    </w:p>
    <w:p w:rsidR="00030DC6" w:rsidRDefault="00030DC6" w:rsidP="00A77AD2">
      <w:pPr>
        <w:pStyle w:val="ListParagraph"/>
        <w:ind w:left="0"/>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sidRPr="00A77AD2">
        <w:rPr>
          <w:rFonts w:ascii="Times New Roman" w:hAnsi="Times New Roman"/>
          <w:sz w:val="24"/>
          <w:szCs w:val="24"/>
        </w:rPr>
        <w:t xml:space="preserve">The subject </w:t>
      </w:r>
      <w:r>
        <w:rPr>
          <w:rFonts w:ascii="Times New Roman" w:hAnsi="Times New Roman"/>
          <w:sz w:val="24"/>
          <w:szCs w:val="24"/>
        </w:rPr>
        <w:t xml:space="preserve">of </w:t>
      </w:r>
      <w:r w:rsidRPr="00A77AD2">
        <w:rPr>
          <w:rFonts w:ascii="Times New Roman" w:hAnsi="Times New Roman"/>
          <w:sz w:val="24"/>
          <w:szCs w:val="24"/>
        </w:rPr>
        <w:t>air transport</w:t>
      </w:r>
      <w:r>
        <w:rPr>
          <w:rFonts w:ascii="Times New Roman" w:hAnsi="Times New Roman"/>
          <w:sz w:val="24"/>
          <w:szCs w:val="24"/>
        </w:rPr>
        <w:t>,</w:t>
      </w:r>
      <w:r w:rsidRPr="00A77AD2">
        <w:rPr>
          <w:rFonts w:ascii="Times New Roman" w:hAnsi="Times New Roman"/>
          <w:sz w:val="24"/>
          <w:szCs w:val="24"/>
        </w:rPr>
        <w:t xml:space="preserve"> especially in Italy</w:t>
      </w:r>
      <w:r>
        <w:rPr>
          <w:rFonts w:ascii="Times New Roman" w:hAnsi="Times New Roman"/>
          <w:sz w:val="24"/>
          <w:szCs w:val="24"/>
        </w:rPr>
        <w:t>,</w:t>
      </w:r>
      <w:r w:rsidRPr="00A77AD2">
        <w:rPr>
          <w:rFonts w:ascii="Times New Roman" w:hAnsi="Times New Roman"/>
          <w:sz w:val="24"/>
          <w:szCs w:val="24"/>
        </w:rPr>
        <w:t xml:space="preserve"> is a marginal topic since it only accounts for </w:t>
      </w:r>
      <w:r>
        <w:rPr>
          <w:rFonts w:ascii="Times New Roman" w:hAnsi="Times New Roman"/>
          <w:sz w:val="24"/>
          <w:szCs w:val="24"/>
        </w:rPr>
        <w:t>less than 0.5</w:t>
      </w:r>
      <w:r w:rsidRPr="00A77AD2">
        <w:rPr>
          <w:rFonts w:ascii="Times New Roman" w:hAnsi="Times New Roman"/>
          <w:sz w:val="24"/>
          <w:szCs w:val="24"/>
        </w:rPr>
        <w:t xml:space="preserve">% of total </w:t>
      </w:r>
      <w:r>
        <w:rPr>
          <w:rFonts w:ascii="Times New Roman" w:hAnsi="Times New Roman"/>
          <w:sz w:val="24"/>
          <w:szCs w:val="24"/>
        </w:rPr>
        <w:t xml:space="preserve">volume of goods exported (Uniontrasporti, 2011). </w:t>
      </w:r>
      <w:r w:rsidRPr="00A77AD2">
        <w:rPr>
          <w:rFonts w:ascii="Times New Roman" w:hAnsi="Times New Roman"/>
          <w:sz w:val="24"/>
          <w:szCs w:val="24"/>
        </w:rPr>
        <w:t>It is noteworthy although, that in the list of the main 15 airport hub</w:t>
      </w:r>
      <w:r>
        <w:rPr>
          <w:rFonts w:ascii="Times New Roman" w:hAnsi="Times New Roman"/>
          <w:sz w:val="24"/>
          <w:szCs w:val="24"/>
        </w:rPr>
        <w:t>s</w:t>
      </w:r>
      <w:r w:rsidRPr="00A77AD2">
        <w:rPr>
          <w:rFonts w:ascii="Times New Roman" w:hAnsi="Times New Roman"/>
          <w:sz w:val="24"/>
          <w:szCs w:val="24"/>
        </w:rPr>
        <w:t xml:space="preserve"> for passengers</w:t>
      </w:r>
      <w:r>
        <w:rPr>
          <w:rFonts w:ascii="Times New Roman" w:hAnsi="Times New Roman"/>
          <w:sz w:val="24"/>
          <w:szCs w:val="24"/>
        </w:rPr>
        <w:t>,</w:t>
      </w:r>
      <w:r w:rsidRPr="00A77AD2">
        <w:rPr>
          <w:rFonts w:ascii="Times New Roman" w:hAnsi="Times New Roman"/>
          <w:sz w:val="24"/>
          <w:szCs w:val="24"/>
        </w:rPr>
        <w:t xml:space="preserve"> Southern Italy</w:t>
      </w:r>
      <w:r>
        <w:rPr>
          <w:rFonts w:ascii="Times New Roman" w:hAnsi="Times New Roman"/>
          <w:sz w:val="24"/>
          <w:szCs w:val="24"/>
        </w:rPr>
        <w:t>’s</w:t>
      </w:r>
      <w:r w:rsidRPr="00A77AD2">
        <w:rPr>
          <w:rFonts w:ascii="Times New Roman" w:hAnsi="Times New Roman"/>
          <w:sz w:val="24"/>
          <w:szCs w:val="24"/>
        </w:rPr>
        <w:t xml:space="preserve"> airports occupy 5 positions</w:t>
      </w:r>
      <w:r>
        <w:rPr>
          <w:rStyle w:val="FootnoteReference"/>
          <w:rFonts w:ascii="Times New Roman" w:hAnsi="Times New Roman"/>
          <w:sz w:val="24"/>
          <w:szCs w:val="24"/>
        </w:rPr>
        <w:footnoteReference w:id="31"/>
      </w:r>
      <w:r w:rsidRPr="00A77AD2">
        <w:rPr>
          <w:rFonts w:ascii="Times New Roman" w:hAnsi="Times New Roman"/>
          <w:sz w:val="24"/>
          <w:szCs w:val="24"/>
        </w:rPr>
        <w:t xml:space="preserve"> for </w:t>
      </w:r>
      <w:r>
        <w:rPr>
          <w:rFonts w:ascii="Times New Roman" w:hAnsi="Times New Roman"/>
          <w:sz w:val="24"/>
          <w:szCs w:val="24"/>
        </w:rPr>
        <w:t>their</w:t>
      </w:r>
      <w:r w:rsidRPr="00A77AD2">
        <w:rPr>
          <w:rFonts w:ascii="Times New Roman" w:hAnsi="Times New Roman"/>
          <w:sz w:val="24"/>
          <w:szCs w:val="24"/>
        </w:rPr>
        <w:t xml:space="preserve"> tourist attractiveness</w:t>
      </w:r>
      <w:r>
        <w:rPr>
          <w:rFonts w:ascii="Times New Roman" w:hAnsi="Times New Roman"/>
          <w:sz w:val="24"/>
          <w:szCs w:val="24"/>
        </w:rPr>
        <w:t xml:space="preserve"> (Uniontrasporti, 2011)</w:t>
      </w:r>
      <w:r w:rsidRPr="00A77AD2">
        <w:rPr>
          <w:rFonts w:ascii="Times New Roman" w:hAnsi="Times New Roman"/>
          <w:sz w:val="24"/>
          <w:szCs w:val="24"/>
        </w:rPr>
        <w:t>. Regarding goods transportation by plane, only Catania and Naples compete with the air trade dominion of North</w:t>
      </w:r>
      <w:r>
        <w:rPr>
          <w:rFonts w:ascii="Times New Roman" w:hAnsi="Times New Roman"/>
          <w:sz w:val="24"/>
          <w:szCs w:val="24"/>
        </w:rPr>
        <w:t>ern</w:t>
      </w:r>
      <w:r w:rsidRPr="00A77AD2">
        <w:rPr>
          <w:rFonts w:ascii="Times New Roman" w:hAnsi="Times New Roman"/>
          <w:sz w:val="24"/>
          <w:szCs w:val="24"/>
        </w:rPr>
        <w:t xml:space="preserve"> Italy</w:t>
      </w:r>
      <w:r>
        <w:rPr>
          <w:rFonts w:ascii="Times New Roman" w:hAnsi="Times New Roman"/>
          <w:sz w:val="24"/>
          <w:szCs w:val="24"/>
        </w:rPr>
        <w:t xml:space="preserve"> (Graph D – Appendix 2)</w:t>
      </w:r>
      <w:r w:rsidRPr="00A77AD2">
        <w:rPr>
          <w:rFonts w:ascii="Times New Roman" w:hAnsi="Times New Roman"/>
          <w:sz w:val="24"/>
          <w:szCs w:val="24"/>
        </w:rPr>
        <w:t>.</w:t>
      </w:r>
    </w:p>
    <w:p w:rsidR="00030DC6" w:rsidRPr="00A77AD2" w:rsidRDefault="00030DC6" w:rsidP="00A77AD2">
      <w:pPr>
        <w:pStyle w:val="ListParagraph"/>
        <w:ind w:left="0"/>
        <w:rPr>
          <w:rFonts w:ascii="Times New Roman" w:hAnsi="Times New Roman"/>
          <w:sz w:val="24"/>
          <w:szCs w:val="24"/>
        </w:rPr>
      </w:pPr>
    </w:p>
    <w:p w:rsidR="00030DC6" w:rsidRDefault="00030DC6" w:rsidP="00A77AD2">
      <w:pPr>
        <w:pStyle w:val="ListParagraph"/>
        <w:ind w:left="0" w:right="140"/>
        <w:rPr>
          <w:rFonts w:ascii="Times New Roman" w:hAnsi="Times New Roman"/>
          <w:sz w:val="24"/>
          <w:szCs w:val="24"/>
        </w:rPr>
      </w:pPr>
      <w:r w:rsidRPr="00920CE3">
        <w:rPr>
          <w:rFonts w:ascii="Times New Roman" w:hAnsi="Times New Roman"/>
          <w:sz w:val="24"/>
          <w:szCs w:val="24"/>
        </w:rPr>
        <w:t>Leaving aside the absolute values of transported goods, since Northern Italy or the so-called “Settentrione” clearly outperform the Mezzogiorno</w:t>
      </w:r>
      <w:r>
        <w:rPr>
          <w:rFonts w:ascii="Times New Roman" w:hAnsi="Times New Roman"/>
          <w:sz w:val="24"/>
          <w:szCs w:val="24"/>
        </w:rPr>
        <w:t xml:space="preserve">, </w:t>
      </w:r>
      <w:r w:rsidRPr="00A77AD2">
        <w:rPr>
          <w:rFonts w:ascii="Times New Roman" w:hAnsi="Times New Roman"/>
          <w:sz w:val="24"/>
          <w:szCs w:val="24"/>
        </w:rPr>
        <w:t xml:space="preserve">we </w:t>
      </w:r>
      <w:r>
        <w:rPr>
          <w:rFonts w:ascii="Times New Roman" w:hAnsi="Times New Roman"/>
          <w:sz w:val="24"/>
          <w:szCs w:val="24"/>
        </w:rPr>
        <w:t>should</w:t>
      </w:r>
      <w:r w:rsidRPr="00A77AD2">
        <w:rPr>
          <w:rFonts w:ascii="Times New Roman" w:hAnsi="Times New Roman"/>
          <w:sz w:val="24"/>
          <w:szCs w:val="24"/>
        </w:rPr>
        <w:t xml:space="preserve"> notice that more than </w:t>
      </w:r>
      <w:r w:rsidRPr="00920CE3">
        <w:rPr>
          <w:rFonts w:ascii="Times New Roman" w:hAnsi="Times New Roman"/>
          <w:sz w:val="24"/>
          <w:szCs w:val="24"/>
        </w:rPr>
        <w:t>a third of total freights leave from Southern Italy by maritime shipment, while for the Northern and Central regions, sea transport is marginal</w:t>
      </w:r>
      <w:r>
        <w:rPr>
          <w:rFonts w:ascii="Times New Roman" w:hAnsi="Times New Roman"/>
          <w:sz w:val="24"/>
          <w:szCs w:val="24"/>
        </w:rPr>
        <w:t xml:space="preserve"> (Graph #8 below)</w:t>
      </w:r>
      <w:r w:rsidRPr="00920CE3">
        <w:rPr>
          <w:rFonts w:ascii="Times New Roman" w:hAnsi="Times New Roman"/>
          <w:sz w:val="24"/>
          <w:szCs w:val="24"/>
        </w:rPr>
        <w:t>.</w:t>
      </w:r>
      <w:r w:rsidRPr="00A77AD2">
        <w:rPr>
          <w:rFonts w:ascii="Times New Roman" w:hAnsi="Times New Roman"/>
          <w:sz w:val="24"/>
          <w:szCs w:val="24"/>
        </w:rPr>
        <w:t xml:space="preserve"> </w:t>
      </w:r>
    </w:p>
    <w:p w:rsidR="00030DC6" w:rsidRDefault="00030DC6" w:rsidP="00DB295D">
      <w:pPr>
        <w:rPr>
          <w:rFonts w:ascii="Times New Roman" w:hAnsi="Times New Roman"/>
          <w:b/>
        </w:rPr>
      </w:pPr>
    </w:p>
    <w:p w:rsidR="00030DC6" w:rsidRDefault="00030DC6" w:rsidP="00DB295D">
      <w:pPr>
        <w:rPr>
          <w:rFonts w:ascii="Times New Roman" w:hAnsi="Times New Roman"/>
          <w:b/>
        </w:rPr>
      </w:pPr>
    </w:p>
    <w:p w:rsidR="00030DC6" w:rsidRDefault="00030DC6" w:rsidP="00DB295D">
      <w:pPr>
        <w:rPr>
          <w:rFonts w:ascii="Times New Roman" w:hAnsi="Times New Roman"/>
          <w:b/>
        </w:rPr>
      </w:pPr>
    </w:p>
    <w:p w:rsidR="00030DC6" w:rsidRDefault="00030DC6" w:rsidP="00DB295D">
      <w:pPr>
        <w:rPr>
          <w:rFonts w:ascii="Times New Roman" w:hAnsi="Times New Roman"/>
          <w:b/>
        </w:rPr>
      </w:pPr>
    </w:p>
    <w:p w:rsidR="00030DC6" w:rsidRPr="00DB295D" w:rsidRDefault="00030DC6" w:rsidP="00DB295D">
      <w:pPr>
        <w:rPr>
          <w:rFonts w:ascii="Times New Roman" w:hAnsi="Times New Roman"/>
          <w:b/>
        </w:rPr>
      </w:pPr>
      <w:r w:rsidRPr="00DB295D">
        <w:rPr>
          <w:rFonts w:ascii="Times New Roman" w:hAnsi="Times New Roman"/>
          <w:b/>
        </w:rPr>
        <w:t>Graph #</w:t>
      </w:r>
      <w:r>
        <w:rPr>
          <w:rFonts w:ascii="Times New Roman" w:hAnsi="Times New Roman"/>
          <w:b/>
        </w:rPr>
        <w:t>8</w:t>
      </w:r>
      <w:r w:rsidRPr="00DB295D">
        <w:rPr>
          <w:rFonts w:ascii="Times New Roman" w:hAnsi="Times New Roman"/>
          <w:b/>
        </w:rPr>
        <w:t xml:space="preserve">. Average means of transport of goods % of total export, from 2000 to 2008 </w:t>
      </w:r>
    </w:p>
    <w:p w:rsidR="00030DC6" w:rsidRDefault="00030DC6" w:rsidP="00DB295D">
      <w:pPr>
        <w:rPr>
          <w:rFonts w:ascii="Times New Roman" w:hAnsi="Times New Roman"/>
        </w:rPr>
      </w:pPr>
      <w:r w:rsidRPr="00F30316">
        <w:rPr>
          <w:rFonts w:ascii="Times New Roman" w:hAnsi="Times New Roman"/>
          <w:noProof/>
          <w:lang w:eastAsia="en-US"/>
        </w:rPr>
        <w:pict>
          <v:shape id="Grafico 9" o:spid="_x0000_i1038" type="#_x0000_t75" style="width:482.25pt;height:31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">
            <v:imagedata r:id="rId21" o:title="" cropbottom="-82f"/>
            <o:lock v:ext="edit" aspectratio="f"/>
          </v:shape>
        </w:pict>
      </w:r>
    </w:p>
    <w:p w:rsidR="00030DC6" w:rsidRPr="00510B7C" w:rsidRDefault="00030DC6" w:rsidP="00DB295D">
      <w:pPr>
        <w:rPr>
          <w:rFonts w:ascii="Times New Roman" w:hAnsi="Times New Roman"/>
          <w:sz w:val="18"/>
          <w:szCs w:val="18"/>
        </w:rPr>
      </w:pPr>
      <w:r w:rsidRPr="00510B7C">
        <w:rPr>
          <w:rFonts w:ascii="Times New Roman" w:hAnsi="Times New Roman"/>
          <w:i/>
          <w:sz w:val="18"/>
          <w:szCs w:val="18"/>
        </w:rPr>
        <w:t>Source: Eurostat</w:t>
      </w:r>
      <w:r w:rsidRPr="00510B7C">
        <w:rPr>
          <w:rFonts w:ascii="Times New Roman" w:hAnsi="Times New Roman"/>
          <w:sz w:val="18"/>
          <w:szCs w:val="18"/>
        </w:rPr>
        <w:t xml:space="preserve">; </w:t>
      </w:r>
      <w:r w:rsidRPr="00510B7C">
        <w:rPr>
          <w:rFonts w:ascii="Times New Roman" w:hAnsi="Times New Roman"/>
          <w:i/>
          <w:sz w:val="18"/>
          <w:szCs w:val="18"/>
        </w:rPr>
        <w:t>Morocco and Algeria air data source World Bank</w:t>
      </w:r>
    </w:p>
    <w:p w:rsidR="00030DC6" w:rsidRDefault="00030DC6" w:rsidP="00A77AD2">
      <w:pPr>
        <w:pStyle w:val="ListParagraph"/>
        <w:ind w:left="0" w:right="140"/>
        <w:rPr>
          <w:rFonts w:ascii="Times New Roman" w:hAnsi="Times New Roman"/>
          <w:sz w:val="24"/>
          <w:szCs w:val="24"/>
        </w:rPr>
      </w:pPr>
    </w:p>
    <w:p w:rsidR="00030DC6" w:rsidRDefault="00030DC6" w:rsidP="00A77AD2">
      <w:pPr>
        <w:pStyle w:val="ListParagraph"/>
        <w:ind w:left="0" w:right="140"/>
        <w:rPr>
          <w:rFonts w:ascii="Times New Roman" w:hAnsi="Times New Roman"/>
          <w:sz w:val="24"/>
          <w:szCs w:val="24"/>
        </w:rPr>
      </w:pPr>
      <w:r w:rsidRPr="00A77AD2">
        <w:rPr>
          <w:rFonts w:ascii="Times New Roman" w:hAnsi="Times New Roman"/>
          <w:sz w:val="24"/>
          <w:szCs w:val="24"/>
        </w:rPr>
        <w:t>The Mediterranean Sea’s outlet for all regions of the Mezzogiorno already represents a key source for trade</w:t>
      </w:r>
      <w:r>
        <w:rPr>
          <w:rFonts w:ascii="Times New Roman" w:hAnsi="Times New Roman"/>
          <w:sz w:val="24"/>
          <w:szCs w:val="24"/>
        </w:rPr>
        <w:t>,</w:t>
      </w:r>
      <w:r w:rsidRPr="00A77AD2">
        <w:rPr>
          <w:rFonts w:ascii="Times New Roman" w:hAnsi="Times New Roman"/>
          <w:sz w:val="24"/>
          <w:szCs w:val="24"/>
        </w:rPr>
        <w:t xml:space="preserve"> but Italy has not yet fully </w:t>
      </w:r>
      <w:r>
        <w:rPr>
          <w:rFonts w:ascii="Times New Roman" w:hAnsi="Times New Roman"/>
          <w:sz w:val="24"/>
          <w:szCs w:val="24"/>
        </w:rPr>
        <w:t>realized</w:t>
      </w:r>
      <w:r w:rsidRPr="00A77AD2">
        <w:rPr>
          <w:rFonts w:ascii="Times New Roman" w:hAnsi="Times New Roman"/>
          <w:sz w:val="24"/>
          <w:szCs w:val="24"/>
        </w:rPr>
        <w:t xml:space="preserve"> its potential. </w:t>
      </w:r>
      <w:r>
        <w:rPr>
          <w:rFonts w:ascii="Times New Roman" w:hAnsi="Times New Roman"/>
          <w:sz w:val="24"/>
          <w:szCs w:val="24"/>
        </w:rPr>
        <w:t>This topic will be addressed in further detail later on.</w:t>
      </w:r>
    </w:p>
    <w:p w:rsidR="00030DC6" w:rsidRDefault="00030DC6" w:rsidP="00A77AD2">
      <w:pPr>
        <w:pStyle w:val="ListParagraph"/>
        <w:ind w:left="0" w:right="140"/>
        <w:rPr>
          <w:rFonts w:ascii="Times New Roman" w:hAnsi="Times New Roman"/>
          <w:sz w:val="24"/>
          <w:szCs w:val="24"/>
        </w:rPr>
      </w:pPr>
    </w:p>
    <w:p w:rsidR="00030DC6" w:rsidRDefault="00030DC6" w:rsidP="00A77AD2">
      <w:pPr>
        <w:pStyle w:val="ListParagraph"/>
        <w:ind w:left="0" w:right="140"/>
        <w:rPr>
          <w:rFonts w:ascii="Times New Roman" w:hAnsi="Times New Roman"/>
          <w:sz w:val="24"/>
          <w:szCs w:val="24"/>
        </w:rPr>
      </w:pPr>
      <w:r>
        <w:rPr>
          <w:rFonts w:ascii="Times New Roman" w:hAnsi="Times New Roman"/>
          <w:sz w:val="24"/>
          <w:szCs w:val="24"/>
        </w:rPr>
        <w:t>The 2011</w:t>
      </w:r>
      <w:r w:rsidRPr="00415BED">
        <w:rPr>
          <w:rFonts w:ascii="Times New Roman" w:hAnsi="Times New Roman"/>
          <w:sz w:val="24"/>
          <w:szCs w:val="24"/>
        </w:rPr>
        <w:t xml:space="preserve"> Uniontrasporti report </w:t>
      </w:r>
      <w:r w:rsidRPr="00A77AD2">
        <w:rPr>
          <w:rFonts w:ascii="Times New Roman" w:hAnsi="Times New Roman"/>
          <w:sz w:val="24"/>
          <w:szCs w:val="24"/>
        </w:rPr>
        <w:t xml:space="preserve">presents a study </w:t>
      </w:r>
      <w:r>
        <w:rPr>
          <w:rFonts w:ascii="Times New Roman" w:hAnsi="Times New Roman"/>
          <w:sz w:val="24"/>
          <w:szCs w:val="24"/>
        </w:rPr>
        <w:t>conducted</w:t>
      </w:r>
      <w:r w:rsidRPr="00A77AD2">
        <w:rPr>
          <w:rFonts w:ascii="Times New Roman" w:hAnsi="Times New Roman"/>
          <w:sz w:val="24"/>
          <w:szCs w:val="24"/>
        </w:rPr>
        <w:t xml:space="preserve"> by the </w:t>
      </w:r>
      <w:r w:rsidRPr="00415BED">
        <w:rPr>
          <w:rFonts w:ascii="Times New Roman" w:hAnsi="Times New Roman"/>
          <w:sz w:val="24"/>
          <w:szCs w:val="24"/>
        </w:rPr>
        <w:t>Consortium of Milan-Cremona-Po that points out the efficiency of sea transport compared to that of road and rail (air is too expensive and polluting). The study reports that with only 1KW of power a ship can carry a freight of 3,000 Kg against 370 Kg of trains and 150 Kg of trucks (</w:t>
      </w:r>
      <w:r>
        <w:rPr>
          <w:rFonts w:ascii="Times New Roman" w:hAnsi="Times New Roman"/>
          <w:sz w:val="24"/>
          <w:szCs w:val="24"/>
        </w:rPr>
        <w:t>Uniontrasporti, 2011</w:t>
      </w:r>
      <w:r w:rsidRPr="00415BED">
        <w:rPr>
          <w:rFonts w:ascii="Times New Roman" w:hAnsi="Times New Roman"/>
          <w:sz w:val="24"/>
          <w:szCs w:val="24"/>
        </w:rPr>
        <w:t>).</w:t>
      </w:r>
      <w:r w:rsidRPr="00A77AD2">
        <w:rPr>
          <w:rFonts w:ascii="Times New Roman" w:hAnsi="Times New Roman"/>
          <w:sz w:val="24"/>
          <w:szCs w:val="24"/>
        </w:rPr>
        <w:t xml:space="preserve"> In addition</w:t>
      </w:r>
      <w:r>
        <w:rPr>
          <w:rFonts w:ascii="Times New Roman" w:hAnsi="Times New Roman"/>
          <w:sz w:val="24"/>
          <w:szCs w:val="24"/>
        </w:rPr>
        <w:t>,</w:t>
      </w:r>
      <w:r w:rsidRPr="00A77AD2">
        <w:rPr>
          <w:rFonts w:ascii="Times New Roman" w:hAnsi="Times New Roman"/>
          <w:sz w:val="24"/>
          <w:szCs w:val="24"/>
        </w:rPr>
        <w:t xml:space="preserve"> the consumption of fuel is the lowest in proportion to the other </w:t>
      </w:r>
      <w:r>
        <w:rPr>
          <w:rFonts w:ascii="Times New Roman" w:hAnsi="Times New Roman"/>
          <w:sz w:val="24"/>
          <w:szCs w:val="24"/>
        </w:rPr>
        <w:t>two categories studied</w:t>
      </w:r>
      <w:r>
        <w:rPr>
          <w:rStyle w:val="FootnoteReference"/>
          <w:rFonts w:ascii="Times New Roman" w:hAnsi="Times New Roman"/>
          <w:sz w:val="24"/>
          <w:szCs w:val="24"/>
        </w:rPr>
        <w:footnoteReference w:id="32"/>
      </w:r>
      <w:r>
        <w:rPr>
          <w:rFonts w:ascii="Times New Roman" w:hAnsi="Times New Roman"/>
          <w:sz w:val="24"/>
          <w:szCs w:val="24"/>
        </w:rPr>
        <w:t>.</w:t>
      </w:r>
      <w:r w:rsidRPr="00A77AD2">
        <w:rPr>
          <w:rFonts w:ascii="Times New Roman" w:hAnsi="Times New Roman"/>
          <w:sz w:val="24"/>
          <w:szCs w:val="24"/>
        </w:rPr>
        <w:t xml:space="preserve"> In terms of emissions</w:t>
      </w:r>
      <w:r>
        <w:rPr>
          <w:rFonts w:ascii="Times New Roman" w:hAnsi="Times New Roman"/>
          <w:sz w:val="24"/>
          <w:szCs w:val="24"/>
        </w:rPr>
        <w:t>,</w:t>
      </w:r>
      <w:r w:rsidRPr="00A77AD2">
        <w:rPr>
          <w:rFonts w:ascii="Times New Roman" w:hAnsi="Times New Roman"/>
          <w:sz w:val="24"/>
          <w:szCs w:val="24"/>
        </w:rPr>
        <w:t xml:space="preserve"> trains are the most efficient with 139 g CO/t*Km, but</w:t>
      </w:r>
      <w:r>
        <w:rPr>
          <w:rFonts w:ascii="Times New Roman" w:hAnsi="Times New Roman"/>
          <w:sz w:val="24"/>
          <w:szCs w:val="24"/>
        </w:rPr>
        <w:t xml:space="preserve"> only just</w:t>
      </w:r>
      <w:r w:rsidRPr="00A77AD2">
        <w:rPr>
          <w:rFonts w:ascii="Times New Roman" w:hAnsi="Times New Roman"/>
          <w:sz w:val="24"/>
          <w:szCs w:val="24"/>
        </w:rPr>
        <w:t xml:space="preserve"> more</w:t>
      </w:r>
      <w:r>
        <w:rPr>
          <w:rFonts w:ascii="Times New Roman" w:hAnsi="Times New Roman"/>
          <w:sz w:val="24"/>
          <w:szCs w:val="24"/>
        </w:rPr>
        <w:t xml:space="preserve"> efficient </w:t>
      </w:r>
      <w:r w:rsidRPr="00A77AD2">
        <w:rPr>
          <w:rFonts w:ascii="Times New Roman" w:hAnsi="Times New Roman"/>
          <w:sz w:val="24"/>
          <w:szCs w:val="24"/>
        </w:rPr>
        <w:t xml:space="preserve">than ships (143 g CO/t*Km) and much </w:t>
      </w:r>
      <w:r>
        <w:rPr>
          <w:rFonts w:ascii="Times New Roman" w:hAnsi="Times New Roman"/>
          <w:sz w:val="24"/>
          <w:szCs w:val="24"/>
        </w:rPr>
        <w:t>more</w:t>
      </w:r>
      <w:r w:rsidRPr="00A77AD2">
        <w:rPr>
          <w:rFonts w:ascii="Times New Roman" w:hAnsi="Times New Roman"/>
          <w:sz w:val="24"/>
          <w:szCs w:val="24"/>
        </w:rPr>
        <w:t xml:space="preserve"> than transportation by trucks (1002 g CO/t*Km) (</w:t>
      </w:r>
      <w:r>
        <w:rPr>
          <w:rFonts w:ascii="Times New Roman" w:hAnsi="Times New Roman"/>
          <w:sz w:val="24"/>
          <w:szCs w:val="24"/>
        </w:rPr>
        <w:t>Uniontrasporti, 2011</w:t>
      </w:r>
      <w:r w:rsidRPr="00A77AD2">
        <w:rPr>
          <w:rFonts w:ascii="Times New Roman" w:hAnsi="Times New Roman"/>
          <w:sz w:val="24"/>
          <w:szCs w:val="24"/>
        </w:rPr>
        <w:t xml:space="preserve">). </w:t>
      </w:r>
      <w:r>
        <w:rPr>
          <w:rFonts w:ascii="Times New Roman" w:hAnsi="Times New Roman"/>
          <w:sz w:val="24"/>
          <w:szCs w:val="24"/>
        </w:rPr>
        <w:t xml:space="preserve">Given the information above, one can see the benefits of using sea transport, which nevertheless requires a well integrated intermodal transport system and is not suitable for the transportation of certain goods that need to be shipped quickly. If one also considers Italy’s strategic location in the Mediterranean (and the fact that it is a peninsula), these benefits become even more obvious </w:t>
      </w:r>
      <w:r w:rsidRPr="00A77AD2">
        <w:rPr>
          <w:rFonts w:ascii="Times New Roman" w:hAnsi="Times New Roman"/>
          <w:sz w:val="24"/>
          <w:szCs w:val="24"/>
        </w:rPr>
        <w:t>Southern Italy</w:t>
      </w:r>
      <w:r>
        <w:rPr>
          <w:rFonts w:ascii="Times New Roman" w:hAnsi="Times New Roman"/>
          <w:sz w:val="24"/>
          <w:szCs w:val="24"/>
        </w:rPr>
        <w:t>,</w:t>
      </w:r>
      <w:r w:rsidRPr="00A77AD2">
        <w:rPr>
          <w:rFonts w:ascii="Times New Roman" w:hAnsi="Times New Roman"/>
          <w:sz w:val="24"/>
          <w:szCs w:val="24"/>
        </w:rPr>
        <w:t xml:space="preserve"> because of </w:t>
      </w:r>
      <w:r>
        <w:rPr>
          <w:rFonts w:ascii="Times New Roman" w:hAnsi="Times New Roman"/>
          <w:sz w:val="24"/>
          <w:szCs w:val="24"/>
        </w:rPr>
        <w:t>its geographical</w:t>
      </w:r>
      <w:r w:rsidRPr="00A77AD2">
        <w:rPr>
          <w:rFonts w:ascii="Times New Roman" w:hAnsi="Times New Roman"/>
          <w:sz w:val="24"/>
          <w:szCs w:val="24"/>
        </w:rPr>
        <w:t xml:space="preserve"> position</w:t>
      </w:r>
      <w:r>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has the chance to</w:t>
      </w:r>
      <w:r w:rsidRPr="00A77AD2">
        <w:rPr>
          <w:rFonts w:ascii="Times New Roman" w:hAnsi="Times New Roman"/>
          <w:sz w:val="24"/>
          <w:szCs w:val="24"/>
        </w:rPr>
        <w:t xml:space="preserve"> play the role of </w:t>
      </w:r>
      <w:r>
        <w:rPr>
          <w:rFonts w:ascii="Times New Roman" w:hAnsi="Times New Roman"/>
          <w:sz w:val="24"/>
          <w:szCs w:val="24"/>
        </w:rPr>
        <w:t xml:space="preserve">the </w:t>
      </w:r>
      <w:r w:rsidRPr="00A77AD2">
        <w:rPr>
          <w:rFonts w:ascii="Times New Roman" w:hAnsi="Times New Roman"/>
          <w:sz w:val="24"/>
          <w:szCs w:val="24"/>
        </w:rPr>
        <w:t xml:space="preserve">main hub for </w:t>
      </w:r>
      <w:r>
        <w:rPr>
          <w:rFonts w:ascii="Times New Roman" w:hAnsi="Times New Roman"/>
          <w:sz w:val="24"/>
          <w:szCs w:val="24"/>
        </w:rPr>
        <w:t xml:space="preserve">trade between </w:t>
      </w:r>
      <w:r w:rsidRPr="003059EC">
        <w:rPr>
          <w:rFonts w:ascii="Times New Roman" w:hAnsi="Times New Roman"/>
          <w:sz w:val="24"/>
          <w:szCs w:val="24"/>
        </w:rPr>
        <w:t>EU countries and their Mediterranean commercial partners</w:t>
      </w:r>
      <w:r w:rsidRPr="00A77AD2">
        <w:rPr>
          <w:rFonts w:ascii="Times New Roman" w:hAnsi="Times New Roman"/>
          <w:sz w:val="24"/>
          <w:szCs w:val="24"/>
        </w:rPr>
        <w:t xml:space="preserve">, but in order to make this possible </w:t>
      </w:r>
      <w:r>
        <w:rPr>
          <w:rFonts w:ascii="Times New Roman" w:hAnsi="Times New Roman"/>
          <w:sz w:val="24"/>
          <w:szCs w:val="24"/>
        </w:rPr>
        <w:t xml:space="preserve">the </w:t>
      </w:r>
      <w:r w:rsidRPr="00A77AD2">
        <w:rPr>
          <w:rFonts w:ascii="Times New Roman" w:hAnsi="Times New Roman"/>
          <w:sz w:val="24"/>
          <w:szCs w:val="24"/>
        </w:rPr>
        <w:t>Mezzogiorno has to offer an efficient infrastructure system</w:t>
      </w:r>
      <w:r>
        <w:rPr>
          <w:rFonts w:ascii="Times New Roman" w:hAnsi="Times New Roman"/>
          <w:sz w:val="24"/>
          <w:szCs w:val="24"/>
        </w:rPr>
        <w:t>, in addition to</w:t>
      </w:r>
      <w:r w:rsidRPr="00A77AD2">
        <w:rPr>
          <w:rFonts w:ascii="Times New Roman" w:hAnsi="Times New Roman"/>
          <w:sz w:val="24"/>
          <w:szCs w:val="24"/>
        </w:rPr>
        <w:t xml:space="preserve"> a skilled labor force</w:t>
      </w:r>
      <w:r>
        <w:rPr>
          <w:rFonts w:ascii="Times New Roman" w:hAnsi="Times New Roman"/>
          <w:sz w:val="24"/>
          <w:szCs w:val="24"/>
        </w:rPr>
        <w:t xml:space="preserve"> (Bianchi, 2009).</w:t>
      </w:r>
    </w:p>
    <w:p w:rsidR="00030DC6" w:rsidRDefault="00030DC6" w:rsidP="00A77AD2">
      <w:pPr>
        <w:pStyle w:val="ListParagraph"/>
        <w:ind w:left="0" w:right="140"/>
        <w:rPr>
          <w:rFonts w:ascii="Times New Roman" w:hAnsi="Times New Roman"/>
          <w:sz w:val="24"/>
          <w:szCs w:val="24"/>
        </w:rPr>
      </w:pPr>
    </w:p>
    <w:p w:rsidR="00030DC6" w:rsidRDefault="00030DC6" w:rsidP="00A77AD2">
      <w:pPr>
        <w:pStyle w:val="ListParagraph"/>
        <w:ind w:left="0" w:right="140"/>
        <w:rPr>
          <w:rFonts w:ascii="Times New Roman" w:hAnsi="Times New Roman"/>
          <w:sz w:val="24"/>
          <w:szCs w:val="24"/>
        </w:rPr>
      </w:pPr>
      <w:r w:rsidRPr="00A77AD2">
        <w:rPr>
          <w:rFonts w:ascii="Times New Roman" w:hAnsi="Times New Roman"/>
          <w:sz w:val="24"/>
          <w:szCs w:val="24"/>
        </w:rPr>
        <w:t xml:space="preserve">A map of ports in Italy </w:t>
      </w:r>
      <w:r w:rsidRPr="00B4436D">
        <w:rPr>
          <w:rFonts w:ascii="Times New Roman" w:hAnsi="Times New Roman"/>
          <w:sz w:val="24"/>
          <w:szCs w:val="24"/>
        </w:rPr>
        <w:t xml:space="preserve">shows that they extend all along </w:t>
      </w:r>
      <w:r>
        <w:rPr>
          <w:rFonts w:ascii="Times New Roman" w:hAnsi="Times New Roman"/>
          <w:sz w:val="24"/>
          <w:szCs w:val="24"/>
        </w:rPr>
        <w:t>the country’s</w:t>
      </w:r>
      <w:r w:rsidRPr="00B4436D">
        <w:rPr>
          <w:rFonts w:ascii="Times New Roman" w:hAnsi="Times New Roman"/>
          <w:sz w:val="24"/>
          <w:szCs w:val="24"/>
        </w:rPr>
        <w:t xml:space="preserve"> coasts, with the only exception being in Basilicata</w:t>
      </w:r>
      <w:r w:rsidRPr="00A77AD2">
        <w:rPr>
          <w:rFonts w:ascii="Times New Roman" w:hAnsi="Times New Roman"/>
          <w:sz w:val="24"/>
          <w:szCs w:val="24"/>
        </w:rPr>
        <w:t xml:space="preserve">. Being islands, </w:t>
      </w:r>
      <w:r w:rsidRPr="00B4436D">
        <w:rPr>
          <w:rFonts w:ascii="Times New Roman" w:hAnsi="Times New Roman"/>
          <w:sz w:val="24"/>
          <w:szCs w:val="24"/>
        </w:rPr>
        <w:t xml:space="preserve">Sardinia and Sicily utilize their ports and sea connections as their main resource for both trade and tourism. </w:t>
      </w:r>
      <w:r w:rsidRPr="00A77AD2">
        <w:rPr>
          <w:rFonts w:ascii="Times New Roman" w:hAnsi="Times New Roman"/>
          <w:sz w:val="24"/>
          <w:szCs w:val="24"/>
        </w:rPr>
        <w:t>Analyzing the first 20 Italian ports by gross weight</w:t>
      </w:r>
      <w:r>
        <w:rPr>
          <w:rFonts w:ascii="Times New Roman" w:hAnsi="Times New Roman"/>
          <w:sz w:val="24"/>
          <w:szCs w:val="24"/>
        </w:rPr>
        <w:t xml:space="preserve"> of</w:t>
      </w:r>
      <w:r w:rsidRPr="00A77AD2">
        <w:rPr>
          <w:rFonts w:ascii="Times New Roman" w:hAnsi="Times New Roman"/>
          <w:sz w:val="24"/>
          <w:szCs w:val="24"/>
        </w:rPr>
        <w:t xml:space="preserve"> goods </w:t>
      </w:r>
      <w:r>
        <w:rPr>
          <w:rFonts w:ascii="Times New Roman" w:hAnsi="Times New Roman"/>
          <w:sz w:val="24"/>
          <w:szCs w:val="24"/>
        </w:rPr>
        <w:t>transported</w:t>
      </w:r>
      <w:r w:rsidRPr="00A77AD2">
        <w:rPr>
          <w:rFonts w:ascii="Times New Roman" w:hAnsi="Times New Roman"/>
          <w:sz w:val="24"/>
          <w:szCs w:val="24"/>
        </w:rPr>
        <w:t xml:space="preserve"> </w:t>
      </w:r>
      <w:r>
        <w:rPr>
          <w:rFonts w:ascii="Times New Roman" w:hAnsi="Times New Roman"/>
          <w:sz w:val="24"/>
          <w:szCs w:val="24"/>
        </w:rPr>
        <w:t>(which</w:t>
      </w:r>
      <w:r w:rsidRPr="00A77AD2">
        <w:rPr>
          <w:rFonts w:ascii="Times New Roman" w:hAnsi="Times New Roman"/>
          <w:sz w:val="24"/>
          <w:szCs w:val="24"/>
        </w:rPr>
        <w:t xml:space="preserve"> account for 84% of total</w:t>
      </w:r>
      <w:r>
        <w:rPr>
          <w:rFonts w:ascii="Times New Roman" w:hAnsi="Times New Roman"/>
          <w:sz w:val="24"/>
          <w:szCs w:val="24"/>
        </w:rPr>
        <w:t xml:space="preserve"> goods transported</w:t>
      </w:r>
      <w:r w:rsidRPr="00A77AD2">
        <w:rPr>
          <w:rFonts w:ascii="Times New Roman" w:hAnsi="Times New Roman"/>
          <w:sz w:val="24"/>
          <w:szCs w:val="24"/>
        </w:rPr>
        <w:t xml:space="preserve"> </w:t>
      </w:r>
      <w:r>
        <w:rPr>
          <w:rFonts w:ascii="Times New Roman" w:hAnsi="Times New Roman"/>
          <w:sz w:val="24"/>
          <w:szCs w:val="24"/>
        </w:rPr>
        <w:t>by sea in Italy), one can see that 12 of</w:t>
      </w:r>
      <w:r w:rsidRPr="00A77AD2">
        <w:rPr>
          <w:rFonts w:ascii="Times New Roman" w:hAnsi="Times New Roman"/>
          <w:sz w:val="24"/>
          <w:szCs w:val="24"/>
        </w:rPr>
        <w:t xml:space="preserve"> the most active </w:t>
      </w:r>
      <w:r>
        <w:rPr>
          <w:rFonts w:ascii="Times New Roman" w:hAnsi="Times New Roman"/>
          <w:sz w:val="24"/>
          <w:szCs w:val="24"/>
        </w:rPr>
        <w:t xml:space="preserve">ports </w:t>
      </w:r>
      <w:r w:rsidRPr="00A77AD2">
        <w:rPr>
          <w:rFonts w:ascii="Times New Roman" w:hAnsi="Times New Roman"/>
          <w:sz w:val="24"/>
          <w:szCs w:val="24"/>
        </w:rPr>
        <w:t>are located in the Mezzogiorno</w:t>
      </w:r>
      <w:r>
        <w:rPr>
          <w:rFonts w:ascii="Times New Roman" w:hAnsi="Times New Roman"/>
          <w:sz w:val="24"/>
          <w:szCs w:val="24"/>
        </w:rPr>
        <w:t xml:space="preserve"> and are responsible for overseeing the transport of 54% of all goods transported by sea in Italy (Table Q - Appendix 3)</w:t>
      </w:r>
      <w:r w:rsidRPr="00A77AD2">
        <w:rPr>
          <w:rFonts w:ascii="Times New Roman" w:hAnsi="Times New Roman"/>
          <w:sz w:val="24"/>
          <w:szCs w:val="24"/>
        </w:rPr>
        <w:t xml:space="preserve">. </w:t>
      </w:r>
      <w:r w:rsidRPr="001A1379">
        <w:rPr>
          <w:rFonts w:ascii="Times New Roman" w:hAnsi="Times New Roman"/>
          <w:sz w:val="24"/>
          <w:szCs w:val="24"/>
        </w:rPr>
        <w:t>Gioia Tauro</w:t>
      </w:r>
      <w:r>
        <w:rPr>
          <w:rFonts w:ascii="Times New Roman" w:hAnsi="Times New Roman"/>
          <w:sz w:val="24"/>
          <w:szCs w:val="24"/>
        </w:rPr>
        <w:t>, located in Calabria, is the most active port in Italy, by gross weight of goods transported. O</w:t>
      </w:r>
      <w:r w:rsidRPr="001A1379">
        <w:rPr>
          <w:rFonts w:ascii="Times New Roman" w:hAnsi="Times New Roman"/>
          <w:sz w:val="24"/>
          <w:szCs w:val="24"/>
        </w:rPr>
        <w:t>n a global</w:t>
      </w:r>
      <w:r>
        <w:rPr>
          <w:rFonts w:ascii="Times New Roman" w:hAnsi="Times New Roman"/>
          <w:sz w:val="24"/>
          <w:szCs w:val="24"/>
        </w:rPr>
        <w:t xml:space="preserve"> scale, it is</w:t>
      </w:r>
      <w:r w:rsidRPr="001A1379">
        <w:rPr>
          <w:rFonts w:ascii="Times New Roman" w:hAnsi="Times New Roman"/>
          <w:sz w:val="24"/>
          <w:szCs w:val="24"/>
        </w:rPr>
        <w:t xml:space="preserve"> ranked 36</w:t>
      </w:r>
      <w:r w:rsidRPr="001A1379">
        <w:rPr>
          <w:rFonts w:ascii="Times New Roman" w:hAnsi="Times New Roman"/>
          <w:sz w:val="24"/>
          <w:szCs w:val="24"/>
          <w:vertAlign w:val="superscript"/>
        </w:rPr>
        <w:t>th</w:t>
      </w:r>
      <w:r w:rsidRPr="001A1379">
        <w:rPr>
          <w:rFonts w:ascii="Times New Roman" w:hAnsi="Times New Roman"/>
          <w:sz w:val="24"/>
          <w:szCs w:val="24"/>
        </w:rPr>
        <w:t xml:space="preserve"> by Twenty-Foot Equivalent Units (TEUs) with a container traffic of 2,857 thousand TEUs</w:t>
      </w:r>
      <w:r>
        <w:rPr>
          <w:rFonts w:ascii="Times New Roman" w:hAnsi="Times New Roman"/>
          <w:sz w:val="24"/>
          <w:szCs w:val="24"/>
        </w:rPr>
        <w:t xml:space="preserve"> (AAPA, 2009),</w:t>
      </w:r>
      <w:r w:rsidRPr="00021F35">
        <w:rPr>
          <w:rFonts w:ascii="Times New Roman" w:hAnsi="Times New Roman"/>
          <w:sz w:val="18"/>
          <w:szCs w:val="18"/>
        </w:rPr>
        <w:t xml:space="preserve"> </w:t>
      </w:r>
      <w:r w:rsidRPr="001A1379">
        <w:rPr>
          <w:rFonts w:ascii="Times New Roman" w:hAnsi="Times New Roman"/>
          <w:sz w:val="24"/>
          <w:szCs w:val="24"/>
        </w:rPr>
        <w:t xml:space="preserve">and if we leave </w:t>
      </w:r>
      <w:r>
        <w:rPr>
          <w:rFonts w:ascii="Times New Roman" w:hAnsi="Times New Roman"/>
          <w:sz w:val="24"/>
          <w:szCs w:val="24"/>
        </w:rPr>
        <w:t>aside</w:t>
      </w:r>
      <w:r w:rsidRPr="001A1379">
        <w:rPr>
          <w:rFonts w:ascii="Times New Roman" w:hAnsi="Times New Roman"/>
          <w:sz w:val="24"/>
          <w:szCs w:val="24"/>
        </w:rPr>
        <w:t xml:space="preserve"> the Asian predominance on this field and focus on Europe, Gioia Tauro is ranked 8</w:t>
      </w:r>
      <w:r w:rsidRPr="001A1379">
        <w:rPr>
          <w:rFonts w:ascii="Times New Roman" w:hAnsi="Times New Roman"/>
          <w:sz w:val="24"/>
          <w:szCs w:val="24"/>
          <w:vertAlign w:val="superscript"/>
        </w:rPr>
        <w:t>th</w:t>
      </w:r>
      <w:r>
        <w:rPr>
          <w:rFonts w:ascii="Times New Roman" w:hAnsi="Times New Roman"/>
          <w:sz w:val="24"/>
          <w:szCs w:val="24"/>
          <w:vertAlign w:val="superscript"/>
        </w:rPr>
        <w:t>,</w:t>
      </w:r>
      <w:r w:rsidRPr="001A1379">
        <w:rPr>
          <w:rFonts w:ascii="Times New Roman" w:hAnsi="Times New Roman"/>
          <w:sz w:val="24"/>
          <w:szCs w:val="24"/>
        </w:rPr>
        <w:t xml:space="preserve"> but </w:t>
      </w:r>
      <w:r>
        <w:rPr>
          <w:rFonts w:ascii="Times New Roman" w:hAnsi="Times New Roman"/>
          <w:sz w:val="24"/>
          <w:szCs w:val="24"/>
        </w:rPr>
        <w:t xml:space="preserve">is </w:t>
      </w:r>
      <w:r w:rsidRPr="001A1379">
        <w:rPr>
          <w:rFonts w:ascii="Times New Roman" w:hAnsi="Times New Roman"/>
          <w:sz w:val="24"/>
          <w:szCs w:val="24"/>
        </w:rPr>
        <w:t>slowly reducing its traffic from the values realized in 2004</w:t>
      </w:r>
      <w:r>
        <w:rPr>
          <w:rFonts w:ascii="Times New Roman" w:hAnsi="Times New Roman"/>
          <w:sz w:val="24"/>
          <w:szCs w:val="24"/>
        </w:rPr>
        <w:t xml:space="preserve"> (AAPA, 2004).</w:t>
      </w:r>
      <w:r w:rsidRPr="00A77AD2">
        <w:rPr>
          <w:rFonts w:ascii="Times New Roman" w:hAnsi="Times New Roman"/>
          <w:sz w:val="24"/>
          <w:szCs w:val="24"/>
        </w:rPr>
        <w:t xml:space="preserve"> Concerning other main port hubs in Italy in the World Port Ranking 2009</w:t>
      </w:r>
      <w:r>
        <w:rPr>
          <w:rFonts w:ascii="Times New Roman" w:hAnsi="Times New Roman"/>
          <w:sz w:val="24"/>
          <w:szCs w:val="24"/>
        </w:rPr>
        <w:t>,</w:t>
      </w:r>
      <w:r w:rsidRPr="00A77AD2">
        <w:rPr>
          <w:rFonts w:ascii="Times New Roman" w:hAnsi="Times New Roman"/>
          <w:sz w:val="24"/>
          <w:szCs w:val="24"/>
        </w:rPr>
        <w:t xml:space="preserve"> Genoa ranked 68</w:t>
      </w:r>
      <w:r w:rsidRPr="00A77AD2">
        <w:rPr>
          <w:rFonts w:ascii="Times New Roman" w:hAnsi="Times New Roman"/>
          <w:sz w:val="24"/>
          <w:szCs w:val="24"/>
          <w:vertAlign w:val="superscript"/>
        </w:rPr>
        <w:t>th</w:t>
      </w:r>
      <w:r w:rsidRPr="00A77AD2">
        <w:rPr>
          <w:rFonts w:ascii="Times New Roman" w:hAnsi="Times New Roman"/>
          <w:sz w:val="24"/>
          <w:szCs w:val="24"/>
        </w:rPr>
        <w:t xml:space="preserve"> and at the bottom L</w:t>
      </w:r>
      <w:r>
        <w:rPr>
          <w:rFonts w:ascii="Times New Roman" w:hAnsi="Times New Roman"/>
          <w:sz w:val="24"/>
          <w:szCs w:val="24"/>
        </w:rPr>
        <w:t>a Spezia, Taranto and Livorno (AAPA, 2009)</w:t>
      </w:r>
      <w:r w:rsidRPr="00A77AD2">
        <w:rPr>
          <w:rFonts w:ascii="Times New Roman" w:hAnsi="Times New Roman"/>
          <w:sz w:val="24"/>
          <w:szCs w:val="24"/>
        </w:rPr>
        <w:t>. In terms of trade growth by port</w:t>
      </w:r>
      <w:r>
        <w:rPr>
          <w:rFonts w:ascii="Times New Roman" w:hAnsi="Times New Roman"/>
          <w:sz w:val="24"/>
          <w:szCs w:val="24"/>
        </w:rPr>
        <w:t>, the most positive signals come</w:t>
      </w:r>
      <w:r w:rsidRPr="00A77AD2">
        <w:rPr>
          <w:rFonts w:ascii="Times New Roman" w:hAnsi="Times New Roman"/>
          <w:sz w:val="24"/>
          <w:szCs w:val="24"/>
        </w:rPr>
        <w:t xml:space="preserve"> from Savona-Vado (Liguria), Olbia (Sardini</w:t>
      </w:r>
      <w:r>
        <w:rPr>
          <w:rFonts w:ascii="Times New Roman" w:hAnsi="Times New Roman"/>
          <w:sz w:val="24"/>
          <w:szCs w:val="24"/>
        </w:rPr>
        <w:t xml:space="preserve">a) and Palermo (Sicily). </w:t>
      </w:r>
    </w:p>
    <w:p w:rsidR="00030DC6" w:rsidRDefault="00030DC6" w:rsidP="00A77AD2">
      <w:pPr>
        <w:pStyle w:val="ListParagraph"/>
        <w:ind w:left="0" w:right="140"/>
        <w:rPr>
          <w:rFonts w:ascii="Times New Roman" w:hAnsi="Times New Roman"/>
          <w:sz w:val="24"/>
          <w:szCs w:val="24"/>
        </w:rPr>
      </w:pPr>
    </w:p>
    <w:p w:rsidR="00030DC6" w:rsidRDefault="00030DC6" w:rsidP="00A77AD2">
      <w:pPr>
        <w:pStyle w:val="ListParagraph"/>
        <w:ind w:left="0" w:right="140"/>
        <w:rPr>
          <w:rFonts w:ascii="Times New Roman" w:hAnsi="Times New Roman"/>
          <w:sz w:val="24"/>
          <w:szCs w:val="24"/>
        </w:rPr>
      </w:pPr>
      <w:r>
        <w:rPr>
          <w:rFonts w:ascii="Times New Roman" w:hAnsi="Times New Roman"/>
          <w:sz w:val="24"/>
          <w:szCs w:val="24"/>
        </w:rPr>
        <w:t xml:space="preserve">The Mezzogiorno has a decent distribution of ports among the coast that register a good traffic of goods. Nevertheless, the disconnection of ports from intermodal transportation systems and inefficiently articulated railways and highways, does not allow Southern Italy to fully benefit from its strategic location. </w:t>
      </w:r>
      <w:r w:rsidRPr="00A77AD2">
        <w:rPr>
          <w:rFonts w:ascii="Times New Roman" w:hAnsi="Times New Roman"/>
          <w:sz w:val="24"/>
          <w:szCs w:val="24"/>
        </w:rPr>
        <w:t>The fact that Calabria</w:t>
      </w:r>
      <w:r>
        <w:rPr>
          <w:rFonts w:ascii="Times New Roman" w:hAnsi="Times New Roman"/>
          <w:sz w:val="24"/>
          <w:szCs w:val="24"/>
        </w:rPr>
        <w:t>, for example,</w:t>
      </w:r>
      <w:r w:rsidRPr="00A77AD2">
        <w:rPr>
          <w:rFonts w:ascii="Times New Roman" w:hAnsi="Times New Roman"/>
          <w:sz w:val="24"/>
          <w:szCs w:val="24"/>
        </w:rPr>
        <w:t xml:space="preserve"> has one of the most virtuous ports of Europe does not </w:t>
      </w:r>
      <w:r>
        <w:rPr>
          <w:rFonts w:ascii="Times New Roman" w:hAnsi="Times New Roman"/>
          <w:sz w:val="24"/>
          <w:szCs w:val="24"/>
        </w:rPr>
        <w:t xml:space="preserve">necessarily </w:t>
      </w:r>
      <w:r w:rsidRPr="00A77AD2">
        <w:rPr>
          <w:rFonts w:ascii="Times New Roman" w:hAnsi="Times New Roman"/>
          <w:sz w:val="24"/>
          <w:szCs w:val="24"/>
        </w:rPr>
        <w:t>mean that the region is</w:t>
      </w:r>
      <w:r>
        <w:rPr>
          <w:rFonts w:ascii="Times New Roman" w:hAnsi="Times New Roman"/>
          <w:sz w:val="24"/>
          <w:szCs w:val="24"/>
        </w:rPr>
        <w:t xml:space="preserve"> capable of</w:t>
      </w:r>
      <w:r w:rsidRPr="00A77AD2">
        <w:rPr>
          <w:rFonts w:ascii="Times New Roman" w:hAnsi="Times New Roman"/>
          <w:sz w:val="24"/>
          <w:szCs w:val="24"/>
        </w:rPr>
        <w:t xml:space="preserve"> taking </w:t>
      </w:r>
      <w:r>
        <w:rPr>
          <w:rFonts w:ascii="Times New Roman" w:hAnsi="Times New Roman"/>
          <w:sz w:val="24"/>
          <w:szCs w:val="24"/>
        </w:rPr>
        <w:t>full advantage of</w:t>
      </w:r>
      <w:r w:rsidRPr="00A77AD2">
        <w:rPr>
          <w:rFonts w:ascii="Times New Roman" w:hAnsi="Times New Roman"/>
          <w:sz w:val="24"/>
          <w:szCs w:val="24"/>
        </w:rPr>
        <w:t xml:space="preserve"> it. </w:t>
      </w:r>
      <w:r>
        <w:rPr>
          <w:rFonts w:ascii="Times New Roman" w:hAnsi="Times New Roman"/>
          <w:sz w:val="24"/>
          <w:szCs w:val="24"/>
        </w:rPr>
        <w:t xml:space="preserve">Effective </w:t>
      </w:r>
      <w:r w:rsidRPr="004E660C">
        <w:rPr>
          <w:rFonts w:ascii="Times New Roman" w:hAnsi="Times New Roman"/>
          <w:sz w:val="24"/>
          <w:szCs w:val="24"/>
        </w:rPr>
        <w:t>coordination of the means</w:t>
      </w:r>
      <w:r w:rsidRPr="00A77AD2">
        <w:rPr>
          <w:rFonts w:ascii="Times New Roman" w:hAnsi="Times New Roman"/>
          <w:sz w:val="24"/>
          <w:szCs w:val="24"/>
        </w:rPr>
        <w:t xml:space="preserve"> </w:t>
      </w:r>
      <w:r>
        <w:rPr>
          <w:rFonts w:ascii="Times New Roman" w:hAnsi="Times New Roman"/>
          <w:sz w:val="24"/>
          <w:szCs w:val="24"/>
        </w:rPr>
        <w:t xml:space="preserve">of transport </w:t>
      </w:r>
      <w:r w:rsidRPr="00A77AD2">
        <w:rPr>
          <w:rFonts w:ascii="Times New Roman" w:hAnsi="Times New Roman"/>
          <w:sz w:val="24"/>
          <w:szCs w:val="24"/>
        </w:rPr>
        <w:t>is crucial for businesses and trade</w:t>
      </w:r>
      <w:r>
        <w:rPr>
          <w:rFonts w:ascii="Times New Roman" w:hAnsi="Times New Roman"/>
          <w:sz w:val="24"/>
          <w:szCs w:val="24"/>
        </w:rPr>
        <w:t>;</w:t>
      </w:r>
      <w:r w:rsidRPr="00A77AD2">
        <w:rPr>
          <w:rFonts w:ascii="Times New Roman" w:hAnsi="Times New Roman"/>
          <w:sz w:val="24"/>
          <w:szCs w:val="24"/>
        </w:rPr>
        <w:t xml:space="preserve"> this</w:t>
      </w:r>
      <w:r>
        <w:rPr>
          <w:rFonts w:ascii="Times New Roman" w:hAnsi="Times New Roman"/>
          <w:sz w:val="24"/>
          <w:szCs w:val="24"/>
        </w:rPr>
        <w:t>, unfortunately,</w:t>
      </w:r>
      <w:r w:rsidRPr="00A77AD2">
        <w:rPr>
          <w:rFonts w:ascii="Times New Roman" w:hAnsi="Times New Roman"/>
          <w:sz w:val="24"/>
          <w:szCs w:val="24"/>
        </w:rPr>
        <w:t xml:space="preserve"> is one of the main failures of Southern Italy. </w:t>
      </w:r>
      <w:r w:rsidRPr="004E660C">
        <w:rPr>
          <w:rFonts w:ascii="Times New Roman" w:hAnsi="Times New Roman"/>
          <w:sz w:val="24"/>
          <w:szCs w:val="24"/>
        </w:rPr>
        <w:t xml:space="preserve">In addition to the failure to complete the A3 highway stretch (Salerno-Reggio Calabria) on time and as it was initially planned, </w:t>
      </w:r>
      <w:r w:rsidRPr="00A77AD2">
        <w:rPr>
          <w:rFonts w:ascii="Times New Roman" w:hAnsi="Times New Roman"/>
          <w:sz w:val="24"/>
          <w:szCs w:val="24"/>
        </w:rPr>
        <w:t xml:space="preserve">there is no intermodal freight transport to allow for </w:t>
      </w:r>
      <w:r>
        <w:rPr>
          <w:rFonts w:ascii="Times New Roman" w:hAnsi="Times New Roman"/>
          <w:sz w:val="24"/>
          <w:szCs w:val="24"/>
        </w:rPr>
        <w:t xml:space="preserve">the </w:t>
      </w:r>
      <w:r w:rsidRPr="00A77AD2">
        <w:rPr>
          <w:rFonts w:ascii="Times New Roman" w:hAnsi="Times New Roman"/>
          <w:sz w:val="24"/>
          <w:szCs w:val="24"/>
        </w:rPr>
        <w:t>distribution and allocation</w:t>
      </w:r>
      <w:r>
        <w:rPr>
          <w:rFonts w:ascii="Times New Roman" w:hAnsi="Times New Roman"/>
          <w:sz w:val="24"/>
          <w:szCs w:val="24"/>
        </w:rPr>
        <w:t xml:space="preserve"> of </w:t>
      </w:r>
      <w:r w:rsidRPr="00A77AD2">
        <w:rPr>
          <w:rFonts w:ascii="Times New Roman" w:hAnsi="Times New Roman"/>
          <w:sz w:val="24"/>
          <w:szCs w:val="24"/>
        </w:rPr>
        <w:t xml:space="preserve">goods </w:t>
      </w:r>
      <w:r>
        <w:rPr>
          <w:rFonts w:ascii="Times New Roman" w:hAnsi="Times New Roman"/>
          <w:sz w:val="24"/>
          <w:szCs w:val="24"/>
        </w:rPr>
        <w:t>towards the rest of the country (Graph E – Appendix 2)</w:t>
      </w:r>
      <w:r w:rsidRPr="00A77AD2">
        <w:rPr>
          <w:rFonts w:ascii="Times New Roman" w:hAnsi="Times New Roman"/>
          <w:sz w:val="24"/>
          <w:szCs w:val="24"/>
        </w:rPr>
        <w:t xml:space="preserve">. </w:t>
      </w:r>
      <w:r>
        <w:rPr>
          <w:rFonts w:ascii="Times New Roman" w:hAnsi="Times New Roman"/>
          <w:sz w:val="24"/>
          <w:szCs w:val="24"/>
        </w:rPr>
        <w:t xml:space="preserve">The </w:t>
      </w:r>
      <w:r w:rsidRPr="000F3C15">
        <w:rPr>
          <w:rFonts w:ascii="Times New Roman" w:hAnsi="Times New Roman"/>
          <w:sz w:val="24"/>
          <w:szCs w:val="24"/>
        </w:rPr>
        <w:t>Ndrangheta (Calabria’s mafia) attempt to infiltrate the project and undertake the contracts surrounding the area of Gioia Tauro in order to make it complete and functional made things w</w:t>
      </w:r>
      <w:r>
        <w:rPr>
          <w:rFonts w:ascii="Times New Roman" w:hAnsi="Times New Roman"/>
          <w:sz w:val="24"/>
          <w:szCs w:val="24"/>
        </w:rPr>
        <w:t>orse (la Repubblica.it, 2008; Lawrence, 2006).</w:t>
      </w:r>
    </w:p>
    <w:p w:rsidR="00030DC6" w:rsidRDefault="00030DC6" w:rsidP="008713E1">
      <w:pPr>
        <w:rPr>
          <w:rFonts w:ascii="Times New Roman" w:hAnsi="Times New Roman"/>
          <w:sz w:val="24"/>
          <w:szCs w:val="24"/>
        </w:rPr>
      </w:pPr>
    </w:p>
    <w:p w:rsidR="00030DC6" w:rsidRDefault="00030DC6" w:rsidP="008713E1">
      <w:pPr>
        <w:rPr>
          <w:rFonts w:ascii="Times New Roman" w:hAnsi="Times New Roman"/>
          <w:sz w:val="24"/>
          <w:szCs w:val="24"/>
        </w:rPr>
      </w:pPr>
      <w:r w:rsidRPr="00A77AD2">
        <w:rPr>
          <w:rFonts w:ascii="Times New Roman" w:hAnsi="Times New Roman"/>
          <w:sz w:val="24"/>
          <w:szCs w:val="24"/>
        </w:rPr>
        <w:t>Previous specific policies to sustain Mezzogiorno’s infrastructures were many small projects without supervision with a relative</w:t>
      </w:r>
      <w:r>
        <w:rPr>
          <w:rFonts w:ascii="Times New Roman" w:hAnsi="Times New Roman"/>
          <w:sz w:val="24"/>
          <w:szCs w:val="24"/>
        </w:rPr>
        <w:t>ly</w:t>
      </w:r>
      <w:r w:rsidRPr="00A77AD2">
        <w:rPr>
          <w:rFonts w:ascii="Times New Roman" w:hAnsi="Times New Roman"/>
          <w:sz w:val="24"/>
          <w:szCs w:val="24"/>
        </w:rPr>
        <w:t xml:space="preserve"> small impact</w:t>
      </w:r>
      <w:r>
        <w:rPr>
          <w:rFonts w:ascii="Times New Roman" w:hAnsi="Times New Roman"/>
          <w:sz w:val="24"/>
          <w:szCs w:val="24"/>
        </w:rPr>
        <w:t xml:space="preserve"> (Cannari, Magnani, &amp; Pellegrini, 2009)</w:t>
      </w:r>
      <w:r w:rsidRPr="00A77AD2">
        <w:rPr>
          <w:rFonts w:ascii="Times New Roman" w:hAnsi="Times New Roman"/>
          <w:sz w:val="24"/>
          <w:szCs w:val="24"/>
        </w:rPr>
        <w:t xml:space="preserve">. </w:t>
      </w:r>
      <w:r>
        <w:rPr>
          <w:rFonts w:ascii="Times New Roman" w:hAnsi="Times New Roman"/>
          <w:sz w:val="24"/>
          <w:szCs w:val="24"/>
        </w:rPr>
        <w:t>Others appeared to be quite promising, such as the 21</w:t>
      </w:r>
      <w:r w:rsidRPr="00DC18D3">
        <w:rPr>
          <w:rFonts w:ascii="Times New Roman" w:hAnsi="Times New Roman"/>
          <w:sz w:val="24"/>
          <w:szCs w:val="24"/>
          <w:vertAlign w:val="superscript"/>
        </w:rPr>
        <w:t>st</w:t>
      </w:r>
      <w:r>
        <w:rPr>
          <w:rFonts w:ascii="Times New Roman" w:hAnsi="Times New Roman"/>
          <w:sz w:val="24"/>
          <w:szCs w:val="24"/>
        </w:rPr>
        <w:t xml:space="preserve"> Project (or so-called “Sea Highway”), which projected the improvement of shipping facilities along the various coasts of the Mediterranean, thereby increasing partnership and collaboration amongst the countries of the Mediterranean. Very little work has been done, however, on the project thus far, and it seems to have been pushed aside in favor of other projects. </w:t>
      </w:r>
      <w:r w:rsidRPr="00A77AD2">
        <w:rPr>
          <w:rFonts w:ascii="Times New Roman" w:hAnsi="Times New Roman"/>
          <w:sz w:val="24"/>
          <w:szCs w:val="24"/>
        </w:rPr>
        <w:t>The new Plan for the South (</w:t>
      </w:r>
      <w:r w:rsidRPr="00BD4DD0">
        <w:rPr>
          <w:rFonts w:ascii="Times New Roman" w:hAnsi="Times New Roman"/>
          <w:sz w:val="24"/>
          <w:szCs w:val="24"/>
        </w:rPr>
        <w:t xml:space="preserve">Piano per </w:t>
      </w:r>
      <w:r>
        <w:rPr>
          <w:rFonts w:ascii="Times New Roman" w:hAnsi="Times New Roman"/>
          <w:sz w:val="24"/>
          <w:szCs w:val="24"/>
        </w:rPr>
        <w:t>il S</w:t>
      </w:r>
      <w:r w:rsidRPr="00BD4DD0">
        <w:rPr>
          <w:rFonts w:ascii="Times New Roman" w:hAnsi="Times New Roman"/>
          <w:sz w:val="24"/>
          <w:szCs w:val="24"/>
        </w:rPr>
        <w:t>ud</w:t>
      </w:r>
      <w:r w:rsidRPr="00A77AD2">
        <w:rPr>
          <w:rFonts w:ascii="Times New Roman" w:hAnsi="Times New Roman"/>
          <w:sz w:val="24"/>
          <w:szCs w:val="24"/>
        </w:rPr>
        <w:t>) foresee</w:t>
      </w:r>
      <w:r>
        <w:rPr>
          <w:rFonts w:ascii="Times New Roman" w:hAnsi="Times New Roman"/>
          <w:sz w:val="24"/>
          <w:szCs w:val="24"/>
        </w:rPr>
        <w:t>s</w:t>
      </w:r>
      <w:r w:rsidRPr="00A77AD2">
        <w:rPr>
          <w:rFonts w:ascii="Times New Roman" w:hAnsi="Times New Roman"/>
          <w:sz w:val="24"/>
          <w:szCs w:val="24"/>
        </w:rPr>
        <w:t xml:space="preserve"> the construction of important infrastructure (Bridge on the Messina’s Strait), and other important project</w:t>
      </w:r>
      <w:r>
        <w:rPr>
          <w:rFonts w:ascii="Times New Roman" w:hAnsi="Times New Roman"/>
          <w:sz w:val="24"/>
          <w:szCs w:val="24"/>
        </w:rPr>
        <w:t>s</w:t>
      </w:r>
      <w:r w:rsidRPr="00A77AD2">
        <w:rPr>
          <w:rFonts w:ascii="Times New Roman" w:hAnsi="Times New Roman"/>
          <w:sz w:val="24"/>
          <w:szCs w:val="24"/>
        </w:rPr>
        <w:t xml:space="preserve"> of great impact</w:t>
      </w:r>
      <w:r>
        <w:rPr>
          <w:rStyle w:val="FootnoteReference"/>
          <w:rFonts w:ascii="Times New Roman" w:hAnsi="Times New Roman"/>
          <w:sz w:val="24"/>
          <w:szCs w:val="24"/>
        </w:rPr>
        <w:footnoteReference w:id="33"/>
      </w:r>
      <w:r>
        <w:rPr>
          <w:rFonts w:ascii="Times New Roman" w:hAnsi="Times New Roman"/>
          <w:sz w:val="24"/>
          <w:szCs w:val="24"/>
        </w:rPr>
        <w:t>. It remains to be seen, however, whether this project will be carried out efficiently or whether it, too, will be pushed aside.</w:t>
      </w:r>
    </w:p>
    <w:p w:rsidR="00030DC6" w:rsidRDefault="00030DC6" w:rsidP="00026468">
      <w:pPr>
        <w:pStyle w:val="ListParagraph"/>
        <w:ind w:left="0" w:right="140"/>
        <w:rPr>
          <w:rFonts w:ascii="Times New Roman" w:hAnsi="Times New Roman"/>
          <w:sz w:val="24"/>
          <w:szCs w:val="24"/>
        </w:rPr>
      </w:pPr>
    </w:p>
    <w:p w:rsidR="00030DC6" w:rsidRDefault="00030DC6" w:rsidP="00026468">
      <w:pPr>
        <w:pStyle w:val="ListParagraph"/>
        <w:ind w:left="0" w:right="140"/>
        <w:rPr>
          <w:rFonts w:ascii="Times New Roman" w:hAnsi="Times New Roman"/>
          <w:sz w:val="24"/>
          <w:szCs w:val="24"/>
        </w:rPr>
      </w:pPr>
      <w:r>
        <w:rPr>
          <w:rFonts w:ascii="Times New Roman" w:hAnsi="Times New Roman"/>
          <w:sz w:val="24"/>
          <w:szCs w:val="24"/>
        </w:rPr>
        <w:t xml:space="preserve">A regional analysis of Mezzogiorno’s infrastructure system shows the possibility of implementing the whole network in order to facilitate trade. More emphasis has rightly been placed on maritime transport and infrastructure since it is widely used by Southern Italy to trade and is sometimes the only way to import and export (in the case of Sicily and Sardinia). The development of a few big projects rather than multitude of small and inconclusive projects could be a better way to address the lack of infrastructure and stimulate co-ordination among local institutions and thus be more competitive with the rest of Europe’s Mediterranean countries.   </w:t>
      </w:r>
    </w:p>
    <w:p w:rsidR="00030DC6" w:rsidRDefault="00030DC6" w:rsidP="00026468">
      <w:pPr>
        <w:pStyle w:val="ListParagraph"/>
        <w:ind w:left="0" w:right="140"/>
        <w:rPr>
          <w:rFonts w:ascii="Times New Roman" w:hAnsi="Times New Roman"/>
          <w:sz w:val="24"/>
          <w:szCs w:val="24"/>
        </w:rPr>
      </w:pPr>
    </w:p>
    <w:p w:rsidR="00030DC6" w:rsidRPr="00265C07" w:rsidRDefault="00030DC6" w:rsidP="00E377E3">
      <w:pPr>
        <w:pStyle w:val="Heading2"/>
        <w:rPr>
          <w:rFonts w:ascii="Times New Roman" w:hAnsi="Times New Roman"/>
          <w:color w:val="auto"/>
        </w:rPr>
      </w:pPr>
      <w:bookmarkStart w:id="13" w:name="_Toc301086891"/>
      <w:r>
        <w:rPr>
          <w:rFonts w:ascii="Times New Roman" w:hAnsi="Times New Roman"/>
          <w:color w:val="auto"/>
        </w:rPr>
        <w:t xml:space="preserve">3.5 </w:t>
      </w:r>
      <w:r w:rsidRPr="00265C07">
        <w:rPr>
          <w:rFonts w:ascii="Times New Roman" w:hAnsi="Times New Roman"/>
          <w:color w:val="auto"/>
        </w:rPr>
        <w:t>Public Sector Inefficiency and Lack of Co-ordination</w:t>
      </w:r>
      <w:bookmarkEnd w:id="13"/>
    </w:p>
    <w:p w:rsidR="00030DC6" w:rsidRDefault="00030DC6" w:rsidP="00026468">
      <w:pPr>
        <w:pStyle w:val="ListParagraph"/>
        <w:ind w:left="0" w:right="140"/>
        <w:rPr>
          <w:rFonts w:ascii="Times New Roman" w:hAnsi="Times New Roman"/>
          <w:sz w:val="24"/>
          <w:szCs w:val="24"/>
        </w:rPr>
      </w:pPr>
    </w:p>
    <w:p w:rsidR="00030DC6" w:rsidRDefault="00030DC6" w:rsidP="00026468">
      <w:pPr>
        <w:pStyle w:val="ListParagraph"/>
        <w:ind w:left="0" w:right="140"/>
        <w:rPr>
          <w:rFonts w:ascii="Times New Roman" w:hAnsi="Times New Roman"/>
          <w:sz w:val="24"/>
          <w:szCs w:val="24"/>
        </w:rPr>
      </w:pPr>
      <w:r>
        <w:rPr>
          <w:rFonts w:ascii="Times New Roman" w:hAnsi="Times New Roman"/>
          <w:sz w:val="24"/>
          <w:szCs w:val="24"/>
        </w:rPr>
        <w:t>The lack of co-ordination between institutions</w:t>
      </w:r>
      <w:r>
        <w:rPr>
          <w:rStyle w:val="FootnoteReference"/>
          <w:rFonts w:ascii="Times New Roman" w:hAnsi="Times New Roman"/>
          <w:sz w:val="24"/>
          <w:szCs w:val="24"/>
        </w:rPr>
        <w:footnoteReference w:id="34"/>
      </w:r>
      <w:r>
        <w:rPr>
          <w:rFonts w:ascii="Times New Roman" w:hAnsi="Times New Roman"/>
          <w:sz w:val="24"/>
          <w:szCs w:val="24"/>
        </w:rPr>
        <w:t xml:space="preserve"> has distorted the effect of policies toward the less developed areas in the south of Italy. Bureaucracy, which is particularly slow and inefficient in the South, has been an obstacle to the developing system of the Mezzogiorno rather than a regulating tool. In this section</w:t>
      </w:r>
      <w:r w:rsidRPr="004C6BFF">
        <w:rPr>
          <w:rFonts w:ascii="Times New Roman" w:hAnsi="Times New Roman"/>
          <w:sz w:val="24"/>
          <w:szCs w:val="24"/>
        </w:rPr>
        <w:t xml:space="preserve"> </w:t>
      </w:r>
      <w:r>
        <w:rPr>
          <w:rFonts w:ascii="Times New Roman" w:hAnsi="Times New Roman"/>
          <w:sz w:val="24"/>
          <w:szCs w:val="24"/>
        </w:rPr>
        <w:t xml:space="preserve">we will explain what sorts of economic measures have been adopted so far by both the central government and local administrations in order to overcome backwardness in the Mezzogiorno. In order to apply a set of economic policies, public institutions should enhance their communication with the population. The importance of showing a strong political commitment is crucial for economic incentive measures to be successful. The policies adopted for the Mezzogiorno have been too dispersive and not very transparent. As a result, the development process so far has been a failure, and in the coming future more direct approaches, when attempting to solve problems, need to be adopted so as to facilitate business and be ready to excel as a primary port on the Mediterranean for EU partner countries.     </w:t>
      </w:r>
    </w:p>
    <w:p w:rsidR="00030DC6" w:rsidRDefault="00030DC6" w:rsidP="00FA5F14">
      <w:pPr>
        <w:rPr>
          <w:rFonts w:ascii="Times New Roman" w:hAnsi="Times New Roman"/>
          <w:sz w:val="24"/>
          <w:szCs w:val="24"/>
        </w:rPr>
      </w:pPr>
      <w:r>
        <w:rPr>
          <w:rFonts w:ascii="Times New Roman" w:hAnsi="Times New Roman"/>
          <w:sz w:val="24"/>
          <w:szCs w:val="24"/>
        </w:rPr>
        <w:t>The c</w:t>
      </w:r>
      <w:r w:rsidRPr="00A77AD2">
        <w:rPr>
          <w:rFonts w:ascii="Times New Roman" w:hAnsi="Times New Roman"/>
          <w:sz w:val="24"/>
          <w:szCs w:val="24"/>
        </w:rPr>
        <w:t>entral government so far has failed to ensure a homogenous level of development all along the peninsula. With regards to state intervention</w:t>
      </w:r>
      <w:r>
        <w:rPr>
          <w:rFonts w:ascii="Times New Roman" w:hAnsi="Times New Roman"/>
          <w:sz w:val="24"/>
          <w:szCs w:val="24"/>
        </w:rPr>
        <w:t>,</w:t>
      </w:r>
      <w:r w:rsidRPr="00A77AD2">
        <w:rPr>
          <w:rFonts w:ascii="Times New Roman" w:hAnsi="Times New Roman"/>
          <w:sz w:val="24"/>
          <w:szCs w:val="24"/>
        </w:rPr>
        <w:t xml:space="preserve"> the NRP (New R</w:t>
      </w:r>
      <w:r>
        <w:rPr>
          <w:rFonts w:ascii="Times New Roman" w:hAnsi="Times New Roman"/>
          <w:sz w:val="24"/>
          <w:szCs w:val="24"/>
        </w:rPr>
        <w:t>egional Policy, translated from “</w:t>
      </w:r>
      <w:r w:rsidRPr="00A77AD2">
        <w:rPr>
          <w:rFonts w:ascii="Times New Roman" w:hAnsi="Times New Roman"/>
          <w:sz w:val="24"/>
          <w:szCs w:val="24"/>
        </w:rPr>
        <w:t>Nuova Politica Regionale”) has been created in order to facilitate the economic process of the less developed area</w:t>
      </w:r>
      <w:r>
        <w:rPr>
          <w:rFonts w:ascii="Times New Roman" w:hAnsi="Times New Roman"/>
          <w:sz w:val="24"/>
          <w:szCs w:val="24"/>
        </w:rPr>
        <w:t>s</w:t>
      </w:r>
      <w:r w:rsidRPr="00A77AD2">
        <w:rPr>
          <w:rFonts w:ascii="Times New Roman" w:hAnsi="Times New Roman"/>
          <w:sz w:val="24"/>
          <w:szCs w:val="24"/>
        </w:rPr>
        <w:t xml:space="preserve"> of the Italian territory,</w:t>
      </w:r>
      <w:r>
        <w:rPr>
          <w:rFonts w:ascii="Times New Roman" w:hAnsi="Times New Roman"/>
          <w:sz w:val="24"/>
          <w:szCs w:val="24"/>
        </w:rPr>
        <w:t xml:space="preserve"> the</w:t>
      </w:r>
      <w:r w:rsidRPr="00A77AD2">
        <w:rPr>
          <w:rFonts w:ascii="Times New Roman" w:hAnsi="Times New Roman"/>
          <w:sz w:val="24"/>
          <w:szCs w:val="24"/>
        </w:rPr>
        <w:t xml:space="preserve"> Mezzogiorno above all. Law 488/92</w:t>
      </w:r>
      <w:r>
        <w:rPr>
          <w:rFonts w:ascii="Times New Roman" w:hAnsi="Times New Roman"/>
          <w:sz w:val="24"/>
          <w:szCs w:val="24"/>
        </w:rPr>
        <w:t>,</w:t>
      </w:r>
      <w:r w:rsidRPr="00A77AD2">
        <w:rPr>
          <w:rFonts w:ascii="Times New Roman" w:hAnsi="Times New Roman"/>
          <w:sz w:val="24"/>
          <w:szCs w:val="24"/>
        </w:rPr>
        <w:t xml:space="preserve"> followed by </w:t>
      </w:r>
      <w:r>
        <w:rPr>
          <w:rFonts w:ascii="Times New Roman" w:hAnsi="Times New Roman"/>
          <w:sz w:val="24"/>
          <w:szCs w:val="24"/>
        </w:rPr>
        <w:t xml:space="preserve">the </w:t>
      </w:r>
      <w:r w:rsidRPr="00A77AD2">
        <w:rPr>
          <w:rFonts w:ascii="Times New Roman" w:hAnsi="Times New Roman"/>
          <w:sz w:val="24"/>
          <w:szCs w:val="24"/>
        </w:rPr>
        <w:t xml:space="preserve">implementation </w:t>
      </w:r>
      <w:r>
        <w:rPr>
          <w:rFonts w:ascii="Times New Roman" w:hAnsi="Times New Roman"/>
          <w:sz w:val="24"/>
          <w:szCs w:val="24"/>
        </w:rPr>
        <w:t xml:space="preserve">of </w:t>
      </w:r>
      <w:r w:rsidRPr="00A77AD2">
        <w:rPr>
          <w:rFonts w:ascii="Times New Roman" w:hAnsi="Times New Roman"/>
          <w:sz w:val="24"/>
          <w:szCs w:val="24"/>
        </w:rPr>
        <w:t xml:space="preserve">rules and </w:t>
      </w:r>
      <w:r>
        <w:rPr>
          <w:rFonts w:ascii="Times New Roman" w:hAnsi="Times New Roman"/>
          <w:sz w:val="24"/>
          <w:szCs w:val="24"/>
        </w:rPr>
        <w:t xml:space="preserve">a </w:t>
      </w:r>
      <w:r w:rsidRPr="00A77AD2">
        <w:rPr>
          <w:rFonts w:ascii="Times New Roman" w:hAnsi="Times New Roman"/>
          <w:sz w:val="24"/>
          <w:szCs w:val="24"/>
        </w:rPr>
        <w:t>financial act</w:t>
      </w:r>
      <w:r>
        <w:rPr>
          <w:rFonts w:ascii="Times New Roman" w:hAnsi="Times New Roman"/>
          <w:sz w:val="24"/>
          <w:szCs w:val="24"/>
        </w:rPr>
        <w:t>,</w:t>
      </w:r>
      <w:r w:rsidRPr="00A77AD2">
        <w:rPr>
          <w:rFonts w:ascii="Times New Roman" w:hAnsi="Times New Roman"/>
          <w:sz w:val="24"/>
          <w:szCs w:val="24"/>
        </w:rPr>
        <w:t xml:space="preserve"> were supposed to end </w:t>
      </w:r>
      <w:r>
        <w:rPr>
          <w:rFonts w:ascii="Times New Roman" w:hAnsi="Times New Roman"/>
          <w:sz w:val="24"/>
          <w:szCs w:val="24"/>
        </w:rPr>
        <w:t xml:space="preserve">the </w:t>
      </w:r>
      <w:r w:rsidRPr="00A77AD2">
        <w:rPr>
          <w:rFonts w:ascii="Times New Roman" w:hAnsi="Times New Roman"/>
          <w:sz w:val="24"/>
          <w:szCs w:val="24"/>
        </w:rPr>
        <w:t>internal inequality issue</w:t>
      </w:r>
      <w:r>
        <w:rPr>
          <w:rFonts w:ascii="Times New Roman" w:hAnsi="Times New Roman"/>
          <w:sz w:val="24"/>
          <w:szCs w:val="24"/>
        </w:rPr>
        <w:t xml:space="preserve"> in Italy</w:t>
      </w:r>
      <w:r w:rsidRPr="00A77AD2">
        <w:rPr>
          <w:rFonts w:ascii="Times New Roman" w:hAnsi="Times New Roman"/>
          <w:sz w:val="24"/>
          <w:szCs w:val="24"/>
        </w:rPr>
        <w:t xml:space="preserve"> as part of the NRP. The NRP strategy provid</w:t>
      </w:r>
      <w:r>
        <w:rPr>
          <w:rFonts w:ascii="Times New Roman" w:hAnsi="Times New Roman"/>
          <w:sz w:val="24"/>
          <w:szCs w:val="24"/>
        </w:rPr>
        <w:t>ed for the allocation of public funds to hel</w:t>
      </w:r>
      <w:r w:rsidRPr="00D5300F">
        <w:rPr>
          <w:rFonts w:ascii="Times New Roman" w:hAnsi="Times New Roman"/>
          <w:sz w:val="24"/>
          <w:szCs w:val="24"/>
        </w:rPr>
        <w:t>p finance small-medium enterprises – through concessionary banks and institutes appointed by the government – and offer managing support in order to develop projects in those</w:t>
      </w:r>
      <w:r>
        <w:rPr>
          <w:rFonts w:ascii="Times New Roman" w:hAnsi="Times New Roman"/>
          <w:sz w:val="24"/>
          <w:szCs w:val="24"/>
        </w:rPr>
        <w:t xml:space="preserve"> sectors which were approved within the terms of Law 488/92.</w:t>
      </w:r>
      <w:r w:rsidRPr="00A77AD2">
        <w:rPr>
          <w:rFonts w:ascii="Times New Roman" w:hAnsi="Times New Roman"/>
          <w:sz w:val="24"/>
          <w:szCs w:val="24"/>
        </w:rPr>
        <w:t xml:space="preserve"> Partnership among regions has been established via bilateral agreements</w:t>
      </w:r>
      <w:r>
        <w:rPr>
          <w:rStyle w:val="FootnoteReference"/>
          <w:rFonts w:ascii="Times New Roman" w:hAnsi="Times New Roman"/>
          <w:sz w:val="24"/>
          <w:szCs w:val="24"/>
        </w:rPr>
        <w:footnoteReference w:id="35"/>
      </w:r>
      <w:r>
        <w:rPr>
          <w:rFonts w:ascii="Times New Roman" w:hAnsi="Times New Roman"/>
          <w:sz w:val="24"/>
          <w:szCs w:val="24"/>
        </w:rPr>
        <w:t>.</w:t>
      </w:r>
      <w:r w:rsidRPr="00A77AD2">
        <w:rPr>
          <w:rFonts w:ascii="Times New Roman" w:hAnsi="Times New Roman"/>
          <w:sz w:val="24"/>
          <w:szCs w:val="24"/>
        </w:rPr>
        <w:t xml:space="preserve"> Disappointing results drove the I</w:t>
      </w:r>
      <w:r>
        <w:rPr>
          <w:rFonts w:ascii="Times New Roman" w:hAnsi="Times New Roman"/>
          <w:sz w:val="24"/>
          <w:szCs w:val="24"/>
        </w:rPr>
        <w:t>talian government to abandon</w:t>
      </w:r>
      <w:r w:rsidRPr="00A77AD2">
        <w:rPr>
          <w:rFonts w:ascii="Times New Roman" w:hAnsi="Times New Roman"/>
          <w:sz w:val="24"/>
          <w:szCs w:val="24"/>
        </w:rPr>
        <w:t xml:space="preserve"> the NRP and establish a fiscal incentives policy. Unfortunately</w:t>
      </w:r>
      <w:r>
        <w:rPr>
          <w:rFonts w:ascii="Times New Roman" w:hAnsi="Times New Roman"/>
          <w:sz w:val="24"/>
          <w:szCs w:val="24"/>
        </w:rPr>
        <w:t>,</w:t>
      </w:r>
      <w:r w:rsidRPr="00A77AD2">
        <w:rPr>
          <w:rFonts w:ascii="Times New Roman" w:hAnsi="Times New Roman"/>
          <w:sz w:val="24"/>
          <w:szCs w:val="24"/>
        </w:rPr>
        <w:t xml:space="preserve"> the 4.5 billion</w:t>
      </w:r>
      <w:r>
        <w:rPr>
          <w:rFonts w:ascii="Times New Roman" w:hAnsi="Times New Roman"/>
          <w:sz w:val="24"/>
          <w:szCs w:val="24"/>
        </w:rPr>
        <w:t xml:space="preserve"> euro</w:t>
      </w:r>
      <w:r w:rsidRPr="00A77AD2">
        <w:rPr>
          <w:rFonts w:ascii="Times New Roman" w:hAnsi="Times New Roman"/>
          <w:sz w:val="24"/>
          <w:szCs w:val="24"/>
        </w:rPr>
        <w:t xml:space="preserve"> available for the fiscal incentives policy intended for 2008-2013 (as established by LAW 388/00) </w:t>
      </w:r>
      <w:r>
        <w:rPr>
          <w:rFonts w:ascii="Times New Roman" w:hAnsi="Times New Roman"/>
          <w:sz w:val="24"/>
          <w:szCs w:val="24"/>
        </w:rPr>
        <w:t>had been already exhausted by</w:t>
      </w:r>
      <w:r w:rsidRPr="00A77AD2">
        <w:rPr>
          <w:rFonts w:ascii="Times New Roman" w:hAnsi="Times New Roman"/>
          <w:sz w:val="24"/>
          <w:szCs w:val="24"/>
        </w:rPr>
        <w:t xml:space="preserve"> 2008</w:t>
      </w:r>
      <w:r>
        <w:rPr>
          <w:rFonts w:ascii="Times New Roman" w:hAnsi="Times New Roman"/>
          <w:sz w:val="24"/>
          <w:szCs w:val="24"/>
        </w:rPr>
        <w:t xml:space="preserve"> </w:t>
      </w:r>
      <w:r w:rsidRPr="00FA5F14">
        <w:rPr>
          <w:rFonts w:ascii="Times New Roman" w:hAnsi="Times New Roman"/>
          <w:sz w:val="24"/>
          <w:szCs w:val="24"/>
        </w:rPr>
        <w:t xml:space="preserve">(Ministero dello Sviluppo Economico, 2009). </w:t>
      </w:r>
      <w:r w:rsidRPr="00A77AD2">
        <w:rPr>
          <w:rFonts w:ascii="Times New Roman" w:hAnsi="Times New Roman"/>
          <w:sz w:val="24"/>
          <w:szCs w:val="24"/>
        </w:rPr>
        <w:t>The fiscal incentives policy has given positive but short-term signals</w:t>
      </w:r>
      <w:r>
        <w:rPr>
          <w:rFonts w:ascii="Times New Roman" w:hAnsi="Times New Roman"/>
          <w:sz w:val="24"/>
          <w:szCs w:val="24"/>
        </w:rPr>
        <w:t>,</w:t>
      </w:r>
      <w:r w:rsidRPr="00A77AD2">
        <w:rPr>
          <w:rFonts w:ascii="Times New Roman" w:hAnsi="Times New Roman"/>
          <w:sz w:val="24"/>
          <w:szCs w:val="24"/>
        </w:rPr>
        <w:t xml:space="preserve"> but </w:t>
      </w:r>
      <w:r>
        <w:rPr>
          <w:rFonts w:ascii="Times New Roman" w:hAnsi="Times New Roman"/>
          <w:sz w:val="24"/>
          <w:szCs w:val="24"/>
        </w:rPr>
        <w:t>the further extension of the fund is unlikely</w:t>
      </w:r>
      <w:r w:rsidRPr="00A77AD2">
        <w:rPr>
          <w:rFonts w:ascii="Times New Roman" w:hAnsi="Times New Roman"/>
          <w:sz w:val="24"/>
          <w:szCs w:val="24"/>
        </w:rPr>
        <w:t xml:space="preserve"> due to the effect of the </w:t>
      </w:r>
      <w:r>
        <w:rPr>
          <w:rFonts w:ascii="Times New Roman" w:hAnsi="Times New Roman"/>
          <w:sz w:val="24"/>
          <w:szCs w:val="24"/>
        </w:rPr>
        <w:t>recent financial crisis (Cannari, Magnani, &amp; Pellegrini, 2009)</w:t>
      </w:r>
      <w:r w:rsidRPr="00A77AD2">
        <w:rPr>
          <w:rFonts w:ascii="Times New Roman" w:hAnsi="Times New Roman"/>
          <w:sz w:val="24"/>
          <w:szCs w:val="24"/>
        </w:rPr>
        <w:t xml:space="preserve">. </w:t>
      </w:r>
    </w:p>
    <w:p w:rsidR="00030DC6" w:rsidRDefault="00030DC6" w:rsidP="005D6A46">
      <w:pPr>
        <w:pStyle w:val="ListParagraph"/>
        <w:spacing w:after="360"/>
        <w:ind w:left="0"/>
        <w:textAlignment w:val="baseline"/>
        <w:rPr>
          <w:rFonts w:ascii="Times New Roman" w:hAnsi="Times New Roman"/>
          <w:sz w:val="24"/>
          <w:szCs w:val="24"/>
        </w:rPr>
      </w:pPr>
    </w:p>
    <w:p w:rsidR="00030DC6" w:rsidRDefault="00030DC6" w:rsidP="005D6A46">
      <w:pPr>
        <w:pStyle w:val="ListParagraph"/>
        <w:spacing w:after="360"/>
        <w:ind w:left="0"/>
        <w:textAlignment w:val="baseline"/>
        <w:rPr>
          <w:rFonts w:ascii="Times New Roman" w:hAnsi="Times New Roman"/>
          <w:sz w:val="24"/>
          <w:szCs w:val="24"/>
        </w:rPr>
      </w:pPr>
      <w:r w:rsidRPr="00A77AD2">
        <w:rPr>
          <w:rFonts w:ascii="Times New Roman" w:hAnsi="Times New Roman"/>
          <w:sz w:val="24"/>
          <w:szCs w:val="24"/>
        </w:rPr>
        <w:t xml:space="preserve">A generalized incentive policy </w:t>
      </w:r>
      <w:r>
        <w:rPr>
          <w:rFonts w:ascii="Times New Roman" w:hAnsi="Times New Roman"/>
          <w:sz w:val="24"/>
          <w:szCs w:val="24"/>
        </w:rPr>
        <w:t>h</w:t>
      </w:r>
      <w:r w:rsidRPr="00A77AD2">
        <w:rPr>
          <w:rFonts w:ascii="Times New Roman" w:hAnsi="Times New Roman"/>
          <w:sz w:val="24"/>
          <w:szCs w:val="24"/>
        </w:rPr>
        <w:t xml:space="preserve">as not given the results expected also due to the great waste of funds </w:t>
      </w:r>
      <w:r>
        <w:rPr>
          <w:rFonts w:ascii="Times New Roman" w:hAnsi="Times New Roman"/>
          <w:sz w:val="24"/>
          <w:szCs w:val="24"/>
        </w:rPr>
        <w:t>embezzled</w:t>
      </w:r>
      <w:r w:rsidRPr="00A77AD2">
        <w:rPr>
          <w:rFonts w:ascii="Times New Roman" w:hAnsi="Times New Roman"/>
          <w:sz w:val="24"/>
          <w:szCs w:val="24"/>
        </w:rPr>
        <w:t xml:space="preserve"> by fraudulent individuals or criminal organizations, thus a direct incentive policy for human capital and social activities could give </w:t>
      </w:r>
      <w:r>
        <w:rPr>
          <w:rFonts w:ascii="Times New Roman" w:hAnsi="Times New Roman"/>
          <w:sz w:val="24"/>
          <w:szCs w:val="24"/>
        </w:rPr>
        <w:t>a better outcome but i</w:t>
      </w:r>
      <w:r w:rsidRPr="00A77AD2">
        <w:rPr>
          <w:rFonts w:ascii="Times New Roman" w:hAnsi="Times New Roman"/>
          <w:sz w:val="24"/>
          <w:szCs w:val="24"/>
        </w:rPr>
        <w:t>n the long-term.</w:t>
      </w:r>
      <w:r>
        <w:rPr>
          <w:rFonts w:ascii="Times New Roman" w:hAnsi="Times New Roman"/>
          <w:sz w:val="24"/>
          <w:szCs w:val="24"/>
        </w:rPr>
        <w:t xml:space="preserve"> </w:t>
      </w:r>
      <w:r w:rsidRPr="00A77AD2">
        <w:rPr>
          <w:rFonts w:ascii="Times New Roman" w:hAnsi="Times New Roman"/>
          <w:sz w:val="24"/>
          <w:szCs w:val="24"/>
        </w:rPr>
        <w:t xml:space="preserve">Cafiero, </w:t>
      </w:r>
      <w:r>
        <w:rPr>
          <w:rFonts w:ascii="Times New Roman" w:hAnsi="Times New Roman"/>
          <w:sz w:val="24"/>
          <w:szCs w:val="24"/>
        </w:rPr>
        <w:t xml:space="preserve">the </w:t>
      </w:r>
      <w:r w:rsidRPr="00A77AD2">
        <w:rPr>
          <w:rFonts w:ascii="Times New Roman" w:hAnsi="Times New Roman"/>
          <w:sz w:val="24"/>
          <w:szCs w:val="24"/>
        </w:rPr>
        <w:t>SVIMEZ (Association for</w:t>
      </w:r>
      <w:r>
        <w:rPr>
          <w:rFonts w:ascii="Times New Roman" w:hAnsi="Times New Roman"/>
          <w:sz w:val="24"/>
          <w:szCs w:val="24"/>
        </w:rPr>
        <w:t xml:space="preserve"> the</w:t>
      </w:r>
      <w:r w:rsidRPr="00A77AD2">
        <w:rPr>
          <w:rFonts w:ascii="Times New Roman" w:hAnsi="Times New Roman"/>
          <w:sz w:val="24"/>
          <w:szCs w:val="24"/>
        </w:rPr>
        <w:t xml:space="preserve"> Mezzogiorno’s industrial development “Associazione per lo sviluppo dell’industria nel Mezzogiorno”) director in 1998, often lamented</w:t>
      </w:r>
      <w:r>
        <w:rPr>
          <w:rFonts w:ascii="Times New Roman" w:hAnsi="Times New Roman"/>
          <w:sz w:val="18"/>
          <w:szCs w:val="18"/>
        </w:rPr>
        <w:t xml:space="preserve"> </w:t>
      </w:r>
      <w:r w:rsidRPr="00A77AD2">
        <w:rPr>
          <w:rFonts w:ascii="Times New Roman" w:hAnsi="Times New Roman"/>
          <w:sz w:val="24"/>
          <w:szCs w:val="24"/>
        </w:rPr>
        <w:t xml:space="preserve">the incapacity of Law 488/92 </w:t>
      </w:r>
      <w:r w:rsidRPr="00D5300F">
        <w:rPr>
          <w:rFonts w:ascii="Times New Roman" w:hAnsi="Times New Roman"/>
          <w:sz w:val="24"/>
          <w:szCs w:val="24"/>
        </w:rPr>
        <w:t>to allocate funds</w:t>
      </w:r>
      <w:r w:rsidRPr="00A77AD2">
        <w:rPr>
          <w:rFonts w:ascii="Times New Roman" w:hAnsi="Times New Roman"/>
          <w:sz w:val="24"/>
          <w:szCs w:val="24"/>
        </w:rPr>
        <w:t xml:space="preserve"> to high added value sectors of production (as we have already seen) and the generalization of </w:t>
      </w:r>
      <w:r>
        <w:rPr>
          <w:rFonts w:ascii="Times New Roman" w:hAnsi="Times New Roman"/>
          <w:sz w:val="24"/>
          <w:szCs w:val="24"/>
        </w:rPr>
        <w:t xml:space="preserve">economic </w:t>
      </w:r>
      <w:r w:rsidRPr="00A77AD2">
        <w:rPr>
          <w:rFonts w:ascii="Times New Roman" w:hAnsi="Times New Roman"/>
          <w:sz w:val="24"/>
          <w:szCs w:val="24"/>
        </w:rPr>
        <w:t>incenti</w:t>
      </w:r>
      <w:r>
        <w:rPr>
          <w:rFonts w:ascii="Times New Roman" w:hAnsi="Times New Roman"/>
          <w:sz w:val="24"/>
          <w:szCs w:val="24"/>
        </w:rPr>
        <w:t>ves (as cited in Padovani &amp; Servidio, 2009, p. 8). The lack of political will</w:t>
      </w:r>
      <w:r w:rsidRPr="00A77AD2">
        <w:rPr>
          <w:rFonts w:ascii="Times New Roman" w:hAnsi="Times New Roman"/>
          <w:sz w:val="24"/>
          <w:szCs w:val="24"/>
        </w:rPr>
        <w:t xml:space="preserve"> regarding the NRP</w:t>
      </w:r>
      <w:r>
        <w:rPr>
          <w:rFonts w:ascii="Times New Roman" w:hAnsi="Times New Roman"/>
          <w:sz w:val="24"/>
          <w:szCs w:val="24"/>
        </w:rPr>
        <w:t>,</w:t>
      </w:r>
      <w:r w:rsidRPr="00A77AD2">
        <w:rPr>
          <w:rFonts w:ascii="Times New Roman" w:hAnsi="Times New Roman"/>
          <w:sz w:val="24"/>
          <w:szCs w:val="24"/>
        </w:rPr>
        <w:t xml:space="preserve"> as in all kind of projects</w:t>
      </w:r>
      <w:r>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has</w:t>
      </w:r>
      <w:r w:rsidRPr="00A77AD2">
        <w:rPr>
          <w:rFonts w:ascii="Times New Roman" w:hAnsi="Times New Roman"/>
          <w:sz w:val="24"/>
          <w:szCs w:val="24"/>
        </w:rPr>
        <w:t xml:space="preserve"> undoubtedly reduced the probability of success.  </w:t>
      </w:r>
    </w:p>
    <w:p w:rsidR="00030DC6" w:rsidRPr="00A77AD2" w:rsidRDefault="00030DC6" w:rsidP="005D6A46">
      <w:pPr>
        <w:pStyle w:val="ListParagraph"/>
        <w:spacing w:after="360"/>
        <w:ind w:left="0"/>
        <w:textAlignment w:val="baseline"/>
        <w:rPr>
          <w:rFonts w:ascii="Times New Roman" w:hAnsi="Times New Roman"/>
          <w:sz w:val="24"/>
          <w:szCs w:val="24"/>
        </w:rPr>
      </w:pPr>
      <w:r w:rsidRPr="00A77AD2">
        <w:rPr>
          <w:rFonts w:ascii="Times New Roman" w:hAnsi="Times New Roman"/>
          <w:sz w:val="24"/>
          <w:szCs w:val="24"/>
        </w:rPr>
        <w:t xml:space="preserve">  </w:t>
      </w:r>
    </w:p>
    <w:p w:rsidR="00030DC6" w:rsidRDefault="00030DC6" w:rsidP="00026468">
      <w:pPr>
        <w:pStyle w:val="ListParagraph"/>
        <w:ind w:left="0" w:right="140"/>
        <w:rPr>
          <w:rFonts w:ascii="Times New Roman" w:hAnsi="Times New Roman"/>
          <w:sz w:val="24"/>
          <w:szCs w:val="24"/>
        </w:rPr>
      </w:pPr>
      <w:r w:rsidRPr="00A77AD2">
        <w:rPr>
          <w:rFonts w:ascii="Times New Roman" w:hAnsi="Times New Roman"/>
          <w:sz w:val="24"/>
          <w:szCs w:val="24"/>
        </w:rPr>
        <w:t>In 2005</w:t>
      </w:r>
      <w:r>
        <w:rPr>
          <w:rFonts w:ascii="Times New Roman" w:hAnsi="Times New Roman"/>
          <w:sz w:val="24"/>
          <w:szCs w:val="24"/>
        </w:rPr>
        <w:t xml:space="preserve"> the city of Taranto</w:t>
      </w:r>
      <w:r w:rsidRPr="00A77AD2">
        <w:rPr>
          <w:rFonts w:ascii="Times New Roman" w:hAnsi="Times New Roman"/>
          <w:sz w:val="24"/>
          <w:szCs w:val="24"/>
        </w:rPr>
        <w:t xml:space="preserve"> declared bankruptcy</w:t>
      </w:r>
      <w:r>
        <w:rPr>
          <w:rFonts w:ascii="Times New Roman" w:hAnsi="Times New Roman"/>
          <w:sz w:val="24"/>
          <w:szCs w:val="24"/>
        </w:rPr>
        <w:t>,</w:t>
      </w:r>
      <w:r w:rsidRPr="00A77AD2">
        <w:rPr>
          <w:rFonts w:ascii="Times New Roman" w:hAnsi="Times New Roman"/>
          <w:sz w:val="24"/>
          <w:szCs w:val="24"/>
        </w:rPr>
        <w:t xml:space="preserve"> introducing in this analysis another cruci</w:t>
      </w:r>
      <w:r>
        <w:rPr>
          <w:rFonts w:ascii="Times New Roman" w:hAnsi="Times New Roman"/>
          <w:sz w:val="24"/>
          <w:szCs w:val="24"/>
        </w:rPr>
        <w:t>al aspect for the discussion: poor local administration</w:t>
      </w:r>
      <w:r w:rsidRPr="00A77AD2">
        <w:rPr>
          <w:rFonts w:ascii="Times New Roman" w:hAnsi="Times New Roman"/>
          <w:sz w:val="24"/>
          <w:szCs w:val="24"/>
        </w:rPr>
        <w:t xml:space="preserve">. The graph below shows </w:t>
      </w:r>
      <w:r>
        <w:rPr>
          <w:rFonts w:ascii="Times New Roman" w:hAnsi="Times New Roman"/>
          <w:sz w:val="24"/>
          <w:szCs w:val="24"/>
        </w:rPr>
        <w:t>the</w:t>
      </w:r>
      <w:r w:rsidRPr="00A77AD2">
        <w:rPr>
          <w:rFonts w:ascii="Times New Roman" w:hAnsi="Times New Roman"/>
          <w:sz w:val="24"/>
          <w:szCs w:val="24"/>
        </w:rPr>
        <w:t xml:space="preserve"> local administration debt structure in 2009</w:t>
      </w:r>
      <w:r>
        <w:rPr>
          <w:rFonts w:ascii="Times New Roman" w:hAnsi="Times New Roman"/>
          <w:sz w:val="24"/>
          <w:szCs w:val="24"/>
        </w:rPr>
        <w:t>, which is</w:t>
      </w:r>
      <w:r w:rsidRPr="00A77AD2">
        <w:rPr>
          <w:rFonts w:ascii="Times New Roman" w:hAnsi="Times New Roman"/>
          <w:sz w:val="24"/>
          <w:szCs w:val="24"/>
        </w:rPr>
        <w:t xml:space="preserve"> similar from </w:t>
      </w:r>
      <w:r>
        <w:rPr>
          <w:rFonts w:ascii="Times New Roman" w:hAnsi="Times New Roman"/>
          <w:sz w:val="24"/>
          <w:szCs w:val="24"/>
        </w:rPr>
        <w:t xml:space="preserve">the </w:t>
      </w:r>
      <w:r w:rsidRPr="00A77AD2">
        <w:rPr>
          <w:rFonts w:ascii="Times New Roman" w:hAnsi="Times New Roman"/>
          <w:sz w:val="24"/>
          <w:szCs w:val="24"/>
        </w:rPr>
        <w:t>north to</w:t>
      </w:r>
      <w:r>
        <w:rPr>
          <w:rFonts w:ascii="Times New Roman" w:hAnsi="Times New Roman"/>
          <w:sz w:val="24"/>
          <w:szCs w:val="24"/>
        </w:rPr>
        <w:t xml:space="preserve"> the</w:t>
      </w:r>
      <w:r w:rsidRPr="00A77AD2">
        <w:rPr>
          <w:rFonts w:ascii="Times New Roman" w:hAnsi="Times New Roman"/>
          <w:sz w:val="24"/>
          <w:szCs w:val="24"/>
        </w:rPr>
        <w:t xml:space="preserve"> south</w:t>
      </w:r>
      <w:r>
        <w:rPr>
          <w:rFonts w:ascii="Times New Roman" w:hAnsi="Times New Roman"/>
          <w:sz w:val="24"/>
          <w:szCs w:val="24"/>
        </w:rPr>
        <w:t xml:space="preserve"> of</w:t>
      </w:r>
      <w:r w:rsidRPr="00A77AD2">
        <w:rPr>
          <w:rFonts w:ascii="Times New Roman" w:hAnsi="Times New Roman"/>
          <w:sz w:val="24"/>
          <w:szCs w:val="24"/>
        </w:rPr>
        <w:t xml:space="preserve"> Italy</w:t>
      </w:r>
      <w:r>
        <w:rPr>
          <w:rFonts w:ascii="Times New Roman" w:hAnsi="Times New Roman"/>
          <w:sz w:val="24"/>
          <w:szCs w:val="24"/>
        </w:rPr>
        <w:t xml:space="preserve"> and shows that the financing strategies are based mainly on</w:t>
      </w:r>
      <w:r w:rsidRPr="00A77AD2">
        <w:rPr>
          <w:rFonts w:ascii="Times New Roman" w:hAnsi="Times New Roman"/>
          <w:sz w:val="24"/>
          <w:szCs w:val="24"/>
        </w:rPr>
        <w:t xml:space="preserve"> </w:t>
      </w:r>
      <w:r>
        <w:rPr>
          <w:rFonts w:ascii="Times New Roman" w:hAnsi="Times New Roman"/>
          <w:sz w:val="24"/>
          <w:szCs w:val="24"/>
        </w:rPr>
        <w:t xml:space="preserve">money drawn from </w:t>
      </w:r>
      <w:r w:rsidRPr="00A77AD2">
        <w:rPr>
          <w:rFonts w:ascii="Times New Roman" w:hAnsi="Times New Roman"/>
          <w:sz w:val="24"/>
          <w:szCs w:val="24"/>
        </w:rPr>
        <w:t>local credit institutions</w:t>
      </w:r>
      <w:r>
        <w:rPr>
          <w:rFonts w:ascii="Times New Roman" w:hAnsi="Times New Roman"/>
          <w:sz w:val="24"/>
          <w:szCs w:val="24"/>
        </w:rPr>
        <w:t xml:space="preserve"> (</w:t>
      </w:r>
      <w:r w:rsidRPr="00AD1C54">
        <w:rPr>
          <w:rFonts w:ascii="Times New Roman" w:hAnsi="Times New Roman"/>
          <w:sz w:val="24"/>
          <w:szCs w:val="24"/>
        </w:rPr>
        <w:t>banks loans</w:t>
      </w:r>
      <w:r>
        <w:rPr>
          <w:rFonts w:ascii="Times New Roman" w:hAnsi="Times New Roman"/>
          <w:sz w:val="24"/>
          <w:szCs w:val="24"/>
        </w:rPr>
        <w:t>)</w:t>
      </w:r>
      <w:r w:rsidRPr="004A0994">
        <w:rPr>
          <w:rFonts w:ascii="Times New Roman" w:hAnsi="Times New Roman"/>
          <w:sz w:val="24"/>
          <w:szCs w:val="24"/>
        </w:rPr>
        <w:t xml:space="preserve">. </w:t>
      </w:r>
    </w:p>
    <w:p w:rsidR="00030DC6" w:rsidRDefault="00030DC6" w:rsidP="00101AB6">
      <w:pPr>
        <w:rPr>
          <w:rFonts w:ascii="Times New Roman" w:hAnsi="Times New Roman"/>
          <w:b/>
          <w:color w:val="000000"/>
        </w:rPr>
      </w:pPr>
    </w:p>
    <w:p w:rsidR="00030DC6" w:rsidRPr="00101AB6" w:rsidRDefault="00030DC6" w:rsidP="00101AB6">
      <w:pPr>
        <w:rPr>
          <w:rFonts w:ascii="Times New Roman" w:hAnsi="Times New Roman"/>
          <w:b/>
          <w:color w:val="000000"/>
        </w:rPr>
      </w:pPr>
      <w:r w:rsidRPr="00101AB6">
        <w:rPr>
          <w:rFonts w:ascii="Times New Roman" w:hAnsi="Times New Roman"/>
          <w:b/>
          <w:color w:val="000000"/>
        </w:rPr>
        <w:t>Graph #</w:t>
      </w:r>
      <w:r>
        <w:rPr>
          <w:rFonts w:ascii="Times New Roman" w:hAnsi="Times New Roman"/>
          <w:b/>
          <w:color w:val="000000"/>
        </w:rPr>
        <w:t>9</w:t>
      </w:r>
      <w:r w:rsidRPr="00101AB6">
        <w:rPr>
          <w:rFonts w:ascii="Times New Roman" w:hAnsi="Times New Roman"/>
          <w:b/>
          <w:color w:val="000000"/>
        </w:rPr>
        <w:t xml:space="preserve">. Centre-North </w:t>
      </w:r>
      <w:r>
        <w:rPr>
          <w:rFonts w:ascii="Times New Roman" w:hAnsi="Times New Roman"/>
          <w:b/>
          <w:color w:val="000000"/>
        </w:rPr>
        <w:t xml:space="preserve">(outer circle) </w:t>
      </w:r>
      <w:r w:rsidRPr="00101AB6">
        <w:rPr>
          <w:rFonts w:ascii="Times New Roman" w:hAnsi="Times New Roman"/>
          <w:b/>
          <w:color w:val="000000"/>
        </w:rPr>
        <w:t xml:space="preserve">and Mezzogiorno debt structure of local administrations by type </w:t>
      </w:r>
    </w:p>
    <w:p w:rsidR="00030DC6" w:rsidRDefault="00030DC6" w:rsidP="007B2F99">
      <w:pPr>
        <w:jc w:val="center"/>
        <w:rPr>
          <w:rFonts w:ascii="Times New Roman" w:hAnsi="Times New Roman"/>
          <w:color w:val="000000"/>
        </w:rPr>
      </w:pPr>
      <w:r w:rsidRPr="00F30316">
        <w:rPr>
          <w:rFonts w:ascii="Times New Roman" w:hAnsi="Times New Roman"/>
          <w:noProof/>
          <w:color w:val="000000"/>
          <w:lang w:eastAsia="en-US"/>
        </w:rPr>
        <w:pict>
          <v:shape id="Grafico 10" o:spid="_x0000_i1039" type="#_x0000_t75" style="width:361.5pt;height:263.25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&#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">
            <v:imagedata r:id="rId22" o:title="" croptop="-4183f" cropbottom="-18454f" cropleft="-8556f" cropright="-808f"/>
            <o:lock v:ext="edit" aspectratio="f"/>
          </v:shape>
        </w:pict>
      </w:r>
    </w:p>
    <w:p w:rsidR="00030DC6" w:rsidRPr="00510B7C" w:rsidRDefault="00030DC6" w:rsidP="00101AB6">
      <w:pPr>
        <w:rPr>
          <w:rFonts w:ascii="Times New Roman" w:hAnsi="Times New Roman"/>
          <w:color w:val="000000"/>
          <w:sz w:val="18"/>
          <w:szCs w:val="18"/>
        </w:rPr>
      </w:pPr>
      <w:r w:rsidRPr="00510B7C">
        <w:rPr>
          <w:rFonts w:ascii="Times New Roman" w:hAnsi="Times New Roman"/>
          <w:i/>
          <w:iCs/>
          <w:color w:val="000000"/>
          <w:sz w:val="18"/>
          <w:szCs w:val="18"/>
        </w:rPr>
        <w:t>Source: Istat</w:t>
      </w:r>
    </w:p>
    <w:p w:rsidR="00030DC6" w:rsidRDefault="00030DC6" w:rsidP="00026468">
      <w:pPr>
        <w:pStyle w:val="ListParagraph"/>
        <w:ind w:left="0" w:right="140"/>
        <w:rPr>
          <w:rFonts w:ascii="Times New Roman" w:hAnsi="Times New Roman"/>
          <w:sz w:val="24"/>
          <w:szCs w:val="24"/>
        </w:rPr>
      </w:pPr>
    </w:p>
    <w:p w:rsidR="00030DC6" w:rsidRDefault="00030DC6" w:rsidP="00026468">
      <w:pPr>
        <w:pStyle w:val="ListParagraph"/>
        <w:ind w:left="0" w:right="140"/>
        <w:rPr>
          <w:rFonts w:ascii="Times New Roman" w:hAnsi="Times New Roman"/>
          <w:sz w:val="24"/>
          <w:szCs w:val="24"/>
        </w:rPr>
      </w:pPr>
      <w:r w:rsidRPr="004A0994">
        <w:rPr>
          <w:rFonts w:ascii="Times New Roman" w:hAnsi="Times New Roman"/>
          <w:sz w:val="24"/>
          <w:szCs w:val="24"/>
        </w:rPr>
        <w:t>In 2007 the number of local bodies in financial difficulty according to Ministry of Finance was 442</w:t>
      </w:r>
      <w:r>
        <w:rPr>
          <w:rFonts w:ascii="Times New Roman" w:hAnsi="Times New Roman"/>
          <w:sz w:val="24"/>
          <w:szCs w:val="24"/>
        </w:rPr>
        <w:t xml:space="preserve"> (Table D – Appendix 3). </w:t>
      </w:r>
      <w:r w:rsidRPr="00A77AD2">
        <w:rPr>
          <w:rFonts w:ascii="Times New Roman" w:hAnsi="Times New Roman"/>
          <w:sz w:val="24"/>
          <w:szCs w:val="24"/>
        </w:rPr>
        <w:t xml:space="preserve">In Southern Italy alone the number was 353 </w:t>
      </w:r>
      <w:r>
        <w:rPr>
          <w:rFonts w:ascii="Times New Roman" w:hAnsi="Times New Roman"/>
          <w:sz w:val="24"/>
          <w:szCs w:val="24"/>
        </w:rPr>
        <w:t xml:space="preserve">municipalities </w:t>
      </w:r>
      <w:r w:rsidRPr="00A77AD2">
        <w:rPr>
          <w:rFonts w:ascii="Times New Roman" w:hAnsi="Times New Roman"/>
          <w:sz w:val="24"/>
          <w:szCs w:val="24"/>
        </w:rPr>
        <w:t xml:space="preserve">which </w:t>
      </w:r>
      <w:r>
        <w:rPr>
          <w:rFonts w:ascii="Times New Roman" w:hAnsi="Times New Roman"/>
          <w:sz w:val="24"/>
          <w:szCs w:val="24"/>
        </w:rPr>
        <w:t xml:space="preserve">have so far </w:t>
      </w:r>
      <w:r w:rsidRPr="00A77AD2">
        <w:rPr>
          <w:rFonts w:ascii="Times New Roman" w:hAnsi="Times New Roman"/>
          <w:sz w:val="24"/>
          <w:szCs w:val="24"/>
        </w:rPr>
        <w:t>required a public loan of 1.</w:t>
      </w:r>
      <w:r>
        <w:rPr>
          <w:rFonts w:ascii="Times New Roman" w:hAnsi="Times New Roman"/>
          <w:sz w:val="24"/>
          <w:szCs w:val="24"/>
        </w:rPr>
        <w:t xml:space="preserve">1 billion euro (Danielli &amp; Pittalis, 2010). </w:t>
      </w:r>
      <w:r w:rsidRPr="004A0994">
        <w:rPr>
          <w:rFonts w:ascii="Times New Roman" w:hAnsi="Times New Roman"/>
          <w:sz w:val="24"/>
          <w:szCs w:val="24"/>
        </w:rPr>
        <w:t xml:space="preserve">The worst </w:t>
      </w:r>
      <w:r>
        <w:rPr>
          <w:rFonts w:ascii="Times New Roman" w:hAnsi="Times New Roman"/>
          <w:sz w:val="24"/>
          <w:szCs w:val="24"/>
        </w:rPr>
        <w:t xml:space="preserve">case </w:t>
      </w:r>
      <w:r w:rsidRPr="004A0994">
        <w:rPr>
          <w:rFonts w:ascii="Times New Roman" w:hAnsi="Times New Roman"/>
          <w:sz w:val="24"/>
          <w:szCs w:val="24"/>
        </w:rPr>
        <w:t>scenario is in Campania</w:t>
      </w:r>
      <w:r>
        <w:rPr>
          <w:rFonts w:ascii="Times New Roman" w:hAnsi="Times New Roman"/>
          <w:sz w:val="24"/>
          <w:szCs w:val="24"/>
        </w:rPr>
        <w:t>,</w:t>
      </w:r>
      <w:r w:rsidRPr="004A0994">
        <w:rPr>
          <w:rFonts w:ascii="Times New Roman" w:hAnsi="Times New Roman"/>
          <w:sz w:val="24"/>
          <w:szCs w:val="24"/>
        </w:rPr>
        <w:t xml:space="preserve"> </w:t>
      </w:r>
      <w:r>
        <w:rPr>
          <w:rFonts w:ascii="Times New Roman" w:hAnsi="Times New Roman"/>
          <w:sz w:val="24"/>
          <w:szCs w:val="24"/>
        </w:rPr>
        <w:t>which has a</w:t>
      </w:r>
      <w:r w:rsidRPr="004A0994">
        <w:rPr>
          <w:rFonts w:ascii="Times New Roman" w:hAnsi="Times New Roman"/>
          <w:sz w:val="24"/>
          <w:szCs w:val="24"/>
        </w:rPr>
        <w:t xml:space="preserve"> rate of management inefficien</w:t>
      </w:r>
      <w:r>
        <w:rPr>
          <w:rFonts w:ascii="Times New Roman" w:hAnsi="Times New Roman"/>
          <w:sz w:val="24"/>
          <w:szCs w:val="24"/>
        </w:rPr>
        <w:t>cy that</w:t>
      </w:r>
      <w:r w:rsidRPr="004A0994">
        <w:rPr>
          <w:rFonts w:ascii="Times New Roman" w:hAnsi="Times New Roman"/>
          <w:sz w:val="24"/>
          <w:szCs w:val="24"/>
        </w:rPr>
        <w:t xml:space="preserve"> </w:t>
      </w:r>
      <w:r>
        <w:rPr>
          <w:rFonts w:ascii="Times New Roman" w:hAnsi="Times New Roman"/>
          <w:sz w:val="24"/>
          <w:szCs w:val="24"/>
        </w:rPr>
        <w:t>has cost all Italian tax payers</w:t>
      </w:r>
      <w:r w:rsidRPr="004A0994">
        <w:rPr>
          <w:rFonts w:ascii="Times New Roman" w:hAnsi="Times New Roman"/>
          <w:sz w:val="24"/>
          <w:szCs w:val="24"/>
        </w:rPr>
        <w:t xml:space="preserve"> about 750 million euro </w:t>
      </w:r>
      <w:r>
        <w:rPr>
          <w:rFonts w:ascii="Times New Roman" w:hAnsi="Times New Roman"/>
          <w:sz w:val="24"/>
          <w:szCs w:val="24"/>
        </w:rPr>
        <w:t>(Table D – Appendix 3)</w:t>
      </w:r>
      <w:r w:rsidRPr="004A0994">
        <w:rPr>
          <w:rFonts w:ascii="Times New Roman" w:hAnsi="Times New Roman"/>
          <w:sz w:val="24"/>
          <w:szCs w:val="24"/>
        </w:rPr>
        <w:t>.</w:t>
      </w:r>
      <w:r w:rsidRPr="00A77AD2">
        <w:rPr>
          <w:rFonts w:ascii="Times New Roman" w:hAnsi="Times New Roman"/>
          <w:sz w:val="24"/>
          <w:szCs w:val="24"/>
        </w:rPr>
        <w:t xml:space="preserve"> </w:t>
      </w:r>
    </w:p>
    <w:p w:rsidR="00030DC6" w:rsidRDefault="00030DC6" w:rsidP="00026468">
      <w:pPr>
        <w:pStyle w:val="ListParagraph"/>
        <w:ind w:left="0" w:right="140"/>
        <w:rPr>
          <w:rFonts w:ascii="Times New Roman" w:hAnsi="Times New Roman"/>
          <w:sz w:val="24"/>
          <w:szCs w:val="24"/>
        </w:rPr>
      </w:pPr>
    </w:p>
    <w:p w:rsidR="00030DC6" w:rsidRDefault="00030DC6" w:rsidP="00026468">
      <w:pPr>
        <w:pStyle w:val="ListParagraph"/>
        <w:ind w:left="0" w:right="140"/>
        <w:rPr>
          <w:rFonts w:ascii="Times New Roman" w:hAnsi="Times New Roman"/>
          <w:sz w:val="24"/>
          <w:szCs w:val="24"/>
        </w:rPr>
      </w:pPr>
      <w:r w:rsidRPr="00A77AD2">
        <w:rPr>
          <w:rFonts w:ascii="Times New Roman" w:hAnsi="Times New Roman"/>
          <w:sz w:val="24"/>
          <w:szCs w:val="24"/>
        </w:rPr>
        <w:t xml:space="preserve">Several “objective laws” have been issued for the Mezzogiorno with the intent of </w:t>
      </w:r>
      <w:r>
        <w:rPr>
          <w:rFonts w:ascii="Times New Roman" w:hAnsi="Times New Roman"/>
          <w:sz w:val="24"/>
          <w:szCs w:val="24"/>
        </w:rPr>
        <w:t>facilitating</w:t>
      </w:r>
      <w:r w:rsidRPr="00A77AD2">
        <w:rPr>
          <w:rFonts w:ascii="Times New Roman" w:hAnsi="Times New Roman"/>
          <w:sz w:val="24"/>
          <w:szCs w:val="24"/>
        </w:rPr>
        <w:t xml:space="preserve"> </w:t>
      </w:r>
      <w:r>
        <w:rPr>
          <w:rFonts w:ascii="Times New Roman" w:hAnsi="Times New Roman"/>
          <w:sz w:val="24"/>
          <w:szCs w:val="24"/>
        </w:rPr>
        <w:t>economic growth;</w:t>
      </w:r>
      <w:r w:rsidRPr="00A77AD2">
        <w:rPr>
          <w:rFonts w:ascii="Times New Roman" w:hAnsi="Times New Roman"/>
          <w:sz w:val="24"/>
          <w:szCs w:val="24"/>
        </w:rPr>
        <w:t xml:space="preserve"> to be more specific</w:t>
      </w:r>
      <w:r>
        <w:rPr>
          <w:rFonts w:ascii="Times New Roman" w:hAnsi="Times New Roman"/>
          <w:sz w:val="24"/>
          <w:szCs w:val="24"/>
        </w:rPr>
        <w:t>, it was supposed to guarantee</w:t>
      </w:r>
      <w:r w:rsidRPr="00A77AD2">
        <w:rPr>
          <w:rFonts w:ascii="Times New Roman" w:hAnsi="Times New Roman"/>
          <w:sz w:val="24"/>
          <w:szCs w:val="24"/>
        </w:rPr>
        <w:t xml:space="preserve"> a constant</w:t>
      </w:r>
      <w:r>
        <w:rPr>
          <w:rFonts w:ascii="Times New Roman" w:hAnsi="Times New Roman"/>
          <w:sz w:val="24"/>
          <w:szCs w:val="24"/>
        </w:rPr>
        <w:t xml:space="preserve"> annual</w:t>
      </w:r>
      <w:r w:rsidRPr="00A77AD2">
        <w:rPr>
          <w:rFonts w:ascii="Times New Roman" w:hAnsi="Times New Roman"/>
          <w:sz w:val="24"/>
          <w:szCs w:val="24"/>
        </w:rPr>
        <w:t xml:space="preserve"> gr</w:t>
      </w:r>
      <w:r>
        <w:rPr>
          <w:rFonts w:ascii="Times New Roman" w:hAnsi="Times New Roman"/>
          <w:sz w:val="24"/>
          <w:szCs w:val="24"/>
        </w:rPr>
        <w:t xml:space="preserve">owth rate of 3.9% to catch up to </w:t>
      </w:r>
      <w:r w:rsidRPr="00A77AD2">
        <w:rPr>
          <w:rFonts w:ascii="Times New Roman" w:hAnsi="Times New Roman"/>
          <w:sz w:val="24"/>
          <w:szCs w:val="24"/>
        </w:rPr>
        <w:t>the development level of the Settentrione</w:t>
      </w:r>
      <w:r>
        <w:rPr>
          <w:rFonts w:ascii="Times New Roman" w:hAnsi="Times New Roman"/>
          <w:sz w:val="24"/>
          <w:szCs w:val="24"/>
        </w:rPr>
        <w:t xml:space="preserve"> (Cannari, Magnani, &amp; Pellegrini, 2009).</w:t>
      </w:r>
      <w:r w:rsidRPr="00A77AD2">
        <w:rPr>
          <w:rFonts w:ascii="Times New Roman" w:hAnsi="Times New Roman"/>
          <w:sz w:val="24"/>
          <w:szCs w:val="24"/>
        </w:rPr>
        <w:t xml:space="preserve"> </w:t>
      </w:r>
      <w:r w:rsidRPr="004A0994">
        <w:rPr>
          <w:rFonts w:ascii="Times New Roman" w:hAnsi="Times New Roman"/>
          <w:sz w:val="24"/>
          <w:szCs w:val="24"/>
        </w:rPr>
        <w:t xml:space="preserve">The amount of 51.2 billion euro of public resources during the period 2000-2006 has not been sufficient to sustain growth at this level, since the annual growth level has been floating around 1.23% (below the EU 15 level of 1.96%) </w:t>
      </w:r>
      <w:r>
        <w:rPr>
          <w:rFonts w:ascii="Times New Roman" w:hAnsi="Times New Roman"/>
          <w:sz w:val="24"/>
          <w:szCs w:val="24"/>
        </w:rPr>
        <w:t>(Cannari, Magnani, &amp; Pellegrini, 2009). The l</w:t>
      </w:r>
      <w:r w:rsidRPr="00A77AD2">
        <w:rPr>
          <w:rFonts w:ascii="Times New Roman" w:hAnsi="Times New Roman"/>
          <w:sz w:val="24"/>
          <w:szCs w:val="24"/>
        </w:rPr>
        <w:t>ocal administrations</w:t>
      </w:r>
      <w:r>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inability</w:t>
      </w:r>
      <w:r w:rsidRPr="00A77AD2">
        <w:rPr>
          <w:rFonts w:ascii="Times New Roman" w:hAnsi="Times New Roman"/>
          <w:sz w:val="24"/>
          <w:szCs w:val="24"/>
        </w:rPr>
        <w:t xml:space="preserve"> to create a solid network of collaboration and promote policies contributed to the project</w:t>
      </w:r>
      <w:r>
        <w:rPr>
          <w:rFonts w:ascii="Times New Roman" w:hAnsi="Times New Roman"/>
          <w:sz w:val="24"/>
          <w:szCs w:val="24"/>
        </w:rPr>
        <w:t>’</w:t>
      </w:r>
      <w:r w:rsidRPr="00A77AD2">
        <w:rPr>
          <w:rFonts w:ascii="Times New Roman" w:hAnsi="Times New Roman"/>
          <w:sz w:val="24"/>
          <w:szCs w:val="24"/>
        </w:rPr>
        <w:t>s failure</w:t>
      </w:r>
      <w:r>
        <w:rPr>
          <w:rFonts w:ascii="Times New Roman" w:hAnsi="Times New Roman"/>
          <w:sz w:val="24"/>
          <w:szCs w:val="24"/>
        </w:rPr>
        <w:t xml:space="preserve"> (Cannari, Magnani, &amp; Pellegrini, 2009).</w:t>
      </w:r>
      <w:r w:rsidRPr="00A77AD2">
        <w:rPr>
          <w:rFonts w:ascii="Times New Roman" w:hAnsi="Times New Roman"/>
          <w:sz w:val="24"/>
          <w:szCs w:val="24"/>
        </w:rPr>
        <w:t xml:space="preserve"> Constitutional Law 119 allow</w:t>
      </w:r>
      <w:r>
        <w:rPr>
          <w:rFonts w:ascii="Times New Roman" w:hAnsi="Times New Roman"/>
          <w:sz w:val="24"/>
          <w:szCs w:val="24"/>
        </w:rPr>
        <w:t>s</w:t>
      </w:r>
      <w:r w:rsidRPr="00A77AD2">
        <w:rPr>
          <w:rFonts w:ascii="Times New Roman" w:hAnsi="Times New Roman"/>
          <w:sz w:val="24"/>
          <w:szCs w:val="24"/>
        </w:rPr>
        <w:t xml:space="preserve"> local administration</w:t>
      </w:r>
      <w:r>
        <w:rPr>
          <w:rFonts w:ascii="Times New Roman" w:hAnsi="Times New Roman"/>
          <w:sz w:val="24"/>
          <w:szCs w:val="24"/>
        </w:rPr>
        <w:t>s</w:t>
      </w:r>
      <w:r w:rsidRPr="00A77AD2">
        <w:rPr>
          <w:rFonts w:ascii="Times New Roman" w:hAnsi="Times New Roman"/>
          <w:sz w:val="24"/>
          <w:szCs w:val="24"/>
        </w:rPr>
        <w:t xml:space="preserve"> to finance inves</w:t>
      </w:r>
      <w:r>
        <w:rPr>
          <w:rFonts w:ascii="Times New Roman" w:hAnsi="Times New Roman"/>
          <w:sz w:val="24"/>
          <w:szCs w:val="24"/>
        </w:rPr>
        <w:t>tment through debt. T</w:t>
      </w:r>
      <w:r w:rsidRPr="00A77AD2">
        <w:rPr>
          <w:rFonts w:ascii="Times New Roman" w:hAnsi="Times New Roman"/>
          <w:sz w:val="24"/>
          <w:szCs w:val="24"/>
        </w:rPr>
        <w:t xml:space="preserve">he accumulation of these debts in addition to wrong investments led to bankruptcy and an increasing demand for government loans and thus </w:t>
      </w:r>
      <w:r>
        <w:rPr>
          <w:rFonts w:ascii="Times New Roman" w:hAnsi="Times New Roman"/>
          <w:sz w:val="24"/>
          <w:szCs w:val="24"/>
        </w:rPr>
        <w:t xml:space="preserve">an increase in </w:t>
      </w:r>
      <w:r w:rsidRPr="00A77AD2">
        <w:rPr>
          <w:rFonts w:ascii="Times New Roman" w:hAnsi="Times New Roman"/>
          <w:sz w:val="24"/>
          <w:szCs w:val="24"/>
        </w:rPr>
        <w:t xml:space="preserve">expenses for the already </w:t>
      </w:r>
      <w:r>
        <w:rPr>
          <w:rFonts w:ascii="Times New Roman" w:hAnsi="Times New Roman"/>
          <w:sz w:val="24"/>
          <w:szCs w:val="24"/>
        </w:rPr>
        <w:t>exiguous State liquidity.</w:t>
      </w:r>
    </w:p>
    <w:p w:rsidR="00030DC6" w:rsidRDefault="00030DC6" w:rsidP="00026468">
      <w:pPr>
        <w:pStyle w:val="ListParagraph"/>
        <w:ind w:left="0" w:right="140"/>
        <w:rPr>
          <w:rFonts w:ascii="Times New Roman" w:hAnsi="Times New Roman"/>
          <w:sz w:val="24"/>
          <w:szCs w:val="24"/>
        </w:rPr>
      </w:pPr>
    </w:p>
    <w:p w:rsidR="00030DC6" w:rsidRPr="00A77AD2" w:rsidRDefault="00030DC6" w:rsidP="00026468">
      <w:pPr>
        <w:pStyle w:val="ListParagraph"/>
        <w:ind w:left="0" w:right="140"/>
        <w:rPr>
          <w:rFonts w:ascii="Times New Roman" w:hAnsi="Times New Roman"/>
          <w:sz w:val="24"/>
          <w:szCs w:val="24"/>
        </w:rPr>
      </w:pPr>
      <w:r w:rsidRPr="009C69C4">
        <w:rPr>
          <w:rFonts w:ascii="Times New Roman" w:hAnsi="Times New Roman"/>
          <w:sz w:val="24"/>
          <w:szCs w:val="24"/>
        </w:rPr>
        <w:t>Pennella (2001)</w:t>
      </w:r>
      <w:r w:rsidRPr="00A77AD2">
        <w:rPr>
          <w:rFonts w:ascii="Times New Roman" w:hAnsi="Times New Roman"/>
          <w:sz w:val="24"/>
          <w:szCs w:val="24"/>
        </w:rPr>
        <w:t xml:space="preserve"> pointed out the negative effect of the public administrations when assisting private entities in project</w:t>
      </w:r>
      <w:r>
        <w:rPr>
          <w:rFonts w:ascii="Times New Roman" w:hAnsi="Times New Roman"/>
          <w:sz w:val="24"/>
          <w:szCs w:val="24"/>
        </w:rPr>
        <w:t>s</w:t>
      </w:r>
      <w:r w:rsidRPr="00A77AD2">
        <w:rPr>
          <w:rFonts w:ascii="Times New Roman" w:hAnsi="Times New Roman"/>
          <w:sz w:val="24"/>
          <w:szCs w:val="24"/>
        </w:rPr>
        <w:t xml:space="preserve"> related to structural condition problems. Italy has been involved in one of the biggest privatization process</w:t>
      </w:r>
      <w:r>
        <w:rPr>
          <w:rFonts w:ascii="Times New Roman" w:hAnsi="Times New Roman"/>
          <w:sz w:val="24"/>
          <w:szCs w:val="24"/>
        </w:rPr>
        <w:t>es</w:t>
      </w:r>
      <w:r>
        <w:rPr>
          <w:rStyle w:val="FootnoteReference"/>
          <w:rFonts w:ascii="Times New Roman" w:hAnsi="Times New Roman"/>
          <w:sz w:val="24"/>
          <w:szCs w:val="24"/>
        </w:rPr>
        <w:footnoteReference w:id="36"/>
      </w:r>
      <w:r w:rsidRPr="00A77AD2">
        <w:rPr>
          <w:rFonts w:ascii="Times New Roman" w:hAnsi="Times New Roman"/>
          <w:sz w:val="24"/>
          <w:szCs w:val="24"/>
        </w:rPr>
        <w:t xml:space="preserve"> </w:t>
      </w:r>
      <w:r>
        <w:rPr>
          <w:rFonts w:ascii="Times New Roman" w:hAnsi="Times New Roman"/>
          <w:sz w:val="24"/>
          <w:szCs w:val="24"/>
        </w:rPr>
        <w:t>which operate</w:t>
      </w:r>
      <w:r w:rsidRPr="00A77AD2">
        <w:rPr>
          <w:rFonts w:ascii="Times New Roman" w:hAnsi="Times New Roman"/>
          <w:sz w:val="24"/>
          <w:szCs w:val="24"/>
        </w:rPr>
        <w:t xml:space="preserve"> in the infrastructural sector</w:t>
      </w:r>
      <w:r>
        <w:rPr>
          <w:rFonts w:ascii="Times New Roman" w:hAnsi="Times New Roman"/>
          <w:sz w:val="24"/>
          <w:szCs w:val="24"/>
        </w:rPr>
        <w:t>, but d</w:t>
      </w:r>
      <w:r w:rsidRPr="00A77AD2">
        <w:rPr>
          <w:rFonts w:ascii="Times New Roman" w:hAnsi="Times New Roman"/>
          <w:sz w:val="24"/>
          <w:szCs w:val="24"/>
        </w:rPr>
        <w:t>espite the inten</w:t>
      </w:r>
      <w:r>
        <w:rPr>
          <w:rFonts w:ascii="Times New Roman" w:hAnsi="Times New Roman"/>
          <w:sz w:val="24"/>
          <w:szCs w:val="24"/>
        </w:rPr>
        <w:t>t of creating a</w:t>
      </w:r>
      <w:r w:rsidRPr="00A77AD2">
        <w:rPr>
          <w:rFonts w:ascii="Times New Roman" w:hAnsi="Times New Roman"/>
          <w:sz w:val="24"/>
          <w:szCs w:val="24"/>
        </w:rPr>
        <w:t xml:space="preserve"> </w:t>
      </w:r>
      <w:r>
        <w:rPr>
          <w:rFonts w:ascii="Times New Roman" w:hAnsi="Times New Roman"/>
          <w:sz w:val="24"/>
          <w:szCs w:val="24"/>
        </w:rPr>
        <w:t xml:space="preserve">more </w:t>
      </w:r>
      <w:r w:rsidRPr="00A77AD2">
        <w:rPr>
          <w:rFonts w:ascii="Times New Roman" w:hAnsi="Times New Roman"/>
          <w:sz w:val="24"/>
          <w:szCs w:val="24"/>
        </w:rPr>
        <w:t>active market</w:t>
      </w:r>
      <w:r>
        <w:rPr>
          <w:rFonts w:ascii="Times New Roman" w:hAnsi="Times New Roman"/>
          <w:sz w:val="24"/>
          <w:szCs w:val="24"/>
        </w:rPr>
        <w:t>,</w:t>
      </w:r>
      <w:r w:rsidRPr="00A77AD2">
        <w:rPr>
          <w:rFonts w:ascii="Times New Roman" w:hAnsi="Times New Roman"/>
          <w:sz w:val="24"/>
          <w:szCs w:val="24"/>
        </w:rPr>
        <w:t xml:space="preserve"> no serious competition has </w:t>
      </w:r>
      <w:r>
        <w:rPr>
          <w:rFonts w:ascii="Times New Roman" w:hAnsi="Times New Roman"/>
          <w:sz w:val="24"/>
          <w:szCs w:val="24"/>
        </w:rPr>
        <w:t>been born</w:t>
      </w:r>
      <w:r w:rsidRPr="00A77AD2">
        <w:rPr>
          <w:rFonts w:ascii="Times New Roman" w:hAnsi="Times New Roman"/>
          <w:sz w:val="24"/>
          <w:szCs w:val="24"/>
        </w:rPr>
        <w:t xml:space="preserve">. In a recent article </w:t>
      </w:r>
      <w:r>
        <w:rPr>
          <w:rFonts w:ascii="Times New Roman" w:hAnsi="Times New Roman"/>
          <w:sz w:val="24"/>
          <w:szCs w:val="24"/>
        </w:rPr>
        <w:t xml:space="preserve">in </w:t>
      </w:r>
      <w:r>
        <w:rPr>
          <w:rFonts w:ascii="Times New Roman" w:hAnsi="Times New Roman"/>
          <w:i/>
          <w:sz w:val="24"/>
          <w:szCs w:val="24"/>
        </w:rPr>
        <w:t>la Repubblica</w:t>
      </w:r>
      <w:r>
        <w:rPr>
          <w:rFonts w:ascii="Times New Roman" w:hAnsi="Times New Roman"/>
          <w:sz w:val="24"/>
          <w:szCs w:val="24"/>
        </w:rPr>
        <w:t xml:space="preserve"> (2011),</w:t>
      </w:r>
      <w:r w:rsidRPr="00A77AD2">
        <w:rPr>
          <w:rFonts w:ascii="Times New Roman" w:hAnsi="Times New Roman"/>
          <w:sz w:val="24"/>
          <w:szCs w:val="24"/>
        </w:rPr>
        <w:t xml:space="preserve"> Catricala’ (</w:t>
      </w:r>
      <w:r>
        <w:rPr>
          <w:rFonts w:ascii="Times New Roman" w:hAnsi="Times New Roman"/>
          <w:sz w:val="24"/>
          <w:szCs w:val="24"/>
        </w:rPr>
        <w:t xml:space="preserve">the </w:t>
      </w:r>
      <w:r w:rsidRPr="00A77AD2">
        <w:rPr>
          <w:rFonts w:ascii="Times New Roman" w:hAnsi="Times New Roman"/>
          <w:sz w:val="24"/>
          <w:szCs w:val="24"/>
        </w:rPr>
        <w:t>current chairman of Italian Antitrust) showed his concern about the already precarious competition situation</w:t>
      </w:r>
      <w:r>
        <w:rPr>
          <w:rFonts w:ascii="Times New Roman" w:hAnsi="Times New Roman"/>
          <w:sz w:val="24"/>
          <w:szCs w:val="24"/>
        </w:rPr>
        <w:t xml:space="preserve"> in Italy</w:t>
      </w:r>
      <w:r w:rsidRPr="00A77AD2">
        <w:rPr>
          <w:rFonts w:ascii="Times New Roman" w:hAnsi="Times New Roman"/>
          <w:sz w:val="24"/>
          <w:szCs w:val="24"/>
        </w:rPr>
        <w:t xml:space="preserve">, lamenting the political indifference toward liberalization. </w:t>
      </w:r>
    </w:p>
    <w:p w:rsidR="00030DC6" w:rsidRDefault="00030DC6" w:rsidP="00A77AD2">
      <w:pPr>
        <w:pStyle w:val="ListParagraph"/>
        <w:ind w:left="0"/>
        <w:rPr>
          <w:rFonts w:ascii="Times New Roman" w:hAnsi="Times New Roman"/>
          <w:sz w:val="24"/>
          <w:szCs w:val="24"/>
        </w:rPr>
      </w:pPr>
    </w:p>
    <w:p w:rsidR="00030DC6" w:rsidRPr="00A77AD2" w:rsidRDefault="00030DC6" w:rsidP="00A77AD2">
      <w:pPr>
        <w:pStyle w:val="ListParagraph"/>
        <w:ind w:left="0"/>
        <w:rPr>
          <w:rFonts w:ascii="Times New Roman" w:hAnsi="Times New Roman"/>
          <w:sz w:val="24"/>
          <w:szCs w:val="24"/>
        </w:rPr>
      </w:pPr>
      <w:r w:rsidRPr="00A77AD2">
        <w:rPr>
          <w:rFonts w:ascii="Times New Roman" w:hAnsi="Times New Roman"/>
          <w:sz w:val="24"/>
          <w:szCs w:val="24"/>
        </w:rPr>
        <w:t xml:space="preserve">The </w:t>
      </w:r>
      <w:r>
        <w:rPr>
          <w:rFonts w:ascii="Times New Roman" w:hAnsi="Times New Roman"/>
          <w:sz w:val="24"/>
          <w:szCs w:val="24"/>
        </w:rPr>
        <w:t>absence of</w:t>
      </w:r>
      <w:r w:rsidRPr="00A77AD2">
        <w:rPr>
          <w:rFonts w:ascii="Times New Roman" w:hAnsi="Times New Roman"/>
          <w:sz w:val="24"/>
          <w:szCs w:val="24"/>
        </w:rPr>
        <w:t xml:space="preserve"> political support </w:t>
      </w:r>
      <w:r>
        <w:rPr>
          <w:rFonts w:ascii="Times New Roman" w:hAnsi="Times New Roman"/>
          <w:sz w:val="24"/>
          <w:szCs w:val="24"/>
        </w:rPr>
        <w:t>for</w:t>
      </w:r>
      <w:r w:rsidRPr="00A77AD2">
        <w:rPr>
          <w:rFonts w:ascii="Times New Roman" w:hAnsi="Times New Roman"/>
          <w:sz w:val="24"/>
          <w:szCs w:val="24"/>
        </w:rPr>
        <w:t xml:space="preserve"> </w:t>
      </w:r>
      <w:r>
        <w:rPr>
          <w:rFonts w:ascii="Times New Roman" w:hAnsi="Times New Roman"/>
          <w:sz w:val="24"/>
          <w:szCs w:val="24"/>
        </w:rPr>
        <w:t>policies for the less developed Italian regions was very detrimental to their outcome;</w:t>
      </w:r>
      <w:r w:rsidRPr="00A77AD2">
        <w:rPr>
          <w:rFonts w:ascii="Times New Roman" w:hAnsi="Times New Roman"/>
          <w:sz w:val="24"/>
          <w:szCs w:val="24"/>
        </w:rPr>
        <w:t xml:space="preserve"> in addition</w:t>
      </w:r>
      <w:r>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the financial</w:t>
      </w:r>
      <w:r w:rsidRPr="00A77AD2">
        <w:rPr>
          <w:rFonts w:ascii="Times New Roman" w:hAnsi="Times New Roman"/>
          <w:sz w:val="24"/>
          <w:szCs w:val="24"/>
        </w:rPr>
        <w:t xml:space="preserve"> contributi</w:t>
      </w:r>
      <w:r>
        <w:rPr>
          <w:rFonts w:ascii="Times New Roman" w:hAnsi="Times New Roman"/>
          <w:sz w:val="24"/>
          <w:szCs w:val="24"/>
        </w:rPr>
        <w:t>on to NRPs did not match</w:t>
      </w:r>
      <w:r w:rsidRPr="00A77AD2">
        <w:rPr>
          <w:rFonts w:ascii="Times New Roman" w:hAnsi="Times New Roman"/>
          <w:sz w:val="24"/>
          <w:szCs w:val="24"/>
        </w:rPr>
        <w:t xml:space="preserve"> the initial forecasted amount </w:t>
      </w:r>
      <w:r w:rsidRPr="00A162B7">
        <w:rPr>
          <w:rFonts w:ascii="Times New Roman" w:hAnsi="Times New Roman"/>
          <w:sz w:val="24"/>
          <w:szCs w:val="24"/>
        </w:rPr>
        <w:t>(Scalera &amp; Zazzaro, 2010</w:t>
      </w:r>
      <w:r w:rsidRPr="00A77AD2">
        <w:rPr>
          <w:rFonts w:ascii="Times New Roman" w:hAnsi="Times New Roman"/>
          <w:sz w:val="24"/>
          <w:szCs w:val="24"/>
        </w:rPr>
        <w:t xml:space="preserve">). </w:t>
      </w:r>
      <w:r>
        <w:rPr>
          <w:rFonts w:ascii="Times New Roman" w:hAnsi="Times New Roman"/>
          <w:sz w:val="24"/>
          <w:szCs w:val="24"/>
        </w:rPr>
        <w:t>A comparison of the</w:t>
      </w:r>
      <w:r w:rsidRPr="00A77AD2">
        <w:rPr>
          <w:rFonts w:ascii="Times New Roman" w:hAnsi="Times New Roman"/>
          <w:sz w:val="24"/>
          <w:szCs w:val="24"/>
        </w:rPr>
        <w:t xml:space="preserve"> Italian </w:t>
      </w:r>
      <w:r>
        <w:rPr>
          <w:rFonts w:ascii="Times New Roman" w:hAnsi="Times New Roman"/>
          <w:sz w:val="24"/>
          <w:szCs w:val="24"/>
        </w:rPr>
        <w:t xml:space="preserve">and German </w:t>
      </w:r>
      <w:r w:rsidRPr="00A77AD2">
        <w:rPr>
          <w:rFonts w:ascii="Times New Roman" w:hAnsi="Times New Roman"/>
          <w:sz w:val="24"/>
          <w:szCs w:val="24"/>
        </w:rPr>
        <w:t>effort</w:t>
      </w:r>
      <w:r>
        <w:rPr>
          <w:rFonts w:ascii="Times New Roman" w:hAnsi="Times New Roman"/>
          <w:sz w:val="24"/>
          <w:szCs w:val="24"/>
        </w:rPr>
        <w:t>s to fight inequality within their respective borders shows that far fewer funds were allocated in Italy than in Germany with the aim of aiding development (Scalera &amp; Zazzaro,</w:t>
      </w:r>
      <w:r w:rsidRPr="00A162B7">
        <w:rPr>
          <w:rFonts w:ascii="Times New Roman" w:hAnsi="Times New Roman"/>
          <w:sz w:val="24"/>
          <w:szCs w:val="24"/>
        </w:rPr>
        <w:t xml:space="preserve"> </w:t>
      </w:r>
      <w:r>
        <w:rPr>
          <w:rFonts w:ascii="Times New Roman" w:hAnsi="Times New Roman"/>
          <w:sz w:val="24"/>
          <w:szCs w:val="24"/>
        </w:rPr>
        <w:t>2010)</w:t>
      </w:r>
      <w:r w:rsidRPr="00A162B7">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In Germany the funds were specifically targeted towards increasing exports, improving R&amp;D facilities,</w:t>
      </w:r>
      <w:r w:rsidRPr="00A77AD2">
        <w:rPr>
          <w:rFonts w:ascii="Times New Roman" w:hAnsi="Times New Roman"/>
          <w:sz w:val="24"/>
          <w:szCs w:val="24"/>
        </w:rPr>
        <w:t xml:space="preserve"> and </w:t>
      </w:r>
      <w:r>
        <w:rPr>
          <w:rFonts w:ascii="Times New Roman" w:hAnsi="Times New Roman"/>
          <w:sz w:val="24"/>
          <w:szCs w:val="24"/>
        </w:rPr>
        <w:t>enhancing technological</w:t>
      </w:r>
      <w:r w:rsidRPr="00A77AD2">
        <w:rPr>
          <w:rFonts w:ascii="Times New Roman" w:hAnsi="Times New Roman"/>
          <w:sz w:val="24"/>
          <w:szCs w:val="24"/>
        </w:rPr>
        <w:t xml:space="preserve"> </w:t>
      </w:r>
      <w:r>
        <w:rPr>
          <w:rFonts w:ascii="Times New Roman" w:hAnsi="Times New Roman"/>
          <w:sz w:val="24"/>
          <w:szCs w:val="24"/>
        </w:rPr>
        <w:t>development</w:t>
      </w:r>
      <w:r w:rsidRPr="00A77AD2">
        <w:rPr>
          <w:rFonts w:ascii="Times New Roman" w:hAnsi="Times New Roman"/>
          <w:sz w:val="24"/>
          <w:szCs w:val="24"/>
        </w:rPr>
        <w:t>.</w:t>
      </w:r>
      <w:r>
        <w:rPr>
          <w:rFonts w:ascii="Times New Roman" w:hAnsi="Times New Roman"/>
          <w:sz w:val="24"/>
          <w:szCs w:val="24"/>
        </w:rPr>
        <w:t xml:space="preserve"> In Italy, however, the funds were released with little or no preconditions as to how they must be spent.</w:t>
      </w:r>
      <w:r w:rsidRPr="00A77AD2">
        <w:rPr>
          <w:rFonts w:ascii="Times New Roman" w:hAnsi="Times New Roman"/>
          <w:sz w:val="24"/>
          <w:szCs w:val="24"/>
        </w:rPr>
        <w:t xml:space="preserve"> </w:t>
      </w:r>
      <w:r>
        <w:rPr>
          <w:rFonts w:ascii="Times New Roman" w:hAnsi="Times New Roman"/>
          <w:sz w:val="24"/>
          <w:szCs w:val="24"/>
        </w:rPr>
        <w:t xml:space="preserve">The result was that the funds were used by the receiving enterprises for their regular expenses, rather than using them to enlarge their production and increase development. </w:t>
      </w:r>
      <w:r w:rsidRPr="00A162B7">
        <w:rPr>
          <w:rFonts w:ascii="Times New Roman" w:hAnsi="Times New Roman"/>
          <w:sz w:val="24"/>
          <w:szCs w:val="24"/>
        </w:rPr>
        <w:t xml:space="preserve">A fund (“Fondo per le aree sottosviluppate” FAS) </w:t>
      </w:r>
      <w:r w:rsidRPr="00A77AD2">
        <w:rPr>
          <w:rFonts w:ascii="Times New Roman" w:hAnsi="Times New Roman"/>
          <w:sz w:val="24"/>
          <w:szCs w:val="24"/>
        </w:rPr>
        <w:t>of 20 billion euro</w:t>
      </w:r>
      <w:r>
        <w:rPr>
          <w:rFonts w:ascii="Times New Roman" w:hAnsi="Times New Roman"/>
          <w:sz w:val="24"/>
          <w:szCs w:val="24"/>
        </w:rPr>
        <w:t xml:space="preserve"> has recently been established by the government</w:t>
      </w:r>
      <w:r w:rsidRPr="00A77AD2">
        <w:rPr>
          <w:rFonts w:ascii="Times New Roman" w:hAnsi="Times New Roman"/>
          <w:sz w:val="24"/>
          <w:szCs w:val="24"/>
        </w:rPr>
        <w:t xml:space="preserve">, 85% of which </w:t>
      </w:r>
      <w:r>
        <w:rPr>
          <w:rFonts w:ascii="Times New Roman" w:hAnsi="Times New Roman"/>
          <w:sz w:val="24"/>
          <w:szCs w:val="24"/>
        </w:rPr>
        <w:t xml:space="preserve">is supposed to go </w:t>
      </w:r>
      <w:r w:rsidRPr="00A77AD2">
        <w:rPr>
          <w:rFonts w:ascii="Times New Roman" w:hAnsi="Times New Roman"/>
          <w:sz w:val="24"/>
          <w:szCs w:val="24"/>
        </w:rPr>
        <w:t>to</w:t>
      </w:r>
      <w:r>
        <w:rPr>
          <w:rFonts w:ascii="Times New Roman" w:hAnsi="Times New Roman"/>
          <w:sz w:val="24"/>
          <w:szCs w:val="24"/>
        </w:rPr>
        <w:t>wards</w:t>
      </w:r>
      <w:r w:rsidRPr="00A77AD2">
        <w:rPr>
          <w:rFonts w:ascii="Times New Roman" w:hAnsi="Times New Roman"/>
          <w:sz w:val="24"/>
          <w:szCs w:val="24"/>
        </w:rPr>
        <w:t xml:space="preserve"> sustain</w:t>
      </w:r>
      <w:r>
        <w:rPr>
          <w:rFonts w:ascii="Times New Roman" w:hAnsi="Times New Roman"/>
          <w:sz w:val="24"/>
          <w:szCs w:val="24"/>
        </w:rPr>
        <w:t>ing</w:t>
      </w:r>
      <w:r w:rsidRPr="00A77AD2">
        <w:rPr>
          <w:rFonts w:ascii="Times New Roman" w:hAnsi="Times New Roman"/>
          <w:sz w:val="24"/>
          <w:szCs w:val="24"/>
        </w:rPr>
        <w:t xml:space="preserve"> </w:t>
      </w:r>
      <w:r>
        <w:rPr>
          <w:rFonts w:ascii="Times New Roman" w:hAnsi="Times New Roman"/>
          <w:sz w:val="24"/>
          <w:szCs w:val="24"/>
        </w:rPr>
        <w:t>capital account (Confcommercio Palermo, 2011). Unfortunately, this money has</w:t>
      </w:r>
      <w:r w:rsidRPr="00A77AD2">
        <w:rPr>
          <w:rFonts w:ascii="Times New Roman" w:hAnsi="Times New Roman"/>
          <w:sz w:val="24"/>
          <w:szCs w:val="24"/>
        </w:rPr>
        <w:t xml:space="preserve"> been used </w:t>
      </w:r>
      <w:r>
        <w:rPr>
          <w:rFonts w:ascii="Times New Roman" w:hAnsi="Times New Roman"/>
          <w:sz w:val="24"/>
          <w:szCs w:val="24"/>
        </w:rPr>
        <w:t>by the g</w:t>
      </w:r>
      <w:r w:rsidRPr="00A77AD2">
        <w:rPr>
          <w:rFonts w:ascii="Times New Roman" w:hAnsi="Times New Roman"/>
          <w:sz w:val="24"/>
          <w:szCs w:val="24"/>
        </w:rPr>
        <w:t>overnment itself also for marginal activities such as Tirrenia Spa</w:t>
      </w:r>
      <w:r>
        <w:rPr>
          <w:rFonts w:ascii="Times New Roman" w:hAnsi="Times New Roman"/>
          <w:sz w:val="24"/>
          <w:szCs w:val="24"/>
        </w:rPr>
        <w:t>’s</w:t>
      </w:r>
      <w:r>
        <w:rPr>
          <w:rStyle w:val="FootnoteReference"/>
          <w:rFonts w:ascii="Times New Roman" w:hAnsi="Times New Roman"/>
          <w:sz w:val="24"/>
          <w:szCs w:val="24"/>
        </w:rPr>
        <w:footnoteReference w:id="37"/>
      </w:r>
      <w:r w:rsidRPr="00A77AD2">
        <w:rPr>
          <w:rFonts w:ascii="Times New Roman" w:hAnsi="Times New Roman"/>
          <w:sz w:val="24"/>
          <w:szCs w:val="24"/>
        </w:rPr>
        <w:t xml:space="preserve">  bail-out, Trenitalia</w:t>
      </w:r>
      <w:r>
        <w:rPr>
          <w:rStyle w:val="FootnoteReference"/>
          <w:rFonts w:ascii="Times New Roman" w:hAnsi="Times New Roman"/>
          <w:sz w:val="24"/>
          <w:szCs w:val="24"/>
        </w:rPr>
        <w:footnoteReference w:id="38"/>
      </w:r>
      <w:r w:rsidRPr="00A77AD2">
        <w:rPr>
          <w:rFonts w:ascii="Times New Roman" w:hAnsi="Times New Roman"/>
          <w:sz w:val="24"/>
          <w:szCs w:val="24"/>
        </w:rPr>
        <w:t xml:space="preserve"> capital injection, coverage for </w:t>
      </w:r>
      <w:r>
        <w:rPr>
          <w:rFonts w:ascii="Times New Roman" w:hAnsi="Times New Roman"/>
          <w:sz w:val="24"/>
          <w:szCs w:val="24"/>
        </w:rPr>
        <w:t>a property</w:t>
      </w:r>
      <w:r w:rsidRPr="00A77AD2">
        <w:rPr>
          <w:rFonts w:ascii="Times New Roman" w:hAnsi="Times New Roman"/>
          <w:sz w:val="24"/>
          <w:szCs w:val="24"/>
        </w:rPr>
        <w:t xml:space="preserve"> tax</w:t>
      </w:r>
      <w:r>
        <w:rPr>
          <w:rStyle w:val="FootnoteReference"/>
          <w:rFonts w:ascii="Times New Roman" w:hAnsi="Times New Roman"/>
          <w:sz w:val="24"/>
          <w:szCs w:val="24"/>
        </w:rPr>
        <w:footnoteReference w:id="39"/>
      </w:r>
      <w:r w:rsidRPr="00A77AD2">
        <w:rPr>
          <w:rFonts w:ascii="Times New Roman" w:hAnsi="Times New Roman"/>
          <w:sz w:val="24"/>
          <w:szCs w:val="24"/>
        </w:rPr>
        <w:t xml:space="preserve"> abolition and so on</w:t>
      </w:r>
      <w:r>
        <w:rPr>
          <w:rFonts w:ascii="Times New Roman" w:hAnsi="Times New Roman"/>
          <w:sz w:val="24"/>
          <w:szCs w:val="24"/>
        </w:rPr>
        <w:t xml:space="preserve"> (Cannari, Magnani, &amp; Pellegrini, 2009). The comparison with the German intensive and direct approach to solve the problem of the internal inequality shows that Italian funds have been a weak response to a big issue. In addition, financial aid in Italy for the less developed areas has been redirected to bail-outs that were on the brink of contradicting the ideal of free market. Knowing that strong market positions are sometimes protected is really discouraging for new entries in certain markets. Since competition is not stimulated there will be less efficiency and less probability to export.    </w:t>
      </w:r>
      <w:r w:rsidRPr="00A77AD2">
        <w:rPr>
          <w:rFonts w:ascii="Times New Roman" w:hAnsi="Times New Roman"/>
          <w:sz w:val="24"/>
          <w:szCs w:val="24"/>
        </w:rPr>
        <w:t xml:space="preserve"> </w:t>
      </w:r>
    </w:p>
    <w:p w:rsidR="00030DC6" w:rsidRDefault="00030DC6" w:rsidP="00A77AD2">
      <w:pPr>
        <w:pStyle w:val="ListParagraph"/>
        <w:rPr>
          <w:rFonts w:ascii="Times New Roman" w:hAnsi="Times New Roman"/>
          <w:sz w:val="24"/>
          <w:szCs w:val="24"/>
        </w:rPr>
      </w:pPr>
    </w:p>
    <w:p w:rsidR="00030DC6" w:rsidRDefault="00030DC6" w:rsidP="003B403E">
      <w:pPr>
        <w:pStyle w:val="ListParagraph"/>
        <w:ind w:left="0"/>
        <w:rPr>
          <w:rFonts w:ascii="Times New Roman" w:hAnsi="Times New Roman"/>
          <w:sz w:val="24"/>
          <w:szCs w:val="24"/>
        </w:rPr>
      </w:pPr>
      <w:r>
        <w:rPr>
          <w:rFonts w:ascii="Times New Roman" w:hAnsi="Times New Roman"/>
          <w:sz w:val="24"/>
          <w:szCs w:val="24"/>
        </w:rPr>
        <w:t xml:space="preserve">The Mezzogiorno’s local administrations suffer from inefficiency and criminal infiltration (as we will discuss in a later section), affecting the trust of the local population in institutions and their participation in resolving public issues. Government actions so far have been incapable of substantially reducing the gap between the North and South. A stricter control of local entities is needed in order to identify and punish the misuse of public funds, and more power should be given to the Antitrust in order to abolish market abuse and to prevent some oligopolies and monopolies from blocking access to markets. These could be two starting points for renovating the old and slow public system of the Mezzogiorno. </w:t>
      </w:r>
    </w:p>
    <w:p w:rsidR="00030DC6" w:rsidRDefault="00030DC6" w:rsidP="00A77AD2">
      <w:pPr>
        <w:pStyle w:val="ListParagraph"/>
        <w:rPr>
          <w:rFonts w:ascii="Times New Roman" w:hAnsi="Times New Roman"/>
          <w:sz w:val="24"/>
          <w:szCs w:val="24"/>
        </w:rPr>
      </w:pPr>
    </w:p>
    <w:p w:rsidR="00030DC6" w:rsidRPr="00265C07" w:rsidRDefault="00030DC6" w:rsidP="00E377E3">
      <w:pPr>
        <w:pStyle w:val="Heading2"/>
        <w:rPr>
          <w:rFonts w:ascii="Times New Roman" w:hAnsi="Times New Roman"/>
          <w:color w:val="auto"/>
        </w:rPr>
      </w:pPr>
      <w:bookmarkStart w:id="14" w:name="_Toc301086892"/>
      <w:r>
        <w:rPr>
          <w:rFonts w:ascii="Times New Roman" w:hAnsi="Times New Roman"/>
          <w:color w:val="auto"/>
        </w:rPr>
        <w:t xml:space="preserve">3.6 </w:t>
      </w:r>
      <w:r w:rsidRPr="00265C07">
        <w:rPr>
          <w:rFonts w:ascii="Times New Roman" w:hAnsi="Times New Roman"/>
          <w:color w:val="auto"/>
        </w:rPr>
        <w:t>Ability to Attract Business and Investments</w:t>
      </w:r>
      <w:bookmarkEnd w:id="14"/>
    </w:p>
    <w:p w:rsidR="00030DC6" w:rsidRDefault="00030DC6" w:rsidP="003B403E">
      <w:pPr>
        <w:pStyle w:val="ListParagraph"/>
        <w:ind w:left="0"/>
        <w:rPr>
          <w:rFonts w:ascii="Times New Roman" w:hAnsi="Times New Roman"/>
          <w:sz w:val="24"/>
          <w:szCs w:val="24"/>
        </w:rPr>
      </w:pPr>
    </w:p>
    <w:p w:rsidR="00030DC6" w:rsidRDefault="00030DC6" w:rsidP="003B403E">
      <w:pPr>
        <w:pStyle w:val="ListParagraph"/>
        <w:ind w:left="0"/>
        <w:rPr>
          <w:rFonts w:ascii="Times New Roman" w:hAnsi="Times New Roman"/>
          <w:sz w:val="24"/>
          <w:szCs w:val="24"/>
        </w:rPr>
      </w:pPr>
      <w:r>
        <w:rPr>
          <w:rFonts w:ascii="Times New Roman" w:hAnsi="Times New Roman"/>
          <w:sz w:val="24"/>
          <w:szCs w:val="24"/>
        </w:rPr>
        <w:t>One of the questions that may arise at this point is whether the conditions for doing business in the Mezzogiorno really provide incentive to investors and if there is a chance for profits so as to attract firms. In this section we will try to find some of the reasons (in this section we will only focus on corporate financial reasons and protection of business and rights) why the Mezzogiorno is not a target for growth of firms.</w:t>
      </w:r>
    </w:p>
    <w:p w:rsidR="00030DC6" w:rsidRDefault="00030DC6" w:rsidP="003B403E">
      <w:pPr>
        <w:pStyle w:val="ListParagraph"/>
        <w:ind w:left="0"/>
        <w:rPr>
          <w:rFonts w:ascii="Times New Roman" w:hAnsi="Times New Roman"/>
          <w:sz w:val="24"/>
          <w:szCs w:val="24"/>
        </w:rPr>
      </w:pPr>
    </w:p>
    <w:p w:rsidR="00030DC6" w:rsidRDefault="00030DC6" w:rsidP="00F637B0">
      <w:pPr>
        <w:pStyle w:val="ListParagraph"/>
        <w:ind w:left="0"/>
        <w:rPr>
          <w:rFonts w:ascii="Times New Roman" w:hAnsi="Times New Roman"/>
          <w:b/>
          <w:color w:val="000000"/>
        </w:rPr>
      </w:pPr>
      <w:r w:rsidRPr="00613D67">
        <w:rPr>
          <w:rFonts w:ascii="Times New Roman" w:hAnsi="Times New Roman"/>
          <w:sz w:val="24"/>
          <w:szCs w:val="24"/>
        </w:rPr>
        <w:t>Banca d’Italia (2010)</w:t>
      </w:r>
      <w:r w:rsidRPr="00A77AD2">
        <w:rPr>
          <w:rFonts w:ascii="Times New Roman" w:hAnsi="Times New Roman"/>
          <w:sz w:val="24"/>
          <w:szCs w:val="24"/>
        </w:rPr>
        <w:t xml:space="preserve"> </w:t>
      </w:r>
      <w:r>
        <w:rPr>
          <w:rFonts w:ascii="Times New Roman" w:hAnsi="Times New Roman"/>
          <w:sz w:val="24"/>
          <w:szCs w:val="24"/>
        </w:rPr>
        <w:t xml:space="preserve">presents a study, which underlines the difficulty of access to credit </w:t>
      </w:r>
      <w:r w:rsidRPr="00A77AD2">
        <w:rPr>
          <w:rFonts w:ascii="Times New Roman" w:hAnsi="Times New Roman"/>
          <w:sz w:val="24"/>
          <w:szCs w:val="24"/>
        </w:rPr>
        <w:t xml:space="preserve">for Southern Italy’s enterprises, since according to </w:t>
      </w:r>
      <w:r>
        <w:rPr>
          <w:rFonts w:ascii="Times New Roman" w:hAnsi="Times New Roman"/>
          <w:sz w:val="24"/>
          <w:szCs w:val="24"/>
        </w:rPr>
        <w:t>the costs for obtaining loans from private credit institution</w:t>
      </w:r>
      <w:r w:rsidRPr="008E31F6">
        <w:rPr>
          <w:rFonts w:ascii="Times New Roman" w:hAnsi="Times New Roman"/>
          <w:sz w:val="24"/>
          <w:szCs w:val="24"/>
        </w:rPr>
        <w:t>s is around 4% more expensive in the South than in the North,</w:t>
      </w:r>
      <w:r w:rsidRPr="00A77AD2">
        <w:rPr>
          <w:rFonts w:ascii="Times New Roman" w:hAnsi="Times New Roman"/>
          <w:sz w:val="24"/>
          <w:szCs w:val="24"/>
        </w:rPr>
        <w:t xml:space="preserve"> probably due to a lower EBITDA (Earnings before interest, taxes and amortization). </w:t>
      </w:r>
      <w:r>
        <w:rPr>
          <w:rFonts w:ascii="Times New Roman" w:hAnsi="Times New Roman"/>
          <w:sz w:val="24"/>
          <w:szCs w:val="24"/>
        </w:rPr>
        <w:t xml:space="preserve">The average enterprise in </w:t>
      </w:r>
      <w:r w:rsidRPr="00A77AD2">
        <w:rPr>
          <w:rFonts w:ascii="Times New Roman" w:hAnsi="Times New Roman"/>
          <w:sz w:val="24"/>
          <w:szCs w:val="24"/>
        </w:rPr>
        <w:t xml:space="preserve">Southern Italy’s territory </w:t>
      </w:r>
      <w:r>
        <w:rPr>
          <w:rFonts w:ascii="Times New Roman" w:hAnsi="Times New Roman"/>
          <w:sz w:val="24"/>
          <w:szCs w:val="24"/>
        </w:rPr>
        <w:t>seems to be</w:t>
      </w:r>
      <w:r w:rsidRPr="00A77AD2">
        <w:rPr>
          <w:rFonts w:ascii="Times New Roman" w:hAnsi="Times New Roman"/>
          <w:sz w:val="24"/>
          <w:szCs w:val="24"/>
        </w:rPr>
        <w:t xml:space="preserve"> small, young, less reliable, and environmentally riskier, it grows thanks to export and its debt structure is strongly based on internal financing. </w:t>
      </w:r>
      <w:r>
        <w:rPr>
          <w:rFonts w:ascii="Times New Roman" w:hAnsi="Times New Roman"/>
          <w:sz w:val="24"/>
          <w:szCs w:val="24"/>
        </w:rPr>
        <w:t>Article</w:t>
      </w:r>
      <w:r w:rsidRPr="00A77AD2">
        <w:rPr>
          <w:rFonts w:ascii="Times New Roman" w:hAnsi="Times New Roman"/>
          <w:sz w:val="24"/>
          <w:szCs w:val="24"/>
        </w:rPr>
        <w:t xml:space="preserve"> 119 </w:t>
      </w:r>
      <w:r>
        <w:rPr>
          <w:rFonts w:ascii="Times New Roman" w:hAnsi="Times New Roman"/>
          <w:sz w:val="24"/>
          <w:szCs w:val="24"/>
        </w:rPr>
        <w:t xml:space="preserve">of the constitution </w:t>
      </w:r>
      <w:r w:rsidRPr="00A77AD2">
        <w:rPr>
          <w:rFonts w:ascii="Times New Roman" w:hAnsi="Times New Roman"/>
          <w:sz w:val="24"/>
          <w:szCs w:val="24"/>
        </w:rPr>
        <w:t>(Title V) requires that backward areas receive additional funding and special intervention with the purpose of leveling the playing field</w:t>
      </w:r>
      <w:r>
        <w:rPr>
          <w:rFonts w:ascii="Times New Roman" w:hAnsi="Times New Roman"/>
          <w:sz w:val="24"/>
          <w:szCs w:val="24"/>
        </w:rPr>
        <w:t>. Thus so far, the Italian Government has provided the less developed regions with additional assistance in order to overcome their financial difficulties</w:t>
      </w:r>
      <w:r w:rsidRPr="006A763F">
        <w:rPr>
          <w:rFonts w:ascii="Times New Roman" w:hAnsi="Times New Roman"/>
          <w:sz w:val="24"/>
          <w:szCs w:val="24"/>
        </w:rPr>
        <w:t>.  Law n. 42</w:t>
      </w:r>
      <w:r>
        <w:rPr>
          <w:rStyle w:val="FootnoteReference"/>
          <w:rFonts w:ascii="Times New Roman" w:hAnsi="Times New Roman"/>
          <w:sz w:val="24"/>
          <w:szCs w:val="24"/>
        </w:rPr>
        <w:footnoteReference w:id="40"/>
      </w:r>
      <w:r>
        <w:rPr>
          <w:rFonts w:ascii="Times New Roman" w:hAnsi="Times New Roman"/>
          <w:sz w:val="24"/>
          <w:szCs w:val="24"/>
        </w:rPr>
        <w:t xml:space="preserve"> </w:t>
      </w:r>
      <w:r w:rsidRPr="006A763F">
        <w:rPr>
          <w:rFonts w:ascii="Times New Roman" w:hAnsi="Times New Roman"/>
          <w:sz w:val="24"/>
          <w:szCs w:val="24"/>
        </w:rPr>
        <w:t xml:space="preserve">however, </w:t>
      </w:r>
      <w:r w:rsidRPr="00C3306B">
        <w:rPr>
          <w:rFonts w:ascii="Times New Roman" w:hAnsi="Times New Roman"/>
          <w:sz w:val="24"/>
          <w:szCs w:val="24"/>
        </w:rPr>
        <w:t>provides a plan for the implementation of fiscal fede</w:t>
      </w:r>
      <w:r>
        <w:rPr>
          <w:rFonts w:ascii="Times New Roman" w:hAnsi="Times New Roman"/>
          <w:sz w:val="24"/>
          <w:szCs w:val="24"/>
        </w:rPr>
        <w:t>ralism.</w:t>
      </w:r>
      <w:r w:rsidRPr="00C3306B">
        <w:rPr>
          <w:rFonts w:ascii="Times New Roman" w:hAnsi="Times New Roman"/>
          <w:sz w:val="24"/>
          <w:szCs w:val="24"/>
        </w:rPr>
        <w:t xml:space="preserve"> </w:t>
      </w:r>
      <w:r>
        <w:rPr>
          <w:rFonts w:ascii="Times New Roman" w:hAnsi="Times New Roman"/>
          <w:sz w:val="24"/>
          <w:szCs w:val="24"/>
        </w:rPr>
        <w:t>This would mean that</w:t>
      </w:r>
      <w:r w:rsidRPr="00C3306B">
        <w:rPr>
          <w:rFonts w:ascii="Times New Roman" w:hAnsi="Times New Roman"/>
          <w:sz w:val="24"/>
          <w:szCs w:val="24"/>
        </w:rPr>
        <w:t xml:space="preserve"> regional administrations </w:t>
      </w:r>
      <w:r>
        <w:rPr>
          <w:rFonts w:ascii="Times New Roman" w:hAnsi="Times New Roman"/>
          <w:sz w:val="24"/>
          <w:szCs w:val="24"/>
        </w:rPr>
        <w:t xml:space="preserve">are given </w:t>
      </w:r>
      <w:r w:rsidRPr="00C3306B">
        <w:rPr>
          <w:rFonts w:ascii="Times New Roman" w:hAnsi="Times New Roman"/>
          <w:sz w:val="24"/>
          <w:szCs w:val="24"/>
        </w:rPr>
        <w:t>more fiscal</w:t>
      </w:r>
      <w:r w:rsidRPr="00EF10E0">
        <w:rPr>
          <w:rFonts w:ascii="Times New Roman" w:hAnsi="Times New Roman"/>
          <w:sz w:val="24"/>
          <w:szCs w:val="24"/>
        </w:rPr>
        <w:t xml:space="preserve"> </w:t>
      </w:r>
      <w:r w:rsidRPr="00C3306B">
        <w:rPr>
          <w:rFonts w:ascii="Times New Roman" w:hAnsi="Times New Roman"/>
          <w:sz w:val="24"/>
          <w:szCs w:val="24"/>
        </w:rPr>
        <w:t>responsibilities in order to make them more accountable and create a regional system of fu</w:t>
      </w:r>
      <w:r>
        <w:rPr>
          <w:rFonts w:ascii="Times New Roman" w:hAnsi="Times New Roman"/>
          <w:sz w:val="24"/>
          <w:szCs w:val="24"/>
        </w:rPr>
        <w:t>nding based on good performance</w:t>
      </w:r>
      <w:r w:rsidRPr="00A77AD2">
        <w:rPr>
          <w:rFonts w:ascii="Times New Roman" w:hAnsi="Times New Roman"/>
          <w:sz w:val="24"/>
          <w:szCs w:val="24"/>
        </w:rPr>
        <w:t>.</w:t>
      </w:r>
    </w:p>
    <w:p w:rsidR="00030DC6" w:rsidRPr="00DC5C6B" w:rsidRDefault="00030DC6" w:rsidP="003B403E">
      <w:pPr>
        <w:pStyle w:val="ListParagraph"/>
        <w:ind w:left="0"/>
        <w:rPr>
          <w:rFonts w:ascii="Times New Roman" w:hAnsi="Times New Roman"/>
          <w:sz w:val="24"/>
          <w:szCs w:val="24"/>
        </w:rPr>
      </w:pPr>
      <w:r w:rsidRPr="00A77AD2">
        <w:rPr>
          <w:rFonts w:ascii="Times New Roman" w:hAnsi="Times New Roman"/>
          <w:sz w:val="24"/>
          <w:szCs w:val="24"/>
        </w:rPr>
        <w:t>This</w:t>
      </w:r>
      <w:r>
        <w:rPr>
          <w:rFonts w:ascii="Times New Roman" w:hAnsi="Times New Roman"/>
          <w:sz w:val="24"/>
          <w:szCs w:val="24"/>
        </w:rPr>
        <w:t xml:space="preserve"> new law could generate a conflict with the previously mentioned Art. 119 of the constitution, as it would no longer provide extra assistance to regions that fail to meet certain standards (which will most likely be the regions in the South).</w:t>
      </w:r>
      <w:r w:rsidRPr="00A77AD2">
        <w:rPr>
          <w:rFonts w:ascii="Times New Roman" w:hAnsi="Times New Roman"/>
          <w:sz w:val="24"/>
          <w:szCs w:val="24"/>
        </w:rPr>
        <w:t xml:space="preserve"> </w:t>
      </w:r>
      <w:r>
        <w:rPr>
          <w:rFonts w:ascii="Times New Roman" w:hAnsi="Times New Roman"/>
          <w:sz w:val="24"/>
          <w:szCs w:val="24"/>
        </w:rPr>
        <w:t>Seeing as no more money – which has mostly been used to pay for essential services, such as health care and education – will be arriving from the central government</w:t>
      </w:r>
      <w:r w:rsidRPr="00A77AD2">
        <w:rPr>
          <w:rFonts w:ascii="Times New Roman" w:hAnsi="Times New Roman"/>
          <w:sz w:val="24"/>
          <w:szCs w:val="24"/>
        </w:rPr>
        <w:t xml:space="preserve"> </w:t>
      </w:r>
      <w:r>
        <w:rPr>
          <w:rFonts w:ascii="Times New Roman" w:hAnsi="Times New Roman"/>
          <w:sz w:val="24"/>
          <w:szCs w:val="24"/>
        </w:rPr>
        <w:t>to these regions, l</w:t>
      </w:r>
      <w:r w:rsidRPr="00A77AD2">
        <w:rPr>
          <w:rFonts w:ascii="Times New Roman" w:hAnsi="Times New Roman"/>
          <w:sz w:val="24"/>
          <w:szCs w:val="24"/>
        </w:rPr>
        <w:t>ocal administration</w:t>
      </w:r>
      <w:r>
        <w:rPr>
          <w:rFonts w:ascii="Times New Roman" w:hAnsi="Times New Roman"/>
          <w:sz w:val="24"/>
          <w:szCs w:val="24"/>
        </w:rPr>
        <w:t xml:space="preserve"> will, according to Bank of Italy Chairman Draghi,</w:t>
      </w:r>
      <w:r w:rsidRPr="00A77AD2">
        <w:rPr>
          <w:rFonts w:ascii="Times New Roman" w:hAnsi="Times New Roman"/>
          <w:sz w:val="24"/>
          <w:szCs w:val="24"/>
        </w:rPr>
        <w:t xml:space="preserve"> inevitably increase </w:t>
      </w:r>
      <w:r>
        <w:rPr>
          <w:rFonts w:ascii="Times New Roman" w:hAnsi="Times New Roman"/>
          <w:sz w:val="24"/>
          <w:szCs w:val="24"/>
        </w:rPr>
        <w:t xml:space="preserve">the </w:t>
      </w:r>
      <w:r w:rsidRPr="00A77AD2">
        <w:rPr>
          <w:rFonts w:ascii="Times New Roman" w:hAnsi="Times New Roman"/>
          <w:sz w:val="24"/>
          <w:szCs w:val="24"/>
        </w:rPr>
        <w:t xml:space="preserve">tax burden </w:t>
      </w:r>
      <w:r>
        <w:rPr>
          <w:rFonts w:ascii="Times New Roman" w:hAnsi="Times New Roman"/>
          <w:sz w:val="24"/>
          <w:szCs w:val="24"/>
        </w:rPr>
        <w:t xml:space="preserve">in order to fill the gap left by the absence of central </w:t>
      </w:r>
      <w:r w:rsidRPr="00DC5C6B">
        <w:rPr>
          <w:rFonts w:ascii="Times New Roman" w:hAnsi="Times New Roman"/>
          <w:sz w:val="24"/>
          <w:szCs w:val="24"/>
        </w:rPr>
        <w:t xml:space="preserve">funds </w:t>
      </w:r>
      <w:r w:rsidRPr="00870EEA">
        <w:rPr>
          <w:rFonts w:ascii="Times New Roman" w:hAnsi="Times New Roman"/>
          <w:sz w:val="24"/>
          <w:szCs w:val="24"/>
        </w:rPr>
        <w:t>(</w:t>
      </w:r>
      <w:r w:rsidRPr="00613D67">
        <w:rPr>
          <w:rFonts w:ascii="Times New Roman" w:hAnsi="Times New Roman"/>
          <w:sz w:val="24"/>
          <w:szCs w:val="24"/>
        </w:rPr>
        <w:t>Banca d’Italia, 2010).</w:t>
      </w:r>
      <w:r>
        <w:rPr>
          <w:rFonts w:ascii="Times New Roman" w:hAnsi="Times New Roman"/>
          <w:sz w:val="24"/>
          <w:szCs w:val="24"/>
        </w:rPr>
        <w:t xml:space="preserve"> This increase in taxes is likely to slow down development, since it will largely affect the liquidity of those actors which play the largest part in the Mezzogiorno’s economy.</w:t>
      </w:r>
    </w:p>
    <w:p w:rsidR="00030DC6" w:rsidRPr="00DC5C6B" w:rsidRDefault="00030DC6" w:rsidP="003B403E">
      <w:pPr>
        <w:pStyle w:val="ListParagraph"/>
        <w:ind w:left="0"/>
        <w:rPr>
          <w:rFonts w:ascii="Times New Roman" w:hAnsi="Times New Roman"/>
          <w:sz w:val="24"/>
          <w:szCs w:val="24"/>
        </w:rPr>
      </w:pPr>
    </w:p>
    <w:p w:rsidR="00030DC6" w:rsidRDefault="00030DC6" w:rsidP="003B403E">
      <w:pPr>
        <w:pStyle w:val="ListParagraph"/>
        <w:ind w:left="0"/>
        <w:rPr>
          <w:rFonts w:ascii="Times New Roman" w:hAnsi="Times New Roman"/>
          <w:sz w:val="24"/>
          <w:szCs w:val="24"/>
        </w:rPr>
      </w:pPr>
      <w:r w:rsidRPr="00A77AD2">
        <w:rPr>
          <w:rFonts w:ascii="Times New Roman" w:hAnsi="Times New Roman"/>
          <w:sz w:val="24"/>
          <w:szCs w:val="24"/>
        </w:rPr>
        <w:t xml:space="preserve">In accordance </w:t>
      </w:r>
      <w:r>
        <w:rPr>
          <w:rFonts w:ascii="Times New Roman" w:hAnsi="Times New Roman"/>
          <w:sz w:val="24"/>
          <w:szCs w:val="24"/>
        </w:rPr>
        <w:t>with</w:t>
      </w:r>
      <w:r w:rsidRPr="00A77AD2">
        <w:rPr>
          <w:rFonts w:ascii="Times New Roman" w:hAnsi="Times New Roman"/>
          <w:sz w:val="24"/>
          <w:szCs w:val="24"/>
        </w:rPr>
        <w:t xml:space="preserve"> the financial </w:t>
      </w:r>
      <w:r>
        <w:rPr>
          <w:rFonts w:ascii="Times New Roman" w:hAnsi="Times New Roman"/>
          <w:sz w:val="24"/>
          <w:szCs w:val="24"/>
        </w:rPr>
        <w:t xml:space="preserve">Law 2010 (art.2) a </w:t>
      </w:r>
      <w:r w:rsidRPr="00A77AD2">
        <w:rPr>
          <w:rFonts w:ascii="Times New Roman" w:hAnsi="Times New Roman"/>
          <w:sz w:val="24"/>
          <w:szCs w:val="24"/>
        </w:rPr>
        <w:t xml:space="preserve">Bank </w:t>
      </w:r>
      <w:r>
        <w:rPr>
          <w:rFonts w:ascii="Times New Roman" w:hAnsi="Times New Roman"/>
          <w:sz w:val="24"/>
          <w:szCs w:val="24"/>
        </w:rPr>
        <w:t xml:space="preserve">for the Mezzogiorno </w:t>
      </w:r>
      <w:r w:rsidRPr="00A77AD2">
        <w:rPr>
          <w:rFonts w:ascii="Times New Roman" w:hAnsi="Times New Roman"/>
          <w:sz w:val="24"/>
          <w:szCs w:val="24"/>
        </w:rPr>
        <w:t>will be established t</w:t>
      </w:r>
      <w:r>
        <w:rPr>
          <w:rFonts w:ascii="Times New Roman" w:hAnsi="Times New Roman"/>
          <w:sz w:val="24"/>
          <w:szCs w:val="24"/>
        </w:rPr>
        <w:t xml:space="preserve">o give warranty and </w:t>
      </w:r>
      <w:r w:rsidRPr="00A77AD2">
        <w:rPr>
          <w:rFonts w:ascii="Times New Roman" w:hAnsi="Times New Roman"/>
          <w:sz w:val="24"/>
          <w:szCs w:val="24"/>
        </w:rPr>
        <w:t>consultancy</w:t>
      </w:r>
      <w:r>
        <w:rPr>
          <w:rFonts w:ascii="Times New Roman" w:hAnsi="Times New Roman"/>
          <w:sz w:val="24"/>
          <w:szCs w:val="24"/>
        </w:rPr>
        <w:t xml:space="preserve"> services</w:t>
      </w:r>
      <w:r w:rsidRPr="00A77AD2">
        <w:rPr>
          <w:rFonts w:ascii="Times New Roman" w:hAnsi="Times New Roman"/>
          <w:sz w:val="24"/>
          <w:szCs w:val="24"/>
        </w:rPr>
        <w:t xml:space="preserve">, help in finding funds for the medium and long-term, </w:t>
      </w:r>
      <w:r>
        <w:rPr>
          <w:rFonts w:ascii="Times New Roman" w:hAnsi="Times New Roman"/>
          <w:sz w:val="24"/>
          <w:szCs w:val="24"/>
        </w:rPr>
        <w:t xml:space="preserve">facilitate the obtainment of credit </w:t>
      </w:r>
      <w:r w:rsidRPr="00A77AD2">
        <w:rPr>
          <w:rFonts w:ascii="Times New Roman" w:hAnsi="Times New Roman"/>
          <w:sz w:val="24"/>
          <w:szCs w:val="24"/>
        </w:rPr>
        <w:t>and evaluation</w:t>
      </w:r>
      <w:r>
        <w:rPr>
          <w:rFonts w:ascii="Times New Roman" w:hAnsi="Times New Roman"/>
          <w:sz w:val="24"/>
          <w:szCs w:val="24"/>
        </w:rPr>
        <w:t xml:space="preserve"> (Ministero dell’ Economia e delle Finanze, 2010)</w:t>
      </w:r>
      <w:r w:rsidRPr="00A77AD2">
        <w:rPr>
          <w:rFonts w:ascii="Times New Roman" w:hAnsi="Times New Roman"/>
          <w:sz w:val="24"/>
          <w:szCs w:val="24"/>
        </w:rPr>
        <w:t xml:space="preserve">. </w:t>
      </w:r>
      <w:r w:rsidRPr="00613D67">
        <w:rPr>
          <w:rFonts w:ascii="Times New Roman" w:hAnsi="Times New Roman"/>
          <w:sz w:val="24"/>
          <w:szCs w:val="24"/>
        </w:rPr>
        <w:t>Sarno</w:t>
      </w:r>
      <w:r>
        <w:rPr>
          <w:rFonts w:ascii="Times New Roman" w:hAnsi="Times New Roman"/>
          <w:sz w:val="24"/>
          <w:szCs w:val="24"/>
        </w:rPr>
        <w:t>’s</w:t>
      </w:r>
      <w:r w:rsidRPr="00613D67">
        <w:rPr>
          <w:rFonts w:ascii="Times New Roman" w:hAnsi="Times New Roman"/>
          <w:sz w:val="24"/>
          <w:szCs w:val="24"/>
        </w:rPr>
        <w:t xml:space="preserve"> (2008)</w:t>
      </w:r>
      <w:r w:rsidRPr="00A77AD2">
        <w:rPr>
          <w:rFonts w:ascii="Times New Roman" w:hAnsi="Times New Roman"/>
          <w:sz w:val="24"/>
          <w:szCs w:val="24"/>
        </w:rPr>
        <w:t xml:space="preserve"> study</w:t>
      </w:r>
      <w:r>
        <w:rPr>
          <w:rFonts w:ascii="Times New Roman" w:hAnsi="Times New Roman"/>
          <w:sz w:val="24"/>
          <w:szCs w:val="24"/>
        </w:rPr>
        <w:t>, anyhow,</w:t>
      </w:r>
      <w:r w:rsidRPr="00A77AD2">
        <w:rPr>
          <w:rFonts w:ascii="Times New Roman" w:hAnsi="Times New Roman"/>
          <w:sz w:val="24"/>
          <w:szCs w:val="24"/>
        </w:rPr>
        <w:t xml:space="preserve"> </w:t>
      </w:r>
      <w:r>
        <w:rPr>
          <w:rFonts w:ascii="Times New Roman" w:hAnsi="Times New Roman"/>
          <w:sz w:val="24"/>
          <w:szCs w:val="24"/>
        </w:rPr>
        <w:t>reports</w:t>
      </w:r>
      <w:r w:rsidRPr="00A77AD2">
        <w:rPr>
          <w:rFonts w:ascii="Times New Roman" w:hAnsi="Times New Roman"/>
          <w:sz w:val="24"/>
          <w:szCs w:val="24"/>
        </w:rPr>
        <w:t xml:space="preserve"> that Sout</w:t>
      </w:r>
      <w:r>
        <w:rPr>
          <w:rFonts w:ascii="Times New Roman" w:hAnsi="Times New Roman"/>
          <w:sz w:val="24"/>
          <w:szCs w:val="24"/>
        </w:rPr>
        <w:t>hern Italy SMEs, of which short-</w:t>
      </w:r>
      <w:r w:rsidRPr="00A77AD2">
        <w:rPr>
          <w:rFonts w:ascii="Times New Roman" w:hAnsi="Times New Roman"/>
          <w:sz w:val="24"/>
          <w:szCs w:val="24"/>
        </w:rPr>
        <w:t xml:space="preserve">term liabilities alone account for 53% of the total Mezzogiorno’s assets, are mainly internally financed since external financing is costly and access to </w:t>
      </w:r>
      <w:r>
        <w:rPr>
          <w:rFonts w:ascii="Times New Roman" w:hAnsi="Times New Roman"/>
          <w:sz w:val="24"/>
          <w:szCs w:val="24"/>
        </w:rPr>
        <w:t xml:space="preserve">the </w:t>
      </w:r>
      <w:r w:rsidRPr="00A77AD2">
        <w:rPr>
          <w:rFonts w:ascii="Times New Roman" w:hAnsi="Times New Roman"/>
          <w:sz w:val="24"/>
          <w:szCs w:val="24"/>
        </w:rPr>
        <w:t>financial market problematic.</w:t>
      </w:r>
    </w:p>
    <w:p w:rsidR="00030DC6" w:rsidRDefault="00030DC6" w:rsidP="005D6A46">
      <w:pPr>
        <w:pStyle w:val="ListParagraph"/>
        <w:ind w:left="0"/>
        <w:rPr>
          <w:rFonts w:ascii="Times New Roman" w:hAnsi="Times New Roman"/>
          <w:sz w:val="24"/>
          <w:szCs w:val="24"/>
        </w:rPr>
      </w:pPr>
      <w:r>
        <w:rPr>
          <w:rFonts w:ascii="Times New Roman" w:hAnsi="Times New Roman"/>
          <w:sz w:val="24"/>
          <w:szCs w:val="24"/>
        </w:rPr>
        <w:t>The attractiveness</w:t>
      </w:r>
      <w:r w:rsidRPr="00A77AD2">
        <w:rPr>
          <w:rFonts w:ascii="Times New Roman" w:hAnsi="Times New Roman"/>
          <w:sz w:val="24"/>
          <w:szCs w:val="24"/>
        </w:rPr>
        <w:t xml:space="preserve"> </w:t>
      </w:r>
      <w:r>
        <w:rPr>
          <w:rFonts w:ascii="Times New Roman" w:hAnsi="Times New Roman"/>
          <w:sz w:val="24"/>
          <w:szCs w:val="24"/>
        </w:rPr>
        <w:t xml:space="preserve">of Southern Italy </w:t>
      </w:r>
      <w:r w:rsidRPr="00A77AD2">
        <w:rPr>
          <w:rFonts w:ascii="Times New Roman" w:hAnsi="Times New Roman"/>
          <w:sz w:val="24"/>
          <w:szCs w:val="24"/>
        </w:rPr>
        <w:t xml:space="preserve">for investment and other ambitious and enterprising initiatives is </w:t>
      </w:r>
      <w:r>
        <w:rPr>
          <w:rFonts w:ascii="Times New Roman" w:hAnsi="Times New Roman"/>
          <w:sz w:val="24"/>
          <w:szCs w:val="24"/>
        </w:rPr>
        <w:t>extremely</w:t>
      </w:r>
      <w:r w:rsidRPr="00A77AD2">
        <w:rPr>
          <w:rFonts w:ascii="Times New Roman" w:hAnsi="Times New Roman"/>
          <w:sz w:val="24"/>
          <w:szCs w:val="24"/>
        </w:rPr>
        <w:t xml:space="preserve"> low both on a national level and a foreign one</w:t>
      </w:r>
      <w:r>
        <w:rPr>
          <w:rFonts w:ascii="Times New Roman" w:hAnsi="Times New Roman"/>
          <w:sz w:val="24"/>
          <w:szCs w:val="24"/>
        </w:rPr>
        <w:t xml:space="preserve"> (</w:t>
      </w:r>
      <w:r w:rsidRPr="00613D67">
        <w:rPr>
          <w:rFonts w:ascii="Times New Roman" w:hAnsi="Times New Roman"/>
          <w:sz w:val="24"/>
          <w:szCs w:val="24"/>
        </w:rPr>
        <w:t>Banca d’Italia</w:t>
      </w:r>
      <w:r>
        <w:rPr>
          <w:rFonts w:ascii="Times New Roman" w:hAnsi="Times New Roman"/>
          <w:sz w:val="24"/>
          <w:szCs w:val="24"/>
        </w:rPr>
        <w:t>, 2010)</w:t>
      </w:r>
      <w:r w:rsidRPr="00A77AD2">
        <w:rPr>
          <w:rFonts w:ascii="Times New Roman" w:hAnsi="Times New Roman"/>
          <w:sz w:val="24"/>
          <w:szCs w:val="24"/>
        </w:rPr>
        <w:t xml:space="preserve">. </w:t>
      </w:r>
      <w:r>
        <w:rPr>
          <w:rFonts w:ascii="Times New Roman" w:hAnsi="Times New Roman"/>
          <w:sz w:val="24"/>
          <w:szCs w:val="24"/>
        </w:rPr>
        <w:t>It is essential to note that</w:t>
      </w:r>
      <w:r w:rsidRPr="00A77AD2">
        <w:rPr>
          <w:rFonts w:ascii="Times New Roman" w:hAnsi="Times New Roman"/>
          <w:sz w:val="24"/>
          <w:szCs w:val="24"/>
        </w:rPr>
        <w:t xml:space="preserve"> Italy receive</w:t>
      </w:r>
      <w:r>
        <w:rPr>
          <w:rFonts w:ascii="Times New Roman" w:hAnsi="Times New Roman"/>
          <w:sz w:val="24"/>
          <w:szCs w:val="24"/>
        </w:rPr>
        <w:t>s</w:t>
      </w:r>
      <w:r w:rsidRPr="00A77AD2">
        <w:rPr>
          <w:rFonts w:ascii="Times New Roman" w:hAnsi="Times New Roman"/>
          <w:sz w:val="24"/>
          <w:szCs w:val="24"/>
        </w:rPr>
        <w:t xml:space="preserve"> few foreign direct inv</w:t>
      </w:r>
      <w:r>
        <w:rPr>
          <w:rFonts w:ascii="Times New Roman" w:hAnsi="Times New Roman"/>
          <w:sz w:val="24"/>
          <w:szCs w:val="24"/>
        </w:rPr>
        <w:t>estments on the</w:t>
      </w:r>
      <w:r w:rsidRPr="00A77AD2">
        <w:rPr>
          <w:rFonts w:ascii="Times New Roman" w:hAnsi="Times New Roman"/>
          <w:sz w:val="24"/>
          <w:szCs w:val="24"/>
        </w:rPr>
        <w:t xml:space="preserve"> whole</w:t>
      </w:r>
      <w:r>
        <w:rPr>
          <w:rFonts w:ascii="Times New Roman" w:hAnsi="Times New Roman"/>
          <w:sz w:val="24"/>
          <w:szCs w:val="24"/>
        </w:rPr>
        <w:t xml:space="preserve"> compared to the rest of Europe;</w:t>
      </w:r>
      <w:r w:rsidRPr="00A77AD2">
        <w:rPr>
          <w:rFonts w:ascii="Times New Roman" w:hAnsi="Times New Roman"/>
          <w:sz w:val="24"/>
          <w:szCs w:val="24"/>
        </w:rPr>
        <w:t xml:space="preserve"> </w:t>
      </w:r>
      <w:r>
        <w:rPr>
          <w:rFonts w:ascii="Times New Roman" w:hAnsi="Times New Roman"/>
          <w:sz w:val="24"/>
          <w:szCs w:val="24"/>
        </w:rPr>
        <w:t xml:space="preserve">even so, </w:t>
      </w:r>
      <w:r w:rsidRPr="00A77AD2">
        <w:rPr>
          <w:rFonts w:ascii="Times New Roman" w:hAnsi="Times New Roman"/>
          <w:sz w:val="24"/>
          <w:szCs w:val="24"/>
        </w:rPr>
        <w:t xml:space="preserve">the amount of FDI within the Mezzogiorno is </w:t>
      </w:r>
      <w:r>
        <w:rPr>
          <w:rFonts w:ascii="Times New Roman" w:hAnsi="Times New Roman"/>
          <w:sz w:val="24"/>
          <w:szCs w:val="24"/>
        </w:rPr>
        <w:t>shockingly</w:t>
      </w:r>
      <w:r w:rsidRPr="00A77AD2">
        <w:rPr>
          <w:rFonts w:ascii="Times New Roman" w:hAnsi="Times New Roman"/>
          <w:sz w:val="24"/>
          <w:szCs w:val="24"/>
        </w:rPr>
        <w:t xml:space="preserve"> </w:t>
      </w:r>
      <w:r>
        <w:rPr>
          <w:rFonts w:ascii="Times New Roman" w:hAnsi="Times New Roman"/>
          <w:sz w:val="24"/>
          <w:szCs w:val="24"/>
        </w:rPr>
        <w:t>low</w:t>
      </w:r>
      <w:r w:rsidRPr="00A77AD2">
        <w:rPr>
          <w:rFonts w:ascii="Times New Roman" w:hAnsi="Times New Roman"/>
          <w:sz w:val="24"/>
          <w:szCs w:val="24"/>
        </w:rPr>
        <w:t xml:space="preserve">. </w:t>
      </w:r>
    </w:p>
    <w:p w:rsidR="00030DC6" w:rsidRDefault="00030DC6" w:rsidP="005D6A46">
      <w:pPr>
        <w:rPr>
          <w:rFonts w:ascii="Times New Roman" w:hAnsi="Times New Roman"/>
          <w:b/>
          <w:color w:val="000000"/>
        </w:rPr>
      </w:pPr>
    </w:p>
    <w:p w:rsidR="00030DC6" w:rsidRPr="00487E82" w:rsidRDefault="00030DC6" w:rsidP="005D6A46">
      <w:pPr>
        <w:rPr>
          <w:rFonts w:ascii="Times New Roman" w:hAnsi="Times New Roman"/>
          <w:b/>
          <w:color w:val="000000"/>
        </w:rPr>
      </w:pPr>
      <w:r>
        <w:rPr>
          <w:rFonts w:ascii="Times New Roman" w:hAnsi="Times New Roman"/>
          <w:b/>
          <w:color w:val="000000"/>
        </w:rPr>
        <w:t>Graph #10</w:t>
      </w:r>
      <w:r w:rsidRPr="00487E82">
        <w:rPr>
          <w:rFonts w:ascii="Times New Roman" w:hAnsi="Times New Roman"/>
          <w:b/>
          <w:color w:val="000000"/>
        </w:rPr>
        <w:t xml:space="preserve">. </w:t>
      </w:r>
      <w:r w:rsidRPr="009E11E8">
        <w:rPr>
          <w:rFonts w:ascii="Times New Roman" w:hAnsi="Times New Roman"/>
          <w:b/>
          <w:color w:val="000000"/>
        </w:rPr>
        <w:t>Net FDI flow % of total Italian per region, in 2008</w:t>
      </w:r>
      <w:r w:rsidRPr="00487E82">
        <w:rPr>
          <w:rFonts w:ascii="Times New Roman" w:hAnsi="Times New Roman"/>
          <w:b/>
          <w:color w:val="000000"/>
        </w:rPr>
        <w:t xml:space="preserve"> </w:t>
      </w:r>
    </w:p>
    <w:p w:rsidR="00030DC6" w:rsidRDefault="00030DC6" w:rsidP="007B2F99">
      <w:pPr>
        <w:jc w:val="center"/>
        <w:rPr>
          <w:rFonts w:ascii="Times New Roman" w:hAnsi="Times New Roman"/>
          <w:color w:val="000000"/>
        </w:rPr>
      </w:pPr>
      <w:r w:rsidRPr="00F30316">
        <w:rPr>
          <w:rFonts w:ascii="Times New Roman" w:hAnsi="Times New Roman"/>
          <w:noProof/>
          <w:color w:val="000000"/>
          <w:lang w:eastAsia="en-US"/>
        </w:rPr>
        <w:pict>
          <v:shape id="Grafico 12" o:spid="_x0000_i1040" type="#_x0000_t75" style="width:5in;height:21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0Dwx23AAAAAUBAAAPAAAAZHJzL2Rvd25y&#10;ZXYueG1sTI9BSwMxEIXvgv8hjODNJlZRWTdbpFCo9tStB72lm+lm6WayJGm7/feOvejlwfCG975X&#10;zkbfiyPG1AXScD9RIJCaYDtqNXxuFncvIFI2ZE0fCDWcMcGsur4qTWHDidZ4rHMrOIRSYTS4nIdC&#10;ytQ49CZNwoDE3i5EbzKfsZU2mhOH+15OlXqS3nTEDc4MOHfY7OuD17BZ7t+X37Vy3cdi3u7S12ql&#10;zlHr25vx7RVExjH/PcMvPqNDxUzbcCCbRK+Bh+SLsvfMVSC2Gh4fpgpkVcr/9NUP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">
            <v:imagedata r:id="rId23" o:title="" croptop="-4433f" cropbottom="-6632f" cropleft="-14361f" cropright="-2306f"/>
            <o:lock v:ext="edit" aspectratio="f"/>
          </v:shape>
        </w:pict>
      </w:r>
    </w:p>
    <w:p w:rsidR="00030DC6" w:rsidRPr="00D82D08" w:rsidRDefault="00030DC6" w:rsidP="005D6A46">
      <w:pPr>
        <w:rPr>
          <w:rFonts w:ascii="Times New Roman" w:hAnsi="Times New Roman"/>
          <w:i/>
          <w:iCs/>
          <w:color w:val="000000"/>
          <w:sz w:val="18"/>
          <w:szCs w:val="18"/>
        </w:rPr>
      </w:pPr>
      <w:r w:rsidRPr="00D82D08">
        <w:rPr>
          <w:rFonts w:ascii="Times New Roman" w:hAnsi="Times New Roman"/>
          <w:i/>
          <w:iCs/>
          <w:color w:val="000000"/>
          <w:sz w:val="18"/>
          <w:szCs w:val="18"/>
        </w:rPr>
        <w:t>Source: Banca d’Italia</w:t>
      </w:r>
    </w:p>
    <w:p w:rsidR="00030DC6" w:rsidRDefault="00030DC6" w:rsidP="0015302A">
      <w:pPr>
        <w:pStyle w:val="ListParagraph"/>
        <w:ind w:left="0"/>
        <w:rPr>
          <w:rFonts w:ascii="Times New Roman" w:hAnsi="Times New Roman"/>
          <w:sz w:val="24"/>
          <w:szCs w:val="24"/>
        </w:rPr>
      </w:pPr>
    </w:p>
    <w:p w:rsidR="00030DC6" w:rsidRDefault="00030DC6" w:rsidP="0015302A">
      <w:pPr>
        <w:pStyle w:val="ListParagraph"/>
        <w:ind w:left="0"/>
        <w:rPr>
          <w:rFonts w:ascii="Times New Roman" w:hAnsi="Times New Roman"/>
          <w:sz w:val="24"/>
          <w:szCs w:val="24"/>
        </w:rPr>
      </w:pPr>
      <w:r w:rsidRPr="00A77AD2">
        <w:rPr>
          <w:rFonts w:ascii="Times New Roman" w:hAnsi="Times New Roman"/>
          <w:sz w:val="24"/>
          <w:szCs w:val="24"/>
        </w:rPr>
        <w:t xml:space="preserve">The province of Milan alone </w:t>
      </w:r>
      <w:r>
        <w:rPr>
          <w:rFonts w:ascii="Times New Roman" w:hAnsi="Times New Roman"/>
          <w:sz w:val="24"/>
          <w:szCs w:val="24"/>
        </w:rPr>
        <w:t>received</w:t>
      </w:r>
      <w:r w:rsidRPr="00A77AD2">
        <w:rPr>
          <w:rFonts w:ascii="Times New Roman" w:hAnsi="Times New Roman"/>
          <w:sz w:val="24"/>
          <w:szCs w:val="24"/>
        </w:rPr>
        <w:t xml:space="preserve"> 75 billion </w:t>
      </w:r>
      <w:r>
        <w:rPr>
          <w:rFonts w:ascii="Times New Roman" w:hAnsi="Times New Roman"/>
          <w:sz w:val="24"/>
          <w:szCs w:val="24"/>
        </w:rPr>
        <w:t xml:space="preserve">euro </w:t>
      </w:r>
      <w:r w:rsidRPr="00A77AD2">
        <w:rPr>
          <w:rFonts w:ascii="Times New Roman" w:hAnsi="Times New Roman"/>
          <w:sz w:val="24"/>
          <w:szCs w:val="24"/>
        </w:rPr>
        <w:t xml:space="preserve">out of the 118 billion </w:t>
      </w:r>
      <w:r>
        <w:rPr>
          <w:rFonts w:ascii="Times New Roman" w:hAnsi="Times New Roman"/>
          <w:sz w:val="24"/>
          <w:szCs w:val="24"/>
        </w:rPr>
        <w:t>euro allocated</w:t>
      </w:r>
      <w:r w:rsidRPr="00A77AD2">
        <w:rPr>
          <w:rFonts w:ascii="Times New Roman" w:hAnsi="Times New Roman"/>
          <w:sz w:val="24"/>
          <w:szCs w:val="24"/>
        </w:rPr>
        <w:t xml:space="preserve"> to Italy in 2008</w:t>
      </w:r>
      <w:r>
        <w:rPr>
          <w:rFonts w:ascii="Times New Roman" w:hAnsi="Times New Roman"/>
          <w:sz w:val="24"/>
          <w:szCs w:val="24"/>
        </w:rPr>
        <w:t xml:space="preserve"> (Annuario Statistico Regionale, 2008).</w:t>
      </w:r>
      <w:r w:rsidRPr="00A77AD2">
        <w:rPr>
          <w:rFonts w:ascii="Times New Roman" w:hAnsi="Times New Roman"/>
          <w:sz w:val="24"/>
          <w:szCs w:val="24"/>
        </w:rPr>
        <w:t xml:space="preserve"> We should not consider foreign sources as the only way out for Southern Italy. A national transfer of</w:t>
      </w:r>
      <w:r>
        <w:rPr>
          <w:rFonts w:ascii="Times New Roman" w:hAnsi="Times New Roman"/>
          <w:sz w:val="24"/>
          <w:szCs w:val="24"/>
        </w:rPr>
        <w:t xml:space="preserve"> technology to the south from</w:t>
      </w:r>
      <w:r w:rsidRPr="00A77AD2">
        <w:rPr>
          <w:rFonts w:ascii="Times New Roman" w:hAnsi="Times New Roman"/>
          <w:sz w:val="24"/>
          <w:szCs w:val="24"/>
        </w:rPr>
        <w:t xml:space="preserve"> the enterprises current</w:t>
      </w:r>
      <w:r>
        <w:rPr>
          <w:rFonts w:ascii="Times New Roman" w:hAnsi="Times New Roman"/>
          <w:sz w:val="24"/>
          <w:szCs w:val="24"/>
        </w:rPr>
        <w:t>ly</w:t>
      </w:r>
      <w:r w:rsidRPr="00A77AD2">
        <w:rPr>
          <w:rFonts w:ascii="Times New Roman" w:hAnsi="Times New Roman"/>
          <w:sz w:val="24"/>
          <w:szCs w:val="24"/>
        </w:rPr>
        <w:t xml:space="preserve"> </w:t>
      </w:r>
      <w:r>
        <w:rPr>
          <w:rFonts w:ascii="Times New Roman" w:hAnsi="Times New Roman"/>
          <w:sz w:val="24"/>
          <w:szCs w:val="24"/>
        </w:rPr>
        <w:t>operating</w:t>
      </w:r>
      <w:r w:rsidRPr="00A77AD2">
        <w:rPr>
          <w:rFonts w:ascii="Times New Roman" w:hAnsi="Times New Roman"/>
          <w:sz w:val="24"/>
          <w:szCs w:val="24"/>
        </w:rPr>
        <w:t xml:space="preserve"> </w:t>
      </w:r>
      <w:r>
        <w:rPr>
          <w:rFonts w:ascii="Times New Roman" w:hAnsi="Times New Roman"/>
          <w:sz w:val="24"/>
          <w:szCs w:val="24"/>
        </w:rPr>
        <w:t xml:space="preserve">in the North </w:t>
      </w:r>
      <w:r w:rsidRPr="00A77AD2">
        <w:rPr>
          <w:rFonts w:ascii="Times New Roman" w:hAnsi="Times New Roman"/>
          <w:sz w:val="24"/>
          <w:szCs w:val="24"/>
        </w:rPr>
        <w:t xml:space="preserve">could </w:t>
      </w:r>
      <w:r>
        <w:rPr>
          <w:rFonts w:ascii="Times New Roman" w:hAnsi="Times New Roman"/>
          <w:sz w:val="24"/>
          <w:szCs w:val="24"/>
        </w:rPr>
        <w:t xml:space="preserve">also </w:t>
      </w:r>
      <w:r w:rsidRPr="00A77AD2">
        <w:rPr>
          <w:rFonts w:ascii="Times New Roman" w:hAnsi="Times New Roman"/>
          <w:sz w:val="24"/>
          <w:szCs w:val="24"/>
        </w:rPr>
        <w:t>have a significant positive effect on the Mezzogiorno</w:t>
      </w:r>
      <w:r>
        <w:rPr>
          <w:rFonts w:ascii="Times New Roman" w:hAnsi="Times New Roman"/>
          <w:sz w:val="24"/>
          <w:szCs w:val="24"/>
        </w:rPr>
        <w:t>’s</w:t>
      </w:r>
      <w:r w:rsidRPr="00A77AD2">
        <w:rPr>
          <w:rFonts w:ascii="Times New Roman" w:hAnsi="Times New Roman"/>
          <w:sz w:val="24"/>
          <w:szCs w:val="24"/>
        </w:rPr>
        <w:t xml:space="preserve"> development.</w:t>
      </w:r>
      <w:r>
        <w:rPr>
          <w:rFonts w:ascii="Times New Roman" w:hAnsi="Times New Roman"/>
          <w:sz w:val="24"/>
          <w:szCs w:val="24"/>
        </w:rPr>
        <w:t xml:space="preserve"> </w:t>
      </w:r>
    </w:p>
    <w:p w:rsidR="00030DC6" w:rsidRDefault="00030DC6" w:rsidP="005D6A46">
      <w:pPr>
        <w:rPr>
          <w:rFonts w:ascii="Times New Roman" w:hAnsi="Times New Roman"/>
          <w:sz w:val="24"/>
          <w:szCs w:val="24"/>
        </w:rPr>
      </w:pPr>
      <w:r>
        <w:rPr>
          <w:rFonts w:ascii="Times New Roman" w:hAnsi="Times New Roman"/>
          <w:sz w:val="24"/>
          <w:szCs w:val="24"/>
        </w:rPr>
        <w:t xml:space="preserve">The establishment of external firms on the Mezzogiorno’s territory will of course improve the volume of trade, since intuitively the firms that will enlarge their production in the South of Italy are supposed to be highly productive and well endowed with capital. </w:t>
      </w:r>
    </w:p>
    <w:p w:rsidR="00030DC6" w:rsidRPr="00A77AD2" w:rsidRDefault="00030DC6" w:rsidP="00A77AD2">
      <w:pPr>
        <w:pStyle w:val="ListParagraph"/>
        <w:ind w:left="0"/>
        <w:rPr>
          <w:rFonts w:ascii="Times New Roman" w:hAnsi="Times New Roman"/>
          <w:sz w:val="24"/>
          <w:szCs w:val="24"/>
        </w:rPr>
      </w:pPr>
      <w:r>
        <w:rPr>
          <w:rFonts w:ascii="Times New Roman" w:hAnsi="Times New Roman"/>
          <w:sz w:val="24"/>
          <w:szCs w:val="24"/>
        </w:rPr>
        <w:t>Banca d’Italia (2010)</w:t>
      </w:r>
      <w:r w:rsidRPr="00A77AD2">
        <w:rPr>
          <w:rFonts w:ascii="Times New Roman" w:hAnsi="Times New Roman"/>
          <w:sz w:val="24"/>
          <w:szCs w:val="24"/>
        </w:rPr>
        <w:t xml:space="preserve"> calculated on the basis of five out of ten ind</w:t>
      </w:r>
      <w:r>
        <w:rPr>
          <w:rFonts w:ascii="Times New Roman" w:hAnsi="Times New Roman"/>
          <w:sz w:val="24"/>
          <w:szCs w:val="24"/>
        </w:rPr>
        <w:t xml:space="preserve">icators used by the World Bank – </w:t>
      </w:r>
      <w:r w:rsidRPr="00A77AD2">
        <w:rPr>
          <w:rFonts w:ascii="Times New Roman" w:hAnsi="Times New Roman"/>
          <w:sz w:val="24"/>
          <w:szCs w:val="24"/>
        </w:rPr>
        <w:t xml:space="preserve">when verifying for the easiness of </w:t>
      </w:r>
      <w:r>
        <w:rPr>
          <w:rFonts w:ascii="Times New Roman" w:hAnsi="Times New Roman"/>
          <w:sz w:val="24"/>
          <w:szCs w:val="24"/>
        </w:rPr>
        <w:t>doing business (DB) per country –</w:t>
      </w:r>
      <w:r w:rsidRPr="00A77AD2">
        <w:rPr>
          <w:rFonts w:ascii="Times New Roman" w:hAnsi="Times New Roman"/>
          <w:sz w:val="24"/>
          <w:szCs w:val="24"/>
        </w:rPr>
        <w:t xml:space="preserve"> the obstacle rate to new and already active enterprises in all Italian regions on a NUTS 3 level</w:t>
      </w:r>
      <w:r>
        <w:rPr>
          <w:rStyle w:val="FootnoteReference"/>
          <w:rFonts w:ascii="Times New Roman" w:hAnsi="Times New Roman"/>
          <w:sz w:val="24"/>
          <w:szCs w:val="24"/>
        </w:rPr>
        <w:footnoteReference w:id="41"/>
      </w:r>
      <w:r w:rsidRPr="00A77AD2">
        <w:rPr>
          <w:rFonts w:ascii="Times New Roman" w:hAnsi="Times New Roman"/>
          <w:sz w:val="24"/>
          <w:szCs w:val="24"/>
        </w:rPr>
        <w:t>. The indicators with the respective results are indicated below:</w:t>
      </w:r>
    </w:p>
    <w:p w:rsidR="00030DC6" w:rsidRPr="00A77AD2" w:rsidRDefault="00030DC6" w:rsidP="00026468">
      <w:pPr>
        <w:pStyle w:val="ListParagraph"/>
        <w:numPr>
          <w:ilvl w:val="0"/>
          <w:numId w:val="3"/>
        </w:numPr>
        <w:ind w:hanging="1246"/>
        <w:rPr>
          <w:rFonts w:ascii="Times New Roman" w:hAnsi="Times New Roman"/>
          <w:sz w:val="24"/>
          <w:szCs w:val="24"/>
        </w:rPr>
      </w:pPr>
      <w:r w:rsidRPr="00A77AD2">
        <w:rPr>
          <w:rFonts w:ascii="Times New Roman" w:hAnsi="Times New Roman"/>
          <w:sz w:val="24"/>
          <w:szCs w:val="24"/>
        </w:rPr>
        <w:t>Starting a business (</w:t>
      </w:r>
      <w:r>
        <w:rPr>
          <w:rFonts w:ascii="Times New Roman" w:hAnsi="Times New Roman"/>
          <w:sz w:val="24"/>
          <w:szCs w:val="24"/>
        </w:rPr>
        <w:t xml:space="preserve">the </w:t>
      </w:r>
      <w:r w:rsidRPr="00A77AD2">
        <w:rPr>
          <w:rFonts w:ascii="Times New Roman" w:hAnsi="Times New Roman"/>
          <w:sz w:val="24"/>
          <w:szCs w:val="24"/>
        </w:rPr>
        <w:t xml:space="preserve">South is </w:t>
      </w:r>
      <w:r>
        <w:rPr>
          <w:rFonts w:ascii="Times New Roman" w:hAnsi="Times New Roman"/>
          <w:sz w:val="24"/>
          <w:szCs w:val="24"/>
        </w:rPr>
        <w:t xml:space="preserve">two times </w:t>
      </w:r>
      <w:r w:rsidRPr="00A77AD2">
        <w:rPr>
          <w:rFonts w:ascii="Times New Roman" w:hAnsi="Times New Roman"/>
          <w:sz w:val="24"/>
          <w:szCs w:val="24"/>
        </w:rPr>
        <w:t>slow</w:t>
      </w:r>
      <w:r>
        <w:rPr>
          <w:rFonts w:ascii="Times New Roman" w:hAnsi="Times New Roman"/>
          <w:sz w:val="24"/>
          <w:szCs w:val="24"/>
        </w:rPr>
        <w:t>er</w:t>
      </w:r>
      <w:r w:rsidRPr="00A77AD2">
        <w:rPr>
          <w:rFonts w:ascii="Times New Roman" w:hAnsi="Times New Roman"/>
          <w:sz w:val="24"/>
          <w:szCs w:val="24"/>
        </w:rPr>
        <w:t xml:space="preserve"> and </w:t>
      </w:r>
      <w:r>
        <w:rPr>
          <w:rFonts w:ascii="Times New Roman" w:hAnsi="Times New Roman"/>
          <w:sz w:val="24"/>
          <w:szCs w:val="24"/>
        </w:rPr>
        <w:t xml:space="preserve">more </w:t>
      </w:r>
      <w:r w:rsidRPr="00A77AD2">
        <w:rPr>
          <w:rFonts w:ascii="Times New Roman" w:hAnsi="Times New Roman"/>
          <w:sz w:val="24"/>
          <w:szCs w:val="24"/>
        </w:rPr>
        <w:t xml:space="preserve">expensive </w:t>
      </w:r>
      <w:r>
        <w:rPr>
          <w:rFonts w:ascii="Times New Roman" w:hAnsi="Times New Roman"/>
          <w:sz w:val="24"/>
          <w:szCs w:val="24"/>
        </w:rPr>
        <w:t>than</w:t>
      </w:r>
      <w:r w:rsidRPr="00A77AD2">
        <w:rPr>
          <w:rFonts w:ascii="Times New Roman" w:hAnsi="Times New Roman"/>
          <w:sz w:val="24"/>
          <w:szCs w:val="24"/>
        </w:rPr>
        <w:t xml:space="preserve"> the North)</w:t>
      </w:r>
    </w:p>
    <w:p w:rsidR="00030DC6" w:rsidRPr="00A77AD2" w:rsidRDefault="00030DC6" w:rsidP="00026468">
      <w:pPr>
        <w:pStyle w:val="ListParagraph"/>
        <w:numPr>
          <w:ilvl w:val="0"/>
          <w:numId w:val="3"/>
        </w:numPr>
        <w:ind w:hanging="1246"/>
        <w:rPr>
          <w:rFonts w:ascii="Times New Roman" w:hAnsi="Times New Roman"/>
          <w:sz w:val="24"/>
          <w:szCs w:val="24"/>
        </w:rPr>
      </w:pPr>
      <w:r w:rsidRPr="00A77AD2">
        <w:rPr>
          <w:rFonts w:ascii="Times New Roman" w:hAnsi="Times New Roman"/>
          <w:sz w:val="24"/>
          <w:szCs w:val="24"/>
        </w:rPr>
        <w:t>Dealing with construction permits (</w:t>
      </w:r>
      <w:r>
        <w:rPr>
          <w:rFonts w:ascii="Times New Roman" w:hAnsi="Times New Roman"/>
          <w:sz w:val="24"/>
          <w:szCs w:val="24"/>
        </w:rPr>
        <w:t xml:space="preserve">the </w:t>
      </w:r>
      <w:r w:rsidRPr="00A77AD2">
        <w:rPr>
          <w:rFonts w:ascii="Times New Roman" w:hAnsi="Times New Roman"/>
          <w:sz w:val="24"/>
          <w:szCs w:val="24"/>
        </w:rPr>
        <w:t>Islands are the slowest while</w:t>
      </w:r>
      <w:r>
        <w:rPr>
          <w:rFonts w:ascii="Times New Roman" w:hAnsi="Times New Roman"/>
          <w:sz w:val="24"/>
          <w:szCs w:val="24"/>
        </w:rPr>
        <w:t xml:space="preserve"> the</w:t>
      </w:r>
      <w:r w:rsidRPr="00A77AD2">
        <w:rPr>
          <w:rFonts w:ascii="Times New Roman" w:hAnsi="Times New Roman"/>
          <w:sz w:val="24"/>
          <w:szCs w:val="24"/>
        </w:rPr>
        <w:t xml:space="preserve"> South</w:t>
      </w:r>
      <w:r>
        <w:rPr>
          <w:rFonts w:ascii="Times New Roman" w:hAnsi="Times New Roman"/>
          <w:sz w:val="24"/>
          <w:szCs w:val="24"/>
        </w:rPr>
        <w:t>’s timing is shorter</w:t>
      </w:r>
      <w:r w:rsidRPr="00A77AD2">
        <w:rPr>
          <w:rFonts w:ascii="Times New Roman" w:hAnsi="Times New Roman"/>
          <w:sz w:val="24"/>
          <w:szCs w:val="24"/>
        </w:rPr>
        <w:t xml:space="preserve"> and less costly than other regions)</w:t>
      </w:r>
    </w:p>
    <w:p w:rsidR="00030DC6" w:rsidRPr="00A77AD2" w:rsidRDefault="00030DC6" w:rsidP="00026468">
      <w:pPr>
        <w:pStyle w:val="ListParagraph"/>
        <w:numPr>
          <w:ilvl w:val="0"/>
          <w:numId w:val="3"/>
        </w:numPr>
        <w:ind w:hanging="1246"/>
        <w:rPr>
          <w:rFonts w:ascii="Times New Roman" w:hAnsi="Times New Roman"/>
          <w:sz w:val="24"/>
          <w:szCs w:val="24"/>
        </w:rPr>
      </w:pPr>
      <w:r w:rsidRPr="00A77AD2">
        <w:rPr>
          <w:rFonts w:ascii="Times New Roman" w:hAnsi="Times New Roman"/>
          <w:sz w:val="24"/>
          <w:szCs w:val="24"/>
        </w:rPr>
        <w:t>Transfer of property rights (quite stable among all regions)</w:t>
      </w:r>
    </w:p>
    <w:p w:rsidR="00030DC6" w:rsidRPr="00A77AD2" w:rsidRDefault="00030DC6" w:rsidP="00026468">
      <w:pPr>
        <w:pStyle w:val="ListParagraph"/>
        <w:numPr>
          <w:ilvl w:val="0"/>
          <w:numId w:val="3"/>
        </w:numPr>
        <w:ind w:hanging="1246"/>
        <w:rPr>
          <w:rFonts w:ascii="Times New Roman" w:hAnsi="Times New Roman"/>
          <w:sz w:val="24"/>
          <w:szCs w:val="24"/>
        </w:rPr>
      </w:pPr>
      <w:r w:rsidRPr="00A77AD2">
        <w:rPr>
          <w:rFonts w:ascii="Times New Roman" w:hAnsi="Times New Roman"/>
          <w:sz w:val="24"/>
          <w:szCs w:val="24"/>
        </w:rPr>
        <w:t>Judicial solution to civil controv</w:t>
      </w:r>
      <w:r>
        <w:rPr>
          <w:rFonts w:ascii="Times New Roman" w:hAnsi="Times New Roman"/>
          <w:sz w:val="24"/>
          <w:szCs w:val="24"/>
        </w:rPr>
        <w:t>ersies (about 400 days slower in</w:t>
      </w:r>
      <w:r w:rsidRPr="00A77AD2">
        <w:rPr>
          <w:rFonts w:ascii="Times New Roman" w:hAnsi="Times New Roman"/>
          <w:sz w:val="24"/>
          <w:szCs w:val="24"/>
        </w:rPr>
        <w:t xml:space="preserve"> the South</w:t>
      </w:r>
      <w:r>
        <w:rPr>
          <w:rFonts w:ascii="Times New Roman" w:hAnsi="Times New Roman"/>
          <w:sz w:val="24"/>
          <w:szCs w:val="24"/>
        </w:rPr>
        <w:t xml:space="preserve"> compared to the North</w:t>
      </w:r>
      <w:r w:rsidRPr="00A77AD2">
        <w:rPr>
          <w:rFonts w:ascii="Times New Roman" w:hAnsi="Times New Roman"/>
          <w:sz w:val="24"/>
          <w:szCs w:val="24"/>
        </w:rPr>
        <w:t xml:space="preserve"> and the most expensive, while </w:t>
      </w:r>
      <w:r>
        <w:rPr>
          <w:rFonts w:ascii="Times New Roman" w:hAnsi="Times New Roman"/>
          <w:sz w:val="24"/>
          <w:szCs w:val="24"/>
        </w:rPr>
        <w:t xml:space="preserve">the </w:t>
      </w:r>
      <w:r w:rsidRPr="00A77AD2">
        <w:rPr>
          <w:rFonts w:ascii="Times New Roman" w:hAnsi="Times New Roman"/>
          <w:sz w:val="24"/>
          <w:szCs w:val="24"/>
        </w:rPr>
        <w:t>Island</w:t>
      </w:r>
      <w:r>
        <w:rPr>
          <w:rFonts w:ascii="Times New Roman" w:hAnsi="Times New Roman"/>
          <w:sz w:val="24"/>
          <w:szCs w:val="24"/>
        </w:rPr>
        <w:t>s are</w:t>
      </w:r>
      <w:r w:rsidRPr="00A77AD2">
        <w:rPr>
          <w:rFonts w:ascii="Times New Roman" w:hAnsi="Times New Roman"/>
          <w:sz w:val="24"/>
          <w:szCs w:val="24"/>
        </w:rPr>
        <w:t xml:space="preserve"> 100 days more than the North)</w:t>
      </w:r>
    </w:p>
    <w:p w:rsidR="00030DC6" w:rsidRPr="00A77AD2" w:rsidRDefault="00030DC6" w:rsidP="00026468">
      <w:pPr>
        <w:pStyle w:val="ListParagraph"/>
        <w:numPr>
          <w:ilvl w:val="0"/>
          <w:numId w:val="3"/>
        </w:numPr>
        <w:ind w:hanging="1246"/>
        <w:rPr>
          <w:rFonts w:ascii="Times New Roman" w:hAnsi="Times New Roman"/>
          <w:sz w:val="24"/>
          <w:szCs w:val="24"/>
        </w:rPr>
      </w:pPr>
      <w:r w:rsidRPr="00A77AD2">
        <w:rPr>
          <w:rFonts w:ascii="Times New Roman" w:hAnsi="Times New Roman"/>
          <w:sz w:val="24"/>
          <w:szCs w:val="24"/>
        </w:rPr>
        <w:t>Ending (or restructuring) of enterprises</w:t>
      </w:r>
      <w:r>
        <w:rPr>
          <w:rFonts w:ascii="Times New Roman" w:hAnsi="Times New Roman"/>
          <w:sz w:val="24"/>
          <w:szCs w:val="24"/>
        </w:rPr>
        <w:t xml:space="preserve"> (shorter in</w:t>
      </w:r>
      <w:r w:rsidRPr="00A77AD2">
        <w:rPr>
          <w:rFonts w:ascii="Times New Roman" w:hAnsi="Times New Roman"/>
          <w:sz w:val="24"/>
          <w:szCs w:val="24"/>
        </w:rPr>
        <w:t xml:space="preserve"> the South but extremely expensive)</w:t>
      </w:r>
    </w:p>
    <w:p w:rsidR="00030DC6" w:rsidRDefault="00030DC6" w:rsidP="00A77AD2">
      <w:pPr>
        <w:pStyle w:val="ListParagraph"/>
        <w:ind w:left="0"/>
        <w:rPr>
          <w:rFonts w:ascii="Times New Roman" w:hAnsi="Times New Roman"/>
          <w:sz w:val="24"/>
          <w:szCs w:val="24"/>
        </w:rPr>
      </w:pPr>
      <w:r w:rsidRPr="00E35302">
        <w:rPr>
          <w:rFonts w:ascii="Times New Roman" w:hAnsi="Times New Roman"/>
          <w:sz w:val="24"/>
          <w:szCs w:val="24"/>
        </w:rPr>
        <w:t>The financial costs of starting a business and pursuing a judicial solution to civil controversies</w:t>
      </w:r>
      <w:r>
        <w:rPr>
          <w:rFonts w:ascii="Times New Roman" w:hAnsi="Times New Roman"/>
          <w:sz w:val="24"/>
          <w:szCs w:val="24"/>
        </w:rPr>
        <w:t xml:space="preserve"> (as well as the time it takes to do either of these) are particularl</w:t>
      </w:r>
      <w:r w:rsidRPr="00A77AD2">
        <w:rPr>
          <w:rFonts w:ascii="Times New Roman" w:hAnsi="Times New Roman"/>
          <w:sz w:val="24"/>
          <w:szCs w:val="24"/>
        </w:rPr>
        <w:t>y worrying wh</w:t>
      </w:r>
      <w:r>
        <w:rPr>
          <w:rFonts w:ascii="Times New Roman" w:hAnsi="Times New Roman"/>
          <w:sz w:val="24"/>
          <w:szCs w:val="24"/>
        </w:rPr>
        <w:t>en thinking of doing business in</w:t>
      </w:r>
      <w:r w:rsidRPr="00A77AD2">
        <w:rPr>
          <w:rFonts w:ascii="Times New Roman" w:hAnsi="Times New Roman"/>
          <w:sz w:val="24"/>
          <w:szCs w:val="24"/>
        </w:rPr>
        <w:t xml:space="preserve"> the south. A potential cause for </w:t>
      </w:r>
      <w:r>
        <w:rPr>
          <w:rFonts w:ascii="Times New Roman" w:hAnsi="Times New Roman"/>
          <w:sz w:val="24"/>
          <w:szCs w:val="24"/>
        </w:rPr>
        <w:t xml:space="preserve">the delays in solving civil controversies is suggested by </w:t>
      </w:r>
      <w:r w:rsidRPr="00613D67">
        <w:rPr>
          <w:rFonts w:ascii="Times New Roman" w:hAnsi="Times New Roman"/>
          <w:sz w:val="24"/>
          <w:szCs w:val="24"/>
        </w:rPr>
        <w:t>Bianco and Bripi (in Banca d’Italia, 2010),</w:t>
      </w:r>
      <w:r>
        <w:rPr>
          <w:rFonts w:ascii="Times New Roman" w:hAnsi="Times New Roman"/>
          <w:sz w:val="24"/>
          <w:szCs w:val="24"/>
        </w:rPr>
        <w:t xml:space="preserve"> where the number of state attorneys</w:t>
      </w:r>
      <w:r w:rsidRPr="00A77AD2">
        <w:rPr>
          <w:rFonts w:ascii="Times New Roman" w:hAnsi="Times New Roman"/>
          <w:sz w:val="24"/>
          <w:szCs w:val="24"/>
        </w:rPr>
        <w:t xml:space="preserve"> per 100,000 inhabitants</w:t>
      </w:r>
      <w:r>
        <w:rPr>
          <w:rFonts w:ascii="Times New Roman" w:hAnsi="Times New Roman"/>
          <w:sz w:val="24"/>
          <w:szCs w:val="24"/>
        </w:rPr>
        <w:t xml:space="preserve"> is shown</w:t>
      </w:r>
      <w:r w:rsidRPr="00A77AD2">
        <w:rPr>
          <w:rFonts w:ascii="Times New Roman" w:hAnsi="Times New Roman"/>
          <w:sz w:val="24"/>
          <w:szCs w:val="24"/>
        </w:rPr>
        <w:t>. Reggio Calabria, Naples and Messina ar</w:t>
      </w:r>
      <w:r>
        <w:rPr>
          <w:rFonts w:ascii="Times New Roman" w:hAnsi="Times New Roman"/>
          <w:sz w:val="24"/>
          <w:szCs w:val="24"/>
        </w:rPr>
        <w:t>e probably the outliers with</w:t>
      </w:r>
      <w:r w:rsidRPr="00A77AD2">
        <w:rPr>
          <w:rFonts w:ascii="Times New Roman" w:hAnsi="Times New Roman"/>
          <w:sz w:val="24"/>
          <w:szCs w:val="24"/>
        </w:rPr>
        <w:t xml:space="preserve"> figures above the average, while only Rome exceed</w:t>
      </w:r>
      <w:r>
        <w:rPr>
          <w:rFonts w:ascii="Times New Roman" w:hAnsi="Times New Roman"/>
          <w:sz w:val="24"/>
          <w:szCs w:val="24"/>
        </w:rPr>
        <w:t>s</w:t>
      </w:r>
      <w:r w:rsidRPr="00A77AD2">
        <w:rPr>
          <w:rFonts w:ascii="Times New Roman" w:hAnsi="Times New Roman"/>
          <w:sz w:val="24"/>
          <w:szCs w:val="24"/>
        </w:rPr>
        <w:t xml:space="preserve"> the average excessively</w:t>
      </w:r>
      <w:r>
        <w:rPr>
          <w:rStyle w:val="FootnoteReference"/>
          <w:rFonts w:ascii="Times New Roman" w:hAnsi="Times New Roman"/>
          <w:sz w:val="24"/>
          <w:szCs w:val="24"/>
        </w:rPr>
        <w:footnoteReference w:id="42"/>
      </w:r>
      <w:r>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A</w:t>
      </w:r>
      <w:r w:rsidRPr="00A77AD2">
        <w:rPr>
          <w:rFonts w:ascii="Times New Roman" w:hAnsi="Times New Roman"/>
          <w:sz w:val="24"/>
          <w:szCs w:val="24"/>
        </w:rPr>
        <w:t xml:space="preserve">lso important is the lack of incentive given by the labor market in the South, </w:t>
      </w:r>
      <w:r>
        <w:rPr>
          <w:rFonts w:ascii="Times New Roman" w:hAnsi="Times New Roman"/>
          <w:sz w:val="24"/>
          <w:szCs w:val="24"/>
        </w:rPr>
        <w:t xml:space="preserve">as previously underlined, </w:t>
      </w:r>
      <w:r w:rsidRPr="00A77AD2">
        <w:rPr>
          <w:rFonts w:ascii="Times New Roman" w:hAnsi="Times New Roman"/>
          <w:sz w:val="24"/>
          <w:szCs w:val="24"/>
        </w:rPr>
        <w:t xml:space="preserve">since due to national bargaining of worker salaries, the lower production level of Southern individuals is not taken into account. </w:t>
      </w:r>
    </w:p>
    <w:p w:rsidR="00030DC6" w:rsidRDefault="00030DC6" w:rsidP="00A77AD2">
      <w:pPr>
        <w:pStyle w:val="ListParagraph"/>
        <w:ind w:left="0"/>
        <w:rPr>
          <w:rFonts w:ascii="Times New Roman" w:hAnsi="Times New Roman"/>
          <w:sz w:val="24"/>
          <w:szCs w:val="24"/>
        </w:rPr>
      </w:pPr>
    </w:p>
    <w:p w:rsidR="00030DC6" w:rsidRPr="00A77AD2" w:rsidRDefault="00030DC6" w:rsidP="00A77AD2">
      <w:pPr>
        <w:pStyle w:val="ListParagraph"/>
        <w:ind w:left="0"/>
        <w:rPr>
          <w:rFonts w:ascii="Times New Roman" w:hAnsi="Times New Roman"/>
          <w:sz w:val="24"/>
          <w:szCs w:val="24"/>
        </w:rPr>
      </w:pPr>
      <w:r w:rsidRPr="00A77AD2">
        <w:rPr>
          <w:rFonts w:ascii="Times New Roman" w:hAnsi="Times New Roman"/>
          <w:sz w:val="24"/>
          <w:szCs w:val="24"/>
        </w:rPr>
        <w:t>Although the perception of corruption as an obstac</w:t>
      </w:r>
      <w:r>
        <w:rPr>
          <w:rFonts w:ascii="Times New Roman" w:hAnsi="Times New Roman"/>
          <w:sz w:val="24"/>
          <w:szCs w:val="24"/>
        </w:rPr>
        <w:t>le to investment is not clear, it</w:t>
      </w:r>
      <w:r w:rsidRPr="00A77AD2">
        <w:rPr>
          <w:rFonts w:ascii="Times New Roman" w:hAnsi="Times New Roman"/>
          <w:sz w:val="24"/>
          <w:szCs w:val="24"/>
        </w:rPr>
        <w:t xml:space="preserve"> </w:t>
      </w:r>
      <w:r>
        <w:rPr>
          <w:rFonts w:ascii="Times New Roman" w:hAnsi="Times New Roman"/>
          <w:sz w:val="24"/>
          <w:szCs w:val="24"/>
        </w:rPr>
        <w:t xml:space="preserve">is nevertheless possible that it </w:t>
      </w:r>
      <w:r w:rsidRPr="00A77AD2">
        <w:rPr>
          <w:rFonts w:ascii="Times New Roman" w:hAnsi="Times New Roman"/>
          <w:sz w:val="24"/>
          <w:szCs w:val="24"/>
        </w:rPr>
        <w:t>still increases the costs of doing business</w:t>
      </w:r>
      <w:r>
        <w:rPr>
          <w:rFonts w:ascii="Times New Roman" w:hAnsi="Times New Roman"/>
          <w:sz w:val="24"/>
          <w:szCs w:val="24"/>
        </w:rPr>
        <w:t>,</w:t>
      </w:r>
      <w:r w:rsidRPr="00A77AD2">
        <w:rPr>
          <w:rFonts w:ascii="Times New Roman" w:hAnsi="Times New Roman"/>
          <w:sz w:val="24"/>
          <w:szCs w:val="24"/>
        </w:rPr>
        <w:t xml:space="preserve"> or at least it keeps honest traders away. Transparency International publishes annually a list of countries by corruption perception index (CPI) of the public sector, where the higher the score</w:t>
      </w:r>
      <w:r>
        <w:rPr>
          <w:rFonts w:ascii="Times New Roman" w:hAnsi="Times New Roman"/>
          <w:sz w:val="24"/>
          <w:szCs w:val="24"/>
        </w:rPr>
        <w:t>,</w:t>
      </w:r>
      <w:r w:rsidRPr="00A77AD2">
        <w:rPr>
          <w:rFonts w:ascii="Times New Roman" w:hAnsi="Times New Roman"/>
          <w:sz w:val="24"/>
          <w:szCs w:val="24"/>
        </w:rPr>
        <w:t xml:space="preserve"> the lower the </w:t>
      </w:r>
      <w:r>
        <w:rPr>
          <w:rFonts w:ascii="Times New Roman" w:hAnsi="Times New Roman"/>
          <w:sz w:val="24"/>
          <w:szCs w:val="24"/>
        </w:rPr>
        <w:t xml:space="preserve">level of </w:t>
      </w:r>
      <w:r w:rsidRPr="00A77AD2">
        <w:rPr>
          <w:rFonts w:ascii="Times New Roman" w:hAnsi="Times New Roman"/>
          <w:sz w:val="24"/>
          <w:szCs w:val="24"/>
        </w:rPr>
        <w:t>corruption. In 2010 Italy was ranked 67</w:t>
      </w:r>
      <w:r w:rsidRPr="00A77AD2">
        <w:rPr>
          <w:rFonts w:ascii="Times New Roman" w:hAnsi="Times New Roman"/>
          <w:sz w:val="24"/>
          <w:szCs w:val="24"/>
          <w:vertAlign w:val="superscript"/>
        </w:rPr>
        <w:t>th</w:t>
      </w:r>
      <w:r w:rsidRPr="00A77AD2">
        <w:rPr>
          <w:rFonts w:ascii="Times New Roman" w:hAnsi="Times New Roman"/>
          <w:sz w:val="24"/>
          <w:szCs w:val="24"/>
        </w:rPr>
        <w:t xml:space="preserve"> </w:t>
      </w:r>
      <w:r>
        <w:rPr>
          <w:rFonts w:ascii="Times New Roman" w:hAnsi="Times New Roman"/>
          <w:sz w:val="24"/>
          <w:szCs w:val="24"/>
        </w:rPr>
        <w:t xml:space="preserve">(out of 178 countries) </w:t>
      </w:r>
      <w:r w:rsidRPr="00A77AD2">
        <w:rPr>
          <w:rFonts w:ascii="Times New Roman" w:hAnsi="Times New Roman"/>
          <w:sz w:val="24"/>
          <w:szCs w:val="24"/>
        </w:rPr>
        <w:t>with a 3.9 CPI after</w:t>
      </w:r>
      <w:r>
        <w:rPr>
          <w:rFonts w:ascii="Times New Roman" w:hAnsi="Times New Roman"/>
          <w:sz w:val="24"/>
          <w:szCs w:val="24"/>
        </w:rPr>
        <w:t xml:space="preserve"> countries such as Croatia, Ghana,</w:t>
      </w:r>
      <w:r w:rsidRPr="00A77AD2">
        <w:rPr>
          <w:rFonts w:ascii="Times New Roman" w:hAnsi="Times New Roman"/>
          <w:sz w:val="24"/>
          <w:szCs w:val="24"/>
        </w:rPr>
        <w:t xml:space="preserve"> Rwanda,</w:t>
      </w:r>
      <w:r>
        <w:rPr>
          <w:rFonts w:ascii="Times New Roman" w:hAnsi="Times New Roman"/>
          <w:sz w:val="24"/>
          <w:szCs w:val="24"/>
        </w:rPr>
        <w:t xml:space="preserve"> and Tunisia (Transparency International, 2010).</w:t>
      </w:r>
      <w:r w:rsidRPr="00A77AD2">
        <w:rPr>
          <w:rFonts w:ascii="Times New Roman" w:hAnsi="Times New Roman"/>
          <w:sz w:val="24"/>
          <w:szCs w:val="24"/>
        </w:rPr>
        <w:t xml:space="preserve"> </w:t>
      </w:r>
      <w:r>
        <w:rPr>
          <w:rFonts w:ascii="Times New Roman" w:hAnsi="Times New Roman"/>
          <w:sz w:val="24"/>
          <w:szCs w:val="24"/>
        </w:rPr>
        <w:t xml:space="preserve">Some of </w:t>
      </w:r>
      <w:r w:rsidRPr="00A77AD2">
        <w:rPr>
          <w:rFonts w:ascii="Times New Roman" w:hAnsi="Times New Roman"/>
          <w:sz w:val="24"/>
          <w:szCs w:val="24"/>
        </w:rPr>
        <w:t>the less corrupted public sectors have a CPI of 9.3</w:t>
      </w:r>
      <w:r>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while</w:t>
      </w:r>
      <w:r w:rsidRPr="00A77AD2">
        <w:rPr>
          <w:rFonts w:ascii="Times New Roman" w:hAnsi="Times New Roman"/>
          <w:sz w:val="24"/>
          <w:szCs w:val="24"/>
        </w:rPr>
        <w:t xml:space="preserve"> the most corrupted country is Somalia with</w:t>
      </w:r>
      <w:r>
        <w:rPr>
          <w:rFonts w:ascii="Times New Roman" w:hAnsi="Times New Roman"/>
          <w:sz w:val="24"/>
          <w:szCs w:val="24"/>
        </w:rPr>
        <w:t xml:space="preserve"> a score of</w:t>
      </w:r>
      <w:r w:rsidRPr="00A77AD2">
        <w:rPr>
          <w:rFonts w:ascii="Times New Roman" w:hAnsi="Times New Roman"/>
          <w:sz w:val="24"/>
          <w:szCs w:val="24"/>
        </w:rPr>
        <w:t xml:space="preserve"> 1.1. The statistic is obviously an indication and not a condemnation but still it draws a worrying picture of the country.</w:t>
      </w:r>
    </w:p>
    <w:p w:rsidR="00030DC6" w:rsidRDefault="00030DC6" w:rsidP="00026468">
      <w:pPr>
        <w:rPr>
          <w:rFonts w:ascii="Times New Roman" w:hAnsi="Times New Roman"/>
          <w:sz w:val="24"/>
          <w:szCs w:val="24"/>
        </w:rPr>
      </w:pPr>
      <w:r>
        <w:rPr>
          <w:rFonts w:ascii="Times New Roman" w:hAnsi="Times New Roman"/>
          <w:sz w:val="24"/>
          <w:szCs w:val="24"/>
        </w:rPr>
        <w:t xml:space="preserve">A lower profitability of investments makes obtaining credit harder and more expensive for the Mezzogiorno’s enterprises. In addition, enhancing the possibility for external investors to gain large revenues in the future could be more beneficial than establishing a Bank of the Mezzogiorno. Concerning the improvement of the management abilities of public administrations in the South, fiscal federalism could be a very useful tool allowing the Mezzogiorno to emerge from static development. However, the current local administration capacity in the Mezzogiorno casts serious doubt on the success of the fiscal reform. </w:t>
      </w:r>
    </w:p>
    <w:p w:rsidR="00030DC6" w:rsidRDefault="00030DC6" w:rsidP="00026468">
      <w:pPr>
        <w:rPr>
          <w:rFonts w:ascii="Times New Roman" w:hAnsi="Times New Roman"/>
          <w:sz w:val="24"/>
          <w:szCs w:val="24"/>
        </w:rPr>
      </w:pPr>
    </w:p>
    <w:p w:rsidR="00030DC6" w:rsidRPr="00265C07" w:rsidRDefault="00030DC6" w:rsidP="00E377E3">
      <w:pPr>
        <w:pStyle w:val="Heading2"/>
        <w:rPr>
          <w:rFonts w:ascii="Times New Roman" w:hAnsi="Times New Roman"/>
          <w:color w:val="auto"/>
        </w:rPr>
      </w:pPr>
      <w:bookmarkStart w:id="15" w:name="_Toc301086893"/>
      <w:r>
        <w:rPr>
          <w:rFonts w:ascii="Times New Roman" w:hAnsi="Times New Roman"/>
          <w:color w:val="auto"/>
        </w:rPr>
        <w:t xml:space="preserve">3.7 </w:t>
      </w:r>
      <w:r w:rsidRPr="00265C07">
        <w:rPr>
          <w:rFonts w:ascii="Times New Roman" w:hAnsi="Times New Roman"/>
          <w:color w:val="auto"/>
        </w:rPr>
        <w:t>The Size of Mafia Distortion on the Mezzogiorno’s Economic System</w:t>
      </w:r>
      <w:bookmarkEnd w:id="15"/>
    </w:p>
    <w:p w:rsidR="00030DC6" w:rsidRPr="00A77AD2" w:rsidRDefault="00030DC6" w:rsidP="00026468">
      <w:pPr>
        <w:rPr>
          <w:rFonts w:ascii="Times New Roman" w:hAnsi="Times New Roman"/>
          <w:sz w:val="24"/>
          <w:szCs w:val="24"/>
        </w:rPr>
      </w:pPr>
    </w:p>
    <w:p w:rsidR="00030DC6" w:rsidRDefault="00030DC6" w:rsidP="00A77AD2">
      <w:pPr>
        <w:rPr>
          <w:rFonts w:ascii="Times New Roman" w:hAnsi="Times New Roman"/>
          <w:sz w:val="24"/>
          <w:szCs w:val="24"/>
        </w:rPr>
      </w:pPr>
      <w:r>
        <w:rPr>
          <w:rFonts w:ascii="Times New Roman" w:hAnsi="Times New Roman"/>
          <w:sz w:val="24"/>
          <w:szCs w:val="24"/>
        </w:rPr>
        <w:t>The introduction of Transparency International’s</w:t>
      </w:r>
      <w:r w:rsidRPr="00A77AD2">
        <w:rPr>
          <w:rFonts w:ascii="Times New Roman" w:hAnsi="Times New Roman"/>
          <w:sz w:val="24"/>
          <w:szCs w:val="24"/>
        </w:rPr>
        <w:t xml:space="preserve"> concept of </w:t>
      </w:r>
      <w:r>
        <w:rPr>
          <w:rFonts w:ascii="Times New Roman" w:hAnsi="Times New Roman"/>
          <w:sz w:val="24"/>
          <w:szCs w:val="24"/>
        </w:rPr>
        <w:t>CPI (define it) introduces</w:t>
      </w:r>
      <w:r w:rsidRPr="00A77AD2">
        <w:rPr>
          <w:rFonts w:ascii="Times New Roman" w:hAnsi="Times New Roman"/>
          <w:sz w:val="24"/>
          <w:szCs w:val="24"/>
        </w:rPr>
        <w:t xml:space="preserve"> us to the presence of criminal associations in Italy, which unfortunately condition and undermine the socio-economic growth of the whole country</w:t>
      </w:r>
      <w:r>
        <w:rPr>
          <w:rFonts w:ascii="Times New Roman" w:hAnsi="Times New Roman"/>
          <w:sz w:val="24"/>
          <w:szCs w:val="24"/>
        </w:rPr>
        <w:t>,</w:t>
      </w:r>
      <w:r w:rsidRPr="00A77AD2">
        <w:rPr>
          <w:rFonts w:ascii="Times New Roman" w:hAnsi="Times New Roman"/>
          <w:sz w:val="24"/>
          <w:szCs w:val="24"/>
        </w:rPr>
        <w:t xml:space="preserve"> but particular</w:t>
      </w:r>
      <w:r>
        <w:rPr>
          <w:rFonts w:ascii="Times New Roman" w:hAnsi="Times New Roman"/>
          <w:sz w:val="24"/>
          <w:szCs w:val="24"/>
        </w:rPr>
        <w:t>ly</w:t>
      </w:r>
      <w:r w:rsidRPr="00A77AD2">
        <w:rPr>
          <w:rFonts w:ascii="Times New Roman" w:hAnsi="Times New Roman"/>
          <w:sz w:val="24"/>
          <w:szCs w:val="24"/>
        </w:rPr>
        <w:t xml:space="preserve"> Southern Italy. </w:t>
      </w:r>
      <w:r>
        <w:rPr>
          <w:rFonts w:ascii="Times New Roman" w:hAnsi="Times New Roman"/>
          <w:sz w:val="24"/>
          <w:szCs w:val="24"/>
        </w:rPr>
        <w:t>The mafia</w:t>
      </w:r>
      <w:r w:rsidRPr="00A77AD2">
        <w:rPr>
          <w:rFonts w:ascii="Times New Roman" w:hAnsi="Times New Roman"/>
          <w:sz w:val="24"/>
          <w:szCs w:val="24"/>
        </w:rPr>
        <w:t xml:space="preserve"> phenomenon strongly influences </w:t>
      </w:r>
      <w:r>
        <w:rPr>
          <w:rFonts w:ascii="Times New Roman" w:hAnsi="Times New Roman"/>
          <w:sz w:val="24"/>
          <w:szCs w:val="24"/>
        </w:rPr>
        <w:t>development,</w:t>
      </w:r>
      <w:r w:rsidRPr="00A77AD2">
        <w:rPr>
          <w:rFonts w:ascii="Times New Roman" w:hAnsi="Times New Roman"/>
          <w:sz w:val="24"/>
          <w:szCs w:val="24"/>
        </w:rPr>
        <w:t xml:space="preserve"> hampering trade</w:t>
      </w:r>
      <w:r>
        <w:rPr>
          <w:rFonts w:ascii="Times New Roman" w:hAnsi="Times New Roman"/>
          <w:sz w:val="24"/>
          <w:szCs w:val="24"/>
        </w:rPr>
        <w:t>,</w:t>
      </w:r>
      <w:r w:rsidRPr="00A77AD2">
        <w:rPr>
          <w:rFonts w:ascii="Times New Roman" w:hAnsi="Times New Roman"/>
          <w:sz w:val="24"/>
          <w:szCs w:val="24"/>
        </w:rPr>
        <w:t xml:space="preserve"> and represents probably the main</w:t>
      </w:r>
      <w:r>
        <w:rPr>
          <w:rFonts w:ascii="Times New Roman" w:hAnsi="Times New Roman"/>
          <w:sz w:val="24"/>
          <w:szCs w:val="24"/>
        </w:rPr>
        <w:t xml:space="preserve"> source of</w:t>
      </w:r>
      <w:r w:rsidRPr="00A77AD2">
        <w:rPr>
          <w:rFonts w:ascii="Times New Roman" w:hAnsi="Times New Roman"/>
          <w:sz w:val="24"/>
          <w:szCs w:val="24"/>
        </w:rPr>
        <w:t xml:space="preserve"> distortion</w:t>
      </w:r>
      <w:r>
        <w:rPr>
          <w:rFonts w:ascii="Times New Roman" w:hAnsi="Times New Roman"/>
          <w:sz w:val="24"/>
          <w:szCs w:val="24"/>
        </w:rPr>
        <w:t>s</w:t>
      </w:r>
      <w:r w:rsidRPr="00A77AD2">
        <w:rPr>
          <w:rFonts w:ascii="Times New Roman" w:hAnsi="Times New Roman"/>
          <w:sz w:val="24"/>
          <w:szCs w:val="24"/>
        </w:rPr>
        <w:t xml:space="preserve"> since </w:t>
      </w:r>
      <w:r>
        <w:rPr>
          <w:rFonts w:ascii="Times New Roman" w:hAnsi="Times New Roman"/>
          <w:sz w:val="24"/>
          <w:szCs w:val="24"/>
        </w:rPr>
        <w:t xml:space="preserve">it </w:t>
      </w:r>
      <w:r w:rsidRPr="00A77AD2">
        <w:rPr>
          <w:rFonts w:ascii="Times New Roman" w:hAnsi="Times New Roman"/>
          <w:sz w:val="24"/>
          <w:szCs w:val="24"/>
        </w:rPr>
        <w:t>affects</w:t>
      </w:r>
      <w:r>
        <w:rPr>
          <w:rFonts w:ascii="Times New Roman" w:hAnsi="Times New Roman"/>
          <w:sz w:val="24"/>
          <w:szCs w:val="24"/>
        </w:rPr>
        <w:t xml:space="preserve"> most of the</w:t>
      </w:r>
      <w:r w:rsidRPr="00A77AD2">
        <w:rPr>
          <w:rFonts w:ascii="Times New Roman" w:hAnsi="Times New Roman"/>
          <w:sz w:val="24"/>
          <w:szCs w:val="24"/>
        </w:rPr>
        <w:t xml:space="preserve"> components</w:t>
      </w:r>
      <w:r>
        <w:rPr>
          <w:rFonts w:ascii="Times New Roman" w:hAnsi="Times New Roman"/>
          <w:sz w:val="24"/>
          <w:szCs w:val="24"/>
        </w:rPr>
        <w:t xml:space="preserve"> contributing to growth</w:t>
      </w:r>
      <w:r w:rsidRPr="00A77AD2">
        <w:rPr>
          <w:rFonts w:ascii="Times New Roman" w:hAnsi="Times New Roman"/>
          <w:sz w:val="24"/>
          <w:szCs w:val="24"/>
        </w:rPr>
        <w:t xml:space="preserve">. </w:t>
      </w:r>
    </w:p>
    <w:p w:rsidR="00030DC6" w:rsidRDefault="00030DC6" w:rsidP="00A77AD2">
      <w:pPr>
        <w:rPr>
          <w:rFonts w:ascii="Times New Roman" w:hAnsi="Times New Roman"/>
          <w:sz w:val="24"/>
          <w:szCs w:val="24"/>
        </w:rPr>
      </w:pPr>
    </w:p>
    <w:p w:rsidR="00030DC6" w:rsidRDefault="00030DC6" w:rsidP="00A77AD2">
      <w:pPr>
        <w:rPr>
          <w:rFonts w:ascii="Times New Roman" w:hAnsi="Times New Roman"/>
          <w:sz w:val="24"/>
          <w:szCs w:val="24"/>
        </w:rPr>
      </w:pPr>
      <w:r w:rsidRPr="00613D67">
        <w:rPr>
          <w:rFonts w:ascii="Times New Roman" w:hAnsi="Times New Roman"/>
          <w:sz w:val="24"/>
          <w:szCs w:val="24"/>
        </w:rPr>
        <w:t>The Centro Studi Investimenti Sociali “CENSIS</w:t>
      </w:r>
      <w:r>
        <w:rPr>
          <w:rFonts w:ascii="Times New Roman" w:hAnsi="Times New Roman"/>
          <w:sz w:val="24"/>
          <w:szCs w:val="24"/>
        </w:rPr>
        <w:t>” (2009)</w:t>
      </w:r>
      <w:r w:rsidRPr="00A77AD2">
        <w:rPr>
          <w:rFonts w:ascii="Times New Roman" w:hAnsi="Times New Roman"/>
          <w:sz w:val="24"/>
          <w:szCs w:val="24"/>
        </w:rPr>
        <w:t xml:space="preserve"> </w:t>
      </w:r>
      <w:r>
        <w:rPr>
          <w:rFonts w:ascii="Times New Roman" w:hAnsi="Times New Roman"/>
          <w:sz w:val="24"/>
          <w:szCs w:val="24"/>
        </w:rPr>
        <w:t>estimate</w:t>
      </w:r>
      <w:r w:rsidRPr="00A77AD2">
        <w:rPr>
          <w:rFonts w:ascii="Times New Roman" w:hAnsi="Times New Roman"/>
          <w:sz w:val="24"/>
          <w:szCs w:val="24"/>
        </w:rPr>
        <w:t>s</w:t>
      </w:r>
      <w:r>
        <w:rPr>
          <w:rFonts w:ascii="Times New Roman" w:hAnsi="Times New Roman"/>
          <w:sz w:val="24"/>
          <w:szCs w:val="24"/>
        </w:rPr>
        <w:t xml:space="preserve"> </w:t>
      </w:r>
      <w:r w:rsidRPr="00E46E69">
        <w:rPr>
          <w:rFonts w:ascii="Times New Roman" w:hAnsi="Times New Roman"/>
          <w:sz w:val="24"/>
          <w:szCs w:val="24"/>
        </w:rPr>
        <w:t xml:space="preserve">the extent of the mafia’s presence </w:t>
      </w:r>
      <w:r>
        <w:rPr>
          <w:rFonts w:ascii="Times New Roman" w:hAnsi="Times New Roman"/>
          <w:sz w:val="24"/>
          <w:szCs w:val="24"/>
        </w:rPr>
        <w:t>in Italy, finding that just</w:t>
      </w:r>
      <w:r w:rsidRPr="00A77AD2">
        <w:rPr>
          <w:rFonts w:ascii="Times New Roman" w:hAnsi="Times New Roman"/>
          <w:sz w:val="24"/>
          <w:szCs w:val="24"/>
        </w:rPr>
        <w:t xml:space="preserve"> in the regions of Campania, Apulia, Calabria and Sicily</w:t>
      </w:r>
      <w:r>
        <w:rPr>
          <w:rFonts w:ascii="Times New Roman" w:hAnsi="Times New Roman"/>
          <w:sz w:val="24"/>
          <w:szCs w:val="24"/>
        </w:rPr>
        <w:t>, the mafia can be found in</w:t>
      </w:r>
      <w:r w:rsidRPr="00A77AD2">
        <w:rPr>
          <w:rFonts w:ascii="Times New Roman" w:hAnsi="Times New Roman"/>
          <w:sz w:val="24"/>
          <w:szCs w:val="24"/>
        </w:rPr>
        <w:t xml:space="preserve"> 610 municipalities</w:t>
      </w:r>
      <w:r>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directly affecting nearly 13 million</w:t>
      </w:r>
      <w:r w:rsidRPr="00A77AD2">
        <w:rPr>
          <w:rFonts w:ascii="Times New Roman" w:hAnsi="Times New Roman"/>
          <w:sz w:val="24"/>
          <w:szCs w:val="24"/>
        </w:rPr>
        <w:t xml:space="preserve"> inhabitants</w:t>
      </w:r>
      <w:r>
        <w:rPr>
          <w:rFonts w:ascii="Times New Roman" w:hAnsi="Times New Roman"/>
          <w:sz w:val="24"/>
          <w:szCs w:val="24"/>
        </w:rPr>
        <w:t>,</w:t>
      </w:r>
      <w:r w:rsidRPr="00A77AD2">
        <w:rPr>
          <w:rFonts w:ascii="Times New Roman" w:hAnsi="Times New Roman"/>
          <w:sz w:val="24"/>
          <w:szCs w:val="24"/>
        </w:rPr>
        <w:t xml:space="preserve"> or 22% of </w:t>
      </w:r>
      <w:r>
        <w:rPr>
          <w:rFonts w:ascii="Times New Roman" w:hAnsi="Times New Roman"/>
          <w:sz w:val="24"/>
          <w:szCs w:val="24"/>
        </w:rPr>
        <w:t xml:space="preserve">the </w:t>
      </w:r>
      <w:r w:rsidRPr="00A77AD2">
        <w:rPr>
          <w:rFonts w:ascii="Times New Roman" w:hAnsi="Times New Roman"/>
          <w:sz w:val="24"/>
          <w:szCs w:val="24"/>
        </w:rPr>
        <w:t>total Italian population</w:t>
      </w:r>
      <w:r>
        <w:rPr>
          <w:rFonts w:ascii="Times New Roman" w:hAnsi="Times New Roman"/>
          <w:sz w:val="24"/>
          <w:szCs w:val="24"/>
        </w:rPr>
        <w:t xml:space="preserve"> in an area</w:t>
      </w:r>
      <w:r w:rsidRPr="00A77AD2">
        <w:rPr>
          <w:rFonts w:ascii="Times New Roman" w:hAnsi="Times New Roman"/>
          <w:sz w:val="24"/>
          <w:szCs w:val="24"/>
        </w:rPr>
        <w:t xml:space="preserve"> where 14.6% of </w:t>
      </w:r>
      <w:r>
        <w:rPr>
          <w:rFonts w:ascii="Times New Roman" w:hAnsi="Times New Roman"/>
          <w:sz w:val="24"/>
          <w:szCs w:val="24"/>
        </w:rPr>
        <w:t xml:space="preserve">the </w:t>
      </w:r>
      <w:r w:rsidRPr="00A77AD2">
        <w:rPr>
          <w:rFonts w:ascii="Times New Roman" w:hAnsi="Times New Roman"/>
          <w:sz w:val="24"/>
          <w:szCs w:val="24"/>
        </w:rPr>
        <w:t xml:space="preserve">total national GDP is produced. According to </w:t>
      </w:r>
      <w:r w:rsidRPr="0034514E">
        <w:rPr>
          <w:rFonts w:ascii="Times New Roman" w:hAnsi="Times New Roman"/>
          <w:sz w:val="24"/>
          <w:szCs w:val="24"/>
        </w:rPr>
        <w:t>OIPA</w:t>
      </w:r>
      <w:r w:rsidRPr="00A77AD2">
        <w:rPr>
          <w:rFonts w:ascii="Times New Roman" w:hAnsi="Times New Roman"/>
          <w:sz w:val="24"/>
          <w:szCs w:val="24"/>
        </w:rPr>
        <w:t xml:space="preserve"> (Osservatorio su imprese e pubblica amministrazione, “Enterprises and public administrations observatory”) </w:t>
      </w:r>
      <w:r>
        <w:rPr>
          <w:rFonts w:ascii="Times New Roman" w:hAnsi="Times New Roman"/>
          <w:sz w:val="24"/>
          <w:szCs w:val="24"/>
        </w:rPr>
        <w:t xml:space="preserve">the </w:t>
      </w:r>
      <w:r w:rsidRPr="00A77AD2">
        <w:rPr>
          <w:rFonts w:ascii="Times New Roman" w:hAnsi="Times New Roman"/>
          <w:sz w:val="24"/>
          <w:szCs w:val="24"/>
        </w:rPr>
        <w:t xml:space="preserve">potential </w:t>
      </w:r>
      <w:r>
        <w:rPr>
          <w:rFonts w:ascii="Times New Roman" w:hAnsi="Times New Roman"/>
          <w:sz w:val="24"/>
          <w:szCs w:val="24"/>
        </w:rPr>
        <w:t xml:space="preserve">for </w:t>
      </w:r>
      <w:r w:rsidRPr="00A77AD2">
        <w:rPr>
          <w:rFonts w:ascii="Times New Roman" w:hAnsi="Times New Roman"/>
          <w:sz w:val="24"/>
          <w:szCs w:val="24"/>
        </w:rPr>
        <w:t xml:space="preserve">business </w:t>
      </w:r>
      <w:r>
        <w:rPr>
          <w:rFonts w:ascii="Times New Roman" w:hAnsi="Times New Roman"/>
          <w:sz w:val="24"/>
          <w:szCs w:val="24"/>
        </w:rPr>
        <w:t xml:space="preserve">in Southern Italy </w:t>
      </w:r>
      <w:r w:rsidRPr="00A77AD2">
        <w:rPr>
          <w:rFonts w:ascii="Times New Roman" w:hAnsi="Times New Roman"/>
          <w:sz w:val="24"/>
          <w:szCs w:val="24"/>
        </w:rPr>
        <w:t>could be 20% higher</w:t>
      </w:r>
      <w:r>
        <w:rPr>
          <w:rFonts w:ascii="Times New Roman" w:hAnsi="Times New Roman"/>
          <w:sz w:val="24"/>
          <w:szCs w:val="24"/>
        </w:rPr>
        <w:t>,</w:t>
      </w:r>
      <w:r w:rsidRPr="00A77AD2">
        <w:rPr>
          <w:rFonts w:ascii="Times New Roman" w:hAnsi="Times New Roman"/>
          <w:sz w:val="24"/>
          <w:szCs w:val="24"/>
        </w:rPr>
        <w:t xml:space="preserve"> estimating that </w:t>
      </w:r>
      <w:r>
        <w:rPr>
          <w:rFonts w:ascii="Times New Roman" w:hAnsi="Times New Roman"/>
          <w:sz w:val="24"/>
          <w:szCs w:val="24"/>
        </w:rPr>
        <w:t xml:space="preserve">the </w:t>
      </w:r>
      <w:r w:rsidRPr="00A77AD2">
        <w:rPr>
          <w:rFonts w:ascii="Times New Roman" w:hAnsi="Times New Roman"/>
          <w:sz w:val="24"/>
          <w:szCs w:val="24"/>
        </w:rPr>
        <w:t>mafia is currently depriving local economies of 37 billion euro</w:t>
      </w:r>
      <w:r>
        <w:rPr>
          <w:rFonts w:ascii="Times New Roman" w:hAnsi="Times New Roman"/>
          <w:sz w:val="24"/>
          <w:szCs w:val="24"/>
        </w:rPr>
        <w:t xml:space="preserve"> (Ruoppolo, 2011).</w:t>
      </w:r>
    </w:p>
    <w:p w:rsidR="00030DC6" w:rsidRPr="00A77AD2" w:rsidRDefault="00030DC6" w:rsidP="00A77AD2">
      <w:pPr>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sidRPr="00A5713F">
        <w:rPr>
          <w:rFonts w:ascii="Times New Roman" w:hAnsi="Times New Roman"/>
          <w:sz w:val="24"/>
          <w:szCs w:val="24"/>
        </w:rPr>
        <w:t>Confesercenti’s (2010) (</w:t>
      </w:r>
      <w:r>
        <w:rPr>
          <w:rFonts w:ascii="Times New Roman" w:hAnsi="Times New Roman"/>
          <w:sz w:val="24"/>
          <w:szCs w:val="24"/>
        </w:rPr>
        <w:t xml:space="preserve">an </w:t>
      </w:r>
      <w:r w:rsidRPr="00A77AD2">
        <w:rPr>
          <w:rFonts w:ascii="Times New Roman" w:hAnsi="Times New Roman"/>
          <w:sz w:val="24"/>
          <w:szCs w:val="24"/>
        </w:rPr>
        <w:t>association of all entrepreneurs and deal</w:t>
      </w:r>
      <w:r>
        <w:rPr>
          <w:rFonts w:ascii="Times New Roman" w:hAnsi="Times New Roman"/>
          <w:sz w:val="24"/>
          <w:szCs w:val="24"/>
        </w:rPr>
        <w:t>ers in Italy) estimation of all mafia</w:t>
      </w:r>
      <w:r w:rsidRPr="00A77AD2">
        <w:rPr>
          <w:rFonts w:ascii="Times New Roman" w:hAnsi="Times New Roman"/>
          <w:sz w:val="24"/>
          <w:szCs w:val="24"/>
        </w:rPr>
        <w:t xml:space="preserve"> activities is quite dramatic since according to their data</w:t>
      </w:r>
      <w:r>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 xml:space="preserve">the </w:t>
      </w:r>
      <w:r w:rsidRPr="00A77AD2">
        <w:rPr>
          <w:rFonts w:ascii="Times New Roman" w:hAnsi="Times New Roman"/>
          <w:sz w:val="24"/>
          <w:szCs w:val="24"/>
        </w:rPr>
        <w:t xml:space="preserve">mafia is one of the biggest Italian “enterprises” by number of employees and turnover. Gains from all activities are estimated to be 78 billion euro, while the total business is 135 billion euro, substantially increased </w:t>
      </w:r>
      <w:r>
        <w:rPr>
          <w:rFonts w:ascii="Times New Roman" w:hAnsi="Times New Roman"/>
          <w:sz w:val="24"/>
          <w:szCs w:val="24"/>
        </w:rPr>
        <w:t xml:space="preserve">from </w:t>
      </w:r>
      <w:r w:rsidRPr="00A77AD2">
        <w:rPr>
          <w:rFonts w:ascii="Times New Roman" w:hAnsi="Times New Roman"/>
          <w:sz w:val="24"/>
          <w:szCs w:val="24"/>
        </w:rPr>
        <w:t>2007 (90 billion euro)</w:t>
      </w:r>
      <w:r>
        <w:rPr>
          <w:rFonts w:ascii="Times New Roman" w:hAnsi="Times New Roman"/>
          <w:sz w:val="24"/>
          <w:szCs w:val="24"/>
        </w:rPr>
        <w:t xml:space="preserve"> (Kiefer, 2007).</w:t>
      </w:r>
      <w:r w:rsidRPr="00A77AD2">
        <w:rPr>
          <w:rFonts w:ascii="Times New Roman" w:hAnsi="Times New Roman"/>
          <w:sz w:val="24"/>
          <w:szCs w:val="24"/>
        </w:rPr>
        <w:t xml:space="preserve"> It is important to know that </w:t>
      </w:r>
      <w:r>
        <w:rPr>
          <w:rFonts w:ascii="Times New Roman" w:hAnsi="Times New Roman"/>
          <w:sz w:val="24"/>
          <w:szCs w:val="24"/>
        </w:rPr>
        <w:t xml:space="preserve">the </w:t>
      </w:r>
      <w:r w:rsidRPr="00A77AD2">
        <w:rPr>
          <w:rFonts w:ascii="Times New Roman" w:hAnsi="Times New Roman"/>
          <w:sz w:val="24"/>
          <w:szCs w:val="24"/>
        </w:rPr>
        <w:t>mafia</w:t>
      </w:r>
      <w:r>
        <w:rPr>
          <w:rFonts w:ascii="Times New Roman" w:hAnsi="Times New Roman"/>
          <w:sz w:val="24"/>
          <w:szCs w:val="24"/>
        </w:rPr>
        <w:t>’s</w:t>
      </w:r>
      <w:r w:rsidRPr="00A77AD2">
        <w:rPr>
          <w:rFonts w:ascii="Times New Roman" w:hAnsi="Times New Roman"/>
          <w:sz w:val="24"/>
          <w:szCs w:val="24"/>
        </w:rPr>
        <w:t xml:space="preserve"> economic activities are hard to </w:t>
      </w:r>
      <w:r>
        <w:rPr>
          <w:rFonts w:ascii="Times New Roman" w:hAnsi="Times New Roman"/>
          <w:sz w:val="24"/>
          <w:szCs w:val="24"/>
        </w:rPr>
        <w:t>measure</w:t>
      </w:r>
      <w:r w:rsidRPr="00A77AD2">
        <w:rPr>
          <w:rFonts w:ascii="Times New Roman" w:hAnsi="Times New Roman"/>
          <w:sz w:val="24"/>
          <w:szCs w:val="24"/>
        </w:rPr>
        <w:t xml:space="preserve"> a</w:t>
      </w:r>
      <w:r>
        <w:rPr>
          <w:rFonts w:ascii="Times New Roman" w:hAnsi="Times New Roman"/>
          <w:sz w:val="24"/>
          <w:szCs w:val="24"/>
        </w:rPr>
        <w:t xml:space="preserve">nd most of the times data </w:t>
      </w:r>
      <w:r w:rsidRPr="00A77AD2">
        <w:rPr>
          <w:rFonts w:ascii="Times New Roman" w:hAnsi="Times New Roman"/>
          <w:sz w:val="24"/>
          <w:szCs w:val="24"/>
        </w:rPr>
        <w:t>found</w:t>
      </w:r>
      <w:r>
        <w:rPr>
          <w:rFonts w:ascii="Times New Roman" w:hAnsi="Times New Roman"/>
          <w:sz w:val="24"/>
          <w:szCs w:val="24"/>
        </w:rPr>
        <w:t>ed,</w:t>
      </w:r>
      <w:r w:rsidRPr="00A77AD2">
        <w:rPr>
          <w:rFonts w:ascii="Times New Roman" w:hAnsi="Times New Roman"/>
          <w:sz w:val="24"/>
          <w:szCs w:val="24"/>
        </w:rPr>
        <w:t xml:space="preserve"> </w:t>
      </w:r>
      <w:r>
        <w:rPr>
          <w:rFonts w:ascii="Times New Roman" w:hAnsi="Times New Roman"/>
          <w:sz w:val="24"/>
          <w:szCs w:val="24"/>
        </w:rPr>
        <w:t>are simply</w:t>
      </w:r>
      <w:r w:rsidRPr="00A77AD2">
        <w:rPr>
          <w:rFonts w:ascii="Times New Roman" w:hAnsi="Times New Roman"/>
          <w:sz w:val="24"/>
          <w:szCs w:val="24"/>
        </w:rPr>
        <w:t xml:space="preserve"> samples based </w:t>
      </w:r>
      <w:r>
        <w:rPr>
          <w:rFonts w:ascii="Times New Roman" w:hAnsi="Times New Roman"/>
          <w:sz w:val="24"/>
          <w:szCs w:val="24"/>
        </w:rPr>
        <w:t>on</w:t>
      </w:r>
      <w:r w:rsidRPr="00A77AD2">
        <w:rPr>
          <w:rFonts w:ascii="Times New Roman" w:hAnsi="Times New Roman"/>
          <w:sz w:val="24"/>
          <w:szCs w:val="24"/>
        </w:rPr>
        <w:t xml:space="preserve"> surveys </w:t>
      </w:r>
      <w:r>
        <w:rPr>
          <w:rFonts w:ascii="Times New Roman" w:hAnsi="Times New Roman"/>
          <w:sz w:val="24"/>
          <w:szCs w:val="24"/>
        </w:rPr>
        <w:t>and estimation;</w:t>
      </w:r>
      <w:r w:rsidRPr="00A77AD2">
        <w:rPr>
          <w:rFonts w:ascii="Times New Roman" w:hAnsi="Times New Roman"/>
          <w:sz w:val="24"/>
          <w:szCs w:val="24"/>
        </w:rPr>
        <w:t xml:space="preserve"> for this reason</w:t>
      </w:r>
      <w:r>
        <w:rPr>
          <w:rFonts w:ascii="Times New Roman" w:hAnsi="Times New Roman"/>
          <w:sz w:val="24"/>
          <w:szCs w:val="24"/>
        </w:rPr>
        <w:t>,</w:t>
      </w:r>
      <w:r w:rsidRPr="00A77AD2">
        <w:rPr>
          <w:rFonts w:ascii="Times New Roman" w:hAnsi="Times New Roman"/>
          <w:sz w:val="24"/>
          <w:szCs w:val="24"/>
        </w:rPr>
        <w:t xml:space="preserve"> data could deviate</w:t>
      </w:r>
      <w:r>
        <w:rPr>
          <w:rFonts w:ascii="Times New Roman" w:hAnsi="Times New Roman"/>
          <w:sz w:val="24"/>
          <w:szCs w:val="24"/>
        </w:rPr>
        <w:t xml:space="preserve"> substantially from the real impact of mafia.</w:t>
      </w:r>
      <w:r w:rsidRPr="00A77AD2">
        <w:rPr>
          <w:rFonts w:ascii="Times New Roman" w:hAnsi="Times New Roman"/>
          <w:sz w:val="24"/>
          <w:szCs w:val="24"/>
        </w:rPr>
        <w:t xml:space="preserve"> In reality</w:t>
      </w:r>
      <w:r>
        <w:rPr>
          <w:rFonts w:ascii="Times New Roman" w:hAnsi="Times New Roman"/>
          <w:sz w:val="24"/>
          <w:szCs w:val="24"/>
        </w:rPr>
        <w:t xml:space="preserve"> the businesses that the Italian mafia</w:t>
      </w:r>
      <w:r w:rsidRPr="00A77AD2">
        <w:rPr>
          <w:rFonts w:ascii="Times New Roman" w:hAnsi="Times New Roman"/>
          <w:sz w:val="24"/>
          <w:szCs w:val="24"/>
        </w:rPr>
        <w:t xml:space="preserve"> are involved in could be even bigger, but concealed behind apparently legal transaction</w:t>
      </w:r>
      <w:r>
        <w:rPr>
          <w:rFonts w:ascii="Times New Roman" w:hAnsi="Times New Roman"/>
          <w:sz w:val="24"/>
          <w:szCs w:val="24"/>
        </w:rPr>
        <w:t xml:space="preserve">s of enterprises. </w:t>
      </w:r>
      <w:r w:rsidRPr="002D70E5">
        <w:rPr>
          <w:rFonts w:ascii="Times New Roman" w:hAnsi="Times New Roman"/>
          <w:sz w:val="24"/>
          <w:szCs w:val="24"/>
        </w:rPr>
        <w:t xml:space="preserve">The current type of Italian mafia tends to be more invisible and tries continuously to find a camouflage </w:t>
      </w:r>
      <w:r>
        <w:rPr>
          <w:rFonts w:ascii="Times New Roman" w:hAnsi="Times New Roman"/>
          <w:sz w:val="24"/>
          <w:szCs w:val="24"/>
        </w:rPr>
        <w:t xml:space="preserve">first </w:t>
      </w:r>
      <w:r w:rsidRPr="002D70E5">
        <w:rPr>
          <w:rFonts w:ascii="Times New Roman" w:hAnsi="Times New Roman"/>
          <w:sz w:val="24"/>
          <w:szCs w:val="24"/>
        </w:rPr>
        <w:t xml:space="preserve">into the local and then </w:t>
      </w:r>
      <w:r>
        <w:rPr>
          <w:rFonts w:ascii="Times New Roman" w:hAnsi="Times New Roman"/>
          <w:sz w:val="24"/>
          <w:szCs w:val="24"/>
        </w:rPr>
        <w:t xml:space="preserve">into the </w:t>
      </w:r>
      <w:r w:rsidRPr="002D70E5">
        <w:rPr>
          <w:rFonts w:ascii="Times New Roman" w:hAnsi="Times New Roman"/>
          <w:sz w:val="24"/>
          <w:szCs w:val="24"/>
        </w:rPr>
        <w:t xml:space="preserve">national socio-economic </w:t>
      </w:r>
      <w:r w:rsidRPr="00A5713F">
        <w:rPr>
          <w:rFonts w:ascii="Times New Roman" w:hAnsi="Times New Roman"/>
          <w:sz w:val="24"/>
          <w:szCs w:val="24"/>
        </w:rPr>
        <w:t>system (Confesercenti, 2010).</w:t>
      </w:r>
      <w:r w:rsidRPr="00A77AD2">
        <w:rPr>
          <w:rFonts w:ascii="Times New Roman" w:hAnsi="Times New Roman"/>
          <w:sz w:val="24"/>
          <w:szCs w:val="24"/>
        </w:rPr>
        <w:t xml:space="preserve"> The system</w:t>
      </w:r>
      <w:r>
        <w:rPr>
          <w:rFonts w:ascii="Times New Roman" w:hAnsi="Times New Roman"/>
          <w:sz w:val="24"/>
          <w:szCs w:val="24"/>
        </w:rPr>
        <w:t xml:space="preserve"> that the</w:t>
      </w:r>
      <w:r w:rsidRPr="00A77AD2">
        <w:rPr>
          <w:rFonts w:ascii="Times New Roman" w:hAnsi="Times New Roman"/>
          <w:sz w:val="24"/>
          <w:szCs w:val="24"/>
        </w:rPr>
        <w:t xml:space="preserve"> mafia has e</w:t>
      </w:r>
      <w:r>
        <w:rPr>
          <w:rFonts w:ascii="Times New Roman" w:hAnsi="Times New Roman"/>
          <w:sz w:val="24"/>
          <w:szCs w:val="24"/>
        </w:rPr>
        <w:t>stablished goes beyond the idea</w:t>
      </w:r>
      <w:r w:rsidRPr="00A77AD2">
        <w:rPr>
          <w:rFonts w:ascii="Times New Roman" w:hAnsi="Times New Roman"/>
          <w:sz w:val="24"/>
          <w:szCs w:val="24"/>
        </w:rPr>
        <w:t xml:space="preserve"> of criminals that operate extortions, usury, receiving of stolen goods and illegal trafficking</w:t>
      </w:r>
      <w:r w:rsidRPr="002D70E5">
        <w:rPr>
          <w:rFonts w:ascii="Times New Roman" w:hAnsi="Times New Roman"/>
          <w:sz w:val="24"/>
          <w:szCs w:val="24"/>
        </w:rPr>
        <w:t xml:space="preserve">. </w:t>
      </w:r>
    </w:p>
    <w:p w:rsidR="00030DC6" w:rsidRDefault="00030DC6" w:rsidP="00A77AD2">
      <w:pPr>
        <w:pStyle w:val="ListParagraph"/>
        <w:ind w:left="0"/>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sidRPr="00A5713F">
        <w:rPr>
          <w:rFonts w:ascii="Times New Roman" w:hAnsi="Times New Roman"/>
          <w:sz w:val="24"/>
          <w:szCs w:val="24"/>
        </w:rPr>
        <w:t>Confesercenti</w:t>
      </w:r>
      <w:r>
        <w:rPr>
          <w:rFonts w:ascii="Times New Roman" w:hAnsi="Times New Roman"/>
          <w:sz w:val="24"/>
          <w:szCs w:val="24"/>
        </w:rPr>
        <w:t xml:space="preserve"> (2010)</w:t>
      </w:r>
      <w:r w:rsidRPr="00A77AD2">
        <w:rPr>
          <w:rFonts w:ascii="Times New Roman" w:hAnsi="Times New Roman"/>
          <w:sz w:val="24"/>
          <w:szCs w:val="24"/>
        </w:rPr>
        <w:t xml:space="preserve"> </w:t>
      </w:r>
      <w:r>
        <w:rPr>
          <w:rFonts w:ascii="Times New Roman" w:hAnsi="Times New Roman"/>
          <w:sz w:val="24"/>
          <w:szCs w:val="24"/>
        </w:rPr>
        <w:t xml:space="preserve">shows the slowness of the juridical system </w:t>
      </w:r>
      <w:r w:rsidRPr="00A77AD2">
        <w:rPr>
          <w:rFonts w:ascii="Times New Roman" w:hAnsi="Times New Roman"/>
          <w:sz w:val="24"/>
          <w:szCs w:val="24"/>
        </w:rPr>
        <w:t xml:space="preserve">when analyzing the effectiveness of </w:t>
      </w:r>
      <w:r>
        <w:rPr>
          <w:rFonts w:ascii="Times New Roman" w:hAnsi="Times New Roman"/>
          <w:sz w:val="24"/>
          <w:szCs w:val="24"/>
        </w:rPr>
        <w:t>judicial processes regarding usury</w:t>
      </w:r>
      <w:r w:rsidRPr="00A77AD2">
        <w:rPr>
          <w:rFonts w:ascii="Times New Roman" w:hAnsi="Times New Roman"/>
          <w:sz w:val="24"/>
          <w:szCs w:val="24"/>
        </w:rPr>
        <w:t xml:space="preserve">. A statistic demonstrates that only 20% of total reported usury crimes </w:t>
      </w:r>
      <w:r w:rsidRPr="00E46E69">
        <w:rPr>
          <w:rFonts w:ascii="Times New Roman" w:hAnsi="Times New Roman"/>
          <w:sz w:val="24"/>
          <w:szCs w:val="24"/>
        </w:rPr>
        <w:t xml:space="preserve">go to </w:t>
      </w:r>
      <w:r>
        <w:rPr>
          <w:rFonts w:ascii="Times New Roman" w:hAnsi="Times New Roman"/>
          <w:sz w:val="24"/>
          <w:szCs w:val="24"/>
        </w:rPr>
        <w:t>court</w:t>
      </w:r>
      <w:r>
        <w:rPr>
          <w:rStyle w:val="FootnoteReference"/>
          <w:rFonts w:ascii="Times New Roman" w:hAnsi="Times New Roman"/>
          <w:sz w:val="24"/>
          <w:szCs w:val="24"/>
        </w:rPr>
        <w:footnoteReference w:id="43"/>
      </w:r>
      <w:r>
        <w:rPr>
          <w:rFonts w:ascii="Times New Roman" w:hAnsi="Times New Roman"/>
          <w:sz w:val="24"/>
          <w:szCs w:val="24"/>
        </w:rPr>
        <w:t xml:space="preserve"> whiles the remaining 80% of the charges have been invalidate by prescription of the terms (Confesercenti, 2010).</w:t>
      </w:r>
      <w:r w:rsidRPr="00A77AD2">
        <w:rPr>
          <w:rFonts w:ascii="Times New Roman" w:hAnsi="Times New Roman"/>
          <w:sz w:val="24"/>
          <w:szCs w:val="24"/>
        </w:rPr>
        <w:t xml:space="preserve"> </w:t>
      </w:r>
      <w:r w:rsidRPr="001037FB">
        <w:rPr>
          <w:rFonts w:ascii="Times New Roman" w:hAnsi="Times New Roman"/>
          <w:sz w:val="24"/>
          <w:szCs w:val="24"/>
        </w:rPr>
        <w:t>The real mockery is the fact that before conviction</w:t>
      </w:r>
      <w:r>
        <w:rPr>
          <w:rStyle w:val="FootnoteReference"/>
          <w:rFonts w:ascii="Times New Roman" w:hAnsi="Times New Roman"/>
          <w:sz w:val="24"/>
          <w:szCs w:val="24"/>
        </w:rPr>
        <w:footnoteReference w:id="44"/>
      </w:r>
      <w:r w:rsidRPr="001037FB">
        <w:rPr>
          <w:rFonts w:ascii="Times New Roman" w:hAnsi="Times New Roman"/>
          <w:sz w:val="24"/>
          <w:szCs w:val="24"/>
        </w:rPr>
        <w:t xml:space="preserve"> most of the accused succeed in reaching a deal with prosecutors regarding their sentence, thereby avoiding jail and</w:t>
      </w:r>
      <w:r>
        <w:rPr>
          <w:rFonts w:ascii="Times New Roman" w:hAnsi="Times New Roman"/>
          <w:sz w:val="24"/>
          <w:szCs w:val="24"/>
        </w:rPr>
        <w:t xml:space="preserve"> paying marginal financial penalties (Confesercenti, 2010)</w:t>
      </w:r>
      <w:r w:rsidRPr="00A77AD2">
        <w:rPr>
          <w:rFonts w:ascii="Times New Roman" w:hAnsi="Times New Roman"/>
          <w:sz w:val="24"/>
          <w:szCs w:val="24"/>
        </w:rPr>
        <w:t>.</w:t>
      </w:r>
      <w:r>
        <w:rPr>
          <w:rFonts w:ascii="Times New Roman" w:hAnsi="Times New Roman"/>
          <w:sz w:val="24"/>
          <w:szCs w:val="24"/>
        </w:rPr>
        <w:t xml:space="preserve"> This obviously reduced incentives of the population to report crimes and co-operate with the police. </w:t>
      </w:r>
    </w:p>
    <w:p w:rsidR="00030DC6" w:rsidRDefault="00030DC6" w:rsidP="00A77AD2">
      <w:pPr>
        <w:pStyle w:val="ListParagraph"/>
        <w:ind w:left="0"/>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sidRPr="002D70E5">
        <w:rPr>
          <w:rFonts w:ascii="Times New Roman" w:hAnsi="Times New Roman"/>
          <w:sz w:val="24"/>
          <w:szCs w:val="24"/>
        </w:rPr>
        <w:t xml:space="preserve">The sectors with higher profits for criminal </w:t>
      </w:r>
      <w:r>
        <w:rPr>
          <w:rFonts w:ascii="Times New Roman" w:hAnsi="Times New Roman"/>
          <w:sz w:val="24"/>
          <w:szCs w:val="24"/>
        </w:rPr>
        <w:t>associations is</w:t>
      </w:r>
      <w:r w:rsidRPr="002D70E5">
        <w:rPr>
          <w:rFonts w:ascii="Times New Roman" w:hAnsi="Times New Roman"/>
          <w:sz w:val="24"/>
          <w:szCs w:val="24"/>
        </w:rPr>
        <w:t xml:space="preserve"> </w:t>
      </w:r>
      <w:r>
        <w:rPr>
          <w:rFonts w:ascii="Times New Roman" w:hAnsi="Times New Roman"/>
          <w:sz w:val="24"/>
          <w:szCs w:val="24"/>
        </w:rPr>
        <w:t>construction</w:t>
      </w:r>
      <w:r w:rsidRPr="002D70E5">
        <w:rPr>
          <w:rFonts w:ascii="Times New Roman" w:hAnsi="Times New Roman"/>
          <w:sz w:val="24"/>
          <w:szCs w:val="24"/>
        </w:rPr>
        <w:t xml:space="preserve"> (mainly </w:t>
      </w:r>
      <w:r>
        <w:rPr>
          <w:rFonts w:ascii="Times New Roman" w:hAnsi="Times New Roman"/>
          <w:sz w:val="24"/>
          <w:szCs w:val="24"/>
        </w:rPr>
        <w:t>illegal housing and</w:t>
      </w:r>
      <w:r w:rsidRPr="002D70E5">
        <w:rPr>
          <w:rFonts w:ascii="Times New Roman" w:hAnsi="Times New Roman"/>
          <w:sz w:val="24"/>
          <w:szCs w:val="24"/>
        </w:rPr>
        <w:t xml:space="preserve"> public inf</w:t>
      </w:r>
      <w:r>
        <w:rPr>
          <w:rFonts w:ascii="Times New Roman" w:hAnsi="Times New Roman"/>
          <w:sz w:val="24"/>
          <w:szCs w:val="24"/>
        </w:rPr>
        <w:t>rastructure projects</w:t>
      </w:r>
      <w:r w:rsidRPr="002D70E5">
        <w:rPr>
          <w:rFonts w:ascii="Times New Roman" w:hAnsi="Times New Roman"/>
          <w:sz w:val="24"/>
          <w:szCs w:val="24"/>
        </w:rPr>
        <w:t xml:space="preserve">), </w:t>
      </w:r>
      <w:r>
        <w:rPr>
          <w:rFonts w:ascii="Times New Roman" w:hAnsi="Times New Roman"/>
          <w:sz w:val="24"/>
          <w:szCs w:val="24"/>
        </w:rPr>
        <w:t>waste management and disposal</w:t>
      </w:r>
      <w:r w:rsidRPr="002D70E5">
        <w:rPr>
          <w:rFonts w:ascii="Times New Roman" w:hAnsi="Times New Roman"/>
          <w:sz w:val="24"/>
          <w:szCs w:val="24"/>
        </w:rPr>
        <w:t xml:space="preserve">, </w:t>
      </w:r>
      <w:r>
        <w:rPr>
          <w:rFonts w:ascii="Times New Roman" w:hAnsi="Times New Roman"/>
          <w:sz w:val="24"/>
          <w:szCs w:val="24"/>
        </w:rPr>
        <w:t xml:space="preserve">the </w:t>
      </w:r>
      <w:r w:rsidRPr="002D70E5">
        <w:rPr>
          <w:rFonts w:ascii="Times New Roman" w:hAnsi="Times New Roman"/>
          <w:sz w:val="24"/>
          <w:szCs w:val="24"/>
        </w:rPr>
        <w:t xml:space="preserve">production and trade of fake merchandise and control over </w:t>
      </w:r>
      <w:r w:rsidRPr="001037FB">
        <w:rPr>
          <w:rFonts w:ascii="Times New Roman" w:hAnsi="Times New Roman"/>
          <w:sz w:val="24"/>
          <w:szCs w:val="24"/>
        </w:rPr>
        <w:t xml:space="preserve">food </w:t>
      </w:r>
      <w:r>
        <w:rPr>
          <w:rFonts w:ascii="Times New Roman" w:hAnsi="Times New Roman"/>
          <w:sz w:val="24"/>
          <w:szCs w:val="24"/>
        </w:rPr>
        <w:t>production (</w:t>
      </w:r>
      <w:r w:rsidRPr="00A5713F">
        <w:rPr>
          <w:rFonts w:ascii="Times New Roman" w:hAnsi="Times New Roman"/>
          <w:sz w:val="24"/>
          <w:szCs w:val="24"/>
        </w:rPr>
        <w:t>Confesercenti</w:t>
      </w:r>
      <w:r>
        <w:rPr>
          <w:rFonts w:ascii="Times New Roman" w:hAnsi="Times New Roman"/>
          <w:sz w:val="24"/>
          <w:szCs w:val="24"/>
        </w:rPr>
        <w:t>,</w:t>
      </w:r>
      <w:r w:rsidRPr="00A5713F">
        <w:rPr>
          <w:rFonts w:ascii="Times New Roman" w:hAnsi="Times New Roman"/>
          <w:sz w:val="24"/>
          <w:szCs w:val="24"/>
        </w:rPr>
        <w:t xml:space="preserve"> 2010).</w:t>
      </w:r>
      <w:r>
        <w:rPr>
          <w:rFonts w:ascii="Times New Roman" w:hAnsi="Times New Roman"/>
          <w:sz w:val="24"/>
          <w:szCs w:val="24"/>
        </w:rPr>
        <w:t xml:space="preserve"> Some v</w:t>
      </w:r>
      <w:r w:rsidRPr="00A77AD2">
        <w:rPr>
          <w:rFonts w:ascii="Times New Roman" w:hAnsi="Times New Roman"/>
          <w:sz w:val="24"/>
          <w:szCs w:val="24"/>
        </w:rPr>
        <w:t>ery i</w:t>
      </w:r>
      <w:r>
        <w:rPr>
          <w:rFonts w:ascii="Times New Roman" w:hAnsi="Times New Roman"/>
          <w:sz w:val="24"/>
          <w:szCs w:val="24"/>
        </w:rPr>
        <w:t>mportant public infrastructure</w:t>
      </w:r>
      <w:r w:rsidRPr="00A77AD2">
        <w:rPr>
          <w:rFonts w:ascii="Times New Roman" w:hAnsi="Times New Roman"/>
          <w:sz w:val="24"/>
          <w:szCs w:val="24"/>
        </w:rPr>
        <w:t xml:space="preserve"> project</w:t>
      </w:r>
      <w:r>
        <w:rPr>
          <w:rFonts w:ascii="Times New Roman" w:hAnsi="Times New Roman"/>
          <w:sz w:val="24"/>
          <w:szCs w:val="24"/>
        </w:rPr>
        <w:t>s</w:t>
      </w:r>
      <w:r w:rsidRPr="00A77AD2">
        <w:rPr>
          <w:rFonts w:ascii="Times New Roman" w:hAnsi="Times New Roman"/>
          <w:sz w:val="24"/>
          <w:szCs w:val="24"/>
        </w:rPr>
        <w:t xml:space="preserve"> are under investigation for criminal infiltration, such as</w:t>
      </w:r>
      <w:r>
        <w:rPr>
          <w:rFonts w:ascii="Times New Roman" w:hAnsi="Times New Roman"/>
          <w:sz w:val="24"/>
          <w:szCs w:val="24"/>
        </w:rPr>
        <w:t xml:space="preserve"> the</w:t>
      </w:r>
      <w:r w:rsidRPr="00A77AD2">
        <w:rPr>
          <w:rFonts w:ascii="Times New Roman" w:hAnsi="Times New Roman"/>
          <w:sz w:val="24"/>
          <w:szCs w:val="24"/>
        </w:rPr>
        <w:t xml:space="preserve"> </w:t>
      </w:r>
      <w:r>
        <w:rPr>
          <w:rFonts w:ascii="Times New Roman" w:hAnsi="Times New Roman"/>
          <w:sz w:val="24"/>
          <w:szCs w:val="24"/>
        </w:rPr>
        <w:t>construction of the underground transportation system</w:t>
      </w:r>
      <w:r w:rsidRPr="00A77AD2">
        <w:rPr>
          <w:rFonts w:ascii="Times New Roman" w:hAnsi="Times New Roman"/>
          <w:sz w:val="24"/>
          <w:szCs w:val="24"/>
        </w:rPr>
        <w:t xml:space="preserve"> in Naples (Linea 1), high speed train stretc</w:t>
      </w:r>
      <w:r>
        <w:rPr>
          <w:rFonts w:ascii="Times New Roman" w:hAnsi="Times New Roman"/>
          <w:sz w:val="24"/>
          <w:szCs w:val="24"/>
        </w:rPr>
        <w:t>hes, the NATO (North Atlantic Treaty Organization) military base reconstruction</w:t>
      </w:r>
      <w:r w:rsidRPr="00A77AD2">
        <w:rPr>
          <w:rFonts w:ascii="Times New Roman" w:hAnsi="Times New Roman"/>
          <w:sz w:val="24"/>
          <w:szCs w:val="24"/>
        </w:rPr>
        <w:t xml:space="preserve"> project in Giuliano and the alre</w:t>
      </w:r>
      <w:r>
        <w:rPr>
          <w:rFonts w:ascii="Times New Roman" w:hAnsi="Times New Roman"/>
          <w:sz w:val="24"/>
          <w:szCs w:val="24"/>
        </w:rPr>
        <w:t>ady mentioned A3 highway renovation</w:t>
      </w:r>
      <w:r w:rsidRPr="00A77AD2">
        <w:rPr>
          <w:rFonts w:ascii="Times New Roman" w:hAnsi="Times New Roman"/>
          <w:sz w:val="24"/>
          <w:szCs w:val="24"/>
        </w:rPr>
        <w:t xml:space="preserve"> fr</w:t>
      </w:r>
      <w:r>
        <w:rPr>
          <w:rFonts w:ascii="Times New Roman" w:hAnsi="Times New Roman"/>
          <w:sz w:val="24"/>
          <w:szCs w:val="24"/>
        </w:rPr>
        <w:t>om Salerno to Reggio Calabria (Confesercenti, 2010). The g</w:t>
      </w:r>
      <w:r w:rsidRPr="00A77AD2">
        <w:rPr>
          <w:rFonts w:ascii="Times New Roman" w:hAnsi="Times New Roman"/>
          <w:sz w:val="24"/>
          <w:szCs w:val="24"/>
        </w:rPr>
        <w:t xml:space="preserve">overnment has recently launched a partnership with the police to intervene </w:t>
      </w:r>
      <w:r>
        <w:rPr>
          <w:rFonts w:ascii="Times New Roman" w:hAnsi="Times New Roman"/>
          <w:sz w:val="24"/>
          <w:szCs w:val="24"/>
        </w:rPr>
        <w:t>on this field trying to provide</w:t>
      </w:r>
      <w:r w:rsidRPr="00A77AD2">
        <w:rPr>
          <w:rFonts w:ascii="Times New Roman" w:hAnsi="Times New Roman"/>
          <w:sz w:val="24"/>
          <w:szCs w:val="24"/>
        </w:rPr>
        <w:t xml:space="preserve"> supervision and protection to all workers involved in these projects, constantly undermined by criminals to intimidate and take advantage of public funds</w:t>
      </w:r>
      <w:r>
        <w:rPr>
          <w:rStyle w:val="FootnoteReference"/>
          <w:rFonts w:ascii="Times New Roman" w:hAnsi="Times New Roman"/>
          <w:sz w:val="24"/>
          <w:szCs w:val="24"/>
        </w:rPr>
        <w:footnoteReference w:id="45"/>
      </w:r>
      <w:r>
        <w:rPr>
          <w:rFonts w:ascii="Times New Roman" w:hAnsi="Times New Roman"/>
          <w:sz w:val="24"/>
          <w:szCs w:val="24"/>
        </w:rPr>
        <w:t xml:space="preserve"> (Confesercenti, 2010).</w:t>
      </w:r>
      <w:r w:rsidRPr="00A77AD2">
        <w:rPr>
          <w:rFonts w:ascii="Times New Roman" w:hAnsi="Times New Roman"/>
          <w:sz w:val="24"/>
          <w:szCs w:val="24"/>
        </w:rPr>
        <w:t xml:space="preserve"> </w:t>
      </w:r>
      <w:r>
        <w:rPr>
          <w:rFonts w:ascii="Times New Roman" w:hAnsi="Times New Roman"/>
          <w:sz w:val="24"/>
          <w:szCs w:val="24"/>
        </w:rPr>
        <w:t>It is now obvious why the mafia interference in</w:t>
      </w:r>
      <w:r w:rsidRPr="00A77AD2">
        <w:rPr>
          <w:rFonts w:ascii="Times New Roman" w:hAnsi="Times New Roman"/>
          <w:sz w:val="24"/>
          <w:szCs w:val="24"/>
        </w:rPr>
        <w:t xml:space="preserve"> the Mezzogiorno’s economic system is not just a marginal distortion but a</w:t>
      </w:r>
      <w:r>
        <w:rPr>
          <w:rFonts w:ascii="Times New Roman" w:hAnsi="Times New Roman"/>
          <w:sz w:val="24"/>
          <w:szCs w:val="24"/>
        </w:rPr>
        <w:t>n important obstacle</w:t>
      </w:r>
      <w:r w:rsidRPr="00A77AD2">
        <w:rPr>
          <w:rFonts w:ascii="Times New Roman" w:hAnsi="Times New Roman"/>
          <w:sz w:val="24"/>
          <w:szCs w:val="24"/>
        </w:rPr>
        <w:t xml:space="preserve"> to development and growth which </w:t>
      </w:r>
      <w:r w:rsidRPr="00CA48FA">
        <w:rPr>
          <w:rFonts w:ascii="Times New Roman" w:hAnsi="Times New Roman"/>
          <w:sz w:val="24"/>
          <w:szCs w:val="24"/>
        </w:rPr>
        <w:t>amplify its business during crises in backward areas with a great economic potential and with large populations</w:t>
      </w:r>
      <w:r w:rsidRPr="00A77AD2">
        <w:rPr>
          <w:rFonts w:ascii="Times New Roman" w:hAnsi="Times New Roman"/>
          <w:sz w:val="24"/>
          <w:szCs w:val="24"/>
        </w:rPr>
        <w:t xml:space="preserve">. </w:t>
      </w:r>
    </w:p>
    <w:p w:rsidR="00030DC6" w:rsidRDefault="00030DC6" w:rsidP="00A77AD2">
      <w:pPr>
        <w:pStyle w:val="ListParagraph"/>
        <w:ind w:left="0"/>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Pr>
          <w:rFonts w:ascii="Times New Roman" w:hAnsi="Times New Roman"/>
          <w:sz w:val="24"/>
          <w:szCs w:val="24"/>
        </w:rPr>
        <w:t>We</w:t>
      </w:r>
      <w:r w:rsidRPr="00A77AD2">
        <w:rPr>
          <w:rFonts w:ascii="Times New Roman" w:hAnsi="Times New Roman"/>
          <w:sz w:val="24"/>
          <w:szCs w:val="24"/>
        </w:rPr>
        <w:t xml:space="preserve"> present now two empirical works </w:t>
      </w:r>
      <w:r>
        <w:rPr>
          <w:rFonts w:ascii="Times New Roman" w:hAnsi="Times New Roman"/>
          <w:sz w:val="24"/>
          <w:szCs w:val="24"/>
        </w:rPr>
        <w:t>carried out</w:t>
      </w:r>
      <w:r w:rsidRPr="00A5713F">
        <w:rPr>
          <w:rFonts w:ascii="Times New Roman" w:hAnsi="Times New Roman"/>
          <w:sz w:val="24"/>
          <w:szCs w:val="24"/>
        </w:rPr>
        <w:t xml:space="preserve"> by Buonanno (2005)</w:t>
      </w:r>
      <w:r w:rsidRPr="00A77AD2">
        <w:rPr>
          <w:rFonts w:ascii="Times New Roman" w:hAnsi="Times New Roman"/>
          <w:sz w:val="24"/>
          <w:szCs w:val="24"/>
        </w:rPr>
        <w:t xml:space="preserve"> and </w:t>
      </w:r>
      <w:r w:rsidRPr="00BE2E6E">
        <w:rPr>
          <w:rFonts w:ascii="Times New Roman" w:hAnsi="Times New Roman"/>
          <w:sz w:val="24"/>
          <w:szCs w:val="24"/>
        </w:rPr>
        <w:t>Daniele &amp; Marani (2010).</w:t>
      </w:r>
      <w:r w:rsidRPr="00A77AD2">
        <w:rPr>
          <w:rFonts w:ascii="Times New Roman" w:hAnsi="Times New Roman"/>
          <w:sz w:val="24"/>
          <w:szCs w:val="24"/>
        </w:rPr>
        <w:t xml:space="preserve"> The first observe</w:t>
      </w:r>
      <w:r>
        <w:rPr>
          <w:rFonts w:ascii="Times New Roman" w:hAnsi="Times New Roman"/>
          <w:sz w:val="24"/>
          <w:szCs w:val="24"/>
        </w:rPr>
        <w:t>s</w:t>
      </w:r>
      <w:r w:rsidRPr="00A77AD2">
        <w:rPr>
          <w:rFonts w:ascii="Times New Roman" w:hAnsi="Times New Roman"/>
          <w:sz w:val="24"/>
          <w:szCs w:val="24"/>
        </w:rPr>
        <w:t xml:space="preserve"> the relationship between the crime rate and the labor market condition</w:t>
      </w:r>
      <w:r>
        <w:rPr>
          <w:rFonts w:ascii="Times New Roman" w:hAnsi="Times New Roman"/>
          <w:sz w:val="24"/>
          <w:szCs w:val="24"/>
        </w:rPr>
        <w:t>s,</w:t>
      </w:r>
      <w:r w:rsidRPr="00A77AD2">
        <w:rPr>
          <w:rFonts w:ascii="Times New Roman" w:hAnsi="Times New Roman"/>
          <w:sz w:val="24"/>
          <w:szCs w:val="24"/>
        </w:rPr>
        <w:t xml:space="preserve"> taking into account the Italian regional subdivision while the latter estimate</w:t>
      </w:r>
      <w:r>
        <w:rPr>
          <w:rFonts w:ascii="Times New Roman" w:hAnsi="Times New Roman"/>
          <w:sz w:val="24"/>
          <w:szCs w:val="24"/>
        </w:rPr>
        <w:t>s</w:t>
      </w:r>
      <w:r w:rsidRPr="00A77AD2">
        <w:rPr>
          <w:rFonts w:ascii="Times New Roman" w:hAnsi="Times New Roman"/>
          <w:sz w:val="24"/>
          <w:szCs w:val="24"/>
        </w:rPr>
        <w:t xml:space="preserve"> the weight of </w:t>
      </w:r>
      <w:r>
        <w:rPr>
          <w:rFonts w:ascii="Times New Roman" w:hAnsi="Times New Roman"/>
          <w:sz w:val="24"/>
          <w:szCs w:val="24"/>
        </w:rPr>
        <w:t xml:space="preserve">the </w:t>
      </w:r>
      <w:r w:rsidRPr="00A77AD2">
        <w:rPr>
          <w:rFonts w:ascii="Times New Roman" w:hAnsi="Times New Roman"/>
          <w:sz w:val="24"/>
          <w:szCs w:val="24"/>
        </w:rPr>
        <w:t xml:space="preserve">mafia on FDI </w:t>
      </w:r>
      <w:r>
        <w:rPr>
          <w:rFonts w:ascii="Times New Roman" w:hAnsi="Times New Roman"/>
          <w:sz w:val="24"/>
          <w:szCs w:val="24"/>
        </w:rPr>
        <w:t>appeal</w:t>
      </w:r>
      <w:r w:rsidRPr="00A77AD2">
        <w:rPr>
          <w:rFonts w:ascii="Times New Roman" w:hAnsi="Times New Roman"/>
          <w:sz w:val="24"/>
          <w:szCs w:val="24"/>
        </w:rPr>
        <w:t xml:space="preserve"> in all Italian provinces</w:t>
      </w:r>
      <w:r w:rsidRPr="00A5713F">
        <w:rPr>
          <w:rFonts w:ascii="Times New Roman" w:hAnsi="Times New Roman"/>
          <w:sz w:val="24"/>
          <w:szCs w:val="24"/>
        </w:rPr>
        <w:t xml:space="preserve">. Buonanno </w:t>
      </w:r>
      <w:r>
        <w:rPr>
          <w:rFonts w:ascii="Times New Roman" w:hAnsi="Times New Roman"/>
          <w:sz w:val="24"/>
          <w:szCs w:val="24"/>
        </w:rPr>
        <w:t xml:space="preserve">(2005) </w:t>
      </w:r>
      <w:r w:rsidRPr="00A77AD2">
        <w:rPr>
          <w:rFonts w:ascii="Times New Roman" w:hAnsi="Times New Roman"/>
          <w:sz w:val="24"/>
          <w:szCs w:val="24"/>
        </w:rPr>
        <w:t>studied regional unemployment by age, gender and duration from 1993 to 2002 using an instrumental variables approach to investigate the relationship with crime</w:t>
      </w:r>
      <w:r>
        <w:rPr>
          <w:rFonts w:ascii="Times New Roman" w:hAnsi="Times New Roman"/>
          <w:sz w:val="24"/>
          <w:szCs w:val="24"/>
        </w:rPr>
        <w:t>,</w:t>
      </w:r>
      <w:r w:rsidRPr="00A77AD2">
        <w:rPr>
          <w:rFonts w:ascii="Times New Roman" w:hAnsi="Times New Roman"/>
          <w:sz w:val="24"/>
          <w:szCs w:val="24"/>
        </w:rPr>
        <w:t xml:space="preserve"> noticing </w:t>
      </w:r>
      <w:r>
        <w:rPr>
          <w:rFonts w:ascii="Times New Roman" w:hAnsi="Times New Roman"/>
          <w:sz w:val="24"/>
          <w:szCs w:val="24"/>
        </w:rPr>
        <w:t xml:space="preserve">different results when dividing the country between North and South. </w:t>
      </w:r>
      <w:r w:rsidRPr="00A77AD2">
        <w:rPr>
          <w:rFonts w:ascii="Times New Roman" w:hAnsi="Times New Roman"/>
          <w:sz w:val="24"/>
          <w:szCs w:val="24"/>
        </w:rPr>
        <w:t xml:space="preserve">On </w:t>
      </w:r>
      <w:r>
        <w:rPr>
          <w:rFonts w:ascii="Times New Roman" w:hAnsi="Times New Roman"/>
          <w:sz w:val="24"/>
          <w:szCs w:val="24"/>
        </w:rPr>
        <w:t xml:space="preserve">a </w:t>
      </w:r>
      <w:r w:rsidRPr="00A77AD2">
        <w:rPr>
          <w:rFonts w:ascii="Times New Roman" w:hAnsi="Times New Roman"/>
          <w:sz w:val="24"/>
          <w:szCs w:val="24"/>
        </w:rPr>
        <w:t>national scale</w:t>
      </w:r>
      <w:r>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 xml:space="preserve">empirical evidence shows that </w:t>
      </w:r>
      <w:r w:rsidRPr="00A77AD2">
        <w:rPr>
          <w:rFonts w:ascii="Times New Roman" w:hAnsi="Times New Roman"/>
          <w:sz w:val="24"/>
          <w:szCs w:val="24"/>
        </w:rPr>
        <w:t>GDP per capita, urbanization</w:t>
      </w:r>
      <w:r>
        <w:rPr>
          <w:rFonts w:ascii="Times New Roman" w:hAnsi="Times New Roman"/>
          <w:sz w:val="24"/>
          <w:szCs w:val="24"/>
        </w:rPr>
        <w:t>,</w:t>
      </w:r>
      <w:r w:rsidRPr="00A77AD2">
        <w:rPr>
          <w:rFonts w:ascii="Times New Roman" w:hAnsi="Times New Roman"/>
          <w:sz w:val="24"/>
          <w:szCs w:val="24"/>
        </w:rPr>
        <w:t xml:space="preserve"> and </w:t>
      </w:r>
      <w:r>
        <w:rPr>
          <w:rFonts w:ascii="Times New Roman" w:hAnsi="Times New Roman"/>
          <w:sz w:val="24"/>
          <w:szCs w:val="24"/>
        </w:rPr>
        <w:t xml:space="preserve">the </w:t>
      </w:r>
      <w:r w:rsidRPr="00A77AD2">
        <w:rPr>
          <w:rFonts w:ascii="Times New Roman" w:hAnsi="Times New Roman"/>
          <w:sz w:val="24"/>
          <w:szCs w:val="24"/>
        </w:rPr>
        <w:t>clear-up rate</w:t>
      </w:r>
      <w:r>
        <w:rPr>
          <w:rStyle w:val="FootnoteReference"/>
          <w:rFonts w:ascii="Times New Roman" w:hAnsi="Times New Roman"/>
          <w:sz w:val="24"/>
          <w:szCs w:val="24"/>
        </w:rPr>
        <w:footnoteReference w:id="46"/>
      </w:r>
      <w:r>
        <w:rPr>
          <w:rFonts w:ascii="Times New Roman" w:hAnsi="Times New Roman"/>
          <w:sz w:val="24"/>
          <w:szCs w:val="24"/>
        </w:rPr>
        <w:t xml:space="preserve"> play a crucial role on the persistence of crime (Buonanno, 2005). </w:t>
      </w:r>
      <w:r w:rsidRPr="006A54D1">
        <w:rPr>
          <w:rFonts w:ascii="Times New Roman" w:hAnsi="Times New Roman"/>
          <w:sz w:val="24"/>
          <w:szCs w:val="24"/>
        </w:rPr>
        <w:t xml:space="preserve">Unemployment, on the other hand, is shown in </w:t>
      </w:r>
      <w:r w:rsidRPr="00635225">
        <w:rPr>
          <w:rFonts w:ascii="Times New Roman" w:hAnsi="Times New Roman"/>
          <w:sz w:val="24"/>
          <w:szCs w:val="24"/>
        </w:rPr>
        <w:t>Buonanno’s</w:t>
      </w:r>
      <w:r w:rsidRPr="006A54D1">
        <w:rPr>
          <w:rFonts w:ascii="Times New Roman" w:hAnsi="Times New Roman"/>
          <w:sz w:val="24"/>
          <w:szCs w:val="24"/>
        </w:rPr>
        <w:t xml:space="preserve"> research to have </w:t>
      </w:r>
      <w:r>
        <w:rPr>
          <w:rFonts w:ascii="Times New Roman" w:hAnsi="Times New Roman"/>
          <w:sz w:val="24"/>
          <w:szCs w:val="24"/>
        </w:rPr>
        <w:t xml:space="preserve">only </w:t>
      </w:r>
      <w:r w:rsidRPr="006A54D1">
        <w:rPr>
          <w:rFonts w:ascii="Times New Roman" w:hAnsi="Times New Roman"/>
          <w:sz w:val="24"/>
          <w:szCs w:val="24"/>
        </w:rPr>
        <w:t>a marginal and ambiguous effect on crime</w:t>
      </w:r>
      <w:r w:rsidRPr="00635225">
        <w:rPr>
          <w:rFonts w:ascii="Times New Roman" w:hAnsi="Times New Roman"/>
          <w:sz w:val="24"/>
          <w:szCs w:val="24"/>
        </w:rPr>
        <w:t xml:space="preserve"> </w:t>
      </w:r>
      <w:r w:rsidRPr="00635225">
        <w:rPr>
          <w:rFonts w:ascii="Times New Roman" w:hAnsi="Times New Roman"/>
          <w:i/>
          <w:sz w:val="24"/>
          <w:szCs w:val="24"/>
        </w:rPr>
        <w:t>on a national scale</w:t>
      </w:r>
      <w:r w:rsidRPr="00A77AD2">
        <w:rPr>
          <w:rFonts w:ascii="Times New Roman" w:hAnsi="Times New Roman"/>
          <w:sz w:val="24"/>
          <w:szCs w:val="24"/>
        </w:rPr>
        <w:t xml:space="preserve">. </w:t>
      </w:r>
      <w:r>
        <w:rPr>
          <w:rFonts w:ascii="Times New Roman" w:hAnsi="Times New Roman"/>
          <w:sz w:val="24"/>
          <w:szCs w:val="24"/>
        </w:rPr>
        <w:t>The Southern Italian</w:t>
      </w:r>
      <w:r w:rsidRPr="00A77AD2">
        <w:rPr>
          <w:rFonts w:ascii="Times New Roman" w:hAnsi="Times New Roman"/>
          <w:sz w:val="24"/>
          <w:szCs w:val="24"/>
        </w:rPr>
        <w:t xml:space="preserve"> so</w:t>
      </w:r>
      <w:r>
        <w:rPr>
          <w:rFonts w:ascii="Times New Roman" w:hAnsi="Times New Roman"/>
          <w:sz w:val="24"/>
          <w:szCs w:val="24"/>
        </w:rPr>
        <w:t>cio-economic conditions instead</w:t>
      </w:r>
      <w:r w:rsidRPr="00A77AD2">
        <w:rPr>
          <w:rFonts w:ascii="Times New Roman" w:hAnsi="Times New Roman"/>
          <w:sz w:val="24"/>
          <w:szCs w:val="24"/>
        </w:rPr>
        <w:t xml:space="preserve"> </w:t>
      </w:r>
      <w:r>
        <w:rPr>
          <w:rFonts w:ascii="Times New Roman" w:hAnsi="Times New Roman"/>
          <w:sz w:val="24"/>
          <w:szCs w:val="24"/>
        </w:rPr>
        <w:t>(</w:t>
      </w:r>
      <w:r w:rsidRPr="00A77AD2">
        <w:rPr>
          <w:rFonts w:ascii="Times New Roman" w:hAnsi="Times New Roman"/>
          <w:sz w:val="24"/>
          <w:szCs w:val="24"/>
        </w:rPr>
        <w:t xml:space="preserve">when analyzing on a </w:t>
      </w:r>
      <w:r w:rsidRPr="00635225">
        <w:rPr>
          <w:rFonts w:ascii="Times New Roman" w:hAnsi="Times New Roman"/>
          <w:i/>
          <w:sz w:val="24"/>
          <w:szCs w:val="24"/>
        </w:rPr>
        <w:t>regional scale</w:t>
      </w:r>
      <w:r>
        <w:rPr>
          <w:rFonts w:ascii="Times New Roman" w:hAnsi="Times New Roman"/>
          <w:sz w:val="24"/>
          <w:szCs w:val="24"/>
        </w:rPr>
        <w:t>)</w:t>
      </w:r>
      <w:r w:rsidRPr="00A77AD2">
        <w:rPr>
          <w:rFonts w:ascii="Times New Roman" w:hAnsi="Times New Roman"/>
          <w:sz w:val="24"/>
          <w:szCs w:val="24"/>
        </w:rPr>
        <w:t xml:space="preserve"> such as unemployment, level of wages, percentage of male</w:t>
      </w:r>
      <w:r>
        <w:rPr>
          <w:rFonts w:ascii="Times New Roman" w:hAnsi="Times New Roman"/>
          <w:sz w:val="24"/>
          <w:szCs w:val="24"/>
        </w:rPr>
        <w:t>s</w:t>
      </w:r>
      <w:r w:rsidRPr="00A77AD2">
        <w:rPr>
          <w:rFonts w:ascii="Times New Roman" w:hAnsi="Times New Roman"/>
          <w:sz w:val="24"/>
          <w:szCs w:val="24"/>
        </w:rPr>
        <w:t xml:space="preserve"> aged 15-24</w:t>
      </w:r>
      <w:r>
        <w:rPr>
          <w:rFonts w:ascii="Times New Roman" w:hAnsi="Times New Roman"/>
          <w:sz w:val="24"/>
          <w:szCs w:val="24"/>
        </w:rPr>
        <w:t>,</w:t>
      </w:r>
      <w:r w:rsidRPr="00A77AD2">
        <w:rPr>
          <w:rFonts w:ascii="Times New Roman" w:hAnsi="Times New Roman"/>
          <w:sz w:val="24"/>
          <w:szCs w:val="24"/>
        </w:rPr>
        <w:t xml:space="preserve"> and urbanization rate seem to</w:t>
      </w:r>
      <w:r>
        <w:rPr>
          <w:rFonts w:ascii="Times New Roman" w:hAnsi="Times New Roman"/>
          <w:sz w:val="24"/>
          <w:szCs w:val="24"/>
        </w:rPr>
        <w:t xml:space="preserve"> strongly influence the rate of crime (Buonanno, 2005)</w:t>
      </w:r>
      <w:r w:rsidRPr="00A77AD2">
        <w:rPr>
          <w:rFonts w:ascii="Times New Roman" w:hAnsi="Times New Roman"/>
          <w:sz w:val="24"/>
          <w:szCs w:val="24"/>
        </w:rPr>
        <w:t xml:space="preserve">. In the Settentrione the crime rate depends on the size of the city and </w:t>
      </w:r>
      <w:r>
        <w:rPr>
          <w:rFonts w:ascii="Times New Roman" w:hAnsi="Times New Roman"/>
          <w:sz w:val="24"/>
          <w:szCs w:val="24"/>
        </w:rPr>
        <w:t xml:space="preserve">prevalence of </w:t>
      </w:r>
      <w:r w:rsidRPr="00A77AD2">
        <w:rPr>
          <w:rFonts w:ascii="Times New Roman" w:hAnsi="Times New Roman"/>
          <w:sz w:val="24"/>
          <w:szCs w:val="24"/>
        </w:rPr>
        <w:t>previous crimes</w:t>
      </w:r>
      <w:r>
        <w:rPr>
          <w:rFonts w:ascii="Times New Roman" w:hAnsi="Times New Roman"/>
          <w:sz w:val="24"/>
          <w:szCs w:val="24"/>
        </w:rPr>
        <w:t>,</w:t>
      </w:r>
      <w:r w:rsidRPr="00A77AD2">
        <w:rPr>
          <w:rFonts w:ascii="Times New Roman" w:hAnsi="Times New Roman"/>
          <w:sz w:val="24"/>
          <w:szCs w:val="24"/>
        </w:rPr>
        <w:t xml:space="preserve"> suggesting that when analyzing crime in Italy we should consider the North-Sout</w:t>
      </w:r>
      <w:r>
        <w:rPr>
          <w:rFonts w:ascii="Times New Roman" w:hAnsi="Times New Roman"/>
          <w:sz w:val="24"/>
          <w:szCs w:val="24"/>
        </w:rPr>
        <w:t>h</w:t>
      </w:r>
      <w:r w:rsidRPr="00635225">
        <w:rPr>
          <w:rFonts w:ascii="Times New Roman" w:hAnsi="Times New Roman"/>
          <w:sz w:val="24"/>
          <w:szCs w:val="24"/>
        </w:rPr>
        <w:t xml:space="preserve"> </w:t>
      </w:r>
      <w:r w:rsidRPr="00A77AD2">
        <w:rPr>
          <w:rFonts w:ascii="Times New Roman" w:hAnsi="Times New Roman"/>
          <w:sz w:val="24"/>
          <w:szCs w:val="24"/>
        </w:rPr>
        <w:t>dichotomy</w:t>
      </w:r>
      <w:r>
        <w:rPr>
          <w:rFonts w:ascii="Times New Roman" w:hAnsi="Times New Roman"/>
          <w:sz w:val="24"/>
          <w:szCs w:val="24"/>
        </w:rPr>
        <w:t xml:space="preserve"> (Buonanno, 2005). </w:t>
      </w:r>
    </w:p>
    <w:p w:rsidR="00030DC6" w:rsidRDefault="00030DC6" w:rsidP="00A77AD2">
      <w:pPr>
        <w:pStyle w:val="ListParagraph"/>
        <w:ind w:left="0"/>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Pr>
          <w:rFonts w:ascii="Times New Roman" w:hAnsi="Times New Roman"/>
          <w:sz w:val="24"/>
          <w:szCs w:val="24"/>
        </w:rPr>
        <w:t>The ability</w:t>
      </w:r>
      <w:r w:rsidRPr="00A77AD2">
        <w:rPr>
          <w:rFonts w:ascii="Times New Roman" w:hAnsi="Times New Roman"/>
          <w:sz w:val="24"/>
          <w:szCs w:val="24"/>
        </w:rPr>
        <w:t xml:space="preserve"> of </w:t>
      </w:r>
      <w:r>
        <w:rPr>
          <w:rFonts w:ascii="Times New Roman" w:hAnsi="Times New Roman"/>
          <w:sz w:val="24"/>
          <w:szCs w:val="24"/>
        </w:rPr>
        <w:t xml:space="preserve">the </w:t>
      </w:r>
      <w:r w:rsidRPr="00A77AD2">
        <w:rPr>
          <w:rFonts w:ascii="Times New Roman" w:hAnsi="Times New Roman"/>
          <w:sz w:val="24"/>
          <w:szCs w:val="24"/>
        </w:rPr>
        <w:t xml:space="preserve">Mezzogiorno </w:t>
      </w:r>
      <w:r>
        <w:rPr>
          <w:rFonts w:ascii="Times New Roman" w:hAnsi="Times New Roman"/>
          <w:sz w:val="24"/>
          <w:szCs w:val="24"/>
        </w:rPr>
        <w:t xml:space="preserve">to attract FDI is quite low, despite various favorable economic conditions in the region, such as </w:t>
      </w:r>
      <w:r w:rsidRPr="001F49BC">
        <w:rPr>
          <w:rFonts w:ascii="Times New Roman" w:hAnsi="Times New Roman"/>
          <w:sz w:val="24"/>
          <w:szCs w:val="24"/>
        </w:rPr>
        <w:t>its wide potential market</w:t>
      </w:r>
      <w:r w:rsidRPr="00A77AD2">
        <w:rPr>
          <w:rFonts w:ascii="Times New Roman" w:hAnsi="Times New Roman"/>
          <w:sz w:val="24"/>
          <w:szCs w:val="24"/>
        </w:rPr>
        <w:t xml:space="preserve">, </w:t>
      </w:r>
      <w:r>
        <w:rPr>
          <w:rFonts w:ascii="Times New Roman" w:hAnsi="Times New Roman"/>
          <w:sz w:val="24"/>
          <w:szCs w:val="24"/>
        </w:rPr>
        <w:t xml:space="preserve">the </w:t>
      </w:r>
      <w:r w:rsidRPr="00A77AD2">
        <w:rPr>
          <w:rFonts w:ascii="Times New Roman" w:hAnsi="Times New Roman"/>
          <w:sz w:val="24"/>
          <w:szCs w:val="24"/>
        </w:rPr>
        <w:t xml:space="preserve">considerable </w:t>
      </w:r>
      <w:r>
        <w:rPr>
          <w:rFonts w:ascii="Times New Roman" w:hAnsi="Times New Roman"/>
          <w:sz w:val="24"/>
          <w:szCs w:val="24"/>
        </w:rPr>
        <w:t xml:space="preserve">size of its skilled (or moderately skilled) </w:t>
      </w:r>
      <w:r w:rsidRPr="00A77AD2">
        <w:rPr>
          <w:rFonts w:ascii="Times New Roman" w:hAnsi="Times New Roman"/>
          <w:sz w:val="24"/>
          <w:szCs w:val="24"/>
        </w:rPr>
        <w:t>work</w:t>
      </w:r>
      <w:r>
        <w:rPr>
          <w:rFonts w:ascii="Times New Roman" w:hAnsi="Times New Roman"/>
          <w:sz w:val="24"/>
          <w:szCs w:val="24"/>
        </w:rPr>
        <w:t xml:space="preserve"> </w:t>
      </w:r>
      <w:r w:rsidRPr="00A77AD2">
        <w:rPr>
          <w:rFonts w:ascii="Times New Roman" w:hAnsi="Times New Roman"/>
          <w:sz w:val="24"/>
          <w:szCs w:val="24"/>
        </w:rPr>
        <w:t xml:space="preserve">force, </w:t>
      </w:r>
      <w:r>
        <w:rPr>
          <w:rFonts w:ascii="Times New Roman" w:hAnsi="Times New Roman"/>
          <w:sz w:val="24"/>
          <w:szCs w:val="24"/>
        </w:rPr>
        <w:t>benefits from the</w:t>
      </w:r>
      <w:r w:rsidRPr="00A77AD2">
        <w:rPr>
          <w:rFonts w:ascii="Times New Roman" w:hAnsi="Times New Roman"/>
          <w:sz w:val="24"/>
          <w:szCs w:val="24"/>
        </w:rPr>
        <w:t xml:space="preserve"> location</w:t>
      </w:r>
      <w:r>
        <w:rPr>
          <w:rFonts w:ascii="Times New Roman" w:hAnsi="Times New Roman"/>
          <w:sz w:val="24"/>
          <w:szCs w:val="24"/>
        </w:rPr>
        <w:t xml:space="preserve"> of businesses</w:t>
      </w:r>
      <w:r w:rsidRPr="00A77AD2">
        <w:rPr>
          <w:rFonts w:ascii="Times New Roman" w:hAnsi="Times New Roman"/>
          <w:sz w:val="24"/>
          <w:szCs w:val="24"/>
        </w:rPr>
        <w:t xml:space="preserve"> due to non-congested industrial zones</w:t>
      </w:r>
      <w:r>
        <w:rPr>
          <w:rFonts w:ascii="Times New Roman" w:hAnsi="Times New Roman"/>
          <w:sz w:val="24"/>
          <w:szCs w:val="24"/>
        </w:rPr>
        <w:t>,</w:t>
      </w:r>
      <w:r w:rsidRPr="00A77AD2">
        <w:rPr>
          <w:rFonts w:ascii="Times New Roman" w:hAnsi="Times New Roman"/>
          <w:sz w:val="24"/>
          <w:szCs w:val="24"/>
        </w:rPr>
        <w:t xml:space="preserve"> and the possibility of financial incentives. </w:t>
      </w:r>
      <w:r w:rsidRPr="00BE2E6E">
        <w:rPr>
          <w:rFonts w:ascii="Times New Roman" w:hAnsi="Times New Roman"/>
          <w:sz w:val="24"/>
          <w:szCs w:val="24"/>
        </w:rPr>
        <w:t>Daniele &amp; Marani (2010</w:t>
      </w:r>
      <w:r>
        <w:rPr>
          <w:rFonts w:ascii="Times New Roman" w:hAnsi="Times New Roman"/>
          <w:sz w:val="24"/>
          <w:szCs w:val="24"/>
        </w:rPr>
        <w:t xml:space="preserve">) studied the </w:t>
      </w:r>
      <w:r w:rsidRPr="00A77AD2">
        <w:rPr>
          <w:rFonts w:ascii="Times New Roman" w:hAnsi="Times New Roman"/>
          <w:sz w:val="24"/>
          <w:szCs w:val="24"/>
        </w:rPr>
        <w:t xml:space="preserve">effect </w:t>
      </w:r>
      <w:r>
        <w:rPr>
          <w:rFonts w:ascii="Times New Roman" w:hAnsi="Times New Roman"/>
          <w:sz w:val="24"/>
          <w:szCs w:val="24"/>
        </w:rPr>
        <w:t xml:space="preserve">of criminal </w:t>
      </w:r>
      <w:r w:rsidRPr="00A77AD2">
        <w:rPr>
          <w:rFonts w:ascii="Times New Roman" w:hAnsi="Times New Roman"/>
          <w:sz w:val="24"/>
          <w:szCs w:val="24"/>
        </w:rPr>
        <w:t xml:space="preserve">activities on FDI </w:t>
      </w:r>
      <w:r>
        <w:rPr>
          <w:rFonts w:ascii="Times New Roman" w:hAnsi="Times New Roman"/>
          <w:sz w:val="24"/>
          <w:szCs w:val="24"/>
        </w:rPr>
        <w:t xml:space="preserve">in the Mezzogiorno </w:t>
      </w:r>
      <w:r w:rsidRPr="00A77AD2">
        <w:rPr>
          <w:rFonts w:ascii="Times New Roman" w:hAnsi="Times New Roman"/>
          <w:sz w:val="24"/>
          <w:szCs w:val="24"/>
        </w:rPr>
        <w:t>(</w:t>
      </w:r>
      <w:r>
        <w:rPr>
          <w:rFonts w:ascii="Times New Roman" w:hAnsi="Times New Roman"/>
          <w:sz w:val="24"/>
          <w:szCs w:val="24"/>
        </w:rPr>
        <w:t>where the crime rate is much higher than the rest of Italy</w:t>
      </w:r>
      <w:r w:rsidRPr="00A77AD2">
        <w:rPr>
          <w:rFonts w:ascii="Times New Roman" w:hAnsi="Times New Roman"/>
          <w:sz w:val="24"/>
          <w:szCs w:val="24"/>
        </w:rPr>
        <w:t xml:space="preserve">) with the intent of finding whether this effect could be </w:t>
      </w:r>
      <w:r w:rsidRPr="00853005">
        <w:rPr>
          <w:rFonts w:ascii="Times New Roman" w:hAnsi="Times New Roman"/>
          <w:sz w:val="24"/>
          <w:szCs w:val="24"/>
        </w:rPr>
        <w:t>the main</w:t>
      </w:r>
      <w:r>
        <w:rPr>
          <w:rFonts w:ascii="Times New Roman" w:hAnsi="Times New Roman"/>
          <w:sz w:val="24"/>
          <w:szCs w:val="24"/>
        </w:rPr>
        <w:t xml:space="preserve"> factor</w:t>
      </w:r>
      <w:r w:rsidRPr="00A77AD2">
        <w:rPr>
          <w:rFonts w:ascii="Times New Roman" w:hAnsi="Times New Roman"/>
          <w:sz w:val="24"/>
          <w:szCs w:val="24"/>
        </w:rPr>
        <w:t xml:space="preserve"> </w:t>
      </w:r>
      <w:r>
        <w:rPr>
          <w:rFonts w:ascii="Times New Roman" w:hAnsi="Times New Roman"/>
          <w:sz w:val="24"/>
          <w:szCs w:val="24"/>
        </w:rPr>
        <w:t>preventing</w:t>
      </w:r>
      <w:r w:rsidRPr="00A77AD2">
        <w:rPr>
          <w:rFonts w:ascii="Times New Roman" w:hAnsi="Times New Roman"/>
          <w:sz w:val="24"/>
          <w:szCs w:val="24"/>
        </w:rPr>
        <w:t xml:space="preserve"> foreign entrepreneurs </w:t>
      </w:r>
      <w:r>
        <w:rPr>
          <w:rFonts w:ascii="Times New Roman" w:hAnsi="Times New Roman"/>
          <w:sz w:val="24"/>
          <w:szCs w:val="24"/>
        </w:rPr>
        <w:t>from</w:t>
      </w:r>
      <w:r w:rsidRPr="00A77AD2">
        <w:rPr>
          <w:rFonts w:ascii="Times New Roman" w:hAnsi="Times New Roman"/>
          <w:sz w:val="24"/>
          <w:szCs w:val="24"/>
        </w:rPr>
        <w:t xml:space="preserve"> invest</w:t>
      </w:r>
      <w:r>
        <w:rPr>
          <w:rFonts w:ascii="Times New Roman" w:hAnsi="Times New Roman"/>
          <w:sz w:val="24"/>
          <w:szCs w:val="24"/>
        </w:rPr>
        <w:t>ing</w:t>
      </w:r>
      <w:r w:rsidRPr="00A77AD2">
        <w:rPr>
          <w:rFonts w:ascii="Times New Roman" w:hAnsi="Times New Roman"/>
          <w:sz w:val="24"/>
          <w:szCs w:val="24"/>
        </w:rPr>
        <w:t xml:space="preserve"> in the South. Except for the banking system merger and acquisition (M&amp;A) in the past, </w:t>
      </w:r>
      <w:r>
        <w:rPr>
          <w:rFonts w:ascii="Times New Roman" w:hAnsi="Times New Roman"/>
          <w:sz w:val="24"/>
          <w:szCs w:val="24"/>
        </w:rPr>
        <w:t xml:space="preserve">the coordination of </w:t>
      </w:r>
      <w:r w:rsidRPr="00A77AD2">
        <w:rPr>
          <w:rFonts w:ascii="Times New Roman" w:hAnsi="Times New Roman"/>
          <w:sz w:val="24"/>
          <w:szCs w:val="24"/>
        </w:rPr>
        <w:t xml:space="preserve">the Mezzogiorno’s enterprises with foreign capital </w:t>
      </w:r>
      <w:r>
        <w:rPr>
          <w:rFonts w:ascii="Times New Roman" w:hAnsi="Times New Roman"/>
          <w:sz w:val="24"/>
          <w:szCs w:val="24"/>
        </w:rPr>
        <w:t>is</w:t>
      </w:r>
      <w:r w:rsidRPr="00A77AD2">
        <w:rPr>
          <w:rFonts w:ascii="Times New Roman" w:hAnsi="Times New Roman"/>
          <w:sz w:val="24"/>
          <w:szCs w:val="24"/>
        </w:rPr>
        <w:t xml:space="preserve"> a rare event. In spite of the uncertainty regarding </w:t>
      </w:r>
      <w:r>
        <w:rPr>
          <w:rFonts w:ascii="Times New Roman" w:hAnsi="Times New Roman"/>
          <w:sz w:val="24"/>
          <w:szCs w:val="24"/>
        </w:rPr>
        <w:t xml:space="preserve">the effect of </w:t>
      </w:r>
      <w:r w:rsidRPr="00A77AD2">
        <w:rPr>
          <w:rFonts w:ascii="Times New Roman" w:hAnsi="Times New Roman"/>
          <w:sz w:val="24"/>
          <w:szCs w:val="24"/>
        </w:rPr>
        <w:t>FDI on capital accumulation, employment creation and technology spillovers (</w:t>
      </w:r>
      <w:r>
        <w:rPr>
          <w:rFonts w:ascii="Times New Roman" w:hAnsi="Times New Roman"/>
          <w:sz w:val="24"/>
          <w:szCs w:val="24"/>
        </w:rPr>
        <w:t>two</w:t>
      </w:r>
      <w:r w:rsidRPr="00A77AD2">
        <w:rPr>
          <w:rFonts w:ascii="Times New Roman" w:hAnsi="Times New Roman"/>
          <w:sz w:val="24"/>
          <w:szCs w:val="24"/>
        </w:rPr>
        <w:t xml:space="preserve"> features related to growth), or at least the positive effect depending upon other components, governments </w:t>
      </w:r>
      <w:r>
        <w:rPr>
          <w:rFonts w:ascii="Times New Roman" w:hAnsi="Times New Roman"/>
          <w:sz w:val="24"/>
          <w:szCs w:val="24"/>
        </w:rPr>
        <w:t xml:space="preserve">often offer incentives aimed at </w:t>
      </w:r>
      <w:r w:rsidRPr="00A77AD2">
        <w:rPr>
          <w:rFonts w:ascii="Times New Roman" w:hAnsi="Times New Roman"/>
          <w:sz w:val="24"/>
          <w:szCs w:val="24"/>
        </w:rPr>
        <w:t>attract</w:t>
      </w:r>
      <w:r>
        <w:rPr>
          <w:rFonts w:ascii="Times New Roman" w:hAnsi="Times New Roman"/>
          <w:sz w:val="24"/>
          <w:szCs w:val="24"/>
        </w:rPr>
        <w:t>ing</w:t>
      </w:r>
      <w:r w:rsidRPr="00A77AD2">
        <w:rPr>
          <w:rFonts w:ascii="Times New Roman" w:hAnsi="Times New Roman"/>
          <w:sz w:val="24"/>
          <w:szCs w:val="24"/>
        </w:rPr>
        <w:t xml:space="preserve"> both horizontal (characteristic of advanced economies) and vertical FDI. </w:t>
      </w:r>
      <w:r w:rsidRPr="00BE2E6E">
        <w:rPr>
          <w:rFonts w:ascii="Times New Roman" w:hAnsi="Times New Roman"/>
          <w:sz w:val="24"/>
          <w:szCs w:val="24"/>
        </w:rPr>
        <w:t>Daniele &amp; Marani (2010)</w:t>
      </w:r>
      <w:r w:rsidRPr="00A77AD2">
        <w:rPr>
          <w:rFonts w:ascii="Times New Roman" w:hAnsi="Times New Roman"/>
          <w:sz w:val="24"/>
          <w:szCs w:val="24"/>
        </w:rPr>
        <w:t xml:space="preserve"> demonstrate with a good rate of significance the neg</w:t>
      </w:r>
      <w:r>
        <w:rPr>
          <w:rFonts w:ascii="Times New Roman" w:hAnsi="Times New Roman"/>
          <w:sz w:val="24"/>
          <w:szCs w:val="24"/>
        </w:rPr>
        <w:t>ative effect of organized crime</w:t>
      </w:r>
      <w:r w:rsidRPr="00A77AD2">
        <w:rPr>
          <w:rFonts w:ascii="Times New Roman" w:hAnsi="Times New Roman"/>
          <w:sz w:val="24"/>
          <w:szCs w:val="24"/>
        </w:rPr>
        <w:t xml:space="preserve"> on FDI inflows in Italy on a provincial level and GDP per capita. The model suggests that </w:t>
      </w:r>
      <w:r>
        <w:rPr>
          <w:rFonts w:ascii="Times New Roman" w:hAnsi="Times New Roman"/>
          <w:sz w:val="24"/>
          <w:szCs w:val="24"/>
        </w:rPr>
        <w:t xml:space="preserve">the </w:t>
      </w:r>
      <w:r w:rsidRPr="00A77AD2">
        <w:rPr>
          <w:rFonts w:ascii="Times New Roman" w:hAnsi="Times New Roman"/>
          <w:sz w:val="24"/>
          <w:szCs w:val="24"/>
        </w:rPr>
        <w:t>mafia represents an obstacle to foreign investors</w:t>
      </w:r>
      <w:r>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 xml:space="preserve">It is not the only obstacle, however. </w:t>
      </w:r>
      <w:r w:rsidRPr="00A77AD2">
        <w:rPr>
          <w:rFonts w:ascii="Times New Roman" w:hAnsi="Times New Roman"/>
          <w:sz w:val="24"/>
          <w:szCs w:val="24"/>
        </w:rPr>
        <w:t>In fact</w:t>
      </w:r>
      <w:r>
        <w:rPr>
          <w:rFonts w:ascii="Times New Roman" w:hAnsi="Times New Roman"/>
          <w:sz w:val="24"/>
          <w:szCs w:val="24"/>
        </w:rPr>
        <w:t>,</w:t>
      </w:r>
      <w:r w:rsidRPr="00A77AD2">
        <w:rPr>
          <w:rFonts w:ascii="Times New Roman" w:hAnsi="Times New Roman"/>
          <w:sz w:val="24"/>
          <w:szCs w:val="24"/>
        </w:rPr>
        <w:t xml:space="preserve"> a low level of rule of law, </w:t>
      </w:r>
      <w:r>
        <w:rPr>
          <w:rFonts w:ascii="Times New Roman" w:hAnsi="Times New Roman"/>
          <w:sz w:val="24"/>
          <w:szCs w:val="24"/>
        </w:rPr>
        <w:t xml:space="preserve">high levels of </w:t>
      </w:r>
      <w:r w:rsidRPr="00A77AD2">
        <w:rPr>
          <w:rFonts w:ascii="Times New Roman" w:hAnsi="Times New Roman"/>
          <w:sz w:val="24"/>
          <w:szCs w:val="24"/>
        </w:rPr>
        <w:t>corruption</w:t>
      </w:r>
      <w:r>
        <w:rPr>
          <w:rFonts w:ascii="Times New Roman" w:hAnsi="Times New Roman"/>
          <w:sz w:val="24"/>
          <w:szCs w:val="24"/>
        </w:rPr>
        <w:t>,</w:t>
      </w:r>
      <w:r w:rsidRPr="00A77AD2">
        <w:rPr>
          <w:rFonts w:ascii="Times New Roman" w:hAnsi="Times New Roman"/>
          <w:sz w:val="24"/>
          <w:szCs w:val="24"/>
        </w:rPr>
        <w:t xml:space="preserve"> and </w:t>
      </w:r>
      <w:r>
        <w:rPr>
          <w:rFonts w:ascii="Times New Roman" w:hAnsi="Times New Roman"/>
          <w:sz w:val="24"/>
          <w:szCs w:val="24"/>
        </w:rPr>
        <w:t xml:space="preserve">inefficiency of </w:t>
      </w:r>
      <w:r w:rsidRPr="00A77AD2">
        <w:rPr>
          <w:rFonts w:ascii="Times New Roman" w:hAnsi="Times New Roman"/>
          <w:sz w:val="24"/>
          <w:szCs w:val="24"/>
        </w:rPr>
        <w:t xml:space="preserve">public administrations </w:t>
      </w:r>
      <w:r>
        <w:rPr>
          <w:rFonts w:ascii="Times New Roman" w:hAnsi="Times New Roman"/>
          <w:sz w:val="24"/>
          <w:szCs w:val="24"/>
        </w:rPr>
        <w:t>also contribute</w:t>
      </w:r>
      <w:r w:rsidRPr="00A77AD2">
        <w:rPr>
          <w:rFonts w:ascii="Times New Roman" w:hAnsi="Times New Roman"/>
          <w:sz w:val="24"/>
          <w:szCs w:val="24"/>
        </w:rPr>
        <w:t xml:space="preserve"> to the scarce amount of FDI in the Mezzogiorno.</w:t>
      </w:r>
    </w:p>
    <w:p w:rsidR="00030DC6" w:rsidRDefault="00030DC6" w:rsidP="00A77AD2">
      <w:pPr>
        <w:pStyle w:val="ListParagraph"/>
        <w:ind w:left="0"/>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sidRPr="00A77AD2">
        <w:rPr>
          <w:rFonts w:ascii="Times New Roman" w:hAnsi="Times New Roman"/>
          <w:sz w:val="24"/>
          <w:szCs w:val="24"/>
        </w:rPr>
        <w:t xml:space="preserve">A possible </w:t>
      </w:r>
      <w:r>
        <w:rPr>
          <w:rFonts w:ascii="Times New Roman" w:hAnsi="Times New Roman"/>
          <w:sz w:val="24"/>
          <w:szCs w:val="24"/>
        </w:rPr>
        <w:t>short-term solution to the problem of the mafia’s effect on the Mezzogiorno’s economy could be a</w:t>
      </w:r>
      <w:r w:rsidRPr="00A77AD2">
        <w:rPr>
          <w:rFonts w:ascii="Times New Roman" w:hAnsi="Times New Roman"/>
          <w:sz w:val="24"/>
          <w:szCs w:val="24"/>
        </w:rPr>
        <w:t xml:space="preserve"> resolute (</w:t>
      </w:r>
      <w:r>
        <w:rPr>
          <w:rFonts w:ascii="Times New Roman" w:hAnsi="Times New Roman"/>
          <w:sz w:val="24"/>
          <w:szCs w:val="24"/>
        </w:rPr>
        <w:t xml:space="preserve">by </w:t>
      </w:r>
      <w:r w:rsidRPr="00A77AD2">
        <w:rPr>
          <w:rFonts w:ascii="Times New Roman" w:hAnsi="Times New Roman"/>
          <w:sz w:val="24"/>
          <w:szCs w:val="24"/>
        </w:rPr>
        <w:t xml:space="preserve">tightening </w:t>
      </w:r>
      <w:r>
        <w:rPr>
          <w:rFonts w:ascii="Times New Roman" w:hAnsi="Times New Roman"/>
          <w:sz w:val="24"/>
          <w:szCs w:val="24"/>
        </w:rPr>
        <w:t>sanctions) and more immediate (by reducing the length</w:t>
      </w:r>
      <w:r w:rsidRPr="00A77AD2">
        <w:rPr>
          <w:rFonts w:ascii="Times New Roman" w:hAnsi="Times New Roman"/>
          <w:sz w:val="24"/>
          <w:szCs w:val="24"/>
        </w:rPr>
        <w:t xml:space="preserve"> of trial procedure</w:t>
      </w:r>
      <w:r>
        <w:rPr>
          <w:rFonts w:ascii="Times New Roman" w:hAnsi="Times New Roman"/>
          <w:sz w:val="24"/>
          <w:szCs w:val="24"/>
        </w:rPr>
        <w:t>s</w:t>
      </w:r>
      <w:r w:rsidRPr="00A77AD2">
        <w:rPr>
          <w:rFonts w:ascii="Times New Roman" w:hAnsi="Times New Roman"/>
          <w:sz w:val="24"/>
          <w:szCs w:val="24"/>
        </w:rPr>
        <w:t xml:space="preserve">) </w:t>
      </w:r>
      <w:r>
        <w:rPr>
          <w:rFonts w:ascii="Times New Roman" w:hAnsi="Times New Roman"/>
          <w:sz w:val="24"/>
          <w:szCs w:val="24"/>
        </w:rPr>
        <w:t xml:space="preserve">expropriation of property obtained illegally by criminals, </w:t>
      </w:r>
      <w:r w:rsidRPr="00A77AD2">
        <w:rPr>
          <w:rFonts w:ascii="Times New Roman" w:hAnsi="Times New Roman"/>
          <w:sz w:val="24"/>
          <w:szCs w:val="24"/>
        </w:rPr>
        <w:t xml:space="preserve">and </w:t>
      </w:r>
      <w:r>
        <w:rPr>
          <w:rFonts w:ascii="Times New Roman" w:hAnsi="Times New Roman"/>
          <w:sz w:val="24"/>
          <w:szCs w:val="24"/>
        </w:rPr>
        <w:t xml:space="preserve">the creation of </w:t>
      </w:r>
      <w:r w:rsidRPr="00A77AD2">
        <w:rPr>
          <w:rFonts w:ascii="Times New Roman" w:hAnsi="Times New Roman"/>
          <w:sz w:val="24"/>
          <w:szCs w:val="24"/>
        </w:rPr>
        <w:t>a meritocra</w:t>
      </w:r>
      <w:r>
        <w:rPr>
          <w:rFonts w:ascii="Times New Roman" w:hAnsi="Times New Roman"/>
          <w:sz w:val="24"/>
          <w:szCs w:val="24"/>
        </w:rPr>
        <w:t>cy system for those enterprises that denounce crime.</w:t>
      </w:r>
      <w:r w:rsidRPr="00A77AD2">
        <w:rPr>
          <w:rFonts w:ascii="Times New Roman" w:hAnsi="Times New Roman"/>
          <w:sz w:val="24"/>
          <w:szCs w:val="24"/>
        </w:rPr>
        <w:t xml:space="preserve"> </w:t>
      </w:r>
      <w:r>
        <w:rPr>
          <w:rFonts w:ascii="Times New Roman" w:hAnsi="Times New Roman"/>
          <w:sz w:val="24"/>
          <w:szCs w:val="24"/>
        </w:rPr>
        <w:t>F</w:t>
      </w:r>
      <w:r w:rsidRPr="00A77AD2">
        <w:rPr>
          <w:rFonts w:ascii="Times New Roman" w:hAnsi="Times New Roman"/>
          <w:sz w:val="24"/>
          <w:szCs w:val="24"/>
        </w:rPr>
        <w:t xml:space="preserve">ighting </w:t>
      </w:r>
      <w:r>
        <w:rPr>
          <w:rFonts w:ascii="Times New Roman" w:hAnsi="Times New Roman"/>
          <w:sz w:val="24"/>
          <w:szCs w:val="24"/>
        </w:rPr>
        <w:t xml:space="preserve">mafia </w:t>
      </w:r>
      <w:r w:rsidRPr="00A77AD2">
        <w:rPr>
          <w:rFonts w:ascii="Times New Roman" w:hAnsi="Times New Roman"/>
          <w:sz w:val="24"/>
          <w:szCs w:val="24"/>
        </w:rPr>
        <w:t>infiltration could give a very beneficial outcome which is in the national interest (</w:t>
      </w:r>
      <w:r>
        <w:rPr>
          <w:rFonts w:ascii="Times New Roman" w:hAnsi="Times New Roman"/>
          <w:sz w:val="24"/>
          <w:szCs w:val="24"/>
        </w:rPr>
        <w:t>this is not to say that the government is not already making attempts to prevent infiltration)</w:t>
      </w:r>
      <w:r w:rsidRPr="00A77AD2">
        <w:rPr>
          <w:rFonts w:ascii="Times New Roman" w:hAnsi="Times New Roman"/>
          <w:sz w:val="24"/>
          <w:szCs w:val="24"/>
        </w:rPr>
        <w:t xml:space="preserve">. </w:t>
      </w:r>
      <w:r>
        <w:rPr>
          <w:rFonts w:ascii="Times New Roman" w:hAnsi="Times New Roman"/>
          <w:sz w:val="24"/>
          <w:szCs w:val="24"/>
        </w:rPr>
        <w:t>On the other hand, it is crucial to educate new generations in Southern Italy that criminal associations must be rejected from the society and that they do not have any positive effect on the population.</w:t>
      </w:r>
    </w:p>
    <w:p w:rsidR="00030DC6" w:rsidRDefault="00030DC6" w:rsidP="00A77AD2">
      <w:pPr>
        <w:pStyle w:val="ListParagraph"/>
        <w:ind w:left="0"/>
        <w:rPr>
          <w:rFonts w:ascii="Times New Roman" w:hAnsi="Times New Roman"/>
          <w:sz w:val="24"/>
          <w:szCs w:val="24"/>
        </w:rPr>
      </w:pPr>
    </w:p>
    <w:p w:rsidR="00030DC6" w:rsidRPr="00265C07" w:rsidRDefault="00030DC6" w:rsidP="00CE0BCD">
      <w:pPr>
        <w:pStyle w:val="Heading3"/>
        <w:rPr>
          <w:rFonts w:ascii="Times New Roman" w:hAnsi="Times New Roman"/>
          <w:color w:val="auto"/>
          <w:sz w:val="24"/>
          <w:szCs w:val="24"/>
        </w:rPr>
      </w:pPr>
      <w:bookmarkStart w:id="16" w:name="_Toc301086894"/>
      <w:r>
        <w:rPr>
          <w:rFonts w:ascii="Times New Roman" w:hAnsi="Times New Roman"/>
          <w:color w:val="auto"/>
          <w:sz w:val="24"/>
          <w:szCs w:val="24"/>
        </w:rPr>
        <w:t xml:space="preserve">3.7.1 </w:t>
      </w:r>
      <w:r w:rsidRPr="00265C07">
        <w:rPr>
          <w:rFonts w:ascii="Times New Roman" w:hAnsi="Times New Roman"/>
          <w:color w:val="auto"/>
          <w:sz w:val="24"/>
          <w:szCs w:val="24"/>
        </w:rPr>
        <w:t>Room for Improvements</w:t>
      </w:r>
      <w:bookmarkEnd w:id="16"/>
    </w:p>
    <w:p w:rsidR="00030DC6" w:rsidRDefault="00030DC6" w:rsidP="00A77AD2">
      <w:pPr>
        <w:pStyle w:val="ListParagraph"/>
        <w:ind w:left="0"/>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Pr>
          <w:rFonts w:ascii="Times New Roman" w:hAnsi="Times New Roman"/>
          <w:sz w:val="24"/>
          <w:szCs w:val="24"/>
        </w:rPr>
        <w:t>We have previously underlined the distortive effect of criminal association such as increasing cost of doing business, the wasting of public resources and the exploiting of unemployed individuals. In this short section we will briefly discuss one of the main social issues that affect the establishing of a competitive market in the Mezzogiorno. There are many features that strongly influenced the way citizens of Southern Italy approach business and the way they participate in the administration of the territory.</w:t>
      </w:r>
    </w:p>
    <w:p w:rsidR="00030DC6" w:rsidRPr="00A77AD2" w:rsidRDefault="00030DC6" w:rsidP="00A77AD2">
      <w:pPr>
        <w:pStyle w:val="ListParagraph"/>
        <w:ind w:left="0"/>
        <w:rPr>
          <w:rFonts w:ascii="Times New Roman" w:hAnsi="Times New Roman"/>
          <w:sz w:val="24"/>
          <w:szCs w:val="24"/>
        </w:rPr>
      </w:pPr>
      <w:r>
        <w:rPr>
          <w:rFonts w:ascii="Times New Roman" w:hAnsi="Times New Roman"/>
          <w:sz w:val="24"/>
          <w:szCs w:val="24"/>
        </w:rPr>
        <w:t xml:space="preserve"> </w:t>
      </w:r>
    </w:p>
    <w:p w:rsidR="00030DC6" w:rsidRDefault="00030DC6" w:rsidP="00437D83">
      <w:pPr>
        <w:pStyle w:val="ListParagraph"/>
        <w:ind w:left="0"/>
        <w:rPr>
          <w:rFonts w:ascii="Times New Roman" w:hAnsi="Times New Roman"/>
          <w:sz w:val="24"/>
          <w:szCs w:val="24"/>
        </w:rPr>
      </w:pPr>
      <w:r w:rsidRPr="00A5713F">
        <w:rPr>
          <w:rFonts w:ascii="Times New Roman" w:hAnsi="Times New Roman"/>
          <w:sz w:val="24"/>
          <w:szCs w:val="24"/>
        </w:rPr>
        <w:t>Draghi</w:t>
      </w:r>
      <w:r w:rsidRPr="00A77AD2">
        <w:rPr>
          <w:rFonts w:ascii="Times New Roman" w:hAnsi="Times New Roman"/>
          <w:sz w:val="24"/>
          <w:szCs w:val="24"/>
        </w:rPr>
        <w:t xml:space="preserve"> </w:t>
      </w:r>
      <w:r>
        <w:rPr>
          <w:rFonts w:ascii="Times New Roman" w:hAnsi="Times New Roman"/>
          <w:sz w:val="24"/>
          <w:szCs w:val="24"/>
        </w:rPr>
        <w:t>claims that</w:t>
      </w:r>
      <w:r w:rsidRPr="00A77AD2">
        <w:rPr>
          <w:rFonts w:ascii="Times New Roman" w:hAnsi="Times New Roman"/>
          <w:sz w:val="24"/>
          <w:szCs w:val="24"/>
        </w:rPr>
        <w:t xml:space="preserve"> criminal infiltration</w:t>
      </w:r>
      <w:r>
        <w:rPr>
          <w:rFonts w:ascii="Times New Roman" w:hAnsi="Times New Roman"/>
          <w:sz w:val="24"/>
          <w:szCs w:val="24"/>
        </w:rPr>
        <w:t>s</w:t>
      </w:r>
      <w:r w:rsidRPr="00A77AD2">
        <w:rPr>
          <w:rFonts w:ascii="Times New Roman" w:hAnsi="Times New Roman"/>
          <w:sz w:val="24"/>
          <w:szCs w:val="24"/>
        </w:rPr>
        <w:t xml:space="preserve"> in the sector of public administrati</w:t>
      </w:r>
      <w:r>
        <w:rPr>
          <w:rFonts w:ascii="Times New Roman" w:hAnsi="Times New Roman"/>
          <w:sz w:val="24"/>
          <w:szCs w:val="24"/>
        </w:rPr>
        <w:t>on diminish people’s trust in</w:t>
      </w:r>
      <w:r w:rsidRPr="00A77AD2">
        <w:rPr>
          <w:rFonts w:ascii="Times New Roman" w:hAnsi="Times New Roman"/>
          <w:sz w:val="24"/>
          <w:szCs w:val="24"/>
        </w:rPr>
        <w:t xml:space="preserve"> institutions, </w:t>
      </w:r>
      <w:r w:rsidRPr="00853005">
        <w:rPr>
          <w:rFonts w:ascii="Times New Roman" w:hAnsi="Times New Roman"/>
          <w:sz w:val="24"/>
          <w:szCs w:val="24"/>
        </w:rPr>
        <w:t>amplifies</w:t>
      </w:r>
      <w:r w:rsidRPr="00A77AD2">
        <w:rPr>
          <w:rFonts w:ascii="Times New Roman" w:hAnsi="Times New Roman"/>
          <w:sz w:val="24"/>
          <w:szCs w:val="24"/>
        </w:rPr>
        <w:t xml:space="preserve"> social costs</w:t>
      </w:r>
      <w:r>
        <w:rPr>
          <w:rFonts w:ascii="Times New Roman" w:hAnsi="Times New Roman"/>
          <w:sz w:val="24"/>
          <w:szCs w:val="24"/>
        </w:rPr>
        <w:t>,</w:t>
      </w:r>
      <w:r w:rsidRPr="00A77AD2">
        <w:rPr>
          <w:rFonts w:ascii="Times New Roman" w:hAnsi="Times New Roman"/>
          <w:sz w:val="24"/>
          <w:szCs w:val="24"/>
        </w:rPr>
        <w:t xml:space="preserve"> and seriously undermine competition</w:t>
      </w:r>
      <w:r>
        <w:rPr>
          <w:rFonts w:ascii="Times New Roman" w:hAnsi="Times New Roman"/>
          <w:sz w:val="24"/>
          <w:szCs w:val="24"/>
        </w:rPr>
        <w:t xml:space="preserve"> (La Stampa.it, 2009)</w:t>
      </w:r>
      <w:r w:rsidRPr="00A77AD2">
        <w:rPr>
          <w:rFonts w:ascii="Times New Roman" w:hAnsi="Times New Roman"/>
          <w:sz w:val="24"/>
          <w:szCs w:val="24"/>
        </w:rPr>
        <w:t>. In such a deviated system, doing business represents a risk more than a chall</w:t>
      </w:r>
      <w:r>
        <w:rPr>
          <w:rFonts w:ascii="Times New Roman" w:hAnsi="Times New Roman"/>
          <w:sz w:val="24"/>
          <w:szCs w:val="24"/>
        </w:rPr>
        <w:t>enge and higher marginal profit</w:t>
      </w:r>
      <w:r w:rsidRPr="00A77AD2">
        <w:rPr>
          <w:rFonts w:ascii="Times New Roman" w:hAnsi="Times New Roman"/>
          <w:sz w:val="24"/>
          <w:szCs w:val="24"/>
        </w:rPr>
        <w:t xml:space="preserve"> enterprises capture mafia attention. The backwardness and discomfort furthermore give criminal association</w:t>
      </w:r>
      <w:r>
        <w:rPr>
          <w:rFonts w:ascii="Times New Roman" w:hAnsi="Times New Roman"/>
          <w:sz w:val="24"/>
          <w:szCs w:val="24"/>
        </w:rPr>
        <w:t>s</w:t>
      </w:r>
      <w:r w:rsidRPr="00A77AD2">
        <w:rPr>
          <w:rFonts w:ascii="Times New Roman" w:hAnsi="Times New Roman"/>
          <w:sz w:val="24"/>
          <w:szCs w:val="24"/>
        </w:rPr>
        <w:t xml:space="preserve"> a bigger moral leverage when recruiting affiliates</w:t>
      </w:r>
      <w:r>
        <w:rPr>
          <w:rFonts w:ascii="Times New Roman" w:hAnsi="Times New Roman"/>
          <w:sz w:val="24"/>
          <w:szCs w:val="24"/>
        </w:rPr>
        <w:t>,</w:t>
      </w:r>
      <w:r w:rsidRPr="00A77AD2">
        <w:rPr>
          <w:rFonts w:ascii="Times New Roman" w:hAnsi="Times New Roman"/>
          <w:sz w:val="24"/>
          <w:szCs w:val="24"/>
        </w:rPr>
        <w:t xml:space="preserve"> possibly creating disaffection toward political participation and other aspect</w:t>
      </w:r>
      <w:r>
        <w:rPr>
          <w:rFonts w:ascii="Times New Roman" w:hAnsi="Times New Roman"/>
          <w:sz w:val="24"/>
          <w:szCs w:val="24"/>
        </w:rPr>
        <w:t>s</w:t>
      </w:r>
      <w:r w:rsidRPr="00A77AD2">
        <w:rPr>
          <w:rFonts w:ascii="Times New Roman" w:hAnsi="Times New Roman"/>
          <w:sz w:val="24"/>
          <w:szCs w:val="24"/>
        </w:rPr>
        <w:t xml:space="preserve"> or values related to the “social capital”. </w:t>
      </w:r>
      <w:r>
        <w:rPr>
          <w:rFonts w:ascii="Times New Roman" w:hAnsi="Times New Roman"/>
          <w:sz w:val="24"/>
          <w:szCs w:val="24"/>
        </w:rPr>
        <w:t>One could suggest that</w:t>
      </w:r>
      <w:r w:rsidRPr="00A77AD2">
        <w:rPr>
          <w:rFonts w:ascii="Times New Roman" w:hAnsi="Times New Roman"/>
          <w:sz w:val="24"/>
          <w:szCs w:val="24"/>
        </w:rPr>
        <w:t xml:space="preserve"> citizens feel legitimated to misuse regulation to their advantage since institutions </w:t>
      </w:r>
      <w:r>
        <w:rPr>
          <w:rFonts w:ascii="Times New Roman" w:hAnsi="Times New Roman"/>
          <w:sz w:val="24"/>
          <w:szCs w:val="24"/>
        </w:rPr>
        <w:t xml:space="preserve">have historically </w:t>
      </w:r>
      <w:r w:rsidRPr="00A77AD2">
        <w:rPr>
          <w:rFonts w:ascii="Times New Roman" w:hAnsi="Times New Roman"/>
          <w:sz w:val="24"/>
          <w:szCs w:val="24"/>
        </w:rPr>
        <w:t>failed to give th</w:t>
      </w:r>
      <w:r>
        <w:rPr>
          <w:rFonts w:ascii="Times New Roman" w:hAnsi="Times New Roman"/>
          <w:sz w:val="24"/>
          <w:szCs w:val="24"/>
        </w:rPr>
        <w:t>em a more developed region. The</w:t>
      </w:r>
      <w:r w:rsidRPr="00A77AD2">
        <w:rPr>
          <w:rFonts w:ascii="Times New Roman" w:hAnsi="Times New Roman"/>
          <w:sz w:val="24"/>
          <w:szCs w:val="24"/>
        </w:rPr>
        <w:t xml:space="preserve"> behavior </w:t>
      </w:r>
      <w:r>
        <w:rPr>
          <w:rFonts w:ascii="Times New Roman" w:hAnsi="Times New Roman"/>
          <w:sz w:val="24"/>
          <w:szCs w:val="24"/>
        </w:rPr>
        <w:t xml:space="preserve">of Southern Italy’s citizens towards business and social life </w:t>
      </w:r>
      <w:r w:rsidRPr="00A77AD2">
        <w:rPr>
          <w:rFonts w:ascii="Times New Roman" w:hAnsi="Times New Roman"/>
          <w:sz w:val="24"/>
          <w:szCs w:val="24"/>
        </w:rPr>
        <w:t>h</w:t>
      </w:r>
      <w:r>
        <w:rPr>
          <w:rFonts w:ascii="Times New Roman" w:hAnsi="Times New Roman"/>
          <w:sz w:val="24"/>
          <w:szCs w:val="24"/>
        </w:rPr>
        <w:t xml:space="preserve">as also been observed by academics </w:t>
      </w:r>
      <w:r w:rsidRPr="00A77AD2">
        <w:rPr>
          <w:rFonts w:ascii="Times New Roman" w:hAnsi="Times New Roman"/>
          <w:sz w:val="24"/>
          <w:szCs w:val="24"/>
        </w:rPr>
        <w:t>such as Banfield</w:t>
      </w:r>
      <w:r>
        <w:rPr>
          <w:rStyle w:val="FootnoteReference"/>
          <w:rFonts w:ascii="Times New Roman" w:hAnsi="Times New Roman"/>
          <w:sz w:val="24"/>
          <w:szCs w:val="24"/>
        </w:rPr>
        <w:footnoteReference w:id="47"/>
      </w:r>
      <w:r>
        <w:rPr>
          <w:rFonts w:ascii="Times New Roman" w:hAnsi="Times New Roman"/>
          <w:sz w:val="24"/>
          <w:szCs w:val="24"/>
        </w:rPr>
        <w:t>, who categorized their approach to a more general theory</w:t>
      </w:r>
      <w:r w:rsidRPr="00A77AD2">
        <w:rPr>
          <w:rFonts w:ascii="Times New Roman" w:hAnsi="Times New Roman"/>
          <w:sz w:val="24"/>
          <w:szCs w:val="24"/>
        </w:rPr>
        <w:t xml:space="preserve"> that he named </w:t>
      </w:r>
      <w:r>
        <w:rPr>
          <w:rFonts w:ascii="Times New Roman" w:hAnsi="Times New Roman"/>
          <w:sz w:val="24"/>
          <w:szCs w:val="24"/>
        </w:rPr>
        <w:t>“</w:t>
      </w:r>
      <w:r w:rsidRPr="00A77AD2">
        <w:rPr>
          <w:rFonts w:ascii="Times New Roman" w:hAnsi="Times New Roman"/>
          <w:sz w:val="24"/>
          <w:szCs w:val="24"/>
        </w:rPr>
        <w:t>amoral familism</w:t>
      </w:r>
      <w:r>
        <w:rPr>
          <w:rFonts w:ascii="Times New Roman" w:hAnsi="Times New Roman"/>
          <w:sz w:val="24"/>
          <w:szCs w:val="24"/>
        </w:rPr>
        <w:t>”</w:t>
      </w:r>
      <w:r w:rsidRPr="00A77AD2">
        <w:rPr>
          <w:rFonts w:ascii="Times New Roman" w:hAnsi="Times New Roman"/>
          <w:sz w:val="24"/>
          <w:szCs w:val="24"/>
        </w:rPr>
        <w:t xml:space="preserve">. </w:t>
      </w:r>
      <w:r w:rsidRPr="00D53A54">
        <w:rPr>
          <w:rFonts w:ascii="Times New Roman" w:hAnsi="Times New Roman"/>
          <w:sz w:val="24"/>
          <w:szCs w:val="24"/>
        </w:rPr>
        <w:t>By this he meant that</w:t>
      </w:r>
      <w:r>
        <w:rPr>
          <w:rFonts w:ascii="Times New Roman" w:hAnsi="Times New Roman"/>
          <w:sz w:val="24"/>
          <w:szCs w:val="24"/>
        </w:rPr>
        <w:t xml:space="preserve"> the Mezzogiorno (although his analysis was done in Basilicata) is a victim of a system that is not able to co-ordinate for the good of the community since most of its individuals are primarily (or only) interested in ensuring the welfare of their own family.</w:t>
      </w:r>
      <w:r w:rsidRPr="00A5713F">
        <w:rPr>
          <w:rFonts w:ascii="Times New Roman" w:hAnsi="Times New Roman"/>
          <w:sz w:val="24"/>
          <w:szCs w:val="24"/>
        </w:rPr>
        <w:t xml:space="preserve"> Tabellini (in Cannari, Magnani, &amp; Pellegrini, 2009)</w:t>
      </w:r>
      <w:r>
        <w:rPr>
          <w:rFonts w:ascii="Times New Roman" w:hAnsi="Times New Roman"/>
          <w:sz w:val="24"/>
          <w:szCs w:val="24"/>
        </w:rPr>
        <w:t xml:space="preserve"> suggested the improvement of</w:t>
      </w:r>
      <w:r w:rsidRPr="00A77AD2">
        <w:rPr>
          <w:rFonts w:ascii="Times New Roman" w:hAnsi="Times New Roman"/>
          <w:sz w:val="24"/>
          <w:szCs w:val="24"/>
        </w:rPr>
        <w:t xml:space="preserve"> s</w:t>
      </w:r>
      <w:r>
        <w:rPr>
          <w:rFonts w:ascii="Times New Roman" w:hAnsi="Times New Roman"/>
          <w:sz w:val="24"/>
          <w:szCs w:val="24"/>
        </w:rPr>
        <w:t>ocial skills of the Mezzogiorno’s inhabitant in order to improve the local economic system, which</w:t>
      </w:r>
      <w:r w:rsidRPr="00A77AD2">
        <w:rPr>
          <w:rFonts w:ascii="Times New Roman" w:hAnsi="Times New Roman"/>
          <w:sz w:val="24"/>
          <w:szCs w:val="24"/>
        </w:rPr>
        <w:t xml:space="preserve"> is the </w:t>
      </w:r>
      <w:r>
        <w:rPr>
          <w:rFonts w:ascii="Times New Roman" w:hAnsi="Times New Roman"/>
          <w:sz w:val="24"/>
          <w:szCs w:val="24"/>
        </w:rPr>
        <w:t xml:space="preserve">removal of the </w:t>
      </w:r>
      <w:r w:rsidRPr="00A77AD2">
        <w:rPr>
          <w:rFonts w:ascii="Times New Roman" w:hAnsi="Times New Roman"/>
          <w:sz w:val="24"/>
          <w:szCs w:val="24"/>
        </w:rPr>
        <w:t>amoral familism described by</w:t>
      </w:r>
      <w:r w:rsidRPr="007F763F">
        <w:rPr>
          <w:rFonts w:ascii="Times New Roman" w:hAnsi="Times New Roman"/>
          <w:sz w:val="24"/>
          <w:szCs w:val="24"/>
        </w:rPr>
        <w:t xml:space="preserve"> Banfield, </w:t>
      </w:r>
      <w:r w:rsidRPr="00A77AD2">
        <w:rPr>
          <w:rFonts w:ascii="Times New Roman" w:hAnsi="Times New Roman"/>
          <w:sz w:val="24"/>
          <w:szCs w:val="24"/>
        </w:rPr>
        <w:t xml:space="preserve">by strengthening the judicial system and improving </w:t>
      </w:r>
      <w:r>
        <w:rPr>
          <w:rFonts w:ascii="Times New Roman" w:hAnsi="Times New Roman"/>
          <w:sz w:val="24"/>
          <w:szCs w:val="24"/>
        </w:rPr>
        <w:t xml:space="preserve">the issue of </w:t>
      </w:r>
      <w:r w:rsidRPr="00A77AD2">
        <w:rPr>
          <w:rFonts w:ascii="Times New Roman" w:hAnsi="Times New Roman"/>
          <w:sz w:val="24"/>
          <w:szCs w:val="24"/>
        </w:rPr>
        <w:t>both quantitative and qualitative education</w:t>
      </w:r>
      <w:r>
        <w:rPr>
          <w:rFonts w:ascii="Times New Roman" w:hAnsi="Times New Roman"/>
          <w:sz w:val="24"/>
          <w:szCs w:val="24"/>
        </w:rPr>
        <w:t xml:space="preserve"> in Southern Italy</w:t>
      </w:r>
      <w:r w:rsidRPr="00A77AD2">
        <w:rPr>
          <w:rFonts w:ascii="Times New Roman" w:hAnsi="Times New Roman"/>
          <w:sz w:val="24"/>
          <w:szCs w:val="24"/>
        </w:rPr>
        <w:t xml:space="preserve">. </w:t>
      </w:r>
    </w:p>
    <w:p w:rsidR="00030DC6" w:rsidRDefault="00030DC6" w:rsidP="00437D83">
      <w:pPr>
        <w:pStyle w:val="ListParagraph"/>
        <w:ind w:left="0"/>
        <w:rPr>
          <w:rFonts w:ascii="Times New Roman" w:hAnsi="Times New Roman"/>
          <w:sz w:val="24"/>
          <w:szCs w:val="24"/>
        </w:rPr>
      </w:pPr>
    </w:p>
    <w:p w:rsidR="00030DC6" w:rsidRDefault="00030DC6" w:rsidP="00437D83">
      <w:pPr>
        <w:pStyle w:val="ListParagraph"/>
        <w:ind w:left="0"/>
        <w:rPr>
          <w:rFonts w:ascii="Times New Roman" w:hAnsi="Times New Roman"/>
          <w:sz w:val="24"/>
          <w:szCs w:val="24"/>
        </w:rPr>
      </w:pPr>
      <w:r w:rsidRPr="00A77AD2">
        <w:rPr>
          <w:rFonts w:ascii="Times New Roman" w:hAnsi="Times New Roman"/>
          <w:sz w:val="24"/>
          <w:szCs w:val="24"/>
        </w:rPr>
        <w:t xml:space="preserve">Even before the NRP, right after </w:t>
      </w:r>
      <w:r>
        <w:rPr>
          <w:rFonts w:ascii="Times New Roman" w:hAnsi="Times New Roman"/>
          <w:sz w:val="24"/>
          <w:szCs w:val="24"/>
        </w:rPr>
        <w:t>World War II a thirty-year-</w:t>
      </w:r>
      <w:r w:rsidRPr="00A77AD2">
        <w:rPr>
          <w:rFonts w:ascii="Times New Roman" w:hAnsi="Times New Roman"/>
          <w:sz w:val="24"/>
          <w:szCs w:val="24"/>
        </w:rPr>
        <w:t xml:space="preserve">long program based on a unique and specialized fund </w:t>
      </w:r>
      <w:r>
        <w:rPr>
          <w:rFonts w:ascii="Times New Roman" w:hAnsi="Times New Roman"/>
          <w:sz w:val="24"/>
          <w:szCs w:val="24"/>
        </w:rPr>
        <w:t>was established with the aim of creating</w:t>
      </w:r>
      <w:r w:rsidRPr="00A77AD2">
        <w:rPr>
          <w:rFonts w:ascii="Times New Roman" w:hAnsi="Times New Roman"/>
          <w:sz w:val="24"/>
          <w:szCs w:val="24"/>
        </w:rPr>
        <w:t xml:space="preserve"> stable and sustained regional growth</w:t>
      </w:r>
      <w:r>
        <w:rPr>
          <w:rFonts w:ascii="Times New Roman" w:hAnsi="Times New Roman"/>
          <w:sz w:val="24"/>
          <w:szCs w:val="24"/>
        </w:rPr>
        <w:t>,</w:t>
      </w:r>
      <w:r w:rsidRPr="00A77AD2">
        <w:rPr>
          <w:rFonts w:ascii="Times New Roman" w:hAnsi="Times New Roman"/>
          <w:sz w:val="24"/>
          <w:szCs w:val="24"/>
        </w:rPr>
        <w:t xml:space="preserve"> but </w:t>
      </w:r>
      <w:r>
        <w:rPr>
          <w:rFonts w:ascii="Times New Roman" w:hAnsi="Times New Roman"/>
          <w:sz w:val="24"/>
          <w:szCs w:val="24"/>
        </w:rPr>
        <w:t>it ultimately failed to produce any</w:t>
      </w:r>
      <w:r w:rsidRPr="00A77AD2">
        <w:rPr>
          <w:rFonts w:ascii="Times New Roman" w:hAnsi="Times New Roman"/>
          <w:sz w:val="24"/>
          <w:szCs w:val="24"/>
        </w:rPr>
        <w:t xml:space="preserve"> i</w:t>
      </w:r>
      <w:r>
        <w:rPr>
          <w:rFonts w:ascii="Times New Roman" w:hAnsi="Times New Roman"/>
          <w:sz w:val="24"/>
          <w:szCs w:val="24"/>
        </w:rPr>
        <w:t xml:space="preserve">mportant results (Ministero dello Sviluppo Economico, 2009). The lack of political coordination </w:t>
      </w:r>
      <w:r w:rsidRPr="00A77AD2">
        <w:rPr>
          <w:rFonts w:ascii="Times New Roman" w:hAnsi="Times New Roman"/>
          <w:sz w:val="24"/>
          <w:szCs w:val="24"/>
        </w:rPr>
        <w:t>played an important r</w:t>
      </w:r>
      <w:r>
        <w:rPr>
          <w:rFonts w:ascii="Times New Roman" w:hAnsi="Times New Roman"/>
          <w:sz w:val="24"/>
          <w:szCs w:val="24"/>
        </w:rPr>
        <w:t>ole for the failure of development</w:t>
      </w:r>
      <w:r w:rsidRPr="00A77AD2">
        <w:rPr>
          <w:rFonts w:ascii="Times New Roman" w:hAnsi="Times New Roman"/>
          <w:sz w:val="24"/>
          <w:szCs w:val="24"/>
        </w:rPr>
        <w:t xml:space="preserve"> projects for the Mezzogiorno but furthermore they allowed involuntarily for the spreading of a vortex</w:t>
      </w:r>
      <w:r>
        <w:rPr>
          <w:rFonts w:ascii="Times New Roman" w:hAnsi="Times New Roman"/>
          <w:sz w:val="24"/>
          <w:szCs w:val="24"/>
        </w:rPr>
        <w:t xml:space="preserve"> of</w:t>
      </w:r>
      <w:r w:rsidRPr="00A77AD2">
        <w:rPr>
          <w:rFonts w:ascii="Times New Roman" w:hAnsi="Times New Roman"/>
          <w:sz w:val="24"/>
          <w:szCs w:val="24"/>
        </w:rPr>
        <w:t xml:space="preserve"> political patronage. Repeatedly the Mezzogiorno’s inhabitants have been witness</w:t>
      </w:r>
      <w:r>
        <w:rPr>
          <w:rFonts w:ascii="Times New Roman" w:hAnsi="Times New Roman"/>
          <w:sz w:val="24"/>
          <w:szCs w:val="24"/>
        </w:rPr>
        <w:t>ed</w:t>
      </w:r>
      <w:r w:rsidRPr="00A77AD2">
        <w:rPr>
          <w:rFonts w:ascii="Times New Roman" w:hAnsi="Times New Roman"/>
          <w:sz w:val="24"/>
          <w:szCs w:val="24"/>
        </w:rPr>
        <w:t xml:space="preserve"> the misuse of public funds for </w:t>
      </w:r>
      <w:r>
        <w:rPr>
          <w:rFonts w:ascii="Times New Roman" w:hAnsi="Times New Roman"/>
          <w:sz w:val="24"/>
          <w:szCs w:val="24"/>
        </w:rPr>
        <w:t>providing favors and ensuring electoral support</w:t>
      </w:r>
      <w:r w:rsidRPr="00A77AD2">
        <w:rPr>
          <w:rFonts w:ascii="Times New Roman" w:hAnsi="Times New Roman"/>
          <w:sz w:val="24"/>
          <w:szCs w:val="24"/>
        </w:rPr>
        <w:t>. In such a scenario</w:t>
      </w:r>
      <w:r>
        <w:rPr>
          <w:rFonts w:ascii="Times New Roman" w:hAnsi="Times New Roman"/>
          <w:sz w:val="24"/>
          <w:szCs w:val="24"/>
        </w:rPr>
        <w:t>,</w:t>
      </w:r>
      <w:r w:rsidRPr="00A77AD2">
        <w:rPr>
          <w:rFonts w:ascii="Times New Roman" w:hAnsi="Times New Roman"/>
          <w:sz w:val="24"/>
          <w:szCs w:val="24"/>
        </w:rPr>
        <w:t xml:space="preserve"> criminals made their way through and started a collusive connection with all organizing agents ending with a facilitation process for obtaining </w:t>
      </w:r>
      <w:r>
        <w:rPr>
          <w:rFonts w:ascii="Times New Roman" w:hAnsi="Times New Roman"/>
          <w:sz w:val="24"/>
          <w:szCs w:val="24"/>
        </w:rPr>
        <w:t>(in a fraudulent manner)</w:t>
      </w:r>
      <w:r w:rsidRPr="00A77AD2">
        <w:rPr>
          <w:rFonts w:ascii="Times New Roman" w:hAnsi="Times New Roman"/>
          <w:sz w:val="24"/>
          <w:szCs w:val="24"/>
        </w:rPr>
        <w:t xml:space="preserve"> </w:t>
      </w:r>
      <w:r>
        <w:rPr>
          <w:rFonts w:ascii="Times New Roman" w:hAnsi="Times New Roman"/>
          <w:sz w:val="24"/>
          <w:szCs w:val="24"/>
        </w:rPr>
        <w:t>public works contracts</w:t>
      </w:r>
      <w:r w:rsidRPr="00A77AD2">
        <w:rPr>
          <w:rFonts w:ascii="Times New Roman" w:hAnsi="Times New Roman"/>
          <w:sz w:val="24"/>
          <w:szCs w:val="24"/>
        </w:rPr>
        <w:t xml:space="preserve">. In the areas where the presence of </w:t>
      </w:r>
      <w:r>
        <w:rPr>
          <w:rFonts w:ascii="Times New Roman" w:hAnsi="Times New Roman"/>
          <w:sz w:val="24"/>
          <w:szCs w:val="24"/>
        </w:rPr>
        <w:t xml:space="preserve">the </w:t>
      </w:r>
      <w:r w:rsidRPr="00A77AD2">
        <w:rPr>
          <w:rFonts w:ascii="Times New Roman" w:hAnsi="Times New Roman"/>
          <w:sz w:val="24"/>
          <w:szCs w:val="24"/>
        </w:rPr>
        <w:t>mafia is higher</w:t>
      </w:r>
      <w:r>
        <w:rPr>
          <w:rFonts w:ascii="Times New Roman" w:hAnsi="Times New Roman"/>
          <w:sz w:val="24"/>
          <w:szCs w:val="24"/>
        </w:rPr>
        <w:t>,</w:t>
      </w:r>
      <w:r w:rsidRPr="00A77AD2">
        <w:rPr>
          <w:rFonts w:ascii="Times New Roman" w:hAnsi="Times New Roman"/>
          <w:sz w:val="24"/>
          <w:szCs w:val="24"/>
        </w:rPr>
        <w:t xml:space="preserve"> there are more episodes of </w:t>
      </w:r>
      <w:r w:rsidRPr="00F218BA">
        <w:rPr>
          <w:rFonts w:ascii="Times New Roman" w:hAnsi="Times New Roman"/>
          <w:sz w:val="24"/>
          <w:szCs w:val="24"/>
        </w:rPr>
        <w:t>fraudulent use of public funds, which create</w:t>
      </w:r>
      <w:r>
        <w:rPr>
          <w:rFonts w:ascii="Times New Roman" w:hAnsi="Times New Roman"/>
          <w:sz w:val="24"/>
          <w:szCs w:val="24"/>
        </w:rPr>
        <w:t>s</w:t>
      </w:r>
      <w:r w:rsidRPr="00F218BA">
        <w:rPr>
          <w:rFonts w:ascii="Times New Roman" w:hAnsi="Times New Roman"/>
          <w:sz w:val="24"/>
          <w:szCs w:val="24"/>
        </w:rPr>
        <w:t xml:space="preserve"> damage to the government </w:t>
      </w:r>
      <w:r w:rsidRPr="00A77AD2">
        <w:rPr>
          <w:rFonts w:ascii="Times New Roman" w:hAnsi="Times New Roman"/>
          <w:sz w:val="24"/>
          <w:szCs w:val="24"/>
        </w:rPr>
        <w:t>(</w:t>
      </w:r>
      <w:r w:rsidRPr="00BE2E6E">
        <w:rPr>
          <w:rFonts w:ascii="Times New Roman" w:hAnsi="Times New Roman"/>
          <w:sz w:val="24"/>
          <w:szCs w:val="24"/>
        </w:rPr>
        <w:t>CENSIS</w:t>
      </w:r>
      <w:r>
        <w:rPr>
          <w:rFonts w:ascii="Times New Roman" w:hAnsi="Times New Roman"/>
          <w:sz w:val="24"/>
          <w:szCs w:val="24"/>
        </w:rPr>
        <w:t>, 2009</w:t>
      </w:r>
      <w:r w:rsidRPr="00A77AD2">
        <w:rPr>
          <w:rFonts w:ascii="Times New Roman" w:hAnsi="Times New Roman"/>
          <w:sz w:val="24"/>
          <w:szCs w:val="24"/>
        </w:rPr>
        <w:t>). These kinds of crime</w:t>
      </w:r>
      <w:r>
        <w:rPr>
          <w:rFonts w:ascii="Times New Roman" w:hAnsi="Times New Roman"/>
          <w:sz w:val="24"/>
          <w:szCs w:val="24"/>
        </w:rPr>
        <w:t>s damage</w:t>
      </w:r>
      <w:r w:rsidRPr="00A77AD2">
        <w:rPr>
          <w:rFonts w:ascii="Times New Roman" w:hAnsi="Times New Roman"/>
          <w:sz w:val="24"/>
          <w:szCs w:val="24"/>
        </w:rPr>
        <w:t xml:space="preserve"> the who</w:t>
      </w:r>
      <w:r>
        <w:rPr>
          <w:rFonts w:ascii="Times New Roman" w:hAnsi="Times New Roman"/>
          <w:sz w:val="24"/>
          <w:szCs w:val="24"/>
        </w:rPr>
        <w:t>le national population, since they cause</w:t>
      </w:r>
      <w:r w:rsidRPr="00A77AD2">
        <w:rPr>
          <w:rFonts w:ascii="Times New Roman" w:hAnsi="Times New Roman"/>
          <w:sz w:val="24"/>
          <w:szCs w:val="24"/>
        </w:rPr>
        <w:t xml:space="preserve"> distortion of public finances and economic integrity. One of the main examples of waste of public funding has been regis</w:t>
      </w:r>
      <w:r>
        <w:rPr>
          <w:rFonts w:ascii="Times New Roman" w:hAnsi="Times New Roman"/>
          <w:sz w:val="24"/>
          <w:szCs w:val="24"/>
        </w:rPr>
        <w:t xml:space="preserve">tered in the sanitation sector. Some </w:t>
      </w:r>
      <w:r w:rsidRPr="00453D14">
        <w:rPr>
          <w:rFonts w:ascii="Times New Roman" w:hAnsi="Times New Roman"/>
          <w:sz w:val="24"/>
          <w:szCs w:val="24"/>
        </w:rPr>
        <w:t>associations of actual and potential victims of the mafia’s illegal economic activities do exist, but the number of associates is too exiguous</w:t>
      </w:r>
      <w:r>
        <w:rPr>
          <w:rStyle w:val="FootnoteReference"/>
          <w:rFonts w:ascii="Times New Roman" w:hAnsi="Times New Roman"/>
          <w:sz w:val="24"/>
          <w:szCs w:val="24"/>
        </w:rPr>
        <w:footnoteReference w:id="48"/>
      </w:r>
      <w:r>
        <w:rPr>
          <w:rFonts w:ascii="Times New Roman" w:hAnsi="Times New Roman"/>
          <w:sz w:val="24"/>
          <w:szCs w:val="24"/>
        </w:rPr>
        <w:t xml:space="preserve">. </w:t>
      </w:r>
      <w:r w:rsidRPr="00A77AD2">
        <w:rPr>
          <w:rFonts w:ascii="Times New Roman" w:hAnsi="Times New Roman"/>
          <w:sz w:val="24"/>
          <w:szCs w:val="24"/>
        </w:rPr>
        <w:t>In Sicily</w:t>
      </w:r>
      <w:r>
        <w:rPr>
          <w:rFonts w:ascii="Times New Roman" w:hAnsi="Times New Roman"/>
          <w:sz w:val="24"/>
          <w:szCs w:val="24"/>
        </w:rPr>
        <w:t>,</w:t>
      </w:r>
      <w:r w:rsidRPr="00A77AD2">
        <w:rPr>
          <w:rFonts w:ascii="Times New Roman" w:hAnsi="Times New Roman"/>
          <w:sz w:val="24"/>
          <w:szCs w:val="24"/>
        </w:rPr>
        <w:t xml:space="preserve"> where 85% o</w:t>
      </w:r>
      <w:r>
        <w:rPr>
          <w:rFonts w:ascii="Times New Roman" w:hAnsi="Times New Roman"/>
          <w:sz w:val="24"/>
          <w:szCs w:val="24"/>
        </w:rPr>
        <w:t>f all dealers are</w:t>
      </w:r>
      <w:r w:rsidRPr="00A77AD2">
        <w:rPr>
          <w:rFonts w:ascii="Times New Roman" w:hAnsi="Times New Roman"/>
          <w:sz w:val="24"/>
          <w:szCs w:val="24"/>
        </w:rPr>
        <w:t xml:space="preserve"> victim</w:t>
      </w:r>
      <w:r>
        <w:rPr>
          <w:rFonts w:ascii="Times New Roman" w:hAnsi="Times New Roman"/>
          <w:sz w:val="24"/>
          <w:szCs w:val="24"/>
        </w:rPr>
        <w:t>s of extortion,</w:t>
      </w:r>
      <w:r w:rsidRPr="00A77AD2">
        <w:rPr>
          <w:rFonts w:ascii="Times New Roman" w:hAnsi="Times New Roman"/>
          <w:sz w:val="24"/>
          <w:szCs w:val="24"/>
        </w:rPr>
        <w:t xml:space="preserve"> an ethic code</w:t>
      </w:r>
      <w:r>
        <w:rPr>
          <w:rFonts w:ascii="Times New Roman" w:hAnsi="Times New Roman"/>
          <w:sz w:val="24"/>
          <w:szCs w:val="24"/>
        </w:rPr>
        <w:t xml:space="preserve"> has been created</w:t>
      </w:r>
      <w:r w:rsidRPr="00A77AD2">
        <w:rPr>
          <w:rFonts w:ascii="Times New Roman" w:hAnsi="Times New Roman"/>
          <w:sz w:val="24"/>
          <w:szCs w:val="24"/>
        </w:rPr>
        <w:t xml:space="preserve"> which precludes the legal removal of traders that do not declare to the authorities when </w:t>
      </w:r>
      <w:r>
        <w:rPr>
          <w:rFonts w:ascii="Times New Roman" w:hAnsi="Times New Roman"/>
          <w:sz w:val="24"/>
          <w:szCs w:val="24"/>
        </w:rPr>
        <w:t xml:space="preserve">they become </w:t>
      </w:r>
      <w:r w:rsidRPr="00A77AD2">
        <w:rPr>
          <w:rFonts w:ascii="Times New Roman" w:hAnsi="Times New Roman"/>
          <w:sz w:val="24"/>
          <w:szCs w:val="24"/>
        </w:rPr>
        <w:t>victim</w:t>
      </w:r>
      <w:r>
        <w:rPr>
          <w:rFonts w:ascii="Times New Roman" w:hAnsi="Times New Roman"/>
          <w:sz w:val="24"/>
          <w:szCs w:val="24"/>
        </w:rPr>
        <w:t>s</w:t>
      </w:r>
      <w:r w:rsidRPr="00A77AD2">
        <w:rPr>
          <w:rFonts w:ascii="Times New Roman" w:hAnsi="Times New Roman"/>
          <w:sz w:val="24"/>
          <w:szCs w:val="24"/>
        </w:rPr>
        <w:t xml:space="preserve"> of </w:t>
      </w:r>
      <w:r>
        <w:rPr>
          <w:rFonts w:ascii="Times New Roman" w:hAnsi="Times New Roman"/>
          <w:sz w:val="24"/>
          <w:szCs w:val="24"/>
        </w:rPr>
        <w:t xml:space="preserve">the </w:t>
      </w:r>
      <w:r w:rsidRPr="00A77AD2">
        <w:rPr>
          <w:rFonts w:ascii="Times New Roman" w:hAnsi="Times New Roman"/>
          <w:sz w:val="24"/>
          <w:szCs w:val="24"/>
        </w:rPr>
        <w:t>mafia</w:t>
      </w:r>
      <w:r>
        <w:rPr>
          <w:rFonts w:ascii="Times New Roman" w:hAnsi="Times New Roman"/>
          <w:sz w:val="24"/>
          <w:szCs w:val="24"/>
        </w:rPr>
        <w:t xml:space="preserve"> (Confesercenti, 2010)</w:t>
      </w:r>
      <w:r w:rsidRPr="00A77AD2">
        <w:rPr>
          <w:rFonts w:ascii="Times New Roman" w:hAnsi="Times New Roman"/>
          <w:sz w:val="24"/>
          <w:szCs w:val="24"/>
        </w:rPr>
        <w:t>. The slow judicial process, as we have already noticed in the civil sector, unfortunately pervades in the pe</w:t>
      </w:r>
      <w:r>
        <w:rPr>
          <w:rFonts w:ascii="Times New Roman" w:hAnsi="Times New Roman"/>
          <w:sz w:val="24"/>
          <w:szCs w:val="24"/>
        </w:rPr>
        <w:t xml:space="preserve">nal sector. </w:t>
      </w:r>
    </w:p>
    <w:p w:rsidR="00030DC6" w:rsidRDefault="00030DC6" w:rsidP="00437D83">
      <w:pPr>
        <w:pStyle w:val="ListParagraph"/>
        <w:ind w:left="0"/>
        <w:rPr>
          <w:rFonts w:ascii="Times New Roman" w:hAnsi="Times New Roman"/>
          <w:sz w:val="24"/>
          <w:szCs w:val="24"/>
        </w:rPr>
      </w:pPr>
    </w:p>
    <w:p w:rsidR="00030DC6" w:rsidRDefault="00030DC6" w:rsidP="00437D83">
      <w:pPr>
        <w:pStyle w:val="ListParagraph"/>
        <w:ind w:left="0"/>
        <w:rPr>
          <w:rFonts w:ascii="Times New Roman" w:hAnsi="Times New Roman"/>
          <w:sz w:val="24"/>
          <w:szCs w:val="24"/>
        </w:rPr>
      </w:pPr>
      <w:r>
        <w:rPr>
          <w:rFonts w:ascii="Times New Roman" w:hAnsi="Times New Roman"/>
          <w:sz w:val="24"/>
          <w:szCs w:val="24"/>
        </w:rPr>
        <w:t xml:space="preserve">This short analysis serves to point out the complexity of growth, which does not only depend upon economic features but also on political and popular will. Without co-operation and positive attitudes when combating criminal activities and inefficiency, it is hard to be successful. In order to trade, there needs to be an organized network which ensures quality and professionalism so as to reinforce partnerships and build solid foundations for future businesses, so as to warrant stability and certainty of a successful transaction.  </w:t>
      </w:r>
    </w:p>
    <w:p w:rsidR="00030DC6" w:rsidRDefault="00030DC6" w:rsidP="00CE0BCD">
      <w:pPr>
        <w:pStyle w:val="Heading2"/>
        <w:rPr>
          <w:rFonts w:ascii="Times New Roman" w:hAnsi="Times New Roman"/>
          <w:b w:val="0"/>
          <w:bCs w:val="0"/>
          <w:color w:val="auto"/>
          <w:sz w:val="24"/>
          <w:szCs w:val="24"/>
        </w:rPr>
      </w:pPr>
      <w:bookmarkStart w:id="17" w:name="_Toc301086895"/>
    </w:p>
    <w:p w:rsidR="00030DC6" w:rsidRPr="00B0782E" w:rsidRDefault="00030DC6" w:rsidP="00B0782E"/>
    <w:p w:rsidR="00030DC6" w:rsidRPr="00265C07" w:rsidRDefault="00030DC6" w:rsidP="00CE0BCD">
      <w:pPr>
        <w:pStyle w:val="Heading2"/>
        <w:rPr>
          <w:rFonts w:ascii="Times New Roman" w:hAnsi="Times New Roman"/>
          <w:color w:val="auto"/>
        </w:rPr>
      </w:pPr>
      <w:r>
        <w:rPr>
          <w:rFonts w:ascii="Times New Roman" w:hAnsi="Times New Roman"/>
          <w:color w:val="auto"/>
        </w:rPr>
        <w:t xml:space="preserve">3.8 </w:t>
      </w:r>
      <w:r w:rsidRPr="00265C07">
        <w:rPr>
          <w:rFonts w:ascii="Times New Roman" w:hAnsi="Times New Roman"/>
          <w:color w:val="auto"/>
        </w:rPr>
        <w:t>Short Summary</w:t>
      </w:r>
      <w:bookmarkEnd w:id="17"/>
    </w:p>
    <w:p w:rsidR="00030DC6" w:rsidRDefault="00030DC6" w:rsidP="00437D83">
      <w:pPr>
        <w:pStyle w:val="ListParagraph"/>
        <w:ind w:left="0"/>
        <w:rPr>
          <w:rFonts w:ascii="Times New Roman" w:hAnsi="Times New Roman"/>
          <w:sz w:val="24"/>
          <w:szCs w:val="24"/>
        </w:rPr>
      </w:pPr>
    </w:p>
    <w:p w:rsidR="00030DC6" w:rsidRDefault="00030DC6" w:rsidP="00437D83">
      <w:pPr>
        <w:pStyle w:val="ListParagraph"/>
        <w:ind w:left="0"/>
        <w:rPr>
          <w:rFonts w:ascii="Times New Roman" w:hAnsi="Times New Roman"/>
          <w:sz w:val="24"/>
          <w:szCs w:val="24"/>
        </w:rPr>
      </w:pPr>
      <w:r w:rsidRPr="00A77AD2">
        <w:rPr>
          <w:rFonts w:ascii="Times New Roman" w:hAnsi="Times New Roman"/>
          <w:sz w:val="24"/>
          <w:szCs w:val="24"/>
        </w:rPr>
        <w:t>The problems of South</w:t>
      </w:r>
      <w:r>
        <w:rPr>
          <w:rFonts w:ascii="Times New Roman" w:hAnsi="Times New Roman"/>
          <w:sz w:val="24"/>
          <w:szCs w:val="24"/>
        </w:rPr>
        <w:t>ern</w:t>
      </w:r>
      <w:r w:rsidRPr="00A77AD2">
        <w:rPr>
          <w:rFonts w:ascii="Times New Roman" w:hAnsi="Times New Roman"/>
          <w:sz w:val="24"/>
          <w:szCs w:val="24"/>
        </w:rPr>
        <w:t xml:space="preserve"> Italy </w:t>
      </w:r>
      <w:r>
        <w:rPr>
          <w:rFonts w:ascii="Times New Roman" w:hAnsi="Times New Roman"/>
          <w:sz w:val="24"/>
          <w:szCs w:val="24"/>
        </w:rPr>
        <w:t>in relation</w:t>
      </w:r>
      <w:r w:rsidRPr="00A77AD2">
        <w:rPr>
          <w:rFonts w:ascii="Times New Roman" w:hAnsi="Times New Roman"/>
          <w:sz w:val="24"/>
          <w:szCs w:val="24"/>
        </w:rPr>
        <w:t xml:space="preserve"> to missing economic growth could be summarized in a strong co</w:t>
      </w:r>
      <w:r>
        <w:rPr>
          <w:rFonts w:ascii="Times New Roman" w:hAnsi="Times New Roman"/>
          <w:sz w:val="24"/>
          <w:szCs w:val="24"/>
        </w:rPr>
        <w:t>ncentration of export in less profitable sectors,</w:t>
      </w:r>
      <w:r w:rsidRPr="00A77AD2">
        <w:rPr>
          <w:rFonts w:ascii="Times New Roman" w:hAnsi="Times New Roman"/>
          <w:sz w:val="24"/>
          <w:szCs w:val="24"/>
        </w:rPr>
        <w:t xml:space="preserve"> a problematic labor market characterize</w:t>
      </w:r>
      <w:r>
        <w:rPr>
          <w:rFonts w:ascii="Times New Roman" w:hAnsi="Times New Roman"/>
          <w:sz w:val="24"/>
          <w:szCs w:val="24"/>
        </w:rPr>
        <w:t>d</w:t>
      </w:r>
      <w:r w:rsidRPr="00A77AD2">
        <w:rPr>
          <w:rFonts w:ascii="Times New Roman" w:hAnsi="Times New Roman"/>
          <w:sz w:val="24"/>
          <w:szCs w:val="24"/>
        </w:rPr>
        <w:t xml:space="preserve"> by</w:t>
      </w:r>
      <w:r>
        <w:rPr>
          <w:rFonts w:ascii="Times New Roman" w:hAnsi="Times New Roman"/>
          <w:sz w:val="24"/>
          <w:szCs w:val="24"/>
        </w:rPr>
        <w:t xml:space="preserve"> a very</w:t>
      </w:r>
      <w:r w:rsidRPr="00A77AD2">
        <w:rPr>
          <w:rFonts w:ascii="Times New Roman" w:hAnsi="Times New Roman"/>
          <w:sz w:val="24"/>
          <w:szCs w:val="24"/>
        </w:rPr>
        <w:t xml:space="preserve"> high rate of unemployment and a low rate of productivity, a weak financial and banking system subordinated to external factors</w:t>
      </w:r>
      <w:r>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a lack of infrastructure</w:t>
      </w:r>
      <w:r w:rsidRPr="00A77AD2">
        <w:rPr>
          <w:rFonts w:ascii="Times New Roman" w:hAnsi="Times New Roman"/>
          <w:sz w:val="24"/>
          <w:szCs w:val="24"/>
        </w:rPr>
        <w:t xml:space="preserve">, low attraction level of FDI and finally </w:t>
      </w:r>
      <w:r>
        <w:rPr>
          <w:rFonts w:ascii="Times New Roman" w:hAnsi="Times New Roman"/>
          <w:sz w:val="24"/>
          <w:szCs w:val="24"/>
        </w:rPr>
        <w:t>the lack of adequate job opportunities for i</w:t>
      </w:r>
      <w:r w:rsidRPr="00A77AD2">
        <w:rPr>
          <w:rFonts w:ascii="Times New Roman" w:hAnsi="Times New Roman"/>
          <w:sz w:val="24"/>
          <w:szCs w:val="24"/>
        </w:rPr>
        <w:t>ndividu</w:t>
      </w:r>
      <w:r>
        <w:rPr>
          <w:rFonts w:ascii="Times New Roman" w:hAnsi="Times New Roman"/>
          <w:sz w:val="24"/>
          <w:szCs w:val="24"/>
        </w:rPr>
        <w:t>als more motivated and talented.</w:t>
      </w:r>
      <w:r w:rsidRPr="00A77AD2">
        <w:rPr>
          <w:rFonts w:ascii="Times New Roman" w:hAnsi="Times New Roman"/>
          <w:sz w:val="24"/>
          <w:szCs w:val="24"/>
        </w:rPr>
        <w:t xml:space="preserve"> </w:t>
      </w:r>
    </w:p>
    <w:p w:rsidR="00030DC6" w:rsidRDefault="00030DC6" w:rsidP="00437D83">
      <w:pPr>
        <w:pStyle w:val="ListParagraph"/>
        <w:ind w:left="0"/>
        <w:rPr>
          <w:rFonts w:ascii="Times New Roman" w:hAnsi="Times New Roman"/>
          <w:sz w:val="24"/>
          <w:szCs w:val="24"/>
        </w:rPr>
      </w:pPr>
    </w:p>
    <w:p w:rsidR="00030DC6" w:rsidRPr="00A77AD2" w:rsidRDefault="00030DC6" w:rsidP="00437D83">
      <w:pPr>
        <w:pStyle w:val="ListParagraph"/>
        <w:ind w:left="0"/>
        <w:rPr>
          <w:rFonts w:ascii="Times New Roman" w:hAnsi="Times New Roman"/>
          <w:sz w:val="24"/>
          <w:szCs w:val="24"/>
        </w:rPr>
      </w:pPr>
      <w:r w:rsidRPr="00A77AD2">
        <w:rPr>
          <w:rFonts w:ascii="Times New Roman" w:hAnsi="Times New Roman"/>
          <w:sz w:val="24"/>
          <w:szCs w:val="24"/>
        </w:rPr>
        <w:t xml:space="preserve">Before </w:t>
      </w:r>
      <w:r>
        <w:rPr>
          <w:rFonts w:ascii="Times New Roman" w:hAnsi="Times New Roman"/>
          <w:sz w:val="24"/>
          <w:szCs w:val="24"/>
        </w:rPr>
        <w:t>moving on to a discussion of the Mediterranean and how Italy might be able to take advantage of its strategic location within the region, it is necessary to</w:t>
      </w:r>
      <w:r w:rsidRPr="00A77AD2">
        <w:rPr>
          <w:rFonts w:ascii="Times New Roman" w:hAnsi="Times New Roman"/>
          <w:sz w:val="24"/>
          <w:szCs w:val="24"/>
        </w:rPr>
        <w:t xml:space="preserve"> </w:t>
      </w:r>
      <w:r>
        <w:rPr>
          <w:rFonts w:ascii="Times New Roman" w:hAnsi="Times New Roman"/>
          <w:sz w:val="24"/>
          <w:szCs w:val="24"/>
        </w:rPr>
        <w:t>take</w:t>
      </w:r>
      <w:r w:rsidRPr="00A77AD2">
        <w:rPr>
          <w:rFonts w:ascii="Times New Roman" w:hAnsi="Times New Roman"/>
          <w:sz w:val="24"/>
          <w:szCs w:val="24"/>
        </w:rPr>
        <w:t xml:space="preserve"> into consideration some of the strong market distortions that </w:t>
      </w:r>
      <w:r>
        <w:rPr>
          <w:rFonts w:ascii="Times New Roman" w:hAnsi="Times New Roman"/>
          <w:sz w:val="24"/>
          <w:szCs w:val="24"/>
        </w:rPr>
        <w:t xml:space="preserve">the </w:t>
      </w:r>
      <w:r w:rsidRPr="00A77AD2">
        <w:rPr>
          <w:rFonts w:ascii="Times New Roman" w:hAnsi="Times New Roman"/>
          <w:sz w:val="24"/>
          <w:szCs w:val="24"/>
        </w:rPr>
        <w:t xml:space="preserve">Mezzogiorno is facing, </w:t>
      </w:r>
      <w:r>
        <w:rPr>
          <w:rFonts w:ascii="Times New Roman" w:hAnsi="Times New Roman"/>
          <w:sz w:val="24"/>
          <w:szCs w:val="24"/>
        </w:rPr>
        <w:t xml:space="preserve">for failing to do so could cause </w:t>
      </w:r>
      <w:r w:rsidRPr="00453D14">
        <w:rPr>
          <w:rFonts w:ascii="Times New Roman" w:hAnsi="Times New Roman"/>
          <w:sz w:val="24"/>
          <w:szCs w:val="24"/>
        </w:rPr>
        <w:t xml:space="preserve">any future growth strategy to prove </w:t>
      </w:r>
      <w:r>
        <w:rPr>
          <w:rFonts w:ascii="Times New Roman" w:hAnsi="Times New Roman"/>
          <w:sz w:val="24"/>
          <w:szCs w:val="24"/>
        </w:rPr>
        <w:t>ineffective on the basis of the distortion we just summarized</w:t>
      </w:r>
      <w:r w:rsidRPr="00A77AD2">
        <w:rPr>
          <w:rFonts w:ascii="Times New Roman" w:hAnsi="Times New Roman"/>
          <w:sz w:val="24"/>
          <w:szCs w:val="24"/>
        </w:rPr>
        <w:t xml:space="preserve">: </w:t>
      </w:r>
    </w:p>
    <w:p w:rsidR="00030DC6" w:rsidRPr="00A77AD2" w:rsidRDefault="00030DC6" w:rsidP="00A77AD2">
      <w:pPr>
        <w:pStyle w:val="ListParagraph"/>
        <w:numPr>
          <w:ilvl w:val="0"/>
          <w:numId w:val="13"/>
        </w:numPr>
        <w:ind w:left="1418" w:hanging="709"/>
        <w:rPr>
          <w:rFonts w:ascii="Times New Roman" w:hAnsi="Times New Roman"/>
          <w:sz w:val="24"/>
          <w:szCs w:val="24"/>
        </w:rPr>
      </w:pPr>
      <w:r w:rsidRPr="00A77AD2">
        <w:rPr>
          <w:rFonts w:ascii="Times New Roman" w:hAnsi="Times New Roman"/>
          <w:sz w:val="24"/>
          <w:szCs w:val="24"/>
        </w:rPr>
        <w:t>Coordination among regions or provinces to empower agreements and projects</w:t>
      </w:r>
    </w:p>
    <w:p w:rsidR="00030DC6" w:rsidRPr="00A77AD2" w:rsidRDefault="00030DC6" w:rsidP="00A77AD2">
      <w:pPr>
        <w:pStyle w:val="ListParagraph"/>
        <w:numPr>
          <w:ilvl w:val="0"/>
          <w:numId w:val="13"/>
        </w:numPr>
        <w:ind w:left="1418" w:hanging="709"/>
        <w:rPr>
          <w:rFonts w:ascii="Times New Roman" w:hAnsi="Times New Roman"/>
          <w:sz w:val="24"/>
          <w:szCs w:val="24"/>
        </w:rPr>
      </w:pPr>
      <w:r w:rsidRPr="00A77AD2">
        <w:rPr>
          <w:rFonts w:ascii="Times New Roman" w:hAnsi="Times New Roman"/>
          <w:sz w:val="24"/>
          <w:szCs w:val="24"/>
        </w:rPr>
        <w:t xml:space="preserve">Making public administration more responsible (strengthening penalties) for </w:t>
      </w:r>
      <w:r>
        <w:rPr>
          <w:rFonts w:ascii="Times New Roman" w:hAnsi="Times New Roman"/>
          <w:sz w:val="24"/>
          <w:szCs w:val="24"/>
        </w:rPr>
        <w:t xml:space="preserve">their </w:t>
      </w:r>
      <w:r w:rsidRPr="00A77AD2">
        <w:rPr>
          <w:rFonts w:ascii="Times New Roman" w:hAnsi="Times New Roman"/>
          <w:sz w:val="24"/>
          <w:szCs w:val="24"/>
        </w:rPr>
        <w:t>failures</w:t>
      </w:r>
      <w:r>
        <w:rPr>
          <w:rFonts w:ascii="Times New Roman" w:hAnsi="Times New Roman"/>
          <w:sz w:val="24"/>
          <w:szCs w:val="24"/>
        </w:rPr>
        <w:t>,</w:t>
      </w:r>
      <w:r w:rsidRPr="00A77AD2">
        <w:rPr>
          <w:rFonts w:ascii="Times New Roman" w:hAnsi="Times New Roman"/>
          <w:sz w:val="24"/>
          <w:szCs w:val="24"/>
        </w:rPr>
        <w:t xml:space="preserve"> and most of all involve the citizens</w:t>
      </w:r>
      <w:r>
        <w:rPr>
          <w:rFonts w:ascii="Times New Roman" w:hAnsi="Times New Roman"/>
          <w:sz w:val="24"/>
          <w:szCs w:val="24"/>
        </w:rPr>
        <w:t xml:space="preserve"> in the management of public issues</w:t>
      </w:r>
      <w:r w:rsidRPr="00A77AD2">
        <w:rPr>
          <w:rFonts w:ascii="Times New Roman" w:hAnsi="Times New Roman"/>
          <w:sz w:val="24"/>
          <w:szCs w:val="24"/>
        </w:rPr>
        <w:t>, increasing transparency of administrative acts.</w:t>
      </w:r>
    </w:p>
    <w:p w:rsidR="00030DC6" w:rsidRPr="00A77AD2" w:rsidRDefault="00030DC6" w:rsidP="00A77AD2">
      <w:pPr>
        <w:pStyle w:val="ListParagraph"/>
        <w:numPr>
          <w:ilvl w:val="0"/>
          <w:numId w:val="13"/>
        </w:numPr>
        <w:ind w:left="1418" w:hanging="709"/>
        <w:rPr>
          <w:rFonts w:ascii="Times New Roman" w:hAnsi="Times New Roman"/>
          <w:sz w:val="24"/>
          <w:szCs w:val="24"/>
        </w:rPr>
      </w:pPr>
      <w:r>
        <w:rPr>
          <w:rFonts w:ascii="Times New Roman" w:hAnsi="Times New Roman"/>
          <w:sz w:val="24"/>
          <w:szCs w:val="24"/>
        </w:rPr>
        <w:t>A supervised system (also with the use of p</w:t>
      </w:r>
      <w:r w:rsidRPr="00A77AD2">
        <w:rPr>
          <w:rFonts w:ascii="Times New Roman" w:hAnsi="Times New Roman"/>
          <w:sz w:val="24"/>
          <w:szCs w:val="24"/>
        </w:rPr>
        <w:t xml:space="preserve">olice if needed) </w:t>
      </w:r>
      <w:r>
        <w:rPr>
          <w:rFonts w:ascii="Times New Roman" w:hAnsi="Times New Roman"/>
          <w:sz w:val="24"/>
          <w:szCs w:val="24"/>
        </w:rPr>
        <w:t xml:space="preserve">for the </w:t>
      </w:r>
      <w:r w:rsidRPr="00A77AD2">
        <w:rPr>
          <w:rFonts w:ascii="Times New Roman" w:hAnsi="Times New Roman"/>
          <w:sz w:val="24"/>
          <w:szCs w:val="24"/>
        </w:rPr>
        <w:t>allocation</w:t>
      </w:r>
      <w:r>
        <w:rPr>
          <w:rFonts w:ascii="Times New Roman" w:hAnsi="Times New Roman"/>
          <w:sz w:val="24"/>
          <w:szCs w:val="24"/>
        </w:rPr>
        <w:t xml:space="preserve"> of</w:t>
      </w:r>
      <w:r w:rsidRPr="00A77AD2">
        <w:rPr>
          <w:rFonts w:ascii="Times New Roman" w:hAnsi="Times New Roman"/>
          <w:sz w:val="24"/>
          <w:szCs w:val="24"/>
        </w:rPr>
        <w:t xml:space="preserve"> contracts for work so </w:t>
      </w:r>
      <w:r>
        <w:rPr>
          <w:rFonts w:ascii="Times New Roman" w:hAnsi="Times New Roman"/>
          <w:sz w:val="24"/>
          <w:szCs w:val="24"/>
        </w:rPr>
        <w:t xml:space="preserve">as </w:t>
      </w:r>
      <w:r w:rsidRPr="00A77AD2">
        <w:rPr>
          <w:rFonts w:ascii="Times New Roman" w:hAnsi="Times New Roman"/>
          <w:sz w:val="24"/>
          <w:szCs w:val="24"/>
        </w:rPr>
        <w:t xml:space="preserve">to minimize both </w:t>
      </w:r>
      <w:r>
        <w:rPr>
          <w:rFonts w:ascii="Times New Roman" w:hAnsi="Times New Roman"/>
          <w:sz w:val="24"/>
          <w:szCs w:val="24"/>
        </w:rPr>
        <w:t xml:space="preserve">mafia profits and </w:t>
      </w:r>
      <w:r w:rsidRPr="00A77AD2">
        <w:rPr>
          <w:rFonts w:ascii="Times New Roman" w:hAnsi="Times New Roman"/>
          <w:sz w:val="24"/>
          <w:szCs w:val="24"/>
        </w:rPr>
        <w:t xml:space="preserve">the waste of </w:t>
      </w:r>
      <w:r>
        <w:rPr>
          <w:rFonts w:ascii="Times New Roman" w:hAnsi="Times New Roman"/>
          <w:sz w:val="24"/>
          <w:szCs w:val="24"/>
        </w:rPr>
        <w:t>already limited public funds</w:t>
      </w:r>
      <w:r w:rsidRPr="00A77AD2">
        <w:rPr>
          <w:rFonts w:ascii="Times New Roman" w:hAnsi="Times New Roman"/>
          <w:sz w:val="24"/>
          <w:szCs w:val="24"/>
        </w:rPr>
        <w:t xml:space="preserve">. </w:t>
      </w:r>
    </w:p>
    <w:p w:rsidR="00030DC6" w:rsidRPr="00A77AD2" w:rsidRDefault="00030DC6" w:rsidP="00A77AD2">
      <w:pPr>
        <w:pStyle w:val="ListParagraph"/>
        <w:numPr>
          <w:ilvl w:val="0"/>
          <w:numId w:val="13"/>
        </w:numPr>
        <w:ind w:left="1418" w:hanging="709"/>
        <w:rPr>
          <w:rFonts w:ascii="Times New Roman" w:hAnsi="Times New Roman"/>
          <w:sz w:val="24"/>
          <w:szCs w:val="24"/>
        </w:rPr>
      </w:pPr>
      <w:r w:rsidRPr="00A77AD2">
        <w:rPr>
          <w:rFonts w:ascii="Times New Roman" w:hAnsi="Times New Roman"/>
          <w:sz w:val="24"/>
          <w:szCs w:val="24"/>
        </w:rPr>
        <w:t>Involvement of young highly educated individuals in the development process in order to stop the brain drain</w:t>
      </w:r>
      <w:r>
        <w:rPr>
          <w:rFonts w:ascii="Times New Roman" w:hAnsi="Times New Roman"/>
          <w:sz w:val="24"/>
          <w:szCs w:val="24"/>
        </w:rPr>
        <w:t>.</w:t>
      </w:r>
    </w:p>
    <w:p w:rsidR="00030DC6" w:rsidRPr="00A77AD2" w:rsidRDefault="00030DC6" w:rsidP="00A77AD2">
      <w:pPr>
        <w:pStyle w:val="ListParagraph"/>
        <w:numPr>
          <w:ilvl w:val="0"/>
          <w:numId w:val="13"/>
        </w:numPr>
        <w:ind w:left="1418" w:hanging="709"/>
        <w:rPr>
          <w:rFonts w:ascii="Times New Roman" w:hAnsi="Times New Roman"/>
          <w:sz w:val="24"/>
          <w:szCs w:val="24"/>
        </w:rPr>
      </w:pPr>
      <w:r w:rsidRPr="00453D14">
        <w:rPr>
          <w:rFonts w:ascii="Times New Roman" w:hAnsi="Times New Roman"/>
          <w:sz w:val="24"/>
          <w:szCs w:val="24"/>
        </w:rPr>
        <w:t>Simplify</w:t>
      </w:r>
      <w:r>
        <w:rPr>
          <w:rFonts w:ascii="Times New Roman" w:hAnsi="Times New Roman"/>
          <w:sz w:val="24"/>
          <w:szCs w:val="24"/>
        </w:rPr>
        <w:t xml:space="preserve"> bureaucracy</w:t>
      </w:r>
      <w:r w:rsidRPr="00A77AD2">
        <w:rPr>
          <w:rFonts w:ascii="Times New Roman" w:hAnsi="Times New Roman"/>
          <w:sz w:val="24"/>
          <w:szCs w:val="24"/>
        </w:rPr>
        <w:t xml:space="preserve"> and reinforce rule of law as it should be done in the whole country (rights and contestations)(See </w:t>
      </w:r>
      <w:r>
        <w:rPr>
          <w:rFonts w:ascii="Times New Roman" w:hAnsi="Times New Roman"/>
          <w:sz w:val="24"/>
          <w:szCs w:val="24"/>
        </w:rPr>
        <w:t>Barba Navaretti, Basile, Benfratello, &amp; Castellani, 2009, p. 6</w:t>
      </w:r>
      <w:r w:rsidRPr="00A77AD2">
        <w:rPr>
          <w:rFonts w:ascii="Times New Roman" w:hAnsi="Times New Roman"/>
          <w:sz w:val="24"/>
          <w:szCs w:val="24"/>
        </w:rPr>
        <w:t xml:space="preserve">) </w:t>
      </w:r>
    </w:p>
    <w:p w:rsidR="00030DC6" w:rsidRPr="00753B0D" w:rsidRDefault="00030DC6" w:rsidP="00A77AD2">
      <w:pPr>
        <w:pStyle w:val="ListParagraph"/>
        <w:numPr>
          <w:ilvl w:val="0"/>
          <w:numId w:val="13"/>
        </w:numPr>
        <w:ind w:left="1418" w:hanging="709"/>
        <w:rPr>
          <w:rFonts w:ascii="Times New Roman" w:hAnsi="Times New Roman"/>
          <w:sz w:val="24"/>
          <w:szCs w:val="24"/>
        </w:rPr>
      </w:pPr>
      <w:r w:rsidRPr="00A77AD2">
        <w:rPr>
          <w:rFonts w:ascii="Times New Roman" w:hAnsi="Times New Roman"/>
          <w:sz w:val="24"/>
          <w:szCs w:val="24"/>
        </w:rPr>
        <w:t xml:space="preserve">Fiscal incentives both on profits and labor, </w:t>
      </w:r>
      <w:r>
        <w:rPr>
          <w:rFonts w:ascii="Times New Roman" w:hAnsi="Times New Roman"/>
          <w:sz w:val="24"/>
          <w:szCs w:val="24"/>
        </w:rPr>
        <w:t>connecting</w:t>
      </w:r>
      <w:r w:rsidRPr="00A77AD2">
        <w:rPr>
          <w:rFonts w:ascii="Times New Roman" w:hAnsi="Times New Roman"/>
          <w:sz w:val="24"/>
          <w:szCs w:val="24"/>
        </w:rPr>
        <w:t xml:space="preserve"> enterprises to the territory for a long-term project in order to attract only capital with the </w:t>
      </w:r>
      <w:r>
        <w:rPr>
          <w:rFonts w:ascii="Times New Roman" w:hAnsi="Times New Roman"/>
          <w:sz w:val="24"/>
          <w:szCs w:val="24"/>
        </w:rPr>
        <w:t xml:space="preserve">purpose of growing in the South, especially in more productive sectors. </w:t>
      </w:r>
      <w:r w:rsidRPr="00753B0D">
        <w:rPr>
          <w:rFonts w:ascii="Times New Roman" w:hAnsi="Times New Roman"/>
          <w:sz w:val="24"/>
          <w:szCs w:val="24"/>
        </w:rPr>
        <w:t>(UVER, 2006)</w:t>
      </w:r>
    </w:p>
    <w:p w:rsidR="00030DC6" w:rsidRDefault="00030DC6" w:rsidP="00A77AD2">
      <w:pPr>
        <w:pStyle w:val="ListParagraph"/>
        <w:ind w:left="0"/>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Pr>
          <w:rFonts w:ascii="Times New Roman" w:hAnsi="Times New Roman"/>
          <w:sz w:val="24"/>
          <w:szCs w:val="24"/>
        </w:rPr>
        <w:t xml:space="preserve">The Mezzogiorno’s strategy of growth cannot be successful without taking into consideration the issues that affect the local economy. For this reason, the analysis of the main socio-economic problems of Southern Italy has been necessary before introducing the opportunity that a free trade area could ensure to the region itself. </w:t>
      </w:r>
      <w:r w:rsidRPr="00A77AD2">
        <w:rPr>
          <w:rFonts w:ascii="Times New Roman" w:hAnsi="Times New Roman"/>
          <w:sz w:val="24"/>
          <w:szCs w:val="24"/>
        </w:rPr>
        <w:t>I</w:t>
      </w:r>
      <w:r>
        <w:rPr>
          <w:rFonts w:ascii="Times New Roman" w:hAnsi="Times New Roman"/>
          <w:sz w:val="24"/>
          <w:szCs w:val="24"/>
        </w:rPr>
        <w:t>n the next section we</w:t>
      </w:r>
      <w:r w:rsidRPr="00A77AD2">
        <w:rPr>
          <w:rFonts w:ascii="Times New Roman" w:hAnsi="Times New Roman"/>
          <w:sz w:val="24"/>
          <w:szCs w:val="24"/>
        </w:rPr>
        <w:t xml:space="preserve"> will </w:t>
      </w:r>
      <w:r>
        <w:rPr>
          <w:rFonts w:ascii="Times New Roman" w:hAnsi="Times New Roman"/>
          <w:sz w:val="24"/>
          <w:szCs w:val="24"/>
        </w:rPr>
        <w:t>point</w:t>
      </w:r>
      <w:r w:rsidRPr="00A77AD2">
        <w:rPr>
          <w:rFonts w:ascii="Times New Roman" w:hAnsi="Times New Roman"/>
          <w:sz w:val="24"/>
          <w:szCs w:val="24"/>
        </w:rPr>
        <w:t xml:space="preserve"> out some of the resource</w:t>
      </w:r>
      <w:r>
        <w:rPr>
          <w:rFonts w:ascii="Times New Roman" w:hAnsi="Times New Roman"/>
          <w:sz w:val="24"/>
          <w:szCs w:val="24"/>
        </w:rPr>
        <w:t>s</w:t>
      </w:r>
      <w:r w:rsidRPr="00A77AD2">
        <w:rPr>
          <w:rFonts w:ascii="Times New Roman" w:hAnsi="Times New Roman"/>
          <w:sz w:val="24"/>
          <w:szCs w:val="24"/>
        </w:rPr>
        <w:t xml:space="preserve"> available in the South</w:t>
      </w:r>
      <w:r>
        <w:rPr>
          <w:rFonts w:ascii="Times New Roman" w:hAnsi="Times New Roman"/>
          <w:sz w:val="24"/>
          <w:szCs w:val="24"/>
        </w:rPr>
        <w:t xml:space="preserve"> and its favorable location</w:t>
      </w:r>
      <w:r w:rsidRPr="00A77AD2">
        <w:rPr>
          <w:rFonts w:ascii="Times New Roman" w:hAnsi="Times New Roman"/>
          <w:sz w:val="24"/>
          <w:szCs w:val="24"/>
        </w:rPr>
        <w:t>, which could be t</w:t>
      </w:r>
      <w:r>
        <w:rPr>
          <w:rFonts w:ascii="Times New Roman" w:hAnsi="Times New Roman"/>
          <w:sz w:val="24"/>
          <w:szCs w:val="24"/>
        </w:rPr>
        <w:t>he engine of the region’s catch-</w:t>
      </w:r>
      <w:r w:rsidRPr="00A77AD2">
        <w:rPr>
          <w:rFonts w:ascii="Times New Roman" w:hAnsi="Times New Roman"/>
          <w:sz w:val="24"/>
          <w:szCs w:val="24"/>
        </w:rPr>
        <w:t>up with the rest of Italy and thus with European standards.</w:t>
      </w:r>
    </w:p>
    <w:p w:rsidR="00030DC6" w:rsidRPr="00265C07" w:rsidRDefault="00030DC6" w:rsidP="00CE0BCD">
      <w:pPr>
        <w:pStyle w:val="Heading2"/>
        <w:rPr>
          <w:rFonts w:ascii="Times New Roman" w:hAnsi="Times New Roman"/>
          <w:color w:val="auto"/>
        </w:rPr>
      </w:pPr>
      <w:bookmarkStart w:id="18" w:name="_Toc301086896"/>
      <w:r>
        <w:rPr>
          <w:rFonts w:ascii="Times New Roman" w:hAnsi="Times New Roman"/>
          <w:color w:val="auto"/>
        </w:rPr>
        <w:t xml:space="preserve">3.9 </w:t>
      </w:r>
      <w:r w:rsidRPr="00265C07">
        <w:rPr>
          <w:rFonts w:ascii="Times New Roman" w:hAnsi="Times New Roman"/>
          <w:color w:val="auto"/>
        </w:rPr>
        <w:t>Exported Goods and Trade Geography</w:t>
      </w:r>
      <w:bookmarkEnd w:id="18"/>
    </w:p>
    <w:p w:rsidR="00030DC6" w:rsidRDefault="00030DC6" w:rsidP="00A77AD2">
      <w:pPr>
        <w:pStyle w:val="ListParagraph"/>
        <w:ind w:left="0"/>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Pr>
          <w:rFonts w:ascii="Times New Roman" w:hAnsi="Times New Roman"/>
          <w:sz w:val="24"/>
          <w:szCs w:val="24"/>
        </w:rPr>
        <w:t>After having introduced</w:t>
      </w:r>
      <w:r w:rsidRPr="00A77AD2">
        <w:rPr>
          <w:rFonts w:ascii="Times New Roman" w:hAnsi="Times New Roman"/>
          <w:sz w:val="24"/>
          <w:szCs w:val="24"/>
        </w:rPr>
        <w:t xml:space="preserve"> the </w:t>
      </w:r>
      <w:r>
        <w:rPr>
          <w:rFonts w:ascii="Times New Roman" w:hAnsi="Times New Roman"/>
          <w:sz w:val="24"/>
          <w:szCs w:val="24"/>
        </w:rPr>
        <w:t>structure of the Mezzogiorno’s production</w:t>
      </w:r>
      <w:r w:rsidRPr="00A77AD2">
        <w:rPr>
          <w:rFonts w:ascii="Times New Roman" w:hAnsi="Times New Roman"/>
          <w:sz w:val="24"/>
          <w:szCs w:val="24"/>
        </w:rPr>
        <w:t xml:space="preserve"> system</w:t>
      </w:r>
      <w:r>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we are</w:t>
      </w:r>
      <w:r w:rsidRPr="00A77AD2">
        <w:rPr>
          <w:rFonts w:ascii="Times New Roman" w:hAnsi="Times New Roman"/>
          <w:sz w:val="24"/>
          <w:szCs w:val="24"/>
        </w:rPr>
        <w:t xml:space="preserve"> </w:t>
      </w:r>
      <w:r>
        <w:rPr>
          <w:rFonts w:ascii="Times New Roman" w:hAnsi="Times New Roman"/>
          <w:sz w:val="24"/>
          <w:szCs w:val="24"/>
        </w:rPr>
        <w:t xml:space="preserve">now </w:t>
      </w:r>
      <w:r w:rsidRPr="00A77AD2">
        <w:rPr>
          <w:rFonts w:ascii="Times New Roman" w:hAnsi="Times New Roman"/>
          <w:sz w:val="24"/>
          <w:szCs w:val="24"/>
        </w:rPr>
        <w:t xml:space="preserve">going to </w:t>
      </w:r>
      <w:r>
        <w:rPr>
          <w:rFonts w:ascii="Times New Roman" w:hAnsi="Times New Roman"/>
          <w:sz w:val="24"/>
          <w:szCs w:val="24"/>
        </w:rPr>
        <w:t>discuss</w:t>
      </w:r>
      <w:r w:rsidRPr="00A77AD2">
        <w:rPr>
          <w:rFonts w:ascii="Times New Roman" w:hAnsi="Times New Roman"/>
          <w:sz w:val="24"/>
          <w:szCs w:val="24"/>
        </w:rPr>
        <w:t xml:space="preserve"> the strategic location </w:t>
      </w:r>
      <w:r>
        <w:rPr>
          <w:rFonts w:ascii="Times New Roman" w:hAnsi="Times New Roman"/>
          <w:sz w:val="24"/>
          <w:szCs w:val="24"/>
        </w:rPr>
        <w:t xml:space="preserve">of the </w:t>
      </w:r>
      <w:r w:rsidRPr="008055E6">
        <w:rPr>
          <w:rFonts w:ascii="Times New Roman" w:hAnsi="Times New Roman"/>
          <w:sz w:val="24"/>
          <w:szCs w:val="24"/>
        </w:rPr>
        <w:t>Mezzogiorno</w:t>
      </w:r>
      <w:r>
        <w:rPr>
          <w:rFonts w:ascii="Times New Roman" w:hAnsi="Times New Roman"/>
          <w:sz w:val="24"/>
          <w:szCs w:val="24"/>
        </w:rPr>
        <w:t xml:space="preserve"> and the goods it exports in order to point out the region’s prospect</w:t>
      </w:r>
      <w:r w:rsidRPr="008055E6">
        <w:rPr>
          <w:rFonts w:ascii="Times New Roman" w:hAnsi="Times New Roman"/>
          <w:sz w:val="24"/>
          <w:szCs w:val="24"/>
        </w:rPr>
        <w:t xml:space="preserve"> </w:t>
      </w:r>
      <w:r>
        <w:rPr>
          <w:rFonts w:ascii="Times New Roman" w:hAnsi="Times New Roman"/>
          <w:sz w:val="24"/>
          <w:szCs w:val="24"/>
        </w:rPr>
        <w:t>for</w:t>
      </w:r>
      <w:r w:rsidRPr="008055E6">
        <w:rPr>
          <w:rFonts w:ascii="Times New Roman" w:hAnsi="Times New Roman"/>
          <w:sz w:val="24"/>
          <w:szCs w:val="24"/>
        </w:rPr>
        <w:t xml:space="preserve"> growth and development.</w:t>
      </w:r>
      <w:r>
        <w:rPr>
          <w:rFonts w:ascii="Times New Roman" w:hAnsi="Times New Roman"/>
          <w:sz w:val="24"/>
          <w:szCs w:val="24"/>
        </w:rPr>
        <w:t xml:space="preserve"> </w:t>
      </w:r>
    </w:p>
    <w:p w:rsidR="00030DC6" w:rsidRDefault="00030DC6" w:rsidP="00A77AD2">
      <w:pPr>
        <w:pStyle w:val="ListParagraph"/>
        <w:ind w:left="0"/>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Pr>
          <w:rFonts w:ascii="Times New Roman" w:hAnsi="Times New Roman"/>
          <w:sz w:val="24"/>
          <w:szCs w:val="24"/>
        </w:rPr>
        <w:t>The</w:t>
      </w:r>
      <w:r w:rsidRPr="00A77AD2">
        <w:rPr>
          <w:rFonts w:ascii="Times New Roman" w:hAnsi="Times New Roman"/>
          <w:sz w:val="24"/>
          <w:szCs w:val="24"/>
        </w:rPr>
        <w:t xml:space="preserve"> </w:t>
      </w:r>
      <w:r>
        <w:rPr>
          <w:rFonts w:ascii="Times New Roman" w:hAnsi="Times New Roman"/>
          <w:sz w:val="24"/>
          <w:szCs w:val="24"/>
        </w:rPr>
        <w:t>share</w:t>
      </w:r>
      <w:r w:rsidRPr="00A77AD2">
        <w:rPr>
          <w:rFonts w:ascii="Times New Roman" w:hAnsi="Times New Roman"/>
          <w:sz w:val="24"/>
          <w:szCs w:val="24"/>
        </w:rPr>
        <w:t xml:space="preserve"> of </w:t>
      </w:r>
      <w:r>
        <w:rPr>
          <w:rFonts w:ascii="Times New Roman" w:hAnsi="Times New Roman"/>
          <w:sz w:val="24"/>
          <w:szCs w:val="24"/>
        </w:rPr>
        <w:t>the Mezzogiorno’s exports</w:t>
      </w:r>
      <w:r w:rsidRPr="00A77AD2">
        <w:rPr>
          <w:rFonts w:ascii="Times New Roman" w:hAnsi="Times New Roman"/>
          <w:sz w:val="24"/>
          <w:szCs w:val="24"/>
        </w:rPr>
        <w:t xml:space="preserve"> </w:t>
      </w:r>
      <w:r>
        <w:rPr>
          <w:rFonts w:ascii="Times New Roman" w:hAnsi="Times New Roman"/>
          <w:sz w:val="24"/>
          <w:szCs w:val="24"/>
        </w:rPr>
        <w:t>(of total national exports) is just 10.5% (</w:t>
      </w:r>
      <w:r w:rsidRPr="006033F9">
        <w:rPr>
          <w:rFonts w:ascii="Times New Roman" w:hAnsi="Times New Roman"/>
          <w:sz w:val="24"/>
          <w:szCs w:val="24"/>
        </w:rPr>
        <w:t>Istat</w:t>
      </w:r>
      <w:r>
        <w:rPr>
          <w:rFonts w:ascii="Times New Roman" w:hAnsi="Times New Roman"/>
          <w:sz w:val="24"/>
          <w:szCs w:val="24"/>
        </w:rPr>
        <w:t>, 2009</w:t>
      </w:r>
      <w:r w:rsidRPr="00A77AD2">
        <w:rPr>
          <w:rFonts w:ascii="Times New Roman" w:hAnsi="Times New Roman"/>
          <w:sz w:val="24"/>
          <w:szCs w:val="24"/>
        </w:rPr>
        <w:t>), with a rate of openness to foreig</w:t>
      </w:r>
      <w:r>
        <w:rPr>
          <w:rFonts w:ascii="Times New Roman" w:hAnsi="Times New Roman"/>
          <w:sz w:val="24"/>
          <w:szCs w:val="24"/>
        </w:rPr>
        <w:t xml:space="preserve">n trade which is approximately one third of that of Central and </w:t>
      </w:r>
      <w:r w:rsidRPr="00A77AD2">
        <w:rPr>
          <w:rFonts w:ascii="Times New Roman" w:hAnsi="Times New Roman"/>
          <w:sz w:val="24"/>
          <w:szCs w:val="24"/>
        </w:rPr>
        <w:t>North</w:t>
      </w:r>
      <w:r>
        <w:rPr>
          <w:rFonts w:ascii="Times New Roman" w:hAnsi="Times New Roman"/>
          <w:sz w:val="24"/>
          <w:szCs w:val="24"/>
        </w:rPr>
        <w:t>ern</w:t>
      </w:r>
      <w:r w:rsidRPr="00A77AD2">
        <w:rPr>
          <w:rFonts w:ascii="Times New Roman" w:hAnsi="Times New Roman"/>
          <w:sz w:val="24"/>
          <w:szCs w:val="24"/>
        </w:rPr>
        <w:t xml:space="preserve"> Italy. The best export performers in the last decade have been Abruzzo and Molise with a positive growth level</w:t>
      </w:r>
      <w:r>
        <w:rPr>
          <w:rFonts w:ascii="Times New Roman" w:hAnsi="Times New Roman"/>
          <w:sz w:val="24"/>
          <w:szCs w:val="24"/>
        </w:rPr>
        <w:t>,</w:t>
      </w:r>
      <w:r w:rsidRPr="00A77AD2">
        <w:rPr>
          <w:rFonts w:ascii="Times New Roman" w:hAnsi="Times New Roman"/>
          <w:sz w:val="24"/>
          <w:szCs w:val="24"/>
        </w:rPr>
        <w:t xml:space="preserve"> but still</w:t>
      </w:r>
      <w:r>
        <w:rPr>
          <w:rFonts w:ascii="Times New Roman" w:hAnsi="Times New Roman"/>
          <w:sz w:val="24"/>
          <w:szCs w:val="24"/>
        </w:rPr>
        <w:t xml:space="preserve"> a</w:t>
      </w:r>
      <w:r w:rsidRPr="00A77AD2">
        <w:rPr>
          <w:rFonts w:ascii="Times New Roman" w:hAnsi="Times New Roman"/>
          <w:sz w:val="24"/>
          <w:szCs w:val="24"/>
        </w:rPr>
        <w:t xml:space="preserve"> marginal </w:t>
      </w:r>
      <w:r>
        <w:rPr>
          <w:rFonts w:ascii="Times New Roman" w:hAnsi="Times New Roman"/>
          <w:sz w:val="24"/>
          <w:szCs w:val="24"/>
        </w:rPr>
        <w:t xml:space="preserve">one </w:t>
      </w:r>
      <w:r w:rsidRPr="00A77AD2">
        <w:rPr>
          <w:rFonts w:ascii="Times New Roman" w:hAnsi="Times New Roman"/>
          <w:sz w:val="24"/>
          <w:szCs w:val="24"/>
        </w:rPr>
        <w:t>if we cons</w:t>
      </w:r>
      <w:r>
        <w:rPr>
          <w:rFonts w:ascii="Times New Roman" w:hAnsi="Times New Roman"/>
          <w:sz w:val="24"/>
          <w:szCs w:val="24"/>
        </w:rPr>
        <w:t>ider the absolute value and their share of</w:t>
      </w:r>
      <w:r w:rsidRPr="00A77AD2">
        <w:rPr>
          <w:rFonts w:ascii="Times New Roman" w:hAnsi="Times New Roman"/>
          <w:sz w:val="24"/>
          <w:szCs w:val="24"/>
        </w:rPr>
        <w:t xml:space="preserve"> total national trade. The two islands (Sicily and Sardinia) instead are the two negative outliers, with a strong reduction of exports since the beginning of the </w:t>
      </w:r>
      <w:r>
        <w:rPr>
          <w:rFonts w:ascii="Times New Roman" w:hAnsi="Times New Roman"/>
          <w:sz w:val="24"/>
          <w:szCs w:val="24"/>
        </w:rPr>
        <w:t>21</w:t>
      </w:r>
      <w:r w:rsidRPr="00404E76">
        <w:rPr>
          <w:rFonts w:ascii="Times New Roman" w:hAnsi="Times New Roman"/>
          <w:sz w:val="24"/>
          <w:szCs w:val="24"/>
          <w:vertAlign w:val="superscript"/>
        </w:rPr>
        <w:t>st</w:t>
      </w:r>
      <w:r>
        <w:rPr>
          <w:rFonts w:ascii="Times New Roman" w:hAnsi="Times New Roman"/>
          <w:sz w:val="24"/>
          <w:szCs w:val="24"/>
        </w:rPr>
        <w:t xml:space="preserve"> century.</w:t>
      </w:r>
    </w:p>
    <w:p w:rsidR="00030DC6" w:rsidRDefault="00030DC6" w:rsidP="003B02D8">
      <w:pPr>
        <w:spacing w:line="276" w:lineRule="auto"/>
        <w:rPr>
          <w:rFonts w:ascii="Times New Roman" w:hAnsi="Times New Roman"/>
          <w:b/>
        </w:rPr>
      </w:pPr>
    </w:p>
    <w:p w:rsidR="00030DC6" w:rsidRPr="001204AD" w:rsidRDefault="00030DC6" w:rsidP="001204AD">
      <w:pPr>
        <w:rPr>
          <w:rFonts w:ascii="Times New Roman" w:hAnsi="Times New Roman"/>
          <w:b/>
        </w:rPr>
      </w:pPr>
      <w:r w:rsidRPr="001204AD">
        <w:rPr>
          <w:rFonts w:ascii="Times New Roman" w:hAnsi="Times New Roman"/>
          <w:b/>
        </w:rPr>
        <w:t xml:space="preserve">Graph </w:t>
      </w:r>
      <w:r>
        <w:rPr>
          <w:rFonts w:ascii="Times New Roman" w:hAnsi="Times New Roman"/>
          <w:b/>
        </w:rPr>
        <w:t>#11</w:t>
      </w:r>
      <w:r w:rsidRPr="001204AD">
        <w:rPr>
          <w:rFonts w:ascii="Times New Roman" w:hAnsi="Times New Roman"/>
          <w:b/>
        </w:rPr>
        <w:t xml:space="preserve">. Export % variation from 2000-2009 per Southern Italy regions </w:t>
      </w:r>
    </w:p>
    <w:p w:rsidR="00030DC6" w:rsidRDefault="00030DC6" w:rsidP="007B2F99">
      <w:pPr>
        <w:jc w:val="center"/>
        <w:rPr>
          <w:rFonts w:ascii="Times New Roman" w:hAnsi="Times New Roman"/>
        </w:rPr>
      </w:pPr>
      <w:r w:rsidRPr="00F30316">
        <w:rPr>
          <w:rFonts w:ascii="Times New Roman" w:hAnsi="Times New Roman"/>
          <w:noProof/>
          <w:lang w:eastAsia="en-US"/>
        </w:rPr>
        <w:pict>
          <v:shape id="Grafico 13" o:spid="_x0000_i1041" type="#_x0000_t75" style="width:408pt;height:20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1i2si3AAAAAUBAAAPAAAAZHJzL2Rvd25y&#10;ZXYueG1sTI9BS8NAEIXvgv9hGcGL2E2jlBKzKVLwoFDBqoXeJtkxCWZnQ3bTxH/v6EUvDx5veO+b&#10;fDO7Tp1oCK1nA8tFAoq48rbl2sDb68P1GlSIyBY7z2TgiwJsivOzHDPrJ36h0z7WSko4ZGigibHP&#10;tA5VQw7DwvfEkn34wWEUO9TaDjhJuet0miQr7bBlWWiwp21D1ed+dAb6lI/P7+6wfawOZXt8mnZX&#10;YdwZc3kx39+BijTHv2P4wRd0KISp9CPboDoD8kj8VcnWy5XY0sBtepOALnL9n774Bg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">
            <v:imagedata r:id="rId24" o:title="" croptop="-4409f" cropbottom="-4621f" cropleft="-2892f" cropright="-1765f"/>
            <o:lock v:ext="edit" aspectratio="f"/>
          </v:shape>
        </w:pict>
      </w:r>
    </w:p>
    <w:p w:rsidR="00030DC6" w:rsidRPr="007B2F99" w:rsidRDefault="00030DC6" w:rsidP="001204AD">
      <w:pPr>
        <w:rPr>
          <w:rFonts w:ascii="Times New Roman" w:hAnsi="Times New Roman"/>
          <w:sz w:val="18"/>
          <w:szCs w:val="18"/>
        </w:rPr>
      </w:pPr>
      <w:r w:rsidRPr="007B2F99">
        <w:rPr>
          <w:rFonts w:ascii="Times New Roman" w:hAnsi="Times New Roman"/>
          <w:i/>
          <w:sz w:val="18"/>
          <w:szCs w:val="18"/>
        </w:rPr>
        <w:t>Source: Istat</w:t>
      </w:r>
    </w:p>
    <w:p w:rsidR="00030DC6" w:rsidRPr="003B02D8" w:rsidRDefault="00030DC6" w:rsidP="003B02D8">
      <w:pPr>
        <w:pStyle w:val="ListParagraph"/>
        <w:spacing w:line="276" w:lineRule="auto"/>
        <w:ind w:left="0"/>
        <w:rPr>
          <w:rFonts w:ascii="Times New Roman" w:hAnsi="Times New Roman"/>
        </w:rPr>
      </w:pPr>
    </w:p>
    <w:p w:rsidR="00030DC6" w:rsidRDefault="00030DC6" w:rsidP="00A77AD2">
      <w:pPr>
        <w:pStyle w:val="ListParagraph"/>
        <w:ind w:left="0"/>
        <w:rPr>
          <w:rFonts w:ascii="Times New Roman" w:hAnsi="Times New Roman"/>
          <w:sz w:val="24"/>
          <w:szCs w:val="24"/>
        </w:rPr>
      </w:pPr>
      <w:r w:rsidRPr="00A77AD2">
        <w:rPr>
          <w:rFonts w:ascii="Times New Roman" w:hAnsi="Times New Roman"/>
          <w:sz w:val="24"/>
          <w:szCs w:val="24"/>
        </w:rPr>
        <w:t>Data confirms that the islands make the Mezzogiorno a</w:t>
      </w:r>
      <w:r>
        <w:rPr>
          <w:rFonts w:ascii="Times New Roman" w:hAnsi="Times New Roman"/>
          <w:sz w:val="24"/>
          <w:szCs w:val="24"/>
        </w:rPr>
        <w:t xml:space="preserve"> net importer (just like Italy as a whole)</w:t>
      </w:r>
      <w:r w:rsidRPr="00A77AD2">
        <w:rPr>
          <w:rFonts w:ascii="Times New Roman" w:hAnsi="Times New Roman"/>
          <w:sz w:val="24"/>
          <w:szCs w:val="24"/>
        </w:rPr>
        <w:t>, while if we co</w:t>
      </w:r>
      <w:r>
        <w:rPr>
          <w:rFonts w:ascii="Times New Roman" w:hAnsi="Times New Roman"/>
          <w:sz w:val="24"/>
          <w:szCs w:val="24"/>
        </w:rPr>
        <w:t>nsider Southern Italy without taking into account</w:t>
      </w:r>
      <w:r w:rsidRPr="00A77AD2">
        <w:rPr>
          <w:rFonts w:ascii="Times New Roman" w:hAnsi="Times New Roman"/>
          <w:sz w:val="24"/>
          <w:szCs w:val="24"/>
        </w:rPr>
        <w:t xml:space="preserve"> Sicily and Sardinia, the region is a net exporter </w:t>
      </w:r>
      <w:r>
        <w:rPr>
          <w:rFonts w:ascii="Times New Roman" w:hAnsi="Times New Roman"/>
          <w:sz w:val="24"/>
          <w:szCs w:val="24"/>
        </w:rPr>
        <w:t>(Table F - Appendix 3)</w:t>
      </w:r>
      <w:r w:rsidRPr="00A77AD2">
        <w:rPr>
          <w:rFonts w:ascii="Times New Roman" w:hAnsi="Times New Roman"/>
          <w:sz w:val="24"/>
          <w:szCs w:val="24"/>
        </w:rPr>
        <w:t xml:space="preserve">. Calabria </w:t>
      </w:r>
      <w:r>
        <w:rPr>
          <w:rFonts w:ascii="Times New Roman" w:hAnsi="Times New Roman"/>
          <w:sz w:val="24"/>
          <w:szCs w:val="24"/>
        </w:rPr>
        <w:t>proves to be the region</w:t>
      </w:r>
      <w:r w:rsidRPr="00A77AD2">
        <w:rPr>
          <w:rFonts w:ascii="Times New Roman" w:hAnsi="Times New Roman"/>
          <w:sz w:val="24"/>
          <w:szCs w:val="24"/>
        </w:rPr>
        <w:t xml:space="preserve"> with the lowest capacity of exportation in the whole country</w:t>
      </w:r>
      <w:r>
        <w:rPr>
          <w:rFonts w:ascii="Times New Roman" w:hAnsi="Times New Roman"/>
          <w:sz w:val="24"/>
          <w:szCs w:val="24"/>
        </w:rPr>
        <w:t>,</w:t>
      </w:r>
      <w:r w:rsidRPr="00A77AD2">
        <w:rPr>
          <w:rFonts w:ascii="Times New Roman" w:hAnsi="Times New Roman"/>
          <w:sz w:val="24"/>
          <w:szCs w:val="24"/>
        </w:rPr>
        <w:t xml:space="preserve"> more than 6% less than the second worst exporting </w:t>
      </w:r>
      <w:r>
        <w:rPr>
          <w:rFonts w:ascii="Times New Roman" w:hAnsi="Times New Roman"/>
          <w:sz w:val="24"/>
          <w:szCs w:val="24"/>
        </w:rPr>
        <w:t>regions (Molise and Lazio)(Table G - Appendix 3</w:t>
      </w:r>
      <w:r w:rsidRPr="00A77AD2">
        <w:rPr>
          <w:rFonts w:ascii="Times New Roman" w:hAnsi="Times New Roman"/>
          <w:sz w:val="24"/>
          <w:szCs w:val="24"/>
        </w:rPr>
        <w:t>)</w:t>
      </w:r>
      <w:r>
        <w:rPr>
          <w:rFonts w:ascii="Times New Roman" w:hAnsi="Times New Roman"/>
          <w:sz w:val="24"/>
          <w:szCs w:val="24"/>
        </w:rPr>
        <w:t xml:space="preserve">. </w:t>
      </w:r>
    </w:p>
    <w:p w:rsidR="00030DC6" w:rsidRDefault="00030DC6" w:rsidP="003B02D8">
      <w:pPr>
        <w:pStyle w:val="ListParagraph"/>
        <w:spacing w:line="276" w:lineRule="auto"/>
        <w:ind w:left="0"/>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sidRPr="00A77AD2">
        <w:rPr>
          <w:rFonts w:ascii="Times New Roman" w:hAnsi="Times New Roman"/>
          <w:sz w:val="24"/>
          <w:szCs w:val="24"/>
        </w:rPr>
        <w:t>The Mezzogiorno</w:t>
      </w:r>
      <w:r>
        <w:rPr>
          <w:rFonts w:ascii="Times New Roman" w:hAnsi="Times New Roman"/>
          <w:sz w:val="24"/>
          <w:szCs w:val="24"/>
        </w:rPr>
        <w:t>’s</w:t>
      </w:r>
      <w:r w:rsidRPr="00A77AD2">
        <w:rPr>
          <w:rFonts w:ascii="Times New Roman" w:hAnsi="Times New Roman"/>
          <w:sz w:val="24"/>
          <w:szCs w:val="24"/>
        </w:rPr>
        <w:t xml:space="preserve"> ex</w:t>
      </w:r>
      <w:r>
        <w:rPr>
          <w:rFonts w:ascii="Times New Roman" w:hAnsi="Times New Roman"/>
          <w:sz w:val="24"/>
          <w:szCs w:val="24"/>
        </w:rPr>
        <w:t>port toward its Mediterranean partners,</w:t>
      </w:r>
      <w:r w:rsidRPr="00A77AD2">
        <w:rPr>
          <w:rFonts w:ascii="Times New Roman" w:hAnsi="Times New Roman"/>
          <w:sz w:val="24"/>
          <w:szCs w:val="24"/>
        </w:rPr>
        <w:t xml:space="preserve"> has reg</w:t>
      </w:r>
      <w:r>
        <w:rPr>
          <w:rFonts w:ascii="Times New Roman" w:hAnsi="Times New Roman"/>
          <w:sz w:val="24"/>
          <w:szCs w:val="24"/>
        </w:rPr>
        <w:t>istered a strong increase of 77% from 2000 to 2007</w:t>
      </w:r>
      <w:r w:rsidRPr="00A77AD2">
        <w:rPr>
          <w:rFonts w:ascii="Times New Roman" w:hAnsi="Times New Roman"/>
          <w:sz w:val="24"/>
          <w:szCs w:val="24"/>
        </w:rPr>
        <w:t xml:space="preserve"> (</w:t>
      </w:r>
      <w:r>
        <w:rPr>
          <w:rFonts w:ascii="Times New Roman" w:hAnsi="Times New Roman"/>
          <w:sz w:val="24"/>
          <w:szCs w:val="24"/>
        </w:rPr>
        <w:t xml:space="preserve">now representing </w:t>
      </w:r>
      <w:r w:rsidRPr="00A77AD2">
        <w:rPr>
          <w:rFonts w:ascii="Times New Roman" w:hAnsi="Times New Roman"/>
          <w:sz w:val="24"/>
          <w:szCs w:val="24"/>
        </w:rPr>
        <w:t>a third of all</w:t>
      </w:r>
      <w:r>
        <w:rPr>
          <w:rFonts w:ascii="Times New Roman" w:hAnsi="Times New Roman"/>
          <w:sz w:val="24"/>
          <w:szCs w:val="24"/>
        </w:rPr>
        <w:t xml:space="preserve"> Mezzogiorno’s extra-UE exports) (Bianchi, 2009). Understanding the destinations of</w:t>
      </w:r>
      <w:r w:rsidRPr="00A77AD2">
        <w:rPr>
          <w:rFonts w:ascii="Times New Roman" w:hAnsi="Times New Roman"/>
          <w:sz w:val="24"/>
          <w:szCs w:val="24"/>
        </w:rPr>
        <w:t xml:space="preserve"> Southern Italy’s </w:t>
      </w:r>
      <w:r>
        <w:rPr>
          <w:rFonts w:ascii="Times New Roman" w:hAnsi="Times New Roman"/>
          <w:sz w:val="24"/>
          <w:szCs w:val="24"/>
        </w:rPr>
        <w:t>export</w:t>
      </w:r>
      <w:r w:rsidRPr="00A77AD2">
        <w:rPr>
          <w:rFonts w:ascii="Times New Roman" w:hAnsi="Times New Roman"/>
          <w:sz w:val="24"/>
          <w:szCs w:val="24"/>
        </w:rPr>
        <w:t>s is impo</w:t>
      </w:r>
      <w:r>
        <w:rPr>
          <w:rFonts w:ascii="Times New Roman" w:hAnsi="Times New Roman"/>
          <w:sz w:val="24"/>
          <w:szCs w:val="24"/>
        </w:rPr>
        <w:t>rtant for our</w:t>
      </w:r>
      <w:r w:rsidRPr="00A77AD2">
        <w:rPr>
          <w:rFonts w:ascii="Times New Roman" w:hAnsi="Times New Roman"/>
          <w:sz w:val="24"/>
          <w:szCs w:val="24"/>
        </w:rPr>
        <w:t xml:space="preserve"> analysis based on the gravity equation, which strongly depends upon common features of trading countries.</w:t>
      </w:r>
    </w:p>
    <w:p w:rsidR="00030DC6" w:rsidRDefault="00030DC6" w:rsidP="003B02D8">
      <w:pPr>
        <w:spacing w:line="276" w:lineRule="auto"/>
        <w:rPr>
          <w:rFonts w:ascii="Times New Roman" w:hAnsi="Times New Roman"/>
          <w:b/>
          <w:color w:val="000000"/>
        </w:rPr>
      </w:pPr>
    </w:p>
    <w:p w:rsidR="00030DC6" w:rsidRPr="00AF75FF" w:rsidRDefault="00030DC6" w:rsidP="00AF75FF">
      <w:pPr>
        <w:rPr>
          <w:rFonts w:ascii="Times New Roman" w:hAnsi="Times New Roman"/>
          <w:b/>
          <w:color w:val="000000"/>
        </w:rPr>
      </w:pPr>
      <w:r w:rsidRPr="00AF75FF">
        <w:rPr>
          <w:rFonts w:ascii="Times New Roman" w:hAnsi="Times New Roman"/>
          <w:b/>
          <w:color w:val="000000"/>
        </w:rPr>
        <w:t>Graph #1</w:t>
      </w:r>
      <w:r>
        <w:rPr>
          <w:rFonts w:ascii="Times New Roman" w:hAnsi="Times New Roman"/>
          <w:b/>
          <w:color w:val="000000"/>
        </w:rPr>
        <w:t>2</w:t>
      </w:r>
      <w:r w:rsidRPr="00AF75FF">
        <w:rPr>
          <w:rFonts w:ascii="Times New Roman" w:hAnsi="Times New Roman"/>
          <w:b/>
          <w:color w:val="000000"/>
        </w:rPr>
        <w:t>. Trading volume (sum of import and export) on a macro-regional basis</w:t>
      </w:r>
      <w:r>
        <w:rPr>
          <w:rStyle w:val="FootnoteReference"/>
          <w:rFonts w:ascii="Times New Roman" w:hAnsi="Times New Roman"/>
          <w:b/>
          <w:color w:val="000000"/>
        </w:rPr>
        <w:footnoteReference w:id="49"/>
      </w:r>
      <w:r w:rsidRPr="00AF75FF">
        <w:rPr>
          <w:rFonts w:ascii="Times New Roman" w:hAnsi="Times New Roman"/>
          <w:b/>
          <w:color w:val="000000"/>
        </w:rPr>
        <w:t xml:space="preserve"> </w:t>
      </w:r>
    </w:p>
    <w:p w:rsidR="00030DC6" w:rsidRDefault="00030DC6" w:rsidP="00AF75FF">
      <w:pPr>
        <w:rPr>
          <w:rFonts w:ascii="Times New Roman" w:hAnsi="Times New Roman"/>
          <w:color w:val="000000"/>
        </w:rPr>
      </w:pPr>
      <w:r w:rsidRPr="00F30316">
        <w:rPr>
          <w:rFonts w:ascii="Times New Roman" w:hAnsi="Times New Roman"/>
          <w:noProof/>
          <w:color w:val="000000"/>
          <w:lang w:eastAsia="en-US"/>
        </w:rPr>
        <w:pict>
          <v:shape id="Grafico 14" o:spid="_x0000_i1042" type="#_x0000_t75" style="width:452.25pt;height:201.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">
            <v:imagedata r:id="rId25" o:title="" croptop="-2312f" cropbottom="-6881f" cropleft="-629f" cropright="-1221f"/>
            <o:lock v:ext="edit" aspectratio="f"/>
          </v:shape>
        </w:pict>
      </w:r>
    </w:p>
    <w:p w:rsidR="00030DC6" w:rsidRPr="007B2F99" w:rsidRDefault="00030DC6" w:rsidP="00C913BE">
      <w:pPr>
        <w:spacing w:line="276" w:lineRule="auto"/>
        <w:rPr>
          <w:rFonts w:ascii="Times New Roman" w:hAnsi="Times New Roman"/>
          <w:sz w:val="18"/>
          <w:szCs w:val="18"/>
          <w:lang w:val="it-IT"/>
        </w:rPr>
      </w:pPr>
      <w:r w:rsidRPr="007B2F99">
        <w:rPr>
          <w:rFonts w:ascii="Times New Roman" w:hAnsi="Times New Roman"/>
          <w:i/>
          <w:color w:val="000000"/>
          <w:sz w:val="18"/>
          <w:szCs w:val="18"/>
          <w:lang w:val="it-IT"/>
        </w:rPr>
        <w:t>Source:ICE (Istituto nazionale per il Commercio Estero)</w:t>
      </w:r>
    </w:p>
    <w:p w:rsidR="00030DC6" w:rsidRPr="00C913BE" w:rsidRDefault="00030DC6" w:rsidP="003B02D8">
      <w:pPr>
        <w:pStyle w:val="ListParagraph"/>
        <w:spacing w:line="276" w:lineRule="auto"/>
        <w:ind w:left="0"/>
        <w:rPr>
          <w:rFonts w:ascii="Times New Roman" w:hAnsi="Times New Roman"/>
          <w:lang w:val="it-IT"/>
        </w:rPr>
      </w:pPr>
    </w:p>
    <w:p w:rsidR="00030DC6" w:rsidRPr="003B02D8" w:rsidRDefault="00030DC6" w:rsidP="00C913BE">
      <w:pPr>
        <w:pStyle w:val="ListParagraph"/>
        <w:ind w:left="0"/>
        <w:rPr>
          <w:rFonts w:ascii="Times New Roman" w:hAnsi="Times New Roman"/>
          <w:sz w:val="24"/>
          <w:szCs w:val="24"/>
        </w:rPr>
      </w:pPr>
      <w:r w:rsidRPr="00A77AD2">
        <w:rPr>
          <w:rFonts w:ascii="Times New Roman" w:hAnsi="Times New Roman"/>
          <w:sz w:val="24"/>
          <w:szCs w:val="24"/>
        </w:rPr>
        <w:t>First of all</w:t>
      </w:r>
      <w:r>
        <w:rPr>
          <w:rFonts w:ascii="Times New Roman" w:hAnsi="Times New Roman"/>
          <w:sz w:val="24"/>
          <w:szCs w:val="24"/>
        </w:rPr>
        <w:t>,</w:t>
      </w:r>
      <w:r w:rsidRPr="00A77AD2">
        <w:rPr>
          <w:rFonts w:ascii="Times New Roman" w:hAnsi="Times New Roman"/>
          <w:sz w:val="24"/>
          <w:szCs w:val="24"/>
        </w:rPr>
        <w:t xml:space="preserve"> trading volume</w:t>
      </w:r>
      <w:r>
        <w:rPr>
          <w:rFonts w:ascii="Times New Roman" w:hAnsi="Times New Roman"/>
          <w:sz w:val="24"/>
          <w:szCs w:val="24"/>
        </w:rPr>
        <w:t>s</w:t>
      </w:r>
      <w:r w:rsidRPr="00A77AD2">
        <w:rPr>
          <w:rFonts w:ascii="Times New Roman" w:hAnsi="Times New Roman"/>
          <w:sz w:val="24"/>
          <w:szCs w:val="24"/>
        </w:rPr>
        <w:t xml:space="preserve"> show that the contribution to </w:t>
      </w:r>
      <w:r>
        <w:rPr>
          <w:rFonts w:ascii="Times New Roman" w:hAnsi="Times New Roman"/>
          <w:sz w:val="24"/>
          <w:szCs w:val="24"/>
        </w:rPr>
        <w:t xml:space="preserve">the </w:t>
      </w:r>
      <w:r w:rsidRPr="00A77AD2">
        <w:rPr>
          <w:rFonts w:ascii="Times New Roman" w:hAnsi="Times New Roman"/>
          <w:sz w:val="24"/>
          <w:szCs w:val="24"/>
        </w:rPr>
        <w:t xml:space="preserve">Italian commercial sector from the South and </w:t>
      </w:r>
      <w:r>
        <w:rPr>
          <w:rFonts w:ascii="Times New Roman" w:hAnsi="Times New Roman"/>
          <w:sz w:val="24"/>
          <w:szCs w:val="24"/>
        </w:rPr>
        <w:t xml:space="preserve">the </w:t>
      </w:r>
      <w:r w:rsidRPr="00A77AD2">
        <w:rPr>
          <w:rFonts w:ascii="Times New Roman" w:hAnsi="Times New Roman"/>
          <w:sz w:val="24"/>
          <w:szCs w:val="24"/>
        </w:rPr>
        <w:t xml:space="preserve">Islands is marginal. </w:t>
      </w:r>
      <w:r>
        <w:rPr>
          <w:rFonts w:ascii="Times New Roman" w:hAnsi="Times New Roman"/>
          <w:sz w:val="24"/>
          <w:szCs w:val="24"/>
        </w:rPr>
        <w:t>The North-</w:t>
      </w:r>
      <w:r w:rsidRPr="00A77AD2">
        <w:rPr>
          <w:rFonts w:ascii="Times New Roman" w:hAnsi="Times New Roman"/>
          <w:sz w:val="24"/>
          <w:szCs w:val="24"/>
        </w:rPr>
        <w:t>West is the most act</w:t>
      </w:r>
      <w:r>
        <w:rPr>
          <w:rFonts w:ascii="Times New Roman" w:hAnsi="Times New Roman"/>
          <w:sz w:val="24"/>
          <w:szCs w:val="24"/>
        </w:rPr>
        <w:t>ive source of exports, led largely</w:t>
      </w:r>
      <w:r w:rsidRPr="00A77AD2">
        <w:rPr>
          <w:rFonts w:ascii="Times New Roman" w:hAnsi="Times New Roman"/>
          <w:sz w:val="24"/>
          <w:szCs w:val="24"/>
        </w:rPr>
        <w:t xml:space="preserve"> by Lombardy and Piedmont, the most productive Italian regions. Nevertheless</w:t>
      </w:r>
      <w:r>
        <w:rPr>
          <w:rFonts w:ascii="Times New Roman" w:hAnsi="Times New Roman"/>
          <w:sz w:val="24"/>
          <w:szCs w:val="24"/>
        </w:rPr>
        <w:t xml:space="preserve">, </w:t>
      </w:r>
      <w:r w:rsidRPr="00A77AD2">
        <w:rPr>
          <w:rFonts w:ascii="Times New Roman" w:hAnsi="Times New Roman"/>
          <w:sz w:val="24"/>
          <w:szCs w:val="24"/>
        </w:rPr>
        <w:t xml:space="preserve">the </w:t>
      </w:r>
      <w:r>
        <w:rPr>
          <w:rFonts w:ascii="Times New Roman" w:hAnsi="Times New Roman"/>
          <w:sz w:val="24"/>
          <w:szCs w:val="24"/>
        </w:rPr>
        <w:t xml:space="preserve">recent </w:t>
      </w:r>
      <w:r w:rsidRPr="00A77AD2">
        <w:rPr>
          <w:rFonts w:ascii="Times New Roman" w:hAnsi="Times New Roman"/>
          <w:sz w:val="24"/>
          <w:szCs w:val="24"/>
        </w:rPr>
        <w:t>crisis hit all the regions and all the regions have the same vola</w:t>
      </w:r>
      <w:r>
        <w:rPr>
          <w:rFonts w:ascii="Times New Roman" w:hAnsi="Times New Roman"/>
          <w:sz w:val="24"/>
          <w:szCs w:val="24"/>
        </w:rPr>
        <w:t>tility except for the Islands, which</w:t>
      </w:r>
      <w:r w:rsidRPr="00A77AD2">
        <w:rPr>
          <w:rFonts w:ascii="Times New Roman" w:hAnsi="Times New Roman"/>
          <w:sz w:val="24"/>
          <w:szCs w:val="24"/>
        </w:rPr>
        <w:t xml:space="preserve"> have been more volatile in the last 5 years, </w:t>
      </w:r>
      <w:r w:rsidRPr="00E257EA">
        <w:rPr>
          <w:rFonts w:ascii="Times New Roman" w:hAnsi="Times New Roman"/>
          <w:sz w:val="24"/>
          <w:szCs w:val="24"/>
        </w:rPr>
        <w:t>losing the most during the crisis in 2009. These regions, however, were also the ones which grew the most in 2010 (30% more than other regions).</w:t>
      </w:r>
      <w:r w:rsidRPr="00A77AD2">
        <w:rPr>
          <w:rFonts w:ascii="Times New Roman" w:hAnsi="Times New Roman"/>
          <w:sz w:val="24"/>
          <w:szCs w:val="24"/>
        </w:rPr>
        <w:t xml:space="preserve"> </w:t>
      </w:r>
    </w:p>
    <w:p w:rsidR="00030DC6" w:rsidRDefault="00030DC6" w:rsidP="003B02D8">
      <w:pPr>
        <w:spacing w:line="276" w:lineRule="auto"/>
        <w:rPr>
          <w:rFonts w:ascii="Times New Roman" w:hAnsi="Times New Roman"/>
          <w:b/>
          <w:color w:val="000000"/>
        </w:rPr>
      </w:pPr>
    </w:p>
    <w:p w:rsidR="00030DC6" w:rsidRPr="00AF75FF" w:rsidRDefault="00030DC6" w:rsidP="00AF75FF">
      <w:pPr>
        <w:rPr>
          <w:rFonts w:ascii="Times New Roman" w:hAnsi="Times New Roman"/>
          <w:b/>
          <w:color w:val="000000"/>
        </w:rPr>
      </w:pPr>
      <w:r>
        <w:rPr>
          <w:rFonts w:ascii="Times New Roman" w:hAnsi="Times New Roman"/>
          <w:b/>
          <w:color w:val="000000"/>
        </w:rPr>
        <w:t>Graph #13</w:t>
      </w:r>
      <w:r w:rsidRPr="00AF75FF">
        <w:rPr>
          <w:rFonts w:ascii="Times New Roman" w:hAnsi="Times New Roman"/>
          <w:b/>
          <w:color w:val="000000"/>
        </w:rPr>
        <w:t>. Trade growth in percentage of the previous year on a macro-regional basis</w:t>
      </w:r>
    </w:p>
    <w:p w:rsidR="00030DC6" w:rsidRDefault="00030DC6" w:rsidP="00066AEE">
      <w:pPr>
        <w:jc w:val="center"/>
        <w:rPr>
          <w:rFonts w:ascii="Times New Roman" w:hAnsi="Times New Roman"/>
          <w:color w:val="000000"/>
        </w:rPr>
      </w:pPr>
      <w:r w:rsidRPr="00F30316">
        <w:rPr>
          <w:rFonts w:ascii="Times New Roman" w:hAnsi="Times New Roman"/>
          <w:noProof/>
          <w:color w:val="000000"/>
          <w:lang w:eastAsia="en-US"/>
        </w:rPr>
        <w:pict>
          <v:shape id="Grafico 15" o:spid="_x0000_i1043" type="#_x0000_t75" style="width:440.25pt;height:17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VfOeF2wAAAAUBAAAPAAAAZHJzL2Rvd25y&#10;ZXYueG1sTI/BTsMwEETvSPyDtUjcqENLoiTEqVBUBJyghQ/YxkscEa+j2G3Tv8dwgctKoxnNvK3W&#10;sx3EkSbfO1Zwu0hAELdO99wp+Hh/vMlB+ICscXBMCs7kYV1fXlRYanfiLR13oROxhH2JCkwIYyml&#10;bw1Z9As3Ekfv000WQ5RTJ/WEp1huB7lMkkxa7DkuGBypMdR+7Q5Wwev5bQ7YbYvmiRqbZs+bl8Js&#10;lLq+mh/uQQSaw18YfvAjOtSRae8OrL0YFMRHwu+NXl7kKYi9gtVdloKsK/mfvv4G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">
            <v:imagedata r:id="rId26" o:title="" croptop="-2700f" cropbottom="-6502f" cropleft="-3584f" cropright="-2217f"/>
            <o:lock v:ext="edit" aspectratio="f"/>
          </v:shape>
        </w:pict>
      </w:r>
    </w:p>
    <w:p w:rsidR="00030DC6" w:rsidRPr="00FF0BD6" w:rsidRDefault="00030DC6" w:rsidP="00FF0BD6">
      <w:pPr>
        <w:rPr>
          <w:rFonts w:ascii="Times New Roman" w:hAnsi="Times New Roman"/>
          <w:sz w:val="18"/>
          <w:szCs w:val="18"/>
          <w:lang w:val="it-IT"/>
        </w:rPr>
      </w:pPr>
      <w:r w:rsidRPr="007B2F99">
        <w:rPr>
          <w:rFonts w:ascii="Times New Roman" w:hAnsi="Times New Roman"/>
          <w:i/>
          <w:color w:val="000000"/>
          <w:sz w:val="18"/>
          <w:szCs w:val="18"/>
          <w:lang w:val="it-IT"/>
        </w:rPr>
        <w:t>Source:</w:t>
      </w:r>
      <w:r>
        <w:rPr>
          <w:rFonts w:ascii="Times New Roman" w:hAnsi="Times New Roman"/>
          <w:i/>
          <w:color w:val="000000"/>
          <w:sz w:val="18"/>
          <w:szCs w:val="18"/>
          <w:lang w:val="it-IT"/>
        </w:rPr>
        <w:t xml:space="preserve"> </w:t>
      </w:r>
      <w:r w:rsidRPr="007B2F99">
        <w:rPr>
          <w:rFonts w:ascii="Times New Roman" w:hAnsi="Times New Roman"/>
          <w:i/>
          <w:color w:val="000000"/>
          <w:sz w:val="18"/>
          <w:szCs w:val="18"/>
          <w:lang w:val="it-IT"/>
        </w:rPr>
        <w:t>ICE (Istituto nazionale per il Commercio Estero</w:t>
      </w:r>
      <w:r>
        <w:rPr>
          <w:rFonts w:ascii="Times New Roman" w:hAnsi="Times New Roman"/>
          <w:i/>
          <w:color w:val="000000"/>
          <w:sz w:val="18"/>
          <w:szCs w:val="18"/>
          <w:lang w:val="it-IT"/>
        </w:rPr>
        <w:t>).</w:t>
      </w:r>
    </w:p>
    <w:p w:rsidR="00030DC6" w:rsidRDefault="00030DC6" w:rsidP="00A77AD2">
      <w:pPr>
        <w:pStyle w:val="ListParagraph"/>
        <w:ind w:left="0"/>
        <w:rPr>
          <w:rFonts w:ascii="Times New Roman" w:hAnsi="Times New Roman"/>
          <w:sz w:val="24"/>
          <w:szCs w:val="24"/>
        </w:rPr>
      </w:pPr>
      <w:r w:rsidRPr="00652E42">
        <w:rPr>
          <w:rFonts w:ascii="Times New Roman" w:hAnsi="Times New Roman"/>
          <w:sz w:val="24"/>
          <w:szCs w:val="24"/>
        </w:rPr>
        <w:t>A</w:t>
      </w:r>
      <w:r w:rsidRPr="00A77AD2">
        <w:rPr>
          <w:rFonts w:ascii="Times New Roman" w:hAnsi="Times New Roman"/>
          <w:sz w:val="24"/>
          <w:szCs w:val="24"/>
        </w:rPr>
        <w:t xml:space="preserve"> geographical analysis of trade cannot be </w:t>
      </w:r>
      <w:r>
        <w:rPr>
          <w:rFonts w:ascii="Times New Roman" w:hAnsi="Times New Roman"/>
          <w:sz w:val="24"/>
          <w:szCs w:val="24"/>
        </w:rPr>
        <w:t xml:space="preserve">carried out </w:t>
      </w:r>
      <w:r w:rsidRPr="00A77AD2">
        <w:rPr>
          <w:rFonts w:ascii="Times New Roman" w:hAnsi="Times New Roman"/>
          <w:sz w:val="24"/>
          <w:szCs w:val="24"/>
        </w:rPr>
        <w:t>without considering the various market size</w:t>
      </w:r>
      <w:r>
        <w:rPr>
          <w:rFonts w:ascii="Times New Roman" w:hAnsi="Times New Roman"/>
          <w:sz w:val="24"/>
          <w:szCs w:val="24"/>
        </w:rPr>
        <w:t>s</w:t>
      </w:r>
      <w:r w:rsidRPr="00A77AD2">
        <w:rPr>
          <w:rFonts w:ascii="Times New Roman" w:hAnsi="Times New Roman"/>
          <w:sz w:val="24"/>
          <w:szCs w:val="24"/>
        </w:rPr>
        <w:t xml:space="preserve"> and thus demand potential for countries importing from Italy and others who export to Italy. We </w:t>
      </w:r>
      <w:r>
        <w:rPr>
          <w:rFonts w:ascii="Times New Roman" w:hAnsi="Times New Roman"/>
          <w:sz w:val="24"/>
          <w:szCs w:val="24"/>
        </w:rPr>
        <w:t>should</w:t>
      </w:r>
      <w:r w:rsidRPr="00A77AD2">
        <w:rPr>
          <w:rFonts w:ascii="Times New Roman" w:hAnsi="Times New Roman"/>
          <w:sz w:val="24"/>
          <w:szCs w:val="24"/>
        </w:rPr>
        <w:t xml:space="preserve"> immediately notice the </w:t>
      </w:r>
      <w:r>
        <w:rPr>
          <w:rFonts w:ascii="Times New Roman" w:hAnsi="Times New Roman"/>
          <w:sz w:val="24"/>
          <w:szCs w:val="24"/>
        </w:rPr>
        <w:t>importance</w:t>
      </w:r>
      <w:r w:rsidRPr="00A77AD2">
        <w:rPr>
          <w:rFonts w:ascii="Times New Roman" w:hAnsi="Times New Roman"/>
          <w:sz w:val="24"/>
          <w:szCs w:val="24"/>
        </w:rPr>
        <w:t xml:space="preserve"> of Middle East</w:t>
      </w:r>
      <w:r>
        <w:rPr>
          <w:rFonts w:ascii="Times New Roman" w:hAnsi="Times New Roman"/>
          <w:sz w:val="24"/>
          <w:szCs w:val="24"/>
        </w:rPr>
        <w:t>ern</w:t>
      </w:r>
      <w:r w:rsidRPr="00A77AD2">
        <w:rPr>
          <w:rFonts w:ascii="Times New Roman" w:hAnsi="Times New Roman"/>
          <w:sz w:val="24"/>
          <w:szCs w:val="24"/>
        </w:rPr>
        <w:t xml:space="preserve"> and Northern Africa</w:t>
      </w:r>
      <w:r>
        <w:rPr>
          <w:rFonts w:ascii="Times New Roman" w:hAnsi="Times New Roman"/>
          <w:sz w:val="24"/>
          <w:szCs w:val="24"/>
        </w:rPr>
        <w:t>n</w:t>
      </w:r>
      <w:r w:rsidRPr="00A77AD2">
        <w:rPr>
          <w:rFonts w:ascii="Times New Roman" w:hAnsi="Times New Roman"/>
          <w:sz w:val="24"/>
          <w:szCs w:val="24"/>
        </w:rPr>
        <w:t xml:space="preserve"> (</w:t>
      </w:r>
      <w:r w:rsidRPr="000201E5">
        <w:rPr>
          <w:rFonts w:ascii="Times New Roman" w:hAnsi="Times New Roman"/>
          <w:sz w:val="24"/>
          <w:szCs w:val="24"/>
        </w:rPr>
        <w:t>MENA)</w:t>
      </w:r>
      <w:r w:rsidRPr="000201E5">
        <w:rPr>
          <w:rStyle w:val="FootnoteReference"/>
          <w:rFonts w:ascii="Times New Roman" w:hAnsi="Times New Roman"/>
          <w:sz w:val="24"/>
          <w:szCs w:val="24"/>
        </w:rPr>
        <w:footnoteReference w:id="50"/>
      </w:r>
      <w:r w:rsidRPr="000201E5">
        <w:rPr>
          <w:rFonts w:ascii="Times New Roman" w:hAnsi="Times New Roman"/>
          <w:sz w:val="24"/>
          <w:szCs w:val="24"/>
        </w:rPr>
        <w:t xml:space="preserve"> </w:t>
      </w:r>
      <w:r>
        <w:rPr>
          <w:rFonts w:ascii="Times New Roman" w:hAnsi="Times New Roman"/>
          <w:sz w:val="24"/>
          <w:szCs w:val="24"/>
        </w:rPr>
        <w:t>exports</w:t>
      </w:r>
      <w:r w:rsidRPr="00A77AD2">
        <w:rPr>
          <w:rFonts w:ascii="Times New Roman" w:hAnsi="Times New Roman"/>
          <w:sz w:val="24"/>
          <w:szCs w:val="24"/>
        </w:rPr>
        <w:t xml:space="preserve"> </w:t>
      </w:r>
      <w:r>
        <w:rPr>
          <w:rFonts w:ascii="Times New Roman" w:hAnsi="Times New Roman"/>
          <w:sz w:val="24"/>
          <w:szCs w:val="24"/>
        </w:rPr>
        <w:t>to</w:t>
      </w:r>
      <w:r w:rsidRPr="00A77AD2">
        <w:rPr>
          <w:rFonts w:ascii="Times New Roman" w:hAnsi="Times New Roman"/>
          <w:sz w:val="24"/>
          <w:szCs w:val="24"/>
        </w:rPr>
        <w:t xml:space="preserve"> the two islands, which acco</w:t>
      </w:r>
      <w:r>
        <w:rPr>
          <w:rFonts w:ascii="Times New Roman" w:hAnsi="Times New Roman"/>
          <w:sz w:val="24"/>
          <w:szCs w:val="24"/>
        </w:rPr>
        <w:t>unts for more than half of these regions’</w:t>
      </w:r>
      <w:r w:rsidRPr="00A77AD2">
        <w:rPr>
          <w:rFonts w:ascii="Times New Roman" w:hAnsi="Times New Roman"/>
          <w:sz w:val="24"/>
          <w:szCs w:val="24"/>
        </w:rPr>
        <w:t xml:space="preserve"> total imports. </w:t>
      </w:r>
    </w:p>
    <w:p w:rsidR="00030DC6" w:rsidRDefault="00030DC6" w:rsidP="003B02D8">
      <w:pPr>
        <w:spacing w:line="276" w:lineRule="auto"/>
        <w:rPr>
          <w:rFonts w:ascii="Times New Roman" w:hAnsi="Times New Roman"/>
          <w:b/>
          <w:color w:val="000000"/>
        </w:rPr>
      </w:pPr>
    </w:p>
    <w:p w:rsidR="00030DC6" w:rsidRPr="003164A5" w:rsidRDefault="00030DC6" w:rsidP="003164A5">
      <w:pPr>
        <w:rPr>
          <w:rFonts w:ascii="Times New Roman" w:hAnsi="Times New Roman"/>
          <w:b/>
          <w:color w:val="000000"/>
        </w:rPr>
      </w:pPr>
      <w:r w:rsidRPr="003164A5">
        <w:rPr>
          <w:rFonts w:ascii="Times New Roman" w:hAnsi="Times New Roman"/>
          <w:b/>
          <w:color w:val="000000"/>
        </w:rPr>
        <w:t>Graph #1</w:t>
      </w:r>
      <w:r>
        <w:rPr>
          <w:rFonts w:ascii="Times New Roman" w:hAnsi="Times New Roman"/>
          <w:b/>
          <w:color w:val="000000"/>
        </w:rPr>
        <w:t>4</w:t>
      </w:r>
      <w:r w:rsidRPr="003164A5">
        <w:rPr>
          <w:rFonts w:ascii="Times New Roman" w:hAnsi="Times New Roman"/>
          <w:b/>
          <w:color w:val="000000"/>
        </w:rPr>
        <w:t>. Import average (1999-2007) from Italian regions and macro-region</w:t>
      </w:r>
      <w:r>
        <w:rPr>
          <w:rFonts w:ascii="Times New Roman" w:hAnsi="Times New Roman"/>
          <w:b/>
          <w:color w:val="000000"/>
        </w:rPr>
        <w:t>s per macro-area of destination</w:t>
      </w:r>
    </w:p>
    <w:p w:rsidR="00030DC6" w:rsidRDefault="00030DC6" w:rsidP="003164A5">
      <w:pPr>
        <w:rPr>
          <w:rFonts w:ascii="Times New Roman" w:hAnsi="Times New Roman"/>
          <w:color w:val="000000"/>
        </w:rPr>
      </w:pPr>
      <w:r w:rsidRPr="00F30316">
        <w:rPr>
          <w:rFonts w:ascii="Times New Roman" w:hAnsi="Times New Roman"/>
          <w:noProof/>
          <w:color w:val="000000"/>
          <w:lang w:eastAsia="en-US"/>
        </w:rPr>
        <w:pict>
          <v:shape id="Grafico 16" o:spid="_x0000_i1044" type="#_x0000_t75" style="width:472.5pt;height:2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gZSjF3AAAAAUBAAAPAAAAZHJzL2Rvd25y&#10;ZXYueG1sTI/NTsMwEITvlXgHaytxa50WUmiIUyFQET32D65uvI0j4nUUb9vw9rhc4LLSaEYz3+aL&#10;3jXijF2oPSmYjBMQSKU3NVUKdtvl6BFEYE1GN55QwTcGWBQ3g1xnxl9ojecNVyKWUMi0AsvcZlKG&#10;0qLTYexbpOgdfec0R9lV0nT6EstdI6dJMpNO1xQXrG7xxWL5tTk5BetlujLvq8nb3cP80374rXnd&#10;V6zU7bB/fgLB2PNfGK74ER2KyHTwJzJBNAriI/x7ozef3acgDgrSaZqALHL5n774AQ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">
            <v:imagedata r:id="rId27" o:title="" croptop="-3462f" cropbottom="-3739f" cropleft="-1505f" cropright="-1712f"/>
            <o:lock v:ext="edit" aspectratio="f"/>
          </v:shape>
        </w:pict>
      </w:r>
    </w:p>
    <w:p w:rsidR="00030DC6" w:rsidRPr="004A1F8C" w:rsidRDefault="00030DC6" w:rsidP="003164A5">
      <w:pPr>
        <w:rPr>
          <w:rFonts w:ascii="Times New Roman" w:hAnsi="Times New Roman"/>
          <w:color w:val="000000"/>
          <w:sz w:val="18"/>
          <w:szCs w:val="18"/>
        </w:rPr>
      </w:pPr>
      <w:r w:rsidRPr="004A1F8C">
        <w:rPr>
          <w:rFonts w:ascii="Times New Roman" w:hAnsi="Times New Roman"/>
          <w:i/>
          <w:color w:val="000000"/>
          <w:sz w:val="18"/>
          <w:szCs w:val="18"/>
        </w:rPr>
        <w:t>Source: Istat</w:t>
      </w:r>
    </w:p>
    <w:p w:rsidR="00030DC6" w:rsidRDefault="00030DC6" w:rsidP="00A77AD2">
      <w:pPr>
        <w:pStyle w:val="ListParagraph"/>
        <w:ind w:left="0"/>
        <w:rPr>
          <w:rFonts w:ascii="Times New Roman" w:hAnsi="Times New Roman"/>
          <w:sz w:val="24"/>
          <w:szCs w:val="24"/>
        </w:rPr>
      </w:pPr>
    </w:p>
    <w:p w:rsidR="00030DC6" w:rsidRDefault="00030DC6" w:rsidP="00A77AD2">
      <w:pPr>
        <w:pStyle w:val="ListParagraph"/>
        <w:ind w:left="0"/>
        <w:rPr>
          <w:rFonts w:ascii="Times New Roman" w:hAnsi="Times New Roman"/>
          <w:sz w:val="24"/>
          <w:szCs w:val="24"/>
        </w:rPr>
      </w:pPr>
      <w:r w:rsidRPr="00A77AD2">
        <w:rPr>
          <w:rFonts w:ascii="Times New Roman" w:hAnsi="Times New Roman"/>
          <w:sz w:val="24"/>
          <w:szCs w:val="24"/>
        </w:rPr>
        <w:t>Nevertheless</w:t>
      </w:r>
      <w:r>
        <w:rPr>
          <w:rFonts w:ascii="Times New Roman" w:hAnsi="Times New Roman"/>
          <w:sz w:val="24"/>
          <w:szCs w:val="24"/>
        </w:rPr>
        <w:t xml:space="preserve"> the importance of oil imports – </w:t>
      </w:r>
      <w:r w:rsidRPr="00A77AD2">
        <w:rPr>
          <w:rFonts w:ascii="Times New Roman" w:hAnsi="Times New Roman"/>
          <w:sz w:val="24"/>
          <w:szCs w:val="24"/>
        </w:rPr>
        <w:t>especially for Sicily</w:t>
      </w:r>
      <w:r>
        <w:rPr>
          <w:rFonts w:ascii="Times New Roman" w:hAnsi="Times New Roman"/>
          <w:sz w:val="24"/>
          <w:szCs w:val="24"/>
        </w:rPr>
        <w:t>’s relationship with Libya i</w:t>
      </w:r>
      <w:r w:rsidRPr="00A77AD2">
        <w:rPr>
          <w:rFonts w:ascii="Times New Roman" w:hAnsi="Times New Roman"/>
          <w:sz w:val="24"/>
          <w:szCs w:val="24"/>
        </w:rPr>
        <w:t>n this field,</w:t>
      </w:r>
      <w:r>
        <w:rPr>
          <w:rFonts w:ascii="Times New Roman" w:hAnsi="Times New Roman"/>
          <w:sz w:val="24"/>
          <w:szCs w:val="24"/>
        </w:rPr>
        <w:t xml:space="preserve"> for example –</w:t>
      </w:r>
      <w:r w:rsidRPr="00A77AD2">
        <w:rPr>
          <w:rFonts w:ascii="Times New Roman" w:hAnsi="Times New Roman"/>
          <w:sz w:val="24"/>
          <w:szCs w:val="24"/>
        </w:rPr>
        <w:t xml:space="preserve"> definitely conditions the comparison. Apulia and Campania, which are two of the most regions </w:t>
      </w:r>
      <w:r>
        <w:rPr>
          <w:rFonts w:ascii="Times New Roman" w:hAnsi="Times New Roman"/>
          <w:sz w:val="24"/>
          <w:szCs w:val="24"/>
        </w:rPr>
        <w:t xml:space="preserve">most active in trade, are less engaged than the </w:t>
      </w:r>
      <w:r w:rsidRPr="00A77AD2">
        <w:rPr>
          <w:rFonts w:ascii="Times New Roman" w:hAnsi="Times New Roman"/>
          <w:sz w:val="24"/>
          <w:szCs w:val="24"/>
        </w:rPr>
        <w:t xml:space="preserve">Islands </w:t>
      </w:r>
      <w:r>
        <w:rPr>
          <w:rFonts w:ascii="Times New Roman" w:hAnsi="Times New Roman"/>
          <w:sz w:val="24"/>
          <w:szCs w:val="24"/>
        </w:rPr>
        <w:t>in trade with the MENA region, but still trade with them more than the Italian average</w:t>
      </w:r>
      <w:r w:rsidRPr="00A77AD2">
        <w:rPr>
          <w:rFonts w:ascii="Times New Roman" w:hAnsi="Times New Roman"/>
          <w:sz w:val="24"/>
          <w:szCs w:val="24"/>
        </w:rPr>
        <w:t>. The situation changes when considering exports, mainly due to the small market size of the MENA countries compared to EU countries (such as Germany, France and Spain</w:t>
      </w:r>
      <w:r>
        <w:rPr>
          <w:rFonts w:ascii="Times New Roman" w:hAnsi="Times New Roman"/>
          <w:sz w:val="24"/>
          <w:szCs w:val="24"/>
        </w:rPr>
        <w:t>), United States, United Kingdom and China</w:t>
      </w:r>
      <w:r w:rsidRPr="00A77AD2">
        <w:rPr>
          <w:rFonts w:ascii="Times New Roman" w:hAnsi="Times New Roman"/>
          <w:sz w:val="24"/>
          <w:szCs w:val="24"/>
        </w:rPr>
        <w:t xml:space="preserve">. But still </w:t>
      </w:r>
      <w:r>
        <w:rPr>
          <w:rFonts w:ascii="Times New Roman" w:hAnsi="Times New Roman"/>
          <w:sz w:val="24"/>
          <w:szCs w:val="24"/>
        </w:rPr>
        <w:t>exports</w:t>
      </w:r>
      <w:r w:rsidRPr="00A77AD2">
        <w:rPr>
          <w:rFonts w:ascii="Times New Roman" w:hAnsi="Times New Roman"/>
          <w:sz w:val="24"/>
          <w:szCs w:val="24"/>
        </w:rPr>
        <w:t xml:space="preserve"> </w:t>
      </w:r>
      <w:r>
        <w:rPr>
          <w:rFonts w:ascii="Times New Roman" w:hAnsi="Times New Roman"/>
          <w:sz w:val="24"/>
          <w:szCs w:val="24"/>
        </w:rPr>
        <w:t xml:space="preserve">from </w:t>
      </w:r>
      <w:r w:rsidRPr="00A77AD2">
        <w:rPr>
          <w:rFonts w:ascii="Times New Roman" w:hAnsi="Times New Roman"/>
          <w:sz w:val="24"/>
          <w:szCs w:val="24"/>
        </w:rPr>
        <w:t xml:space="preserve">Sicily, Sardinia, Apulia and Calabria towards </w:t>
      </w:r>
      <w:r>
        <w:rPr>
          <w:rFonts w:ascii="Times New Roman" w:hAnsi="Times New Roman"/>
          <w:sz w:val="24"/>
          <w:szCs w:val="24"/>
        </w:rPr>
        <w:t xml:space="preserve">the </w:t>
      </w:r>
      <w:r w:rsidRPr="00A77AD2">
        <w:rPr>
          <w:rFonts w:ascii="Times New Roman" w:hAnsi="Times New Roman"/>
          <w:sz w:val="24"/>
          <w:szCs w:val="24"/>
        </w:rPr>
        <w:t>MENA region are above the Italian average. Looking at the ten best par</w:t>
      </w:r>
      <w:r>
        <w:rPr>
          <w:rFonts w:ascii="Times New Roman" w:hAnsi="Times New Roman"/>
          <w:sz w:val="24"/>
          <w:szCs w:val="24"/>
        </w:rPr>
        <w:t>tners for each of these</w:t>
      </w:r>
      <w:r w:rsidRPr="00A77AD2">
        <w:rPr>
          <w:rFonts w:ascii="Times New Roman" w:hAnsi="Times New Roman"/>
          <w:sz w:val="24"/>
          <w:szCs w:val="24"/>
        </w:rPr>
        <w:t xml:space="preserve"> area</w:t>
      </w:r>
      <w:r>
        <w:rPr>
          <w:rFonts w:ascii="Times New Roman" w:hAnsi="Times New Roman"/>
          <w:sz w:val="24"/>
          <w:szCs w:val="24"/>
        </w:rPr>
        <w:t>s</w:t>
      </w:r>
      <w:r w:rsidRPr="00A77AD2">
        <w:rPr>
          <w:rFonts w:ascii="Times New Roman" w:hAnsi="Times New Roman"/>
          <w:sz w:val="24"/>
          <w:szCs w:val="24"/>
        </w:rPr>
        <w:t xml:space="preserve">, we can notice that the </w:t>
      </w:r>
      <w:r>
        <w:rPr>
          <w:rFonts w:ascii="Times New Roman" w:hAnsi="Times New Roman"/>
          <w:sz w:val="24"/>
          <w:szCs w:val="24"/>
        </w:rPr>
        <w:t>importance</w:t>
      </w:r>
      <w:r w:rsidRPr="00A77AD2">
        <w:rPr>
          <w:rFonts w:ascii="Times New Roman" w:hAnsi="Times New Roman"/>
          <w:sz w:val="24"/>
          <w:szCs w:val="24"/>
        </w:rPr>
        <w:t xml:space="preserve"> of </w:t>
      </w:r>
      <w:r>
        <w:rPr>
          <w:rFonts w:ascii="Times New Roman" w:hAnsi="Times New Roman"/>
          <w:sz w:val="24"/>
          <w:szCs w:val="24"/>
        </w:rPr>
        <w:t>partner</w:t>
      </w:r>
      <w:r w:rsidRPr="00A77AD2">
        <w:rPr>
          <w:rFonts w:ascii="Times New Roman" w:hAnsi="Times New Roman"/>
          <w:sz w:val="24"/>
          <w:szCs w:val="24"/>
        </w:rPr>
        <w:t xml:space="preserve"> </w:t>
      </w:r>
      <w:r>
        <w:rPr>
          <w:rFonts w:ascii="Times New Roman" w:hAnsi="Times New Roman"/>
          <w:sz w:val="24"/>
          <w:szCs w:val="24"/>
        </w:rPr>
        <w:t>countries</w:t>
      </w:r>
      <w:r w:rsidRPr="00A77AD2">
        <w:rPr>
          <w:rFonts w:ascii="Times New Roman" w:hAnsi="Times New Roman"/>
          <w:sz w:val="24"/>
          <w:szCs w:val="24"/>
        </w:rPr>
        <w:t xml:space="preserve"> with an outlet to the Mediterranean Sea </w:t>
      </w:r>
      <w:r>
        <w:rPr>
          <w:rFonts w:ascii="Times New Roman" w:hAnsi="Times New Roman"/>
          <w:sz w:val="24"/>
          <w:szCs w:val="24"/>
        </w:rPr>
        <w:t xml:space="preserve">is small for </w:t>
      </w:r>
      <w:r w:rsidRPr="00A77AD2">
        <w:rPr>
          <w:rFonts w:ascii="Times New Roman" w:hAnsi="Times New Roman"/>
          <w:sz w:val="24"/>
          <w:szCs w:val="24"/>
        </w:rPr>
        <w:t>North</w:t>
      </w:r>
      <w:r>
        <w:rPr>
          <w:rFonts w:ascii="Times New Roman" w:hAnsi="Times New Roman"/>
          <w:sz w:val="24"/>
          <w:szCs w:val="24"/>
        </w:rPr>
        <w:t>-</w:t>
      </w:r>
      <w:r w:rsidRPr="00A77AD2">
        <w:rPr>
          <w:rFonts w:ascii="Times New Roman" w:hAnsi="Times New Roman"/>
          <w:sz w:val="24"/>
          <w:szCs w:val="24"/>
        </w:rPr>
        <w:t xml:space="preserve"> West</w:t>
      </w:r>
      <w:r>
        <w:rPr>
          <w:rFonts w:ascii="Times New Roman" w:hAnsi="Times New Roman"/>
          <w:sz w:val="24"/>
          <w:szCs w:val="24"/>
        </w:rPr>
        <w:t>ern</w:t>
      </w:r>
      <w:r w:rsidRPr="00A77AD2">
        <w:rPr>
          <w:rFonts w:ascii="Times New Roman" w:hAnsi="Times New Roman"/>
          <w:sz w:val="24"/>
          <w:szCs w:val="24"/>
        </w:rPr>
        <w:t xml:space="preserve"> and East</w:t>
      </w:r>
      <w:r>
        <w:rPr>
          <w:rFonts w:ascii="Times New Roman" w:hAnsi="Times New Roman"/>
          <w:sz w:val="24"/>
          <w:szCs w:val="24"/>
        </w:rPr>
        <w:t>ern</w:t>
      </w:r>
      <w:r w:rsidRPr="00A77AD2">
        <w:rPr>
          <w:rFonts w:ascii="Times New Roman" w:hAnsi="Times New Roman"/>
          <w:sz w:val="24"/>
          <w:szCs w:val="24"/>
        </w:rPr>
        <w:t xml:space="preserve"> Italy</w:t>
      </w:r>
      <w:r>
        <w:rPr>
          <w:rFonts w:ascii="Times New Roman" w:hAnsi="Times New Roman"/>
          <w:sz w:val="24"/>
          <w:szCs w:val="24"/>
        </w:rPr>
        <w:t>,</w:t>
      </w:r>
      <w:r w:rsidRPr="00A77AD2">
        <w:rPr>
          <w:rFonts w:ascii="Times New Roman" w:hAnsi="Times New Roman"/>
          <w:sz w:val="24"/>
          <w:szCs w:val="24"/>
        </w:rPr>
        <w:t xml:space="preserve"> while for </w:t>
      </w:r>
      <w:r>
        <w:rPr>
          <w:rFonts w:ascii="Times New Roman" w:hAnsi="Times New Roman"/>
          <w:sz w:val="24"/>
          <w:szCs w:val="24"/>
        </w:rPr>
        <w:t xml:space="preserve">the </w:t>
      </w:r>
      <w:r w:rsidRPr="00A77AD2">
        <w:rPr>
          <w:rFonts w:ascii="Times New Roman" w:hAnsi="Times New Roman"/>
          <w:sz w:val="24"/>
          <w:szCs w:val="24"/>
        </w:rPr>
        <w:t>Ce</w:t>
      </w:r>
      <w:r>
        <w:rPr>
          <w:rFonts w:ascii="Times New Roman" w:hAnsi="Times New Roman"/>
          <w:sz w:val="24"/>
          <w:szCs w:val="24"/>
        </w:rPr>
        <w:t>nter and the South it is almost as</w:t>
      </w:r>
      <w:r w:rsidRPr="00A77AD2">
        <w:rPr>
          <w:rFonts w:ascii="Times New Roman" w:hAnsi="Times New Roman"/>
          <w:sz w:val="24"/>
          <w:szCs w:val="24"/>
        </w:rPr>
        <w:t xml:space="preserve"> important as the EU landlocked markets. Excluding </w:t>
      </w:r>
      <w:r>
        <w:rPr>
          <w:rFonts w:ascii="Times New Roman" w:hAnsi="Times New Roman"/>
          <w:sz w:val="24"/>
          <w:szCs w:val="24"/>
        </w:rPr>
        <w:t>the United States</w:t>
      </w:r>
      <w:r w:rsidRPr="00A77AD2">
        <w:rPr>
          <w:rFonts w:ascii="Times New Roman" w:hAnsi="Times New Roman"/>
          <w:sz w:val="24"/>
          <w:szCs w:val="24"/>
        </w:rPr>
        <w:t xml:space="preserve"> and Germany</w:t>
      </w:r>
      <w:r>
        <w:rPr>
          <w:rFonts w:ascii="Times New Roman" w:hAnsi="Times New Roman"/>
          <w:sz w:val="24"/>
          <w:szCs w:val="24"/>
        </w:rPr>
        <w:t>,</w:t>
      </w:r>
      <w:r w:rsidRPr="00A77AD2">
        <w:rPr>
          <w:rFonts w:ascii="Times New Roman" w:hAnsi="Times New Roman"/>
          <w:sz w:val="24"/>
          <w:szCs w:val="24"/>
        </w:rPr>
        <w:t xml:space="preserve"> all major </w:t>
      </w:r>
      <w:r>
        <w:rPr>
          <w:rFonts w:ascii="Times New Roman" w:hAnsi="Times New Roman"/>
          <w:sz w:val="24"/>
          <w:szCs w:val="24"/>
        </w:rPr>
        <w:t xml:space="preserve">trading </w:t>
      </w:r>
      <w:r w:rsidRPr="00A77AD2">
        <w:rPr>
          <w:rFonts w:ascii="Times New Roman" w:hAnsi="Times New Roman"/>
          <w:sz w:val="24"/>
          <w:szCs w:val="24"/>
        </w:rPr>
        <w:t>partners</w:t>
      </w:r>
      <w:r>
        <w:rPr>
          <w:rFonts w:ascii="Times New Roman" w:hAnsi="Times New Roman"/>
          <w:sz w:val="24"/>
          <w:szCs w:val="24"/>
        </w:rPr>
        <w:t xml:space="preserve"> for Sicily and Sardinia belong to the so-</w:t>
      </w:r>
      <w:r w:rsidRPr="00A77AD2">
        <w:rPr>
          <w:rFonts w:ascii="Times New Roman" w:hAnsi="Times New Roman"/>
          <w:sz w:val="24"/>
          <w:szCs w:val="24"/>
        </w:rPr>
        <w:t xml:space="preserve">called Mediterranean region. Spain and France among all trade the most with the Southern regions </w:t>
      </w:r>
      <w:r>
        <w:rPr>
          <w:rFonts w:ascii="Times New Roman" w:hAnsi="Times New Roman"/>
          <w:sz w:val="24"/>
          <w:szCs w:val="24"/>
        </w:rPr>
        <w:t>that can make</w:t>
      </w:r>
      <w:r w:rsidRPr="00A77AD2">
        <w:rPr>
          <w:rFonts w:ascii="Times New Roman" w:hAnsi="Times New Roman"/>
          <w:sz w:val="24"/>
          <w:szCs w:val="24"/>
        </w:rPr>
        <w:t xml:space="preserve"> use of </w:t>
      </w:r>
      <w:r>
        <w:rPr>
          <w:rFonts w:ascii="Times New Roman" w:hAnsi="Times New Roman"/>
          <w:sz w:val="24"/>
          <w:szCs w:val="24"/>
        </w:rPr>
        <w:t xml:space="preserve">the cheap </w:t>
      </w:r>
      <w:r w:rsidRPr="00A77AD2">
        <w:rPr>
          <w:rFonts w:ascii="Times New Roman" w:hAnsi="Times New Roman"/>
          <w:sz w:val="24"/>
          <w:szCs w:val="24"/>
        </w:rPr>
        <w:t>maritime transportation</w:t>
      </w:r>
      <w:r>
        <w:rPr>
          <w:rFonts w:ascii="Times New Roman" w:hAnsi="Times New Roman"/>
          <w:sz w:val="24"/>
          <w:szCs w:val="24"/>
        </w:rPr>
        <w:t xml:space="preserve">. </w:t>
      </w:r>
      <w:r w:rsidRPr="00FA3CED">
        <w:rPr>
          <w:rFonts w:ascii="Times New Roman" w:hAnsi="Times New Roman"/>
          <w:sz w:val="24"/>
          <w:szCs w:val="24"/>
        </w:rPr>
        <w:t>Turkey and Greece also trade with the Southern regions,</w:t>
      </w:r>
      <w:r>
        <w:rPr>
          <w:rFonts w:ascii="Times New Roman" w:hAnsi="Times New Roman"/>
          <w:sz w:val="24"/>
          <w:szCs w:val="24"/>
        </w:rPr>
        <w:t xml:space="preserve"> but to a lesser extent.</w:t>
      </w:r>
    </w:p>
    <w:p w:rsidR="00030DC6" w:rsidRDefault="00030DC6" w:rsidP="003164A5">
      <w:pPr>
        <w:rPr>
          <w:rFonts w:ascii="Times New Roman" w:hAnsi="Times New Roman"/>
          <w:b/>
          <w:color w:val="000000"/>
        </w:rPr>
      </w:pPr>
    </w:p>
    <w:p w:rsidR="00030DC6" w:rsidRPr="003164A5" w:rsidRDefault="00030DC6" w:rsidP="003164A5">
      <w:pPr>
        <w:rPr>
          <w:rFonts w:ascii="Times New Roman" w:hAnsi="Times New Roman"/>
          <w:b/>
          <w:color w:val="000000"/>
        </w:rPr>
      </w:pPr>
      <w:r w:rsidRPr="003164A5">
        <w:rPr>
          <w:rFonts w:ascii="Times New Roman" w:hAnsi="Times New Roman"/>
          <w:b/>
          <w:color w:val="000000"/>
        </w:rPr>
        <w:t>Graph #1</w:t>
      </w:r>
      <w:r>
        <w:rPr>
          <w:rFonts w:ascii="Times New Roman" w:hAnsi="Times New Roman"/>
          <w:b/>
          <w:color w:val="000000"/>
        </w:rPr>
        <w:t>5</w:t>
      </w:r>
      <w:r w:rsidRPr="003164A5">
        <w:rPr>
          <w:rFonts w:ascii="Times New Roman" w:hAnsi="Times New Roman"/>
          <w:b/>
          <w:color w:val="000000"/>
        </w:rPr>
        <w:t xml:space="preserve">. Export average (1999-2007) from Italian regions and macro-regions per macro-area of destination </w:t>
      </w:r>
    </w:p>
    <w:p w:rsidR="00030DC6" w:rsidRDefault="00030DC6" w:rsidP="003164A5">
      <w:pPr>
        <w:rPr>
          <w:rFonts w:ascii="Times New Roman" w:hAnsi="Times New Roman"/>
          <w:color w:val="000000"/>
        </w:rPr>
      </w:pPr>
      <w:r w:rsidRPr="00F30316">
        <w:rPr>
          <w:rFonts w:ascii="Times New Roman" w:hAnsi="Times New Roman"/>
          <w:noProof/>
          <w:color w:val="000000"/>
          <w:lang w:eastAsia="en-US"/>
        </w:rPr>
        <w:pict>
          <v:shape id="Grafico 17" o:spid="_x0000_i1045" type="#_x0000_t75" style="width:482.25pt;height:266.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UbeLv3AAAAAUBAAAPAAAAZHJzL2Rvd25y&#10;ZXYueG1sTI/BTsMwEETvSPyDtUjcqE3bRBDiVKgScOLQUqnXbbzEUeN1FLtNytdjuMBlpdGMZt6W&#10;q8l14kxDaD1ruJ8pEMS1Ny03GnYfL3cPIEJENth5Jg0XCrCqrq9KLIwfeUPnbWxEKuFQoAYbY19I&#10;GWpLDsPM98TJ+/SDw5jk0Egz4JjKXSfnSuXSYctpwWJPa0v1cXtyGt6PKsvytf3aYz1ezGbxutu/&#10;zbW+vZmen0BEmuJfGH7wEzpUiengT2yC6DSkR+LvTd5jvsxAHDRky4UCWZXyP331DQ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">
            <v:imagedata r:id="rId28" o:title="" croptop="-3340f" cropbottom="-3660f" cropleft="-1499f" cropright="-1428f"/>
            <o:lock v:ext="edit" aspectratio="f"/>
          </v:shape>
        </w:pict>
      </w:r>
    </w:p>
    <w:p w:rsidR="00030DC6" w:rsidRPr="004A1F8C" w:rsidRDefault="00030DC6" w:rsidP="003164A5">
      <w:pPr>
        <w:rPr>
          <w:rFonts w:ascii="Times New Roman" w:hAnsi="Times New Roman"/>
          <w:color w:val="000000"/>
          <w:sz w:val="18"/>
          <w:szCs w:val="18"/>
        </w:rPr>
      </w:pPr>
      <w:r w:rsidRPr="004A1F8C">
        <w:rPr>
          <w:rFonts w:ascii="Times New Roman" w:hAnsi="Times New Roman"/>
          <w:i/>
          <w:color w:val="000000"/>
          <w:sz w:val="18"/>
          <w:szCs w:val="18"/>
        </w:rPr>
        <w:t>Source: Istat</w:t>
      </w:r>
    </w:p>
    <w:p w:rsidR="00030DC6" w:rsidRDefault="00030DC6" w:rsidP="00A77AD2">
      <w:pPr>
        <w:pStyle w:val="ListParagraph"/>
        <w:ind w:left="0"/>
        <w:rPr>
          <w:rFonts w:ascii="Times New Roman" w:hAnsi="Times New Roman"/>
          <w:sz w:val="24"/>
          <w:szCs w:val="24"/>
        </w:rPr>
      </w:pPr>
    </w:p>
    <w:p w:rsidR="00030DC6" w:rsidRDefault="00030DC6" w:rsidP="002808F4">
      <w:pPr>
        <w:pStyle w:val="ListParagraph"/>
        <w:ind w:left="0"/>
        <w:rPr>
          <w:rFonts w:ascii="Times New Roman" w:hAnsi="Times New Roman"/>
          <w:sz w:val="24"/>
          <w:szCs w:val="24"/>
        </w:rPr>
      </w:pPr>
      <w:r>
        <w:rPr>
          <w:rFonts w:ascii="Times New Roman" w:hAnsi="Times New Roman"/>
          <w:sz w:val="24"/>
          <w:szCs w:val="24"/>
        </w:rPr>
        <w:t>The decreasing level of export of some of the Southern Italian regions has been caused by the financial crisis, since the main importing countries have been European partners such as Germany, France, United Kingdom, United States and Spain. The bad diversification of export has, in addition, slowed down trade toward the already mentioned partners. In spite of the negative trade with EU members, the positive data are instead the export toward Mediterranean partners. In light of this, our research will now focus on the possibility of implementing further economic integration between the Mezzogiorno and its southern trading partners as a way to re-launch the region’s development.</w:t>
      </w:r>
    </w:p>
    <w:p w:rsidR="00030DC6" w:rsidRDefault="00030DC6" w:rsidP="002808F4">
      <w:pPr>
        <w:pStyle w:val="ListParagraph"/>
        <w:ind w:left="0"/>
        <w:rPr>
          <w:rFonts w:ascii="Times New Roman" w:hAnsi="Times New Roman"/>
          <w:sz w:val="24"/>
          <w:szCs w:val="24"/>
        </w:rPr>
      </w:pPr>
    </w:p>
    <w:p w:rsidR="00030DC6" w:rsidRDefault="00030DC6" w:rsidP="002808F4">
      <w:pPr>
        <w:pStyle w:val="ListParagraph"/>
        <w:ind w:left="0"/>
        <w:rPr>
          <w:rFonts w:ascii="Times New Roman" w:hAnsi="Times New Roman"/>
          <w:sz w:val="24"/>
          <w:szCs w:val="24"/>
        </w:rPr>
      </w:pPr>
    </w:p>
    <w:p w:rsidR="00030DC6" w:rsidRDefault="00030DC6" w:rsidP="002808F4">
      <w:pPr>
        <w:pStyle w:val="ListParagraph"/>
        <w:ind w:left="0"/>
        <w:rPr>
          <w:rFonts w:ascii="Times New Roman" w:hAnsi="Times New Roman"/>
          <w:sz w:val="24"/>
          <w:szCs w:val="24"/>
        </w:rPr>
      </w:pPr>
    </w:p>
    <w:p w:rsidR="00030DC6" w:rsidRPr="002808F4" w:rsidRDefault="00030DC6" w:rsidP="002808F4">
      <w:pPr>
        <w:pStyle w:val="ListParagraph"/>
        <w:ind w:left="0"/>
        <w:rPr>
          <w:rFonts w:ascii="Times New Roman" w:hAnsi="Times New Roman"/>
          <w:sz w:val="24"/>
          <w:szCs w:val="24"/>
        </w:rPr>
      </w:pPr>
    </w:p>
    <w:p w:rsidR="00030DC6" w:rsidRPr="000C61F4" w:rsidRDefault="00030DC6" w:rsidP="000C61F4">
      <w:pPr>
        <w:pStyle w:val="Heading1"/>
        <w:numPr>
          <w:ilvl w:val="0"/>
          <w:numId w:val="34"/>
        </w:numPr>
        <w:rPr>
          <w:rFonts w:ascii="Times New Roman" w:hAnsi="Times New Roman"/>
          <w:color w:val="auto"/>
        </w:rPr>
      </w:pPr>
      <w:bookmarkStart w:id="19" w:name="_Toc301086897"/>
      <w:r w:rsidRPr="000C61F4">
        <w:rPr>
          <w:rFonts w:ascii="Times New Roman" w:hAnsi="Times New Roman"/>
          <w:color w:val="auto"/>
        </w:rPr>
        <w:t>The Role of the Mediterranean Sea</w:t>
      </w:r>
      <w:bookmarkEnd w:id="19"/>
    </w:p>
    <w:p w:rsidR="00030DC6" w:rsidRDefault="00030DC6" w:rsidP="00A77AD2">
      <w:pPr>
        <w:pStyle w:val="ListParagraph"/>
        <w:ind w:left="0"/>
        <w:rPr>
          <w:rFonts w:ascii="Times New Roman" w:hAnsi="Times New Roman"/>
          <w:sz w:val="24"/>
          <w:szCs w:val="24"/>
        </w:rPr>
      </w:pPr>
    </w:p>
    <w:p w:rsidR="00030DC6" w:rsidRDefault="00030DC6" w:rsidP="00D5589A">
      <w:pPr>
        <w:pStyle w:val="ListParagraph"/>
        <w:ind w:left="0"/>
        <w:rPr>
          <w:rFonts w:ascii="Times New Roman" w:hAnsi="Times New Roman"/>
          <w:sz w:val="24"/>
          <w:szCs w:val="24"/>
        </w:rPr>
      </w:pPr>
      <w:r w:rsidRPr="00A77AD2">
        <w:rPr>
          <w:rFonts w:ascii="Times New Roman" w:hAnsi="Times New Roman"/>
          <w:sz w:val="24"/>
          <w:szCs w:val="24"/>
        </w:rPr>
        <w:t xml:space="preserve">The Mediterranean has been throughout history a resource of wealth for Italy, </w:t>
      </w:r>
      <w:r>
        <w:rPr>
          <w:rFonts w:ascii="Times New Roman" w:hAnsi="Times New Roman"/>
          <w:sz w:val="24"/>
          <w:szCs w:val="24"/>
        </w:rPr>
        <w:t>from the expansion of the Roman Empire to the</w:t>
      </w:r>
      <w:r w:rsidRPr="00A77AD2">
        <w:rPr>
          <w:rFonts w:ascii="Times New Roman" w:hAnsi="Times New Roman"/>
          <w:sz w:val="24"/>
          <w:szCs w:val="24"/>
        </w:rPr>
        <w:t xml:space="preserve"> birth of the </w:t>
      </w:r>
      <w:r>
        <w:rPr>
          <w:rFonts w:ascii="Times New Roman" w:hAnsi="Times New Roman"/>
          <w:sz w:val="24"/>
          <w:szCs w:val="24"/>
        </w:rPr>
        <w:t xml:space="preserve">prosperous trading network centered around the </w:t>
      </w:r>
      <w:r w:rsidRPr="00A77AD2">
        <w:rPr>
          <w:rFonts w:ascii="Times New Roman" w:hAnsi="Times New Roman"/>
          <w:sz w:val="24"/>
          <w:szCs w:val="24"/>
        </w:rPr>
        <w:t>Maritime Republics (Pisa, Genoa, Venice and Amalfi)</w:t>
      </w:r>
      <w:r>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In addition,</w:t>
      </w:r>
      <w:r w:rsidRPr="00A77AD2">
        <w:rPr>
          <w:rFonts w:ascii="Times New Roman" w:hAnsi="Times New Roman"/>
          <w:sz w:val="24"/>
          <w:szCs w:val="24"/>
        </w:rPr>
        <w:t xml:space="preserve"> it attracted many foreign populations to invade the Mezzogiorno</w:t>
      </w:r>
      <w:r>
        <w:rPr>
          <w:rFonts w:ascii="Times New Roman" w:hAnsi="Times New Roman"/>
          <w:sz w:val="24"/>
          <w:szCs w:val="24"/>
        </w:rPr>
        <w:t xml:space="preserve"> over the centuries</w:t>
      </w:r>
      <w:r w:rsidRPr="00A77AD2">
        <w:rPr>
          <w:rFonts w:ascii="Times New Roman" w:hAnsi="Times New Roman"/>
          <w:sz w:val="24"/>
          <w:szCs w:val="24"/>
        </w:rPr>
        <w:t xml:space="preserve"> in order to take control of it. Unfortunately</w:t>
      </w:r>
      <w:r>
        <w:rPr>
          <w:rFonts w:ascii="Times New Roman" w:hAnsi="Times New Roman"/>
          <w:sz w:val="24"/>
          <w:szCs w:val="24"/>
        </w:rPr>
        <w:t>,</w:t>
      </w:r>
      <w:r w:rsidRPr="00A77AD2">
        <w:rPr>
          <w:rFonts w:ascii="Times New Roman" w:hAnsi="Times New Roman"/>
          <w:sz w:val="24"/>
          <w:szCs w:val="24"/>
        </w:rPr>
        <w:t xml:space="preserve"> </w:t>
      </w:r>
      <w:r>
        <w:rPr>
          <w:rFonts w:ascii="Times New Roman" w:hAnsi="Times New Roman"/>
          <w:sz w:val="24"/>
          <w:szCs w:val="24"/>
        </w:rPr>
        <w:t>due to the difficulties encountered by</w:t>
      </w:r>
      <w:r w:rsidRPr="00A77AD2">
        <w:rPr>
          <w:rFonts w:ascii="Times New Roman" w:hAnsi="Times New Roman"/>
          <w:sz w:val="24"/>
          <w:szCs w:val="24"/>
        </w:rPr>
        <w:t xml:space="preserve"> the South</w:t>
      </w:r>
      <w:r>
        <w:rPr>
          <w:rFonts w:ascii="Times New Roman" w:hAnsi="Times New Roman"/>
          <w:sz w:val="24"/>
          <w:szCs w:val="24"/>
        </w:rPr>
        <w:t>ern</w:t>
      </w:r>
      <w:r w:rsidRPr="00A77AD2">
        <w:rPr>
          <w:rFonts w:ascii="Times New Roman" w:hAnsi="Times New Roman"/>
          <w:sz w:val="24"/>
          <w:szCs w:val="24"/>
        </w:rPr>
        <w:t xml:space="preserve"> Italian population </w:t>
      </w:r>
      <w:r>
        <w:rPr>
          <w:rFonts w:ascii="Times New Roman" w:hAnsi="Times New Roman"/>
          <w:sz w:val="24"/>
          <w:szCs w:val="24"/>
        </w:rPr>
        <w:t xml:space="preserve">first following </w:t>
      </w:r>
      <w:r w:rsidRPr="00A77AD2">
        <w:rPr>
          <w:rFonts w:ascii="Times New Roman" w:hAnsi="Times New Roman"/>
          <w:sz w:val="24"/>
          <w:szCs w:val="24"/>
        </w:rPr>
        <w:t>independence and the</w:t>
      </w:r>
      <w:r>
        <w:rPr>
          <w:rFonts w:ascii="Times New Roman" w:hAnsi="Times New Roman"/>
          <w:sz w:val="24"/>
          <w:szCs w:val="24"/>
        </w:rPr>
        <w:t>n</w:t>
      </w:r>
      <w:r w:rsidRPr="00A77AD2">
        <w:rPr>
          <w:rFonts w:ascii="Times New Roman" w:hAnsi="Times New Roman"/>
          <w:sz w:val="24"/>
          <w:szCs w:val="24"/>
        </w:rPr>
        <w:t xml:space="preserve"> </w:t>
      </w:r>
      <w:r>
        <w:rPr>
          <w:rFonts w:ascii="Times New Roman" w:hAnsi="Times New Roman"/>
          <w:sz w:val="24"/>
          <w:szCs w:val="24"/>
        </w:rPr>
        <w:t>during the reunification process much later</w:t>
      </w:r>
      <w:r w:rsidRPr="00A77AD2">
        <w:rPr>
          <w:rFonts w:ascii="Times New Roman" w:hAnsi="Times New Roman"/>
          <w:sz w:val="24"/>
          <w:szCs w:val="24"/>
        </w:rPr>
        <w:t xml:space="preserve">, </w:t>
      </w:r>
      <w:r>
        <w:rPr>
          <w:rFonts w:ascii="Times New Roman" w:hAnsi="Times New Roman"/>
          <w:sz w:val="24"/>
          <w:szCs w:val="24"/>
        </w:rPr>
        <w:t xml:space="preserve">the population of the Mezzogiorno seems largely to have forgotten the importance of </w:t>
      </w:r>
      <w:r w:rsidRPr="00A77AD2">
        <w:rPr>
          <w:rFonts w:ascii="Times New Roman" w:hAnsi="Times New Roman"/>
          <w:sz w:val="24"/>
          <w:szCs w:val="24"/>
        </w:rPr>
        <w:t xml:space="preserve"> the Mare Nostr</w:t>
      </w:r>
      <w:r>
        <w:rPr>
          <w:rFonts w:ascii="Times New Roman" w:hAnsi="Times New Roman"/>
          <w:sz w:val="24"/>
          <w:szCs w:val="24"/>
        </w:rPr>
        <w:t xml:space="preserve">um (Mediterranean) as a source for development. </w:t>
      </w:r>
      <w:r w:rsidRPr="00A77AD2">
        <w:rPr>
          <w:rFonts w:ascii="Times New Roman" w:hAnsi="Times New Roman"/>
          <w:sz w:val="24"/>
          <w:szCs w:val="24"/>
        </w:rPr>
        <w:t>This section aims to explain the main feature</w:t>
      </w:r>
      <w:r>
        <w:rPr>
          <w:rFonts w:ascii="Times New Roman" w:hAnsi="Times New Roman"/>
          <w:sz w:val="24"/>
          <w:szCs w:val="24"/>
        </w:rPr>
        <w:t>s of the Barcelona process, with the aim of shedding light on the</w:t>
      </w:r>
      <w:r w:rsidRPr="00D5589A">
        <w:rPr>
          <w:rFonts w:ascii="Times New Roman" w:hAnsi="Times New Roman"/>
          <w:sz w:val="24"/>
          <w:szCs w:val="24"/>
        </w:rPr>
        <w:t xml:space="preserve"> prospect</w:t>
      </w:r>
      <w:r w:rsidRPr="00A77AD2">
        <w:rPr>
          <w:rFonts w:ascii="Times New Roman" w:hAnsi="Times New Roman"/>
          <w:sz w:val="24"/>
          <w:szCs w:val="24"/>
        </w:rPr>
        <w:t xml:space="preserve"> of </w:t>
      </w:r>
      <w:r>
        <w:rPr>
          <w:rFonts w:ascii="Times New Roman" w:hAnsi="Times New Roman"/>
          <w:sz w:val="24"/>
          <w:szCs w:val="24"/>
        </w:rPr>
        <w:t xml:space="preserve">future economic </w:t>
      </w:r>
      <w:r w:rsidRPr="00A77AD2">
        <w:rPr>
          <w:rFonts w:ascii="Times New Roman" w:hAnsi="Times New Roman"/>
          <w:sz w:val="24"/>
          <w:szCs w:val="24"/>
        </w:rPr>
        <w:t>integration</w:t>
      </w:r>
      <w:r>
        <w:rPr>
          <w:rFonts w:ascii="Times New Roman" w:hAnsi="Times New Roman"/>
          <w:sz w:val="24"/>
          <w:szCs w:val="24"/>
        </w:rPr>
        <w:t>, as well as</w:t>
      </w:r>
      <w:r w:rsidRPr="00A77AD2">
        <w:rPr>
          <w:rFonts w:ascii="Times New Roman" w:hAnsi="Times New Roman"/>
          <w:sz w:val="24"/>
          <w:szCs w:val="24"/>
        </w:rPr>
        <w:t xml:space="preserve"> the strategic position of Southern Italy within the region</w:t>
      </w:r>
      <w:r>
        <w:rPr>
          <w:rFonts w:ascii="Times New Roman" w:hAnsi="Times New Roman"/>
          <w:sz w:val="24"/>
          <w:szCs w:val="24"/>
        </w:rPr>
        <w:t xml:space="preserve"> in order to improve its trade</w:t>
      </w:r>
      <w:r w:rsidRPr="00A77AD2">
        <w:rPr>
          <w:rFonts w:ascii="Times New Roman" w:hAnsi="Times New Roman"/>
          <w:sz w:val="24"/>
          <w:szCs w:val="24"/>
        </w:rPr>
        <w:t>.</w:t>
      </w:r>
    </w:p>
    <w:p w:rsidR="00030DC6" w:rsidRDefault="00030DC6" w:rsidP="00A77AD2">
      <w:pPr>
        <w:autoSpaceDE w:val="0"/>
        <w:autoSpaceDN w:val="0"/>
        <w:adjustRightInd w:val="0"/>
        <w:rPr>
          <w:rFonts w:ascii="Times New Roman" w:hAnsi="Times New Roman"/>
          <w:sz w:val="24"/>
          <w:szCs w:val="24"/>
        </w:rPr>
      </w:pPr>
    </w:p>
    <w:p w:rsidR="00030DC6" w:rsidRPr="00DD42C6" w:rsidRDefault="00030DC6" w:rsidP="00CE0BCD">
      <w:pPr>
        <w:pStyle w:val="Heading2"/>
        <w:rPr>
          <w:rFonts w:ascii="Times New Roman" w:hAnsi="Times New Roman"/>
          <w:color w:val="auto"/>
        </w:rPr>
      </w:pPr>
      <w:bookmarkStart w:id="20" w:name="_Toc301086898"/>
      <w:r>
        <w:rPr>
          <w:rFonts w:ascii="Times New Roman" w:hAnsi="Times New Roman"/>
          <w:color w:val="auto"/>
        </w:rPr>
        <w:t xml:space="preserve">4.1 </w:t>
      </w:r>
      <w:r w:rsidRPr="00DD42C6">
        <w:rPr>
          <w:rFonts w:ascii="Times New Roman" w:hAnsi="Times New Roman"/>
          <w:color w:val="auto"/>
        </w:rPr>
        <w:t>The Mezzogiorno and Euromed coun</w:t>
      </w:r>
      <w:r>
        <w:rPr>
          <w:rFonts w:ascii="Times New Roman" w:hAnsi="Times New Roman"/>
          <w:color w:val="auto"/>
        </w:rPr>
        <w:t>tries’ economies</w:t>
      </w:r>
      <w:bookmarkEnd w:id="20"/>
    </w:p>
    <w:p w:rsidR="00030DC6" w:rsidRPr="00DD42C6" w:rsidRDefault="00030DC6" w:rsidP="00A77AD2">
      <w:pPr>
        <w:autoSpaceDE w:val="0"/>
        <w:autoSpaceDN w:val="0"/>
        <w:adjustRightInd w:val="0"/>
        <w:rPr>
          <w:rFonts w:ascii="Times New Roman" w:hAnsi="Times New Roman"/>
          <w:sz w:val="24"/>
          <w:szCs w:val="24"/>
        </w:rPr>
      </w:pPr>
    </w:p>
    <w:p w:rsidR="00030DC6" w:rsidRDefault="00030DC6" w:rsidP="00A77AD2">
      <w:pPr>
        <w:autoSpaceDE w:val="0"/>
        <w:autoSpaceDN w:val="0"/>
        <w:adjustRightInd w:val="0"/>
        <w:rPr>
          <w:rFonts w:ascii="Times New Roman" w:hAnsi="Times New Roman"/>
          <w:sz w:val="24"/>
          <w:szCs w:val="24"/>
        </w:rPr>
      </w:pPr>
      <w:r w:rsidRPr="00A77AD2">
        <w:rPr>
          <w:rFonts w:ascii="Times New Roman" w:hAnsi="Times New Roman"/>
          <w:sz w:val="24"/>
          <w:szCs w:val="24"/>
        </w:rPr>
        <w:t>An introduction of the Euro-Mediterranean partnership will demonstra</w:t>
      </w:r>
      <w:r>
        <w:rPr>
          <w:rFonts w:ascii="Times New Roman" w:hAnsi="Times New Roman"/>
          <w:sz w:val="24"/>
          <w:szCs w:val="24"/>
        </w:rPr>
        <w:t>te the importance of</w:t>
      </w:r>
      <w:r w:rsidRPr="00A77AD2">
        <w:rPr>
          <w:rFonts w:ascii="Times New Roman" w:hAnsi="Times New Roman"/>
          <w:sz w:val="24"/>
          <w:szCs w:val="24"/>
        </w:rPr>
        <w:t xml:space="preserve"> </w:t>
      </w:r>
      <w:r w:rsidRPr="00FE65F1">
        <w:rPr>
          <w:rFonts w:ascii="Times New Roman" w:hAnsi="Times New Roman"/>
          <w:sz w:val="24"/>
          <w:szCs w:val="24"/>
        </w:rPr>
        <w:t>cooperation and coordination amongst Italian institutions in order to contribute to the current process of Mediterranean integration which, despite a recent slowdown, is most likely going to be the</w:t>
      </w:r>
      <w:r>
        <w:rPr>
          <w:rFonts w:ascii="Times New Roman" w:hAnsi="Times New Roman"/>
          <w:sz w:val="24"/>
          <w:szCs w:val="24"/>
        </w:rPr>
        <w:t xml:space="preserve"> subject of a </w:t>
      </w:r>
      <w:r w:rsidRPr="00FE65F1">
        <w:rPr>
          <w:rFonts w:ascii="Times New Roman" w:hAnsi="Times New Roman"/>
          <w:sz w:val="24"/>
          <w:szCs w:val="24"/>
        </w:rPr>
        <w:t>discussion for the European Union.</w:t>
      </w:r>
      <w:r w:rsidRPr="00A77AD2">
        <w:rPr>
          <w:rFonts w:ascii="Times New Roman" w:hAnsi="Times New Roman"/>
          <w:sz w:val="24"/>
          <w:szCs w:val="24"/>
        </w:rPr>
        <w:t xml:space="preserve"> </w:t>
      </w:r>
    </w:p>
    <w:p w:rsidR="00030DC6" w:rsidRDefault="00030DC6" w:rsidP="00A77AD2">
      <w:pPr>
        <w:autoSpaceDE w:val="0"/>
        <w:autoSpaceDN w:val="0"/>
        <w:adjustRightInd w:val="0"/>
        <w:rPr>
          <w:rFonts w:ascii="Times New Roman" w:hAnsi="Times New Roman"/>
          <w:sz w:val="24"/>
          <w:szCs w:val="24"/>
        </w:rPr>
      </w:pPr>
    </w:p>
    <w:p w:rsidR="00030DC6" w:rsidRDefault="00030DC6" w:rsidP="00A77AD2">
      <w:pPr>
        <w:autoSpaceDE w:val="0"/>
        <w:autoSpaceDN w:val="0"/>
        <w:adjustRightInd w:val="0"/>
        <w:rPr>
          <w:rFonts w:ascii="Times New Roman" w:hAnsi="Times New Roman"/>
          <w:sz w:val="24"/>
          <w:szCs w:val="24"/>
        </w:rPr>
      </w:pPr>
      <w:r>
        <w:rPr>
          <w:rFonts w:ascii="Times New Roman" w:hAnsi="Times New Roman"/>
          <w:sz w:val="24"/>
          <w:szCs w:val="24"/>
        </w:rPr>
        <w:t>We</w:t>
      </w:r>
      <w:r w:rsidRPr="00A77AD2">
        <w:rPr>
          <w:rFonts w:ascii="Times New Roman" w:hAnsi="Times New Roman"/>
          <w:sz w:val="24"/>
          <w:szCs w:val="24"/>
        </w:rPr>
        <w:t xml:space="preserve"> </w:t>
      </w:r>
      <w:r>
        <w:rPr>
          <w:rFonts w:ascii="Times New Roman" w:hAnsi="Times New Roman"/>
          <w:sz w:val="24"/>
          <w:szCs w:val="24"/>
        </w:rPr>
        <w:t xml:space="preserve">have </w:t>
      </w:r>
      <w:r w:rsidRPr="00A77AD2">
        <w:rPr>
          <w:rFonts w:ascii="Times New Roman" w:hAnsi="Times New Roman"/>
          <w:sz w:val="24"/>
          <w:szCs w:val="24"/>
        </w:rPr>
        <w:t xml:space="preserve">decided to make a </w:t>
      </w:r>
      <w:r w:rsidRPr="00FE65F1">
        <w:rPr>
          <w:rFonts w:ascii="Times New Roman" w:hAnsi="Times New Roman"/>
          <w:sz w:val="24"/>
          <w:szCs w:val="24"/>
        </w:rPr>
        <w:t>double comparison</w:t>
      </w:r>
      <w:r w:rsidRPr="00A77AD2">
        <w:rPr>
          <w:rFonts w:ascii="Times New Roman" w:hAnsi="Times New Roman"/>
          <w:sz w:val="24"/>
          <w:szCs w:val="24"/>
        </w:rPr>
        <w:t xml:space="preserve"> for </w:t>
      </w:r>
      <w:r>
        <w:rPr>
          <w:rFonts w:ascii="Times New Roman" w:hAnsi="Times New Roman"/>
          <w:sz w:val="24"/>
          <w:szCs w:val="24"/>
        </w:rPr>
        <w:t xml:space="preserve">the </w:t>
      </w:r>
      <w:r w:rsidRPr="00A77AD2">
        <w:rPr>
          <w:rFonts w:ascii="Times New Roman" w:hAnsi="Times New Roman"/>
          <w:sz w:val="24"/>
          <w:szCs w:val="24"/>
        </w:rPr>
        <w:t>Mezzogiorno’s GDP per capita</w:t>
      </w:r>
      <w:r>
        <w:rPr>
          <w:rFonts w:ascii="Times New Roman" w:hAnsi="Times New Roman"/>
          <w:sz w:val="24"/>
          <w:szCs w:val="24"/>
        </w:rPr>
        <w:t xml:space="preserve"> (per region)</w:t>
      </w:r>
      <w:r w:rsidRPr="00A77AD2">
        <w:rPr>
          <w:rFonts w:ascii="Times New Roman" w:hAnsi="Times New Roman"/>
          <w:sz w:val="24"/>
          <w:szCs w:val="24"/>
        </w:rPr>
        <w:t xml:space="preserve"> </w:t>
      </w:r>
      <w:r w:rsidRPr="00762E4A">
        <w:rPr>
          <w:rFonts w:ascii="Times New Roman" w:hAnsi="Times New Roman"/>
          <w:sz w:val="24"/>
          <w:szCs w:val="24"/>
        </w:rPr>
        <w:t xml:space="preserve">with both European </w:t>
      </w:r>
      <w:r>
        <w:rPr>
          <w:rFonts w:ascii="Times New Roman" w:hAnsi="Times New Roman"/>
          <w:sz w:val="24"/>
          <w:szCs w:val="24"/>
        </w:rPr>
        <w:t>regions</w:t>
      </w:r>
      <w:r w:rsidRPr="00762E4A">
        <w:rPr>
          <w:rFonts w:ascii="Times New Roman" w:hAnsi="Times New Roman"/>
          <w:sz w:val="24"/>
          <w:szCs w:val="24"/>
        </w:rPr>
        <w:t xml:space="preserve"> </w:t>
      </w:r>
      <w:r>
        <w:rPr>
          <w:rFonts w:ascii="Times New Roman" w:hAnsi="Times New Roman"/>
          <w:sz w:val="24"/>
          <w:szCs w:val="24"/>
        </w:rPr>
        <w:t>fa</w:t>
      </w:r>
      <w:r w:rsidRPr="00762E4A">
        <w:rPr>
          <w:rFonts w:ascii="Times New Roman" w:hAnsi="Times New Roman"/>
          <w:sz w:val="24"/>
          <w:szCs w:val="24"/>
        </w:rPr>
        <w:t>cing the Mediterranean Sea, and with other Mediterranean countries</w:t>
      </w:r>
      <w:r>
        <w:rPr>
          <w:rStyle w:val="FootnoteReference"/>
          <w:rFonts w:ascii="Times New Roman" w:hAnsi="Times New Roman"/>
          <w:sz w:val="24"/>
          <w:szCs w:val="24"/>
        </w:rPr>
        <w:footnoteReference w:id="51"/>
      </w:r>
      <w:r w:rsidRPr="00762E4A">
        <w:rPr>
          <w:rFonts w:ascii="Times New Roman" w:hAnsi="Times New Roman"/>
          <w:sz w:val="24"/>
          <w:szCs w:val="24"/>
        </w:rPr>
        <w:t xml:space="preserve"> (such </w:t>
      </w:r>
      <w:r>
        <w:rPr>
          <w:rFonts w:ascii="Times New Roman" w:hAnsi="Times New Roman"/>
          <w:sz w:val="24"/>
          <w:szCs w:val="24"/>
        </w:rPr>
        <w:t xml:space="preserve">as </w:t>
      </w:r>
      <w:r w:rsidRPr="00762E4A">
        <w:rPr>
          <w:rFonts w:ascii="Times New Roman" w:hAnsi="Times New Roman"/>
          <w:sz w:val="24"/>
          <w:szCs w:val="24"/>
        </w:rPr>
        <w:t xml:space="preserve">those of North Africa, the Balkans, and the Middle East). </w:t>
      </w:r>
      <w:r w:rsidRPr="00A77AD2">
        <w:rPr>
          <w:rFonts w:ascii="Times New Roman" w:hAnsi="Times New Roman"/>
          <w:sz w:val="24"/>
          <w:szCs w:val="24"/>
        </w:rPr>
        <w:t xml:space="preserve">The </w:t>
      </w:r>
      <w:r>
        <w:rPr>
          <w:rFonts w:ascii="Times New Roman" w:hAnsi="Times New Roman"/>
          <w:sz w:val="24"/>
          <w:szCs w:val="24"/>
        </w:rPr>
        <w:t>comparison</w:t>
      </w:r>
      <w:r w:rsidRPr="00A77AD2">
        <w:rPr>
          <w:rFonts w:ascii="Times New Roman" w:hAnsi="Times New Roman"/>
          <w:sz w:val="24"/>
          <w:szCs w:val="24"/>
        </w:rPr>
        <w:t xml:space="preserve"> with European provinces shows that </w:t>
      </w:r>
      <w:r>
        <w:rPr>
          <w:rFonts w:ascii="Times New Roman" w:hAnsi="Times New Roman"/>
          <w:sz w:val="24"/>
          <w:szCs w:val="24"/>
        </w:rPr>
        <w:t xml:space="preserve">the </w:t>
      </w:r>
      <w:r w:rsidRPr="00A77AD2">
        <w:rPr>
          <w:rFonts w:ascii="Times New Roman" w:hAnsi="Times New Roman"/>
          <w:sz w:val="24"/>
          <w:szCs w:val="24"/>
        </w:rPr>
        <w:t>Mezzogiorno</w:t>
      </w:r>
      <w:r>
        <w:rPr>
          <w:rFonts w:ascii="Times New Roman" w:hAnsi="Times New Roman"/>
          <w:sz w:val="24"/>
          <w:szCs w:val="24"/>
        </w:rPr>
        <w:t>’s</w:t>
      </w:r>
      <w:r w:rsidRPr="00A77AD2">
        <w:rPr>
          <w:rFonts w:ascii="Times New Roman" w:hAnsi="Times New Roman"/>
          <w:sz w:val="24"/>
          <w:szCs w:val="24"/>
        </w:rPr>
        <w:t xml:space="preserve"> growth has been slower than </w:t>
      </w:r>
      <w:r>
        <w:rPr>
          <w:rFonts w:ascii="Times New Roman" w:hAnsi="Times New Roman"/>
          <w:sz w:val="24"/>
          <w:szCs w:val="24"/>
        </w:rPr>
        <w:t>that of France, Spain, Greece</w:t>
      </w:r>
      <w:r w:rsidRPr="00A77AD2">
        <w:rPr>
          <w:rFonts w:ascii="Times New Roman" w:hAnsi="Times New Roman"/>
          <w:sz w:val="24"/>
          <w:szCs w:val="24"/>
        </w:rPr>
        <w:t xml:space="preserve"> and</w:t>
      </w:r>
      <w:r>
        <w:rPr>
          <w:rFonts w:ascii="Times New Roman" w:hAnsi="Times New Roman"/>
          <w:sz w:val="24"/>
          <w:szCs w:val="24"/>
        </w:rPr>
        <w:t xml:space="preserve"> Slovenia</w:t>
      </w:r>
      <w:r w:rsidRPr="00762E4A">
        <w:rPr>
          <w:rFonts w:ascii="Times New Roman" w:hAnsi="Times New Roman"/>
          <w:sz w:val="24"/>
          <w:szCs w:val="24"/>
        </w:rPr>
        <w:t xml:space="preserve">, to the point </w:t>
      </w:r>
      <w:r w:rsidRPr="00CC6EE5">
        <w:rPr>
          <w:rFonts w:ascii="Times New Roman" w:hAnsi="Times New Roman"/>
          <w:sz w:val="24"/>
          <w:szCs w:val="24"/>
        </w:rPr>
        <w:t>that Southern Italy in 2008 ended up at the bottom of the chart</w:t>
      </w:r>
      <w:r w:rsidRPr="00CC6EE5">
        <w:rPr>
          <w:rStyle w:val="FootnoteReference"/>
          <w:rFonts w:ascii="Times New Roman" w:hAnsi="Times New Roman"/>
          <w:sz w:val="24"/>
          <w:szCs w:val="24"/>
        </w:rPr>
        <w:footnoteReference w:id="52"/>
      </w:r>
      <w:r>
        <w:rPr>
          <w:rFonts w:ascii="Times New Roman" w:hAnsi="Times New Roman"/>
          <w:sz w:val="24"/>
          <w:szCs w:val="24"/>
        </w:rPr>
        <w:t xml:space="preserve"> (Graph #17 below)</w:t>
      </w:r>
      <w:r w:rsidRPr="00CC6EE5">
        <w:rPr>
          <w:rFonts w:ascii="Times New Roman" w:hAnsi="Times New Roman"/>
          <w:sz w:val="24"/>
          <w:szCs w:val="24"/>
        </w:rPr>
        <w:t>.</w:t>
      </w:r>
    </w:p>
    <w:p w:rsidR="00030DC6" w:rsidRDefault="00030DC6" w:rsidP="007E0BF1">
      <w:pPr>
        <w:rPr>
          <w:rFonts w:ascii="Times New Roman" w:hAnsi="Times New Roman"/>
          <w:sz w:val="24"/>
          <w:szCs w:val="24"/>
        </w:rPr>
      </w:pPr>
    </w:p>
    <w:p w:rsidR="00030DC6" w:rsidRDefault="00030DC6" w:rsidP="007E0BF1">
      <w:pPr>
        <w:rPr>
          <w:rFonts w:ascii="Times New Roman" w:hAnsi="Times New Roman"/>
          <w:b/>
        </w:rPr>
      </w:pPr>
      <w:r>
        <w:rPr>
          <w:rFonts w:ascii="Times New Roman" w:hAnsi="Times New Roman"/>
          <w:sz w:val="24"/>
          <w:szCs w:val="24"/>
        </w:rPr>
        <w:t>Comparing</w:t>
      </w:r>
      <w:r w:rsidRPr="00A77AD2">
        <w:rPr>
          <w:rFonts w:ascii="Times New Roman" w:hAnsi="Times New Roman"/>
          <w:sz w:val="24"/>
          <w:szCs w:val="24"/>
        </w:rPr>
        <w:t xml:space="preserve"> instead the GDP per capita with </w:t>
      </w:r>
      <w:r>
        <w:rPr>
          <w:rFonts w:ascii="Times New Roman" w:hAnsi="Times New Roman"/>
          <w:sz w:val="24"/>
          <w:szCs w:val="24"/>
        </w:rPr>
        <w:t xml:space="preserve">that of </w:t>
      </w:r>
      <w:r w:rsidRPr="00A77AD2">
        <w:rPr>
          <w:rFonts w:ascii="Times New Roman" w:hAnsi="Times New Roman"/>
          <w:sz w:val="24"/>
          <w:szCs w:val="24"/>
        </w:rPr>
        <w:t>Mediterranean countries</w:t>
      </w:r>
      <w:r>
        <w:rPr>
          <w:rFonts w:ascii="Times New Roman" w:hAnsi="Times New Roman"/>
          <w:sz w:val="24"/>
          <w:szCs w:val="24"/>
        </w:rPr>
        <w:t>,</w:t>
      </w:r>
      <w:r w:rsidRPr="00A77AD2">
        <w:rPr>
          <w:rFonts w:ascii="Times New Roman" w:hAnsi="Times New Roman"/>
          <w:sz w:val="24"/>
          <w:szCs w:val="24"/>
        </w:rPr>
        <w:t xml:space="preserve"> we notice that they have a large gap </w:t>
      </w:r>
      <w:r>
        <w:rPr>
          <w:rFonts w:ascii="Times New Roman" w:hAnsi="Times New Roman"/>
          <w:sz w:val="24"/>
          <w:szCs w:val="24"/>
        </w:rPr>
        <w:t xml:space="preserve">with </w:t>
      </w:r>
      <w:r w:rsidRPr="00A77AD2">
        <w:rPr>
          <w:rFonts w:ascii="Times New Roman" w:hAnsi="Times New Roman"/>
          <w:sz w:val="24"/>
          <w:szCs w:val="24"/>
        </w:rPr>
        <w:t xml:space="preserve">Southern Italy, with the exception of Israel </w:t>
      </w:r>
      <w:r>
        <w:rPr>
          <w:rFonts w:ascii="Times New Roman" w:hAnsi="Times New Roman"/>
          <w:sz w:val="24"/>
          <w:szCs w:val="24"/>
        </w:rPr>
        <w:t>which</w:t>
      </w:r>
      <w:r w:rsidRPr="00A77AD2">
        <w:rPr>
          <w:rFonts w:ascii="Times New Roman" w:hAnsi="Times New Roman"/>
          <w:sz w:val="24"/>
          <w:szCs w:val="24"/>
        </w:rPr>
        <w:t xml:space="preserve"> has </w:t>
      </w:r>
      <w:r>
        <w:rPr>
          <w:rFonts w:ascii="Times New Roman" w:hAnsi="Times New Roman"/>
          <w:sz w:val="24"/>
          <w:szCs w:val="24"/>
        </w:rPr>
        <w:t>a GDP per capita higher than that of the</w:t>
      </w:r>
      <w:r w:rsidRPr="00A77AD2">
        <w:rPr>
          <w:rFonts w:ascii="Times New Roman" w:hAnsi="Times New Roman"/>
          <w:sz w:val="24"/>
          <w:szCs w:val="24"/>
        </w:rPr>
        <w:t xml:space="preserve"> Mezzogiorno. Nevertheless, the worrying aspect is the growth of</w:t>
      </w:r>
      <w:r>
        <w:rPr>
          <w:rFonts w:ascii="Times New Roman" w:hAnsi="Times New Roman"/>
          <w:sz w:val="24"/>
          <w:szCs w:val="24"/>
        </w:rPr>
        <w:t xml:space="preserve"> the</w:t>
      </w:r>
      <w:r w:rsidRPr="00A77AD2">
        <w:rPr>
          <w:rFonts w:ascii="Times New Roman" w:hAnsi="Times New Roman"/>
          <w:sz w:val="24"/>
          <w:szCs w:val="24"/>
        </w:rPr>
        <w:t xml:space="preserve"> Mezzogiorno t</w:t>
      </w:r>
      <w:r>
        <w:rPr>
          <w:rFonts w:ascii="Times New Roman" w:hAnsi="Times New Roman"/>
          <w:sz w:val="24"/>
          <w:szCs w:val="24"/>
        </w:rPr>
        <w:t>hat from 2000 to 2008 stood o</w:t>
      </w:r>
      <w:r w:rsidRPr="00A77AD2">
        <w:rPr>
          <w:rFonts w:ascii="Times New Roman" w:hAnsi="Times New Roman"/>
          <w:sz w:val="24"/>
          <w:szCs w:val="24"/>
        </w:rPr>
        <w:t>n average</w:t>
      </w:r>
      <w:r>
        <w:rPr>
          <w:rFonts w:ascii="Times New Roman" w:hAnsi="Times New Roman"/>
          <w:sz w:val="24"/>
          <w:szCs w:val="24"/>
        </w:rPr>
        <w:t xml:space="preserve"> at</w:t>
      </w:r>
      <w:r w:rsidRPr="00A77AD2">
        <w:rPr>
          <w:rFonts w:ascii="Times New Roman" w:hAnsi="Times New Roman"/>
          <w:sz w:val="24"/>
          <w:szCs w:val="24"/>
        </w:rPr>
        <w:t xml:space="preserve"> 2.9% while Israel grew 4.6% (the closest GDP per capita in</w:t>
      </w:r>
    </w:p>
    <w:p w:rsidR="00030DC6" w:rsidRDefault="00030DC6" w:rsidP="007E0BF1">
      <w:pPr>
        <w:rPr>
          <w:rFonts w:ascii="Times New Roman" w:hAnsi="Times New Roman"/>
          <w:b/>
        </w:rPr>
      </w:pPr>
      <w:r>
        <w:rPr>
          <w:rFonts w:ascii="Times New Roman" w:hAnsi="Times New Roman"/>
          <w:sz w:val="24"/>
          <w:szCs w:val="24"/>
        </w:rPr>
        <w:t>the chart), while all the other</w:t>
      </w:r>
      <w:r w:rsidRPr="00A77AD2">
        <w:rPr>
          <w:rFonts w:ascii="Times New Roman" w:hAnsi="Times New Roman"/>
          <w:sz w:val="24"/>
          <w:szCs w:val="24"/>
        </w:rPr>
        <w:t xml:space="preserve"> countries</w:t>
      </w:r>
      <w:r>
        <w:rPr>
          <w:rFonts w:ascii="Times New Roman" w:hAnsi="Times New Roman"/>
          <w:sz w:val="24"/>
          <w:szCs w:val="24"/>
        </w:rPr>
        <w:t>’</w:t>
      </w:r>
      <w:r w:rsidRPr="00A77AD2">
        <w:rPr>
          <w:rFonts w:ascii="Times New Roman" w:hAnsi="Times New Roman"/>
          <w:sz w:val="24"/>
          <w:szCs w:val="24"/>
        </w:rPr>
        <w:t xml:space="preserve"> growth has been larger by far</w:t>
      </w:r>
      <w:r>
        <w:rPr>
          <w:rFonts w:ascii="Times New Roman" w:hAnsi="Times New Roman"/>
          <w:sz w:val="24"/>
          <w:szCs w:val="24"/>
        </w:rPr>
        <w:t xml:space="preserve"> (Table O - Appendix 3)</w:t>
      </w:r>
      <w:r w:rsidRPr="00A77AD2">
        <w:rPr>
          <w:rFonts w:ascii="Times New Roman" w:hAnsi="Times New Roman"/>
          <w:sz w:val="24"/>
          <w:szCs w:val="24"/>
        </w:rPr>
        <w:t>. Turkey’s GDP in</w:t>
      </w:r>
      <w:r>
        <w:rPr>
          <w:rFonts w:ascii="Times New Roman" w:hAnsi="Times New Roman"/>
          <w:sz w:val="24"/>
          <w:szCs w:val="24"/>
        </w:rPr>
        <w:t xml:space="preserve"> </w:t>
      </w:r>
      <w:r w:rsidRPr="00A77AD2">
        <w:rPr>
          <w:rFonts w:ascii="Times New Roman" w:hAnsi="Times New Roman"/>
          <w:sz w:val="24"/>
          <w:szCs w:val="24"/>
        </w:rPr>
        <w:t xml:space="preserve">2001 was 196 billion dollars while </w:t>
      </w:r>
      <w:r>
        <w:rPr>
          <w:rFonts w:ascii="Times New Roman" w:hAnsi="Times New Roman"/>
          <w:sz w:val="24"/>
          <w:szCs w:val="24"/>
        </w:rPr>
        <w:t xml:space="preserve">the </w:t>
      </w:r>
      <w:r w:rsidRPr="00A77AD2">
        <w:rPr>
          <w:rFonts w:ascii="Times New Roman" w:hAnsi="Times New Roman"/>
          <w:sz w:val="24"/>
          <w:szCs w:val="24"/>
        </w:rPr>
        <w:t>Mezzogiorno</w:t>
      </w:r>
      <w:r>
        <w:rPr>
          <w:rFonts w:ascii="Times New Roman" w:hAnsi="Times New Roman"/>
          <w:sz w:val="24"/>
          <w:szCs w:val="24"/>
        </w:rPr>
        <w:t>’s</w:t>
      </w:r>
      <w:r w:rsidRPr="00A77AD2">
        <w:rPr>
          <w:rFonts w:ascii="Times New Roman" w:hAnsi="Times New Roman"/>
          <w:sz w:val="24"/>
          <w:szCs w:val="24"/>
        </w:rPr>
        <w:t xml:space="preserve"> at that time w</w:t>
      </w:r>
      <w:r>
        <w:rPr>
          <w:rFonts w:ascii="Times New Roman" w:hAnsi="Times New Roman"/>
          <w:sz w:val="24"/>
          <w:szCs w:val="24"/>
        </w:rPr>
        <w:t>as</w:t>
      </w:r>
    </w:p>
    <w:p w:rsidR="00030DC6" w:rsidRDefault="00030DC6" w:rsidP="007E0BF1">
      <w:pPr>
        <w:rPr>
          <w:rFonts w:ascii="Times New Roman" w:hAnsi="Times New Roman"/>
          <w:b/>
        </w:rPr>
      </w:pPr>
    </w:p>
    <w:p w:rsidR="00030DC6" w:rsidRPr="007E0BF1" w:rsidRDefault="00030DC6" w:rsidP="007E0BF1">
      <w:pPr>
        <w:rPr>
          <w:rFonts w:ascii="Times New Roman" w:hAnsi="Times New Roman"/>
          <w:b/>
        </w:rPr>
      </w:pPr>
      <w:r w:rsidRPr="007E0BF1">
        <w:rPr>
          <w:rFonts w:ascii="Times New Roman" w:hAnsi="Times New Roman"/>
          <w:b/>
        </w:rPr>
        <w:t xml:space="preserve">Graph </w:t>
      </w:r>
      <w:r>
        <w:rPr>
          <w:rFonts w:ascii="Times New Roman" w:hAnsi="Times New Roman"/>
          <w:b/>
        </w:rPr>
        <w:t>#16</w:t>
      </w:r>
      <w:r w:rsidRPr="007E0BF1">
        <w:rPr>
          <w:rFonts w:ascii="Times New Roman" w:hAnsi="Times New Roman"/>
          <w:b/>
        </w:rPr>
        <w:t xml:space="preserve">. Euro per inhabitant in European Union regions with an outlet on the Mediterranean Sea </w:t>
      </w:r>
    </w:p>
    <w:p w:rsidR="00030DC6" w:rsidRPr="004A1F8C" w:rsidRDefault="00030DC6" w:rsidP="007E0BF1">
      <w:pPr>
        <w:rPr>
          <w:rFonts w:ascii="Times New Roman" w:hAnsi="Times New Roman"/>
          <w:sz w:val="18"/>
          <w:szCs w:val="18"/>
        </w:rPr>
      </w:pPr>
      <w:r w:rsidRPr="00F30316">
        <w:rPr>
          <w:rFonts w:ascii="Times New Roman" w:hAnsi="Times New Roman"/>
          <w:noProof/>
          <w:sz w:val="18"/>
          <w:szCs w:val="18"/>
          <w:lang w:eastAsia="en-US"/>
        </w:rPr>
        <w:pict>
          <v:shape id="Grafico 18" o:spid="_x0000_i1046" type="#_x0000_t75" style="width:472.5pt;height:24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uQgp/3QAAAAUBAAAPAAAAZHJzL2Rvd25y&#10;ZXYueG1sTI9BS8NAEIXvgv9hGcGL2I1VShuzKSLtxUtJa9DjNDsmwexszG7b6K939KKXgccb3vte&#10;thxdp440hNazgZtJAoq48rbl2sDzbn09BxUissXOMxn4pADL/Pwsw9T6Exd03MZaSQiHFA00Mfap&#10;1qFqyGGY+J5YvDc/OIwih1rbAU8S7jo9TZKZdtiyNDTY02ND1fv24KSkutIf5Wajn6Zl+VWsi9XL&#10;7nVlzOXF+HAPKtIY/57hB1/QIRemvT+wDaozIEPi7xVvMbsVuTdwt5gnoPNM/6fPvwE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">
            <v:imagedata r:id="rId29" o:title="" croptop="-3347f" cropbottom="-3566f" cropleft="-739f" cropright="-934f"/>
            <o:lock v:ext="edit" aspectratio="f"/>
          </v:shape>
        </w:pict>
      </w:r>
    </w:p>
    <w:p w:rsidR="00030DC6" w:rsidRPr="004A1F8C" w:rsidRDefault="00030DC6" w:rsidP="007E0BF1">
      <w:pPr>
        <w:rPr>
          <w:rFonts w:ascii="Times New Roman" w:hAnsi="Times New Roman"/>
          <w:i/>
          <w:sz w:val="18"/>
          <w:szCs w:val="18"/>
        </w:rPr>
      </w:pPr>
      <w:r w:rsidRPr="004A1F8C">
        <w:rPr>
          <w:rFonts w:ascii="Times New Roman" w:hAnsi="Times New Roman"/>
          <w:i/>
          <w:sz w:val="18"/>
          <w:szCs w:val="18"/>
        </w:rPr>
        <w:t>Source: Eurostat</w:t>
      </w:r>
    </w:p>
    <w:p w:rsidR="00030DC6" w:rsidRDefault="00030DC6" w:rsidP="00A77AD2">
      <w:pPr>
        <w:autoSpaceDE w:val="0"/>
        <w:autoSpaceDN w:val="0"/>
        <w:adjustRightInd w:val="0"/>
        <w:rPr>
          <w:rFonts w:ascii="Times New Roman" w:hAnsi="Times New Roman"/>
          <w:sz w:val="24"/>
          <w:szCs w:val="24"/>
        </w:rPr>
      </w:pPr>
    </w:p>
    <w:p w:rsidR="00030DC6" w:rsidRPr="00A77AD2" w:rsidRDefault="00030DC6" w:rsidP="00A77AD2">
      <w:pPr>
        <w:autoSpaceDE w:val="0"/>
        <w:autoSpaceDN w:val="0"/>
        <w:adjustRightInd w:val="0"/>
        <w:rPr>
          <w:rFonts w:ascii="Times New Roman" w:hAnsi="Times New Roman"/>
          <w:sz w:val="24"/>
          <w:szCs w:val="24"/>
        </w:rPr>
      </w:pPr>
      <w:r>
        <w:rPr>
          <w:rFonts w:ascii="Times New Roman" w:hAnsi="Times New Roman"/>
          <w:sz w:val="24"/>
          <w:szCs w:val="24"/>
        </w:rPr>
        <w:t>435 billion dollars; now,</w:t>
      </w:r>
      <w:r w:rsidRPr="00A77AD2">
        <w:rPr>
          <w:rFonts w:ascii="Times New Roman" w:hAnsi="Times New Roman"/>
          <w:sz w:val="24"/>
          <w:szCs w:val="24"/>
        </w:rPr>
        <w:t xml:space="preserve"> the situation is inverted</w:t>
      </w:r>
      <w:r>
        <w:rPr>
          <w:rFonts w:ascii="Times New Roman" w:hAnsi="Times New Roman"/>
          <w:sz w:val="24"/>
          <w:szCs w:val="24"/>
        </w:rPr>
        <w:t>,</w:t>
      </w:r>
      <w:r w:rsidRPr="00A77AD2">
        <w:rPr>
          <w:rFonts w:ascii="Times New Roman" w:hAnsi="Times New Roman"/>
          <w:sz w:val="24"/>
          <w:szCs w:val="24"/>
        </w:rPr>
        <w:t xml:space="preserve"> since Turkey’s GDP in just 7 years grew to 730 billion dollars and the Mezzogiorno</w:t>
      </w:r>
      <w:r>
        <w:rPr>
          <w:rFonts w:ascii="Times New Roman" w:hAnsi="Times New Roman"/>
          <w:sz w:val="24"/>
          <w:szCs w:val="24"/>
        </w:rPr>
        <w:t xml:space="preserve">’s </w:t>
      </w:r>
      <w:r w:rsidRPr="00A77AD2">
        <w:rPr>
          <w:rFonts w:ascii="Times New Roman" w:hAnsi="Times New Roman"/>
          <w:sz w:val="24"/>
          <w:szCs w:val="24"/>
        </w:rPr>
        <w:t>to</w:t>
      </w:r>
      <w:r>
        <w:rPr>
          <w:rFonts w:ascii="Times New Roman" w:hAnsi="Times New Roman"/>
          <w:sz w:val="24"/>
          <w:szCs w:val="24"/>
        </w:rPr>
        <w:t xml:space="preserve"> just</w:t>
      </w:r>
      <w:r w:rsidRPr="00A77AD2">
        <w:rPr>
          <w:rFonts w:ascii="Times New Roman" w:hAnsi="Times New Roman"/>
          <w:sz w:val="24"/>
          <w:szCs w:val="24"/>
        </w:rPr>
        <w:t xml:space="preserve"> </w:t>
      </w:r>
      <w:r>
        <w:rPr>
          <w:rFonts w:ascii="Times New Roman" w:hAnsi="Times New Roman"/>
          <w:sz w:val="24"/>
          <w:szCs w:val="24"/>
        </w:rPr>
        <w:t>530 billion dollars (Eurostat, 2011). The use of</w:t>
      </w:r>
      <w:r w:rsidRPr="00A77AD2">
        <w:rPr>
          <w:rFonts w:ascii="Times New Roman" w:hAnsi="Times New Roman"/>
          <w:sz w:val="24"/>
          <w:szCs w:val="24"/>
        </w:rPr>
        <w:t xml:space="preserve"> maritime trade and comparative</w:t>
      </w:r>
      <w:r>
        <w:rPr>
          <w:rFonts w:ascii="Times New Roman" w:hAnsi="Times New Roman"/>
          <w:sz w:val="24"/>
          <w:szCs w:val="24"/>
        </w:rPr>
        <w:t xml:space="preserve"> advantage (mainly in textiles)</w:t>
      </w:r>
      <w:r w:rsidRPr="00A77AD2">
        <w:rPr>
          <w:rFonts w:ascii="Times New Roman" w:hAnsi="Times New Roman"/>
          <w:sz w:val="24"/>
          <w:szCs w:val="24"/>
        </w:rPr>
        <w:t xml:space="preserve"> has given a</w:t>
      </w:r>
      <w:r>
        <w:rPr>
          <w:rFonts w:ascii="Times New Roman" w:hAnsi="Times New Roman"/>
          <w:sz w:val="24"/>
          <w:szCs w:val="24"/>
        </w:rPr>
        <w:t>n</w:t>
      </w:r>
      <w:r w:rsidRPr="00A77AD2">
        <w:rPr>
          <w:rFonts w:ascii="Times New Roman" w:hAnsi="Times New Roman"/>
          <w:sz w:val="24"/>
          <w:szCs w:val="24"/>
        </w:rPr>
        <w:t xml:space="preserve"> important boost to </w:t>
      </w:r>
      <w:r>
        <w:rPr>
          <w:rFonts w:ascii="Times New Roman" w:hAnsi="Times New Roman"/>
          <w:sz w:val="24"/>
          <w:szCs w:val="24"/>
        </w:rPr>
        <w:t>the Turkish economy.</w:t>
      </w:r>
      <w:r w:rsidRPr="00A77AD2">
        <w:rPr>
          <w:rFonts w:ascii="Times New Roman" w:hAnsi="Times New Roman"/>
          <w:sz w:val="24"/>
          <w:szCs w:val="24"/>
        </w:rPr>
        <w:t xml:space="preserve"> </w:t>
      </w:r>
      <w:r>
        <w:rPr>
          <w:rFonts w:ascii="Times New Roman" w:hAnsi="Times New Roman"/>
          <w:sz w:val="24"/>
          <w:szCs w:val="24"/>
        </w:rPr>
        <w:t>T</w:t>
      </w:r>
      <w:r w:rsidRPr="00A77AD2">
        <w:rPr>
          <w:rFonts w:ascii="Times New Roman" w:hAnsi="Times New Roman"/>
          <w:sz w:val="24"/>
          <w:szCs w:val="24"/>
        </w:rPr>
        <w:t>he fact that</w:t>
      </w:r>
      <w:r>
        <w:rPr>
          <w:rFonts w:ascii="Times New Roman" w:hAnsi="Times New Roman"/>
          <w:sz w:val="24"/>
          <w:szCs w:val="24"/>
        </w:rPr>
        <w:t>,</w:t>
      </w:r>
      <w:r w:rsidRPr="00A77AD2">
        <w:rPr>
          <w:rFonts w:ascii="Times New Roman" w:hAnsi="Times New Roman"/>
          <w:sz w:val="24"/>
          <w:szCs w:val="24"/>
        </w:rPr>
        <w:t xml:space="preserve"> in addition to the Strait of the Bosporus</w:t>
      </w:r>
      <w:r>
        <w:rPr>
          <w:rFonts w:ascii="Times New Roman" w:hAnsi="Times New Roman"/>
          <w:sz w:val="24"/>
          <w:szCs w:val="24"/>
        </w:rPr>
        <w:t>,</w:t>
      </w:r>
      <w:r w:rsidRPr="00A77AD2">
        <w:rPr>
          <w:rFonts w:ascii="Times New Roman" w:hAnsi="Times New Roman"/>
          <w:sz w:val="24"/>
          <w:szCs w:val="24"/>
        </w:rPr>
        <w:t xml:space="preserve"> Turkey is planning to create an artificial strait by 2023</w:t>
      </w:r>
      <w:r>
        <w:rPr>
          <w:rFonts w:ascii="Times New Roman" w:hAnsi="Times New Roman"/>
          <w:sz w:val="24"/>
          <w:szCs w:val="24"/>
        </w:rPr>
        <w:t>,</w:t>
      </w:r>
      <w:r w:rsidRPr="00A77AD2">
        <w:rPr>
          <w:rFonts w:ascii="Times New Roman" w:hAnsi="Times New Roman"/>
          <w:sz w:val="24"/>
          <w:szCs w:val="24"/>
        </w:rPr>
        <w:t xml:space="preserve"> confirm</w:t>
      </w:r>
      <w:r>
        <w:rPr>
          <w:rFonts w:ascii="Times New Roman" w:hAnsi="Times New Roman"/>
          <w:sz w:val="24"/>
          <w:szCs w:val="24"/>
        </w:rPr>
        <w:t>s</w:t>
      </w:r>
      <w:r w:rsidRPr="00A77AD2">
        <w:rPr>
          <w:rFonts w:ascii="Times New Roman" w:hAnsi="Times New Roman"/>
          <w:sz w:val="24"/>
          <w:szCs w:val="24"/>
        </w:rPr>
        <w:t xml:space="preserve"> the interest of the country to implement sea trade, becoming a crucial port of the </w:t>
      </w:r>
      <w:r w:rsidRPr="00CC6EE5">
        <w:rPr>
          <w:rFonts w:ascii="Times New Roman" w:hAnsi="Times New Roman"/>
          <w:sz w:val="24"/>
          <w:szCs w:val="24"/>
        </w:rPr>
        <w:t>Mediterranean Sea, and facilitating the docking to Asia (Minella, 2011).</w:t>
      </w:r>
      <w:r w:rsidRPr="00A77AD2">
        <w:rPr>
          <w:rFonts w:ascii="Times New Roman" w:hAnsi="Times New Roman"/>
          <w:sz w:val="24"/>
          <w:szCs w:val="24"/>
        </w:rPr>
        <w:t xml:space="preserve">  </w:t>
      </w:r>
    </w:p>
    <w:p w:rsidR="00030DC6" w:rsidRDefault="00030DC6" w:rsidP="007E0BF1">
      <w:pPr>
        <w:rPr>
          <w:rFonts w:ascii="Times New Roman" w:hAnsi="Times New Roman"/>
          <w:b/>
          <w:color w:val="000000"/>
        </w:rPr>
      </w:pPr>
    </w:p>
    <w:p w:rsidR="00030DC6" w:rsidRDefault="00030DC6" w:rsidP="00AB5789">
      <w:pPr>
        <w:autoSpaceDE w:val="0"/>
        <w:autoSpaceDN w:val="0"/>
        <w:adjustRightInd w:val="0"/>
        <w:rPr>
          <w:rFonts w:ascii="Times New Roman" w:hAnsi="Times New Roman"/>
          <w:sz w:val="24"/>
          <w:szCs w:val="24"/>
        </w:rPr>
      </w:pPr>
      <w:r>
        <w:rPr>
          <w:rFonts w:ascii="Times New Roman" w:hAnsi="Times New Roman"/>
          <w:sz w:val="24"/>
          <w:szCs w:val="24"/>
        </w:rPr>
        <w:t xml:space="preserve">Although the comparison with regions, instead of countries, of the Mediterranean area as not been possible due to a lack of data, the Mezzogiorno in terms of GDP per capita is right in between European and Non-European partners with an outlet on the Mediterranean Sea (Graph #17 &amp; Graph #18). </w:t>
      </w:r>
      <w:r w:rsidRPr="005E0A64">
        <w:rPr>
          <w:rFonts w:ascii="Times New Roman" w:hAnsi="Times New Roman"/>
          <w:sz w:val="24"/>
          <w:szCs w:val="24"/>
        </w:rPr>
        <w:t xml:space="preserve">A gravity equation model, as intended by </w:t>
      </w:r>
      <w:r w:rsidRPr="00E62E84">
        <w:rPr>
          <w:rFonts w:ascii="Times New Roman" w:hAnsi="Times New Roman"/>
          <w:sz w:val="24"/>
          <w:szCs w:val="24"/>
        </w:rPr>
        <w:t>Tinbergen</w:t>
      </w:r>
      <w:r>
        <w:rPr>
          <w:rFonts w:ascii="Times New Roman" w:hAnsi="Times New Roman"/>
          <w:sz w:val="24"/>
          <w:szCs w:val="24"/>
        </w:rPr>
        <w:t xml:space="preserve"> (1962)</w:t>
      </w:r>
      <w:r w:rsidRPr="005E0A64">
        <w:rPr>
          <w:rFonts w:ascii="Times New Roman" w:hAnsi="Times New Roman"/>
          <w:sz w:val="24"/>
          <w:szCs w:val="24"/>
        </w:rPr>
        <w:t xml:space="preserve"> (where a country’s increase in trade is based the similarity of its GDP with that of possible trade partners, as well as the distance between the two countries), could give us a better indication of whether the Mezzogiorno is already looking at Mediterranean partners as valid commerce enhancers, and whether they should continue to do so in the future.</w:t>
      </w:r>
      <w:r>
        <w:rPr>
          <w:rFonts w:ascii="Times New Roman" w:hAnsi="Times New Roman"/>
          <w:sz w:val="24"/>
          <w:szCs w:val="24"/>
        </w:rPr>
        <w:t xml:space="preserve">  </w:t>
      </w:r>
    </w:p>
    <w:p w:rsidR="00030DC6" w:rsidRPr="00EC689B" w:rsidRDefault="00030DC6" w:rsidP="007E0BF1">
      <w:pPr>
        <w:rPr>
          <w:rFonts w:ascii="Times New Roman" w:hAnsi="Times New Roman"/>
          <w:b/>
          <w:color w:val="000000"/>
        </w:rPr>
      </w:pPr>
      <w:r w:rsidRPr="00EC689B">
        <w:rPr>
          <w:rFonts w:ascii="Times New Roman" w:hAnsi="Times New Roman"/>
          <w:b/>
          <w:color w:val="000000"/>
        </w:rPr>
        <w:t xml:space="preserve">Graph </w:t>
      </w:r>
      <w:r>
        <w:rPr>
          <w:rFonts w:ascii="Times New Roman" w:hAnsi="Times New Roman"/>
          <w:b/>
          <w:color w:val="000000"/>
        </w:rPr>
        <w:t>#17</w:t>
      </w:r>
      <w:r w:rsidRPr="00EC689B">
        <w:rPr>
          <w:rFonts w:ascii="Times New Roman" w:hAnsi="Times New Roman"/>
          <w:b/>
          <w:color w:val="000000"/>
        </w:rPr>
        <w:t xml:space="preserve">. GDP per capita </w:t>
      </w:r>
      <w:r>
        <w:rPr>
          <w:rFonts w:ascii="Times New Roman" w:hAnsi="Times New Roman"/>
          <w:b/>
          <w:color w:val="000000"/>
        </w:rPr>
        <w:t>for</w:t>
      </w:r>
      <w:r w:rsidRPr="00EC689B">
        <w:rPr>
          <w:rFonts w:ascii="Times New Roman" w:hAnsi="Times New Roman"/>
          <w:b/>
          <w:color w:val="000000"/>
        </w:rPr>
        <w:t xml:space="preserve"> of the Mediterranean Countries </w:t>
      </w:r>
    </w:p>
    <w:p w:rsidR="00030DC6" w:rsidRDefault="00030DC6" w:rsidP="007E0BF1">
      <w:pPr>
        <w:rPr>
          <w:rFonts w:ascii="Times New Roman" w:hAnsi="Times New Roman"/>
          <w:color w:val="000000"/>
        </w:rPr>
      </w:pPr>
      <w:r w:rsidRPr="00F30316">
        <w:rPr>
          <w:rFonts w:ascii="Times New Roman" w:hAnsi="Times New Roman"/>
          <w:noProof/>
          <w:color w:val="000000"/>
          <w:lang w:eastAsia="en-US"/>
        </w:rPr>
        <w:pict>
          <v:shape id="Grafico 19" o:spid="_x0000_i1047" type="#_x0000_t75" style="width:471.75pt;height:303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H/3q3AAAAAUBAAAPAAAAZHJzL2Rvd25y&#10;ZXYueG1sTI9NT8JAEIbvJvyHzZB4ky0am1K7JSp+3CCAB45Ld2gr3dmmu9Dqr3fkopdJ3ryTZ57J&#10;5oNtxBk7XztSMJ1EIJAKZ2oqFXxsX28SED5oMrpxhAq+0MM8H11lOjWupzWeN6EUDCGfagVVCG0q&#10;pS8qtNpPXIvE3cF1VgeOXSlNp3uG20beRlEsra6JL1S6xecKi+PmZBXEg0361XKHb8nL09G9fy4W&#10;u8O3Utfj4fEBRMAh/C3Drz6rQ85Oe3ci40WjgB8Jl8ndLL7juGfwdHYPMs/kf/v8Bw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">
            <v:imagedata r:id="rId30" o:title="" croptop="-3146f" cropbottom="-6510f" cropleft="-735f" cropright="-485f"/>
            <o:lock v:ext="edit" aspectratio="f"/>
          </v:shape>
        </w:pict>
      </w:r>
    </w:p>
    <w:p w:rsidR="00030DC6" w:rsidRPr="000A3CFB" w:rsidRDefault="00030DC6" w:rsidP="007E0BF1">
      <w:pPr>
        <w:rPr>
          <w:rFonts w:ascii="Times New Roman" w:hAnsi="Times New Roman"/>
          <w:color w:val="000000"/>
          <w:sz w:val="18"/>
          <w:szCs w:val="18"/>
        </w:rPr>
      </w:pPr>
      <w:r w:rsidRPr="000A3CFB">
        <w:rPr>
          <w:rFonts w:ascii="Times New Roman" w:hAnsi="Times New Roman"/>
          <w:i/>
          <w:color w:val="000000"/>
          <w:sz w:val="18"/>
          <w:szCs w:val="18"/>
        </w:rPr>
        <w:t>Source: Eurostat and World Bank</w:t>
      </w:r>
    </w:p>
    <w:p w:rsidR="00030DC6" w:rsidRDefault="00030DC6" w:rsidP="00437D83">
      <w:pPr>
        <w:autoSpaceDE w:val="0"/>
        <w:autoSpaceDN w:val="0"/>
        <w:adjustRightInd w:val="0"/>
        <w:rPr>
          <w:rFonts w:ascii="Times New Roman" w:hAnsi="Times New Roman"/>
          <w:sz w:val="24"/>
          <w:szCs w:val="24"/>
        </w:rPr>
      </w:pPr>
    </w:p>
    <w:p w:rsidR="00030DC6" w:rsidRPr="00265C07" w:rsidRDefault="00030DC6" w:rsidP="00CE0BCD">
      <w:pPr>
        <w:pStyle w:val="Heading2"/>
        <w:rPr>
          <w:rFonts w:ascii="Times New Roman" w:hAnsi="Times New Roman"/>
          <w:color w:val="auto"/>
        </w:rPr>
      </w:pPr>
      <w:bookmarkStart w:id="21" w:name="_Toc301086899"/>
      <w:r>
        <w:rPr>
          <w:rFonts w:ascii="Times New Roman" w:hAnsi="Times New Roman"/>
          <w:color w:val="auto"/>
        </w:rPr>
        <w:t xml:space="preserve">4.2 </w:t>
      </w:r>
      <w:r w:rsidRPr="00265C07">
        <w:rPr>
          <w:rFonts w:ascii="Times New Roman" w:hAnsi="Times New Roman"/>
          <w:color w:val="auto"/>
        </w:rPr>
        <w:t>The Chance for an Economic Integration Process</w:t>
      </w:r>
      <w:bookmarkEnd w:id="21"/>
    </w:p>
    <w:p w:rsidR="00030DC6" w:rsidRDefault="00030DC6" w:rsidP="00A77AD2">
      <w:pPr>
        <w:autoSpaceDE w:val="0"/>
        <w:autoSpaceDN w:val="0"/>
        <w:adjustRightInd w:val="0"/>
        <w:ind w:left="709"/>
        <w:rPr>
          <w:rFonts w:ascii="Times New Roman" w:hAnsi="Times New Roman"/>
          <w:sz w:val="24"/>
          <w:szCs w:val="24"/>
        </w:rPr>
      </w:pPr>
    </w:p>
    <w:p w:rsidR="00030DC6" w:rsidRDefault="00030DC6" w:rsidP="0001693F">
      <w:pPr>
        <w:autoSpaceDE w:val="0"/>
        <w:autoSpaceDN w:val="0"/>
        <w:adjustRightInd w:val="0"/>
        <w:rPr>
          <w:rFonts w:ascii="Times New Roman" w:hAnsi="Times New Roman"/>
          <w:sz w:val="24"/>
          <w:szCs w:val="24"/>
        </w:rPr>
      </w:pPr>
      <w:r>
        <w:rPr>
          <w:rFonts w:ascii="Times New Roman" w:hAnsi="Times New Roman"/>
          <w:sz w:val="24"/>
          <w:szCs w:val="24"/>
        </w:rPr>
        <w:t xml:space="preserve">In this section we will briefly introduce the Barcelona process and its goals in order to define whether there is a basis for the creation of a free trade area in the Mediterranean, which could allow the Mezzogiorno to go through fast development and growth. </w:t>
      </w:r>
    </w:p>
    <w:p w:rsidR="00030DC6" w:rsidRPr="00A77AD2" w:rsidRDefault="00030DC6" w:rsidP="00A77AD2">
      <w:pPr>
        <w:autoSpaceDE w:val="0"/>
        <w:autoSpaceDN w:val="0"/>
        <w:adjustRightInd w:val="0"/>
        <w:ind w:left="709"/>
        <w:rPr>
          <w:rFonts w:ascii="Times New Roman" w:hAnsi="Times New Roman"/>
          <w:sz w:val="24"/>
          <w:szCs w:val="24"/>
        </w:rPr>
      </w:pPr>
    </w:p>
    <w:p w:rsidR="00030DC6" w:rsidRPr="00A77AD2" w:rsidRDefault="00030DC6" w:rsidP="00A77AD2">
      <w:pPr>
        <w:autoSpaceDE w:val="0"/>
        <w:autoSpaceDN w:val="0"/>
        <w:adjustRightInd w:val="0"/>
        <w:rPr>
          <w:rFonts w:ascii="Times New Roman" w:hAnsi="Times New Roman"/>
          <w:sz w:val="24"/>
          <w:szCs w:val="24"/>
        </w:rPr>
      </w:pPr>
      <w:r>
        <w:rPr>
          <w:rFonts w:ascii="Times New Roman" w:hAnsi="Times New Roman"/>
          <w:sz w:val="24"/>
          <w:szCs w:val="24"/>
        </w:rPr>
        <w:t>Mediterranean integration i</w:t>
      </w:r>
      <w:r w:rsidRPr="00A77AD2">
        <w:rPr>
          <w:rFonts w:ascii="Times New Roman" w:hAnsi="Times New Roman"/>
          <w:sz w:val="24"/>
          <w:szCs w:val="24"/>
        </w:rPr>
        <w:t xml:space="preserve">n the socio-economic </w:t>
      </w:r>
      <w:r>
        <w:rPr>
          <w:rFonts w:ascii="Times New Roman" w:hAnsi="Times New Roman"/>
          <w:sz w:val="24"/>
          <w:szCs w:val="24"/>
        </w:rPr>
        <w:t>area</w:t>
      </w:r>
      <w:r w:rsidRPr="00A77AD2">
        <w:rPr>
          <w:rFonts w:ascii="Times New Roman" w:hAnsi="Times New Roman"/>
          <w:sz w:val="24"/>
          <w:szCs w:val="24"/>
        </w:rPr>
        <w:t xml:space="preserve"> has been recently reintroduced in t</w:t>
      </w:r>
      <w:r>
        <w:rPr>
          <w:rFonts w:ascii="Times New Roman" w:hAnsi="Times New Roman"/>
          <w:sz w:val="24"/>
          <w:szCs w:val="24"/>
        </w:rPr>
        <w:t>he Barcelona Process in 1995. The process</w:t>
      </w:r>
      <w:r w:rsidRPr="00A77AD2">
        <w:rPr>
          <w:rFonts w:ascii="Times New Roman" w:hAnsi="Times New Roman"/>
          <w:sz w:val="24"/>
          <w:szCs w:val="24"/>
        </w:rPr>
        <w:t xml:space="preserve"> started as a unification process for all countries facing the Mediterranean Sea under the name of Union for the Mediterranean (UfM), and it then enlarged </w:t>
      </w:r>
      <w:r w:rsidRPr="00980E33">
        <w:rPr>
          <w:rFonts w:ascii="Times New Roman" w:hAnsi="Times New Roman"/>
          <w:sz w:val="24"/>
          <w:szCs w:val="24"/>
        </w:rPr>
        <w:t>consequently to include the remaining EU member countries,</w:t>
      </w:r>
      <w:r>
        <w:rPr>
          <w:rFonts w:ascii="Times New Roman" w:hAnsi="Times New Roman"/>
          <w:sz w:val="24"/>
          <w:szCs w:val="24"/>
        </w:rPr>
        <w:t xml:space="preserve"> assuming the name Euromed</w:t>
      </w:r>
      <w:r w:rsidRPr="00A77AD2">
        <w:rPr>
          <w:rFonts w:ascii="Times New Roman" w:hAnsi="Times New Roman"/>
          <w:sz w:val="24"/>
          <w:szCs w:val="24"/>
        </w:rPr>
        <w:t>. The member st</w:t>
      </w:r>
      <w:r>
        <w:rPr>
          <w:rFonts w:ascii="Times New Roman" w:hAnsi="Times New Roman"/>
          <w:sz w:val="24"/>
          <w:szCs w:val="24"/>
        </w:rPr>
        <w:t>ates of the Euromed are currently the 27 EU countries,</w:t>
      </w:r>
      <w:r w:rsidRPr="00A77AD2">
        <w:rPr>
          <w:rFonts w:ascii="Times New Roman" w:hAnsi="Times New Roman"/>
          <w:sz w:val="24"/>
          <w:szCs w:val="24"/>
        </w:rPr>
        <w:t xml:space="preserve"> 16 partners in the Mediterranean</w:t>
      </w:r>
      <w:r>
        <w:rPr>
          <w:rFonts w:ascii="Times New Roman" w:hAnsi="Times New Roman"/>
          <w:sz w:val="24"/>
          <w:szCs w:val="24"/>
        </w:rPr>
        <w:t>,</w:t>
      </w:r>
      <w:r w:rsidRPr="00A77AD2">
        <w:rPr>
          <w:rFonts w:ascii="Times New Roman" w:hAnsi="Times New Roman"/>
          <w:sz w:val="24"/>
          <w:szCs w:val="24"/>
        </w:rPr>
        <w:t xml:space="preserve"> and Libya</w:t>
      </w:r>
      <w:r>
        <w:rPr>
          <w:rFonts w:ascii="Times New Roman" w:hAnsi="Times New Roman"/>
          <w:sz w:val="24"/>
          <w:szCs w:val="24"/>
        </w:rPr>
        <w:t xml:space="preserve"> which acts</w:t>
      </w:r>
      <w:r w:rsidRPr="00A77AD2">
        <w:rPr>
          <w:rFonts w:ascii="Times New Roman" w:hAnsi="Times New Roman"/>
          <w:sz w:val="24"/>
          <w:szCs w:val="24"/>
        </w:rPr>
        <w:t xml:space="preserve"> as </w:t>
      </w:r>
      <w:r>
        <w:rPr>
          <w:rFonts w:ascii="Times New Roman" w:hAnsi="Times New Roman"/>
          <w:sz w:val="24"/>
          <w:szCs w:val="24"/>
        </w:rPr>
        <w:t xml:space="preserve">an </w:t>
      </w:r>
      <w:r w:rsidRPr="00A77AD2">
        <w:rPr>
          <w:rFonts w:ascii="Times New Roman" w:hAnsi="Times New Roman"/>
          <w:sz w:val="24"/>
          <w:szCs w:val="24"/>
        </w:rPr>
        <w:t xml:space="preserve">observer </w:t>
      </w:r>
      <w:r>
        <w:rPr>
          <w:rFonts w:ascii="Times New Roman" w:hAnsi="Times New Roman"/>
          <w:sz w:val="24"/>
          <w:szCs w:val="24"/>
        </w:rPr>
        <w:t>(European Union External Action, 2011):</w:t>
      </w:r>
    </w:p>
    <w:p w:rsidR="00030DC6" w:rsidRPr="00A77AD2" w:rsidRDefault="00030DC6" w:rsidP="00A77AD2">
      <w:pPr>
        <w:pStyle w:val="ListParagraph"/>
        <w:numPr>
          <w:ilvl w:val="0"/>
          <w:numId w:val="15"/>
        </w:numPr>
        <w:autoSpaceDE w:val="0"/>
        <w:autoSpaceDN w:val="0"/>
        <w:adjustRightInd w:val="0"/>
        <w:ind w:left="1418" w:hanging="709"/>
        <w:rPr>
          <w:rFonts w:ascii="Times New Roman" w:hAnsi="Times New Roman"/>
          <w:sz w:val="24"/>
          <w:szCs w:val="24"/>
        </w:rPr>
      </w:pPr>
      <w:r w:rsidRPr="00A77AD2">
        <w:rPr>
          <w:rFonts w:ascii="Times New Roman" w:hAnsi="Times New Roman"/>
          <w:sz w:val="24"/>
          <w:szCs w:val="24"/>
        </w:rPr>
        <w:t>4 countries in the Maghreb (Algeria, Mauritania, Morocco and Tunisia)</w:t>
      </w:r>
    </w:p>
    <w:p w:rsidR="00030DC6" w:rsidRPr="00A77AD2" w:rsidRDefault="00030DC6" w:rsidP="00A77AD2">
      <w:pPr>
        <w:pStyle w:val="ListParagraph"/>
        <w:numPr>
          <w:ilvl w:val="0"/>
          <w:numId w:val="15"/>
        </w:numPr>
        <w:autoSpaceDE w:val="0"/>
        <w:autoSpaceDN w:val="0"/>
        <w:adjustRightInd w:val="0"/>
        <w:ind w:left="1418" w:hanging="709"/>
        <w:rPr>
          <w:rFonts w:ascii="Times New Roman" w:hAnsi="Times New Roman"/>
          <w:sz w:val="24"/>
          <w:szCs w:val="24"/>
        </w:rPr>
      </w:pPr>
      <w:r w:rsidRPr="00A77AD2">
        <w:rPr>
          <w:rFonts w:ascii="Times New Roman" w:hAnsi="Times New Roman"/>
          <w:sz w:val="24"/>
          <w:szCs w:val="24"/>
        </w:rPr>
        <w:t>7 countries in the Middle East (Egypt, Israel, Jordan, Lebanon, Syria, Turkey and Occupied Territory of Palestine)</w:t>
      </w:r>
    </w:p>
    <w:p w:rsidR="00030DC6" w:rsidRPr="00A77AD2" w:rsidRDefault="00030DC6" w:rsidP="00A77AD2">
      <w:pPr>
        <w:pStyle w:val="ListParagraph"/>
        <w:numPr>
          <w:ilvl w:val="0"/>
          <w:numId w:val="15"/>
        </w:numPr>
        <w:autoSpaceDE w:val="0"/>
        <w:autoSpaceDN w:val="0"/>
        <w:adjustRightInd w:val="0"/>
        <w:ind w:left="1418" w:hanging="709"/>
        <w:rPr>
          <w:rFonts w:ascii="Times New Roman" w:hAnsi="Times New Roman"/>
          <w:sz w:val="24"/>
          <w:szCs w:val="24"/>
        </w:rPr>
      </w:pPr>
      <w:r w:rsidRPr="00A77AD2">
        <w:rPr>
          <w:rFonts w:ascii="Times New Roman" w:hAnsi="Times New Roman"/>
          <w:sz w:val="24"/>
          <w:szCs w:val="24"/>
        </w:rPr>
        <w:t>4 countries in the Balkans (Albania, Bosnia &amp; Herzegovina, Croatia and Montenegro)</w:t>
      </w:r>
    </w:p>
    <w:p w:rsidR="00030DC6" w:rsidRDefault="00030DC6" w:rsidP="00A77AD2">
      <w:pPr>
        <w:pStyle w:val="ListParagraph"/>
        <w:autoSpaceDE w:val="0"/>
        <w:autoSpaceDN w:val="0"/>
        <w:adjustRightInd w:val="0"/>
        <w:ind w:left="0"/>
        <w:rPr>
          <w:rFonts w:ascii="Times New Roman" w:hAnsi="Times New Roman"/>
          <w:sz w:val="24"/>
          <w:szCs w:val="24"/>
        </w:rPr>
      </w:pPr>
      <w:r>
        <w:rPr>
          <w:rFonts w:ascii="Times New Roman" w:hAnsi="Times New Roman"/>
          <w:sz w:val="24"/>
          <w:szCs w:val="24"/>
        </w:rPr>
        <w:t>The member states agreed in 1995,</w:t>
      </w:r>
      <w:r w:rsidRPr="00A77AD2">
        <w:rPr>
          <w:rFonts w:ascii="Times New Roman" w:hAnsi="Times New Roman"/>
          <w:sz w:val="24"/>
          <w:szCs w:val="24"/>
        </w:rPr>
        <w:t xml:space="preserve"> signing the </w:t>
      </w:r>
      <w:r w:rsidRPr="00B83AED">
        <w:rPr>
          <w:rFonts w:ascii="Times New Roman" w:hAnsi="Times New Roman"/>
          <w:sz w:val="24"/>
          <w:szCs w:val="24"/>
        </w:rPr>
        <w:t>Barcelona Declaration</w:t>
      </w:r>
      <w:r>
        <w:rPr>
          <w:rFonts w:ascii="Times New Roman" w:hAnsi="Times New Roman"/>
          <w:sz w:val="24"/>
          <w:szCs w:val="24"/>
        </w:rPr>
        <w:t xml:space="preserve"> (Paris Summit for the Mediterranean, 2008), to participate in</w:t>
      </w:r>
      <w:r w:rsidRPr="00A77AD2">
        <w:rPr>
          <w:rFonts w:ascii="Times New Roman" w:hAnsi="Times New Roman"/>
          <w:sz w:val="24"/>
          <w:szCs w:val="24"/>
        </w:rPr>
        <w:t xml:space="preserve"> the </w:t>
      </w:r>
      <w:r>
        <w:rPr>
          <w:rFonts w:ascii="Times New Roman" w:hAnsi="Times New Roman"/>
          <w:sz w:val="24"/>
          <w:szCs w:val="24"/>
        </w:rPr>
        <w:t>long-term project aimed at creating</w:t>
      </w:r>
      <w:r w:rsidRPr="00A77AD2">
        <w:rPr>
          <w:rFonts w:ascii="Times New Roman" w:hAnsi="Times New Roman"/>
          <w:sz w:val="24"/>
          <w:szCs w:val="24"/>
        </w:rPr>
        <w:t xml:space="preserve"> sustainable soc</w:t>
      </w:r>
      <w:r>
        <w:rPr>
          <w:rFonts w:ascii="Times New Roman" w:hAnsi="Times New Roman"/>
          <w:sz w:val="24"/>
          <w:szCs w:val="24"/>
        </w:rPr>
        <w:t>io-economic development, improving</w:t>
      </w:r>
      <w:r w:rsidRPr="00A77AD2">
        <w:rPr>
          <w:rFonts w:ascii="Times New Roman" w:hAnsi="Times New Roman"/>
          <w:sz w:val="24"/>
          <w:szCs w:val="24"/>
        </w:rPr>
        <w:t xml:space="preserve"> t</w:t>
      </w:r>
      <w:r>
        <w:rPr>
          <w:rFonts w:ascii="Times New Roman" w:hAnsi="Times New Roman"/>
          <w:sz w:val="24"/>
          <w:szCs w:val="24"/>
        </w:rPr>
        <w:t>he conditions of living of the</w:t>
      </w:r>
      <w:r w:rsidRPr="00A77AD2">
        <w:rPr>
          <w:rFonts w:ascii="Times New Roman" w:hAnsi="Times New Roman"/>
          <w:sz w:val="24"/>
          <w:szCs w:val="24"/>
        </w:rPr>
        <w:t xml:space="preserve"> </w:t>
      </w:r>
      <w:r>
        <w:rPr>
          <w:rFonts w:ascii="Times New Roman" w:hAnsi="Times New Roman"/>
          <w:sz w:val="24"/>
          <w:szCs w:val="24"/>
        </w:rPr>
        <w:t xml:space="preserve">member states </w:t>
      </w:r>
      <w:r w:rsidRPr="00A77AD2">
        <w:rPr>
          <w:rFonts w:ascii="Times New Roman" w:hAnsi="Times New Roman"/>
          <w:sz w:val="24"/>
          <w:szCs w:val="24"/>
        </w:rPr>
        <w:t>population</w:t>
      </w:r>
      <w:r>
        <w:rPr>
          <w:rFonts w:ascii="Times New Roman" w:hAnsi="Times New Roman"/>
          <w:sz w:val="24"/>
          <w:szCs w:val="24"/>
        </w:rPr>
        <w:t>s, creating a</w:t>
      </w:r>
      <w:r w:rsidRPr="00A77AD2">
        <w:rPr>
          <w:rFonts w:ascii="Times New Roman" w:hAnsi="Times New Roman"/>
          <w:sz w:val="24"/>
          <w:szCs w:val="24"/>
        </w:rPr>
        <w:t xml:space="preserve"> higher level of employment</w:t>
      </w:r>
      <w:r>
        <w:rPr>
          <w:rFonts w:ascii="Times New Roman" w:hAnsi="Times New Roman"/>
          <w:sz w:val="24"/>
          <w:szCs w:val="24"/>
        </w:rPr>
        <w:t>,</w:t>
      </w:r>
      <w:r w:rsidRPr="00A77AD2">
        <w:rPr>
          <w:rFonts w:ascii="Times New Roman" w:hAnsi="Times New Roman"/>
          <w:sz w:val="24"/>
          <w:szCs w:val="24"/>
        </w:rPr>
        <w:t xml:space="preserve"> </w:t>
      </w:r>
      <w:r w:rsidRPr="00980E33">
        <w:rPr>
          <w:rFonts w:ascii="Times New Roman" w:hAnsi="Times New Roman"/>
          <w:sz w:val="24"/>
          <w:szCs w:val="24"/>
        </w:rPr>
        <w:t>leveling the playing field to thereby reduce the development gap among member</w:t>
      </w:r>
      <w:r>
        <w:rPr>
          <w:rFonts w:ascii="Times New Roman" w:hAnsi="Times New Roman"/>
          <w:sz w:val="24"/>
          <w:szCs w:val="24"/>
        </w:rPr>
        <w:t xml:space="preserve"> countries,</w:t>
      </w:r>
      <w:r w:rsidRPr="00A77AD2">
        <w:rPr>
          <w:rFonts w:ascii="Times New Roman" w:hAnsi="Times New Roman"/>
          <w:sz w:val="24"/>
          <w:szCs w:val="24"/>
        </w:rPr>
        <w:t xml:space="preserve"> and </w:t>
      </w:r>
      <w:r>
        <w:rPr>
          <w:rFonts w:ascii="Times New Roman" w:hAnsi="Times New Roman"/>
          <w:sz w:val="24"/>
          <w:szCs w:val="24"/>
        </w:rPr>
        <w:t>encouraging</w:t>
      </w:r>
      <w:r w:rsidRPr="00A77AD2">
        <w:rPr>
          <w:rFonts w:ascii="Times New Roman" w:hAnsi="Times New Roman"/>
          <w:sz w:val="24"/>
          <w:szCs w:val="24"/>
        </w:rPr>
        <w:t xml:space="preserve"> regional cooperation</w:t>
      </w:r>
      <w:r>
        <w:rPr>
          <w:rFonts w:ascii="Times New Roman" w:hAnsi="Times New Roman"/>
          <w:sz w:val="24"/>
          <w:szCs w:val="24"/>
        </w:rPr>
        <w:t xml:space="preserve"> and integration</w:t>
      </w:r>
      <w:r w:rsidRPr="00880B6A">
        <w:rPr>
          <w:rFonts w:ascii="Times New Roman" w:hAnsi="Times New Roman"/>
          <w:sz w:val="24"/>
          <w:szCs w:val="24"/>
        </w:rPr>
        <w:t>. As instruments for economic and financial cooperation and integration, the Euromed project requires the establishment of a free trade area, an increase in economic coordination, and an increase of the EU’s financial assistance to its Mediterranean partners</w:t>
      </w:r>
      <w:r w:rsidRPr="00A77AD2">
        <w:rPr>
          <w:rFonts w:ascii="Times New Roman" w:hAnsi="Times New Roman"/>
          <w:sz w:val="24"/>
          <w:szCs w:val="24"/>
        </w:rPr>
        <w:t>. The foundation for a lasting free trade agreement wi</w:t>
      </w:r>
      <w:r>
        <w:rPr>
          <w:rFonts w:ascii="Times New Roman" w:hAnsi="Times New Roman"/>
          <w:sz w:val="24"/>
          <w:szCs w:val="24"/>
        </w:rPr>
        <w:t>thin the Mediterranean thus was a commitment made by</w:t>
      </w:r>
      <w:r w:rsidRPr="00A77AD2">
        <w:rPr>
          <w:rFonts w:ascii="Times New Roman" w:hAnsi="Times New Roman"/>
          <w:sz w:val="24"/>
          <w:szCs w:val="24"/>
        </w:rPr>
        <w:t xml:space="preserve"> </w:t>
      </w:r>
      <w:r>
        <w:rPr>
          <w:rFonts w:ascii="Times New Roman" w:hAnsi="Times New Roman"/>
          <w:sz w:val="24"/>
          <w:szCs w:val="24"/>
        </w:rPr>
        <w:t xml:space="preserve">the </w:t>
      </w:r>
      <w:r w:rsidRPr="00A77AD2">
        <w:rPr>
          <w:rFonts w:ascii="Times New Roman" w:hAnsi="Times New Roman"/>
          <w:sz w:val="24"/>
          <w:szCs w:val="24"/>
        </w:rPr>
        <w:t xml:space="preserve">EU’s institutions to contribute (financially and technically) </w:t>
      </w:r>
      <w:r w:rsidRPr="00D718E4">
        <w:rPr>
          <w:rFonts w:ascii="Times New Roman" w:hAnsi="Times New Roman"/>
          <w:sz w:val="24"/>
          <w:szCs w:val="24"/>
        </w:rPr>
        <w:t>to the growth of the less-developed areas of partner countries</w:t>
      </w:r>
      <w:r w:rsidRPr="00A77AD2">
        <w:rPr>
          <w:rFonts w:ascii="Times New Roman" w:hAnsi="Times New Roman"/>
          <w:sz w:val="24"/>
          <w:szCs w:val="24"/>
        </w:rPr>
        <w:t>. The target date for countries to create a free-trade zone, from both tariff and non tariff barriers, was 2010 based on mainly regional (bilateral) trade agreements among countries. In the initial project</w:t>
      </w:r>
      <w:r>
        <w:rPr>
          <w:rFonts w:ascii="Times New Roman" w:hAnsi="Times New Roman"/>
          <w:sz w:val="24"/>
          <w:szCs w:val="24"/>
        </w:rPr>
        <w:t>,</w:t>
      </w:r>
      <w:r w:rsidRPr="00A77AD2">
        <w:rPr>
          <w:rFonts w:ascii="Times New Roman" w:hAnsi="Times New Roman"/>
          <w:sz w:val="24"/>
          <w:szCs w:val="24"/>
        </w:rPr>
        <w:t xml:space="preserve"> a progressive </w:t>
      </w:r>
      <w:r>
        <w:rPr>
          <w:rFonts w:ascii="Times New Roman" w:hAnsi="Times New Roman"/>
          <w:sz w:val="24"/>
          <w:szCs w:val="24"/>
        </w:rPr>
        <w:t>removal</w:t>
      </w:r>
      <w:r w:rsidRPr="00A77AD2">
        <w:rPr>
          <w:rFonts w:ascii="Times New Roman" w:hAnsi="Times New Roman"/>
          <w:sz w:val="24"/>
          <w:szCs w:val="24"/>
        </w:rPr>
        <w:t xml:space="preserve"> of agricultural barriers was also included. Just as in the Mezzogiorno</w:t>
      </w:r>
      <w:r>
        <w:rPr>
          <w:rFonts w:ascii="Times New Roman" w:hAnsi="Times New Roman"/>
          <w:sz w:val="24"/>
          <w:szCs w:val="24"/>
        </w:rPr>
        <w:t>, the economic policy signed by all participants at</w:t>
      </w:r>
      <w:r w:rsidRPr="00A77AD2">
        <w:rPr>
          <w:rFonts w:ascii="Times New Roman" w:hAnsi="Times New Roman"/>
          <w:sz w:val="24"/>
          <w:szCs w:val="24"/>
        </w:rPr>
        <w:t xml:space="preserve"> the B</w:t>
      </w:r>
      <w:r>
        <w:rPr>
          <w:rFonts w:ascii="Times New Roman" w:hAnsi="Times New Roman"/>
          <w:sz w:val="24"/>
          <w:szCs w:val="24"/>
        </w:rPr>
        <w:t>arcelona meeting was based on the</w:t>
      </w:r>
      <w:r w:rsidRPr="00A77AD2">
        <w:rPr>
          <w:rFonts w:ascii="Times New Roman" w:hAnsi="Times New Roman"/>
          <w:sz w:val="24"/>
          <w:szCs w:val="24"/>
        </w:rPr>
        <w:t xml:space="preserve"> establishment of a region</w:t>
      </w:r>
      <w:r>
        <w:rPr>
          <w:rFonts w:ascii="Times New Roman" w:hAnsi="Times New Roman"/>
          <w:sz w:val="24"/>
          <w:szCs w:val="24"/>
        </w:rPr>
        <w:t>alized system of production amongst</w:t>
      </w:r>
      <w:r w:rsidRPr="00A77AD2">
        <w:rPr>
          <w:rFonts w:ascii="Times New Roman" w:hAnsi="Times New Roman"/>
          <w:sz w:val="24"/>
          <w:szCs w:val="24"/>
        </w:rPr>
        <w:t xml:space="preserve"> Mediterranean partners with the support of </w:t>
      </w:r>
      <w:r>
        <w:rPr>
          <w:rFonts w:ascii="Times New Roman" w:hAnsi="Times New Roman"/>
          <w:sz w:val="24"/>
          <w:szCs w:val="24"/>
        </w:rPr>
        <w:t xml:space="preserve">the </w:t>
      </w:r>
      <w:r w:rsidRPr="00A77AD2">
        <w:rPr>
          <w:rFonts w:ascii="Times New Roman" w:hAnsi="Times New Roman"/>
          <w:sz w:val="24"/>
          <w:szCs w:val="24"/>
        </w:rPr>
        <w:t>EU</w:t>
      </w:r>
      <w:r>
        <w:rPr>
          <w:rFonts w:ascii="Times New Roman" w:hAnsi="Times New Roman"/>
          <w:sz w:val="24"/>
          <w:szCs w:val="24"/>
        </w:rPr>
        <w:t>’s</w:t>
      </w:r>
      <w:r w:rsidRPr="00A77AD2">
        <w:rPr>
          <w:rFonts w:ascii="Times New Roman" w:hAnsi="Times New Roman"/>
          <w:sz w:val="24"/>
          <w:szCs w:val="24"/>
        </w:rPr>
        <w:t xml:space="preserve"> more d</w:t>
      </w:r>
      <w:r>
        <w:rPr>
          <w:rFonts w:ascii="Times New Roman" w:hAnsi="Times New Roman"/>
          <w:sz w:val="24"/>
          <w:szCs w:val="24"/>
        </w:rPr>
        <w:t>eveloped economies, embracing</w:t>
      </w:r>
      <w:r w:rsidRPr="00A77AD2">
        <w:rPr>
          <w:rFonts w:ascii="Times New Roman" w:hAnsi="Times New Roman"/>
          <w:sz w:val="24"/>
          <w:szCs w:val="24"/>
        </w:rPr>
        <w:t xml:space="preserve"> the concept of positive spillovers in localized economies and the conviction of the benefits from a market economy system. </w:t>
      </w:r>
    </w:p>
    <w:p w:rsidR="00030DC6" w:rsidRDefault="00030DC6" w:rsidP="00A77AD2">
      <w:pPr>
        <w:pStyle w:val="ListParagraph"/>
        <w:autoSpaceDE w:val="0"/>
        <w:autoSpaceDN w:val="0"/>
        <w:adjustRightInd w:val="0"/>
        <w:ind w:left="0"/>
        <w:rPr>
          <w:rFonts w:ascii="Times New Roman" w:hAnsi="Times New Roman"/>
          <w:sz w:val="24"/>
          <w:szCs w:val="24"/>
        </w:rPr>
      </w:pPr>
    </w:p>
    <w:p w:rsidR="00030DC6" w:rsidRDefault="00030DC6" w:rsidP="00A77AD2">
      <w:pPr>
        <w:pStyle w:val="ListParagraph"/>
        <w:autoSpaceDE w:val="0"/>
        <w:autoSpaceDN w:val="0"/>
        <w:adjustRightInd w:val="0"/>
        <w:ind w:left="0"/>
        <w:rPr>
          <w:rFonts w:ascii="Times New Roman" w:hAnsi="Times New Roman"/>
          <w:sz w:val="24"/>
          <w:szCs w:val="24"/>
        </w:rPr>
      </w:pPr>
      <w:r w:rsidRPr="00A77AD2">
        <w:rPr>
          <w:rFonts w:ascii="Times New Roman" w:hAnsi="Times New Roman"/>
          <w:sz w:val="24"/>
          <w:szCs w:val="24"/>
        </w:rPr>
        <w:t>Financing has been done by the European Investment Bank, through the Facility for Euro-Mediterranean Investment and Partnership (FEMI</w:t>
      </w:r>
      <w:r>
        <w:rPr>
          <w:rFonts w:ascii="Times New Roman" w:hAnsi="Times New Roman"/>
          <w:sz w:val="24"/>
          <w:szCs w:val="24"/>
        </w:rPr>
        <w:t>P). In 2010,</w:t>
      </w:r>
      <w:r w:rsidRPr="00A77AD2">
        <w:rPr>
          <w:rFonts w:ascii="Times New Roman" w:hAnsi="Times New Roman"/>
          <w:sz w:val="24"/>
          <w:szCs w:val="24"/>
        </w:rPr>
        <w:t xml:space="preserve"> 10 billion</w:t>
      </w:r>
      <w:r>
        <w:rPr>
          <w:rFonts w:ascii="Times New Roman" w:hAnsi="Times New Roman"/>
          <w:sz w:val="24"/>
          <w:szCs w:val="24"/>
        </w:rPr>
        <w:t xml:space="preserve"> </w:t>
      </w:r>
      <w:r w:rsidRPr="00D718E4">
        <w:rPr>
          <w:rFonts w:ascii="Times New Roman" w:hAnsi="Times New Roman"/>
          <w:sz w:val="24"/>
          <w:szCs w:val="24"/>
        </w:rPr>
        <w:t>euro</w:t>
      </w:r>
      <w:r>
        <w:rPr>
          <w:rFonts w:ascii="Times New Roman" w:hAnsi="Times New Roman"/>
          <w:sz w:val="24"/>
          <w:szCs w:val="24"/>
        </w:rPr>
        <w:t xml:space="preserve"> were invested</w:t>
      </w:r>
      <w:r w:rsidRPr="00A77AD2">
        <w:rPr>
          <w:rFonts w:ascii="Times New Roman" w:hAnsi="Times New Roman"/>
          <w:sz w:val="24"/>
          <w:szCs w:val="24"/>
        </w:rPr>
        <w:t xml:space="preserve"> to support the three main pillars of the UfM, </w:t>
      </w:r>
      <w:r>
        <w:rPr>
          <w:rFonts w:ascii="Times New Roman" w:hAnsi="Times New Roman"/>
          <w:sz w:val="24"/>
          <w:szCs w:val="24"/>
        </w:rPr>
        <w:t>which</w:t>
      </w:r>
      <w:r w:rsidRPr="00A77AD2">
        <w:rPr>
          <w:rFonts w:ascii="Times New Roman" w:hAnsi="Times New Roman"/>
          <w:sz w:val="24"/>
          <w:szCs w:val="24"/>
        </w:rPr>
        <w:t xml:space="preserve"> are</w:t>
      </w:r>
      <w:r>
        <w:rPr>
          <w:rFonts w:ascii="Times New Roman" w:hAnsi="Times New Roman"/>
          <w:sz w:val="24"/>
          <w:szCs w:val="24"/>
        </w:rPr>
        <w:t>:</w:t>
      </w:r>
      <w:r w:rsidRPr="00A77AD2">
        <w:rPr>
          <w:rFonts w:ascii="Times New Roman" w:hAnsi="Times New Roman"/>
          <w:sz w:val="24"/>
          <w:szCs w:val="24"/>
        </w:rPr>
        <w:t xml:space="preserve"> cleaning up the Mediterranean Sea (Horizon 2020 strategy to reduce pollution </w:t>
      </w:r>
      <w:r>
        <w:rPr>
          <w:rFonts w:ascii="Times New Roman" w:hAnsi="Times New Roman"/>
          <w:sz w:val="24"/>
          <w:szCs w:val="24"/>
        </w:rPr>
        <w:t>by</w:t>
      </w:r>
      <w:r w:rsidRPr="00A77AD2">
        <w:rPr>
          <w:rFonts w:ascii="Times New Roman" w:hAnsi="Times New Roman"/>
          <w:sz w:val="24"/>
          <w:szCs w:val="24"/>
        </w:rPr>
        <w:t xml:space="preserve"> 80%), </w:t>
      </w:r>
      <w:r>
        <w:rPr>
          <w:rFonts w:ascii="Times New Roman" w:hAnsi="Times New Roman"/>
          <w:sz w:val="24"/>
          <w:szCs w:val="24"/>
        </w:rPr>
        <w:t>promoting renewable energies</w:t>
      </w:r>
      <w:r>
        <w:rPr>
          <w:rStyle w:val="FootnoteReference"/>
          <w:rFonts w:ascii="Times New Roman" w:hAnsi="Times New Roman"/>
          <w:sz w:val="24"/>
          <w:szCs w:val="24"/>
        </w:rPr>
        <w:footnoteReference w:id="53"/>
      </w:r>
      <w:r>
        <w:rPr>
          <w:rFonts w:ascii="Times New Roman" w:hAnsi="Times New Roman"/>
          <w:sz w:val="24"/>
          <w:szCs w:val="24"/>
        </w:rPr>
        <w:t xml:space="preserve">, </w:t>
      </w:r>
      <w:r w:rsidRPr="00A77AD2">
        <w:rPr>
          <w:rFonts w:ascii="Times New Roman" w:hAnsi="Times New Roman"/>
          <w:sz w:val="24"/>
          <w:szCs w:val="24"/>
        </w:rPr>
        <w:t xml:space="preserve">and </w:t>
      </w:r>
      <w:r>
        <w:rPr>
          <w:rFonts w:ascii="Times New Roman" w:hAnsi="Times New Roman"/>
          <w:sz w:val="24"/>
          <w:szCs w:val="24"/>
        </w:rPr>
        <w:t xml:space="preserve">supporting a </w:t>
      </w:r>
      <w:r w:rsidRPr="00A77AD2">
        <w:rPr>
          <w:rFonts w:ascii="Times New Roman" w:hAnsi="Times New Roman"/>
          <w:sz w:val="24"/>
          <w:szCs w:val="24"/>
        </w:rPr>
        <w:t>lan</w:t>
      </w:r>
      <w:r>
        <w:rPr>
          <w:rFonts w:ascii="Times New Roman" w:hAnsi="Times New Roman"/>
          <w:sz w:val="24"/>
          <w:szCs w:val="24"/>
        </w:rPr>
        <w:t>d and sea motorways project which</w:t>
      </w:r>
      <w:r w:rsidRPr="00A77AD2">
        <w:rPr>
          <w:rFonts w:ascii="Times New Roman" w:hAnsi="Times New Roman"/>
          <w:sz w:val="24"/>
          <w:szCs w:val="24"/>
        </w:rPr>
        <w:t xml:space="preserve"> should </w:t>
      </w:r>
      <w:r w:rsidRPr="00811BB2">
        <w:rPr>
          <w:rFonts w:ascii="Times New Roman" w:hAnsi="Times New Roman"/>
          <w:sz w:val="24"/>
          <w:szCs w:val="24"/>
        </w:rPr>
        <w:t>integrate the Maritime highway project of the EU already mentioned for the Mezzogiorno’s development</w:t>
      </w:r>
      <w:r>
        <w:rPr>
          <w:rFonts w:ascii="Times New Roman" w:hAnsi="Times New Roman"/>
          <w:sz w:val="24"/>
          <w:szCs w:val="24"/>
        </w:rPr>
        <w:t xml:space="preserve"> (FEMIP, 2009)</w:t>
      </w:r>
      <w:r w:rsidRPr="00811BB2">
        <w:rPr>
          <w:rFonts w:ascii="Times New Roman" w:hAnsi="Times New Roman"/>
          <w:sz w:val="24"/>
          <w:szCs w:val="24"/>
        </w:rPr>
        <w:t>. The FEMIP annual report for 2009</w:t>
      </w:r>
      <w:r>
        <w:rPr>
          <w:rFonts w:ascii="Times New Roman" w:hAnsi="Times New Roman"/>
          <w:sz w:val="24"/>
          <w:szCs w:val="24"/>
        </w:rPr>
        <w:t xml:space="preserve"> (FEMIP, 2009) shows</w:t>
      </w:r>
      <w:r w:rsidRPr="00A77AD2">
        <w:rPr>
          <w:rFonts w:ascii="Times New Roman" w:hAnsi="Times New Roman"/>
          <w:sz w:val="24"/>
          <w:szCs w:val="24"/>
        </w:rPr>
        <w:t xml:space="preserve"> th</w:t>
      </w:r>
      <w:r>
        <w:rPr>
          <w:rFonts w:ascii="Times New Roman" w:hAnsi="Times New Roman"/>
          <w:sz w:val="24"/>
          <w:szCs w:val="24"/>
        </w:rPr>
        <w:t>at</w:t>
      </w:r>
      <w:r w:rsidRPr="00A77AD2">
        <w:rPr>
          <w:rFonts w:ascii="Times New Roman" w:hAnsi="Times New Roman"/>
          <w:sz w:val="24"/>
          <w:szCs w:val="24"/>
        </w:rPr>
        <w:t xml:space="preserve"> </w:t>
      </w:r>
      <w:r>
        <w:rPr>
          <w:rFonts w:ascii="Times New Roman" w:hAnsi="Times New Roman"/>
          <w:sz w:val="24"/>
          <w:szCs w:val="24"/>
        </w:rPr>
        <w:t>the main field financed are the MBDI and the land and sea motorway (Graph #19 below).</w:t>
      </w:r>
    </w:p>
    <w:p w:rsidR="00030DC6" w:rsidRDefault="00030DC6" w:rsidP="00491A1E">
      <w:pPr>
        <w:rPr>
          <w:rFonts w:ascii="Times New Roman" w:hAnsi="Times New Roman"/>
          <w:b/>
          <w:color w:val="000000"/>
        </w:rPr>
      </w:pPr>
    </w:p>
    <w:p w:rsidR="00030DC6" w:rsidRDefault="00030DC6" w:rsidP="00491A1E">
      <w:pPr>
        <w:rPr>
          <w:rFonts w:ascii="Times New Roman" w:hAnsi="Times New Roman"/>
          <w:b/>
          <w:color w:val="000000"/>
        </w:rPr>
      </w:pPr>
      <w:r w:rsidRPr="00A77AD2">
        <w:rPr>
          <w:rFonts w:ascii="Times New Roman" w:hAnsi="Times New Roman"/>
          <w:sz w:val="24"/>
          <w:szCs w:val="24"/>
        </w:rPr>
        <w:t>The Mediterranean Business Development Initiative (MBDI) has been intended to give support to SMEs, since it is also the main structure of the MENA countries’ industrial system. The aim is to support the financial constraint of less developed area</w:t>
      </w:r>
      <w:r>
        <w:rPr>
          <w:rFonts w:ascii="Times New Roman" w:hAnsi="Times New Roman"/>
          <w:sz w:val="24"/>
          <w:szCs w:val="24"/>
        </w:rPr>
        <w:t>s</w:t>
      </w:r>
      <w:r w:rsidRPr="00A77AD2">
        <w:rPr>
          <w:rFonts w:ascii="Times New Roman" w:hAnsi="Times New Roman"/>
          <w:sz w:val="24"/>
          <w:szCs w:val="24"/>
        </w:rPr>
        <w:t xml:space="preserve"> in the Mediterranean Sea, giving credit facilities and supporting private equity operation</w:t>
      </w:r>
      <w:r>
        <w:rPr>
          <w:rFonts w:ascii="Times New Roman" w:hAnsi="Times New Roman"/>
          <w:sz w:val="24"/>
          <w:szCs w:val="24"/>
        </w:rPr>
        <w:t>s</w:t>
      </w:r>
      <w:r>
        <w:rPr>
          <w:rStyle w:val="FootnoteReference"/>
          <w:rFonts w:ascii="Times New Roman" w:hAnsi="Times New Roman"/>
          <w:sz w:val="24"/>
          <w:szCs w:val="24"/>
        </w:rPr>
        <w:footnoteReference w:id="54"/>
      </w:r>
      <w:r w:rsidRPr="00A77AD2">
        <w:rPr>
          <w:rFonts w:ascii="Times New Roman" w:hAnsi="Times New Roman"/>
          <w:sz w:val="24"/>
          <w:szCs w:val="24"/>
        </w:rPr>
        <w:t xml:space="preserve"> </w:t>
      </w:r>
      <w:r>
        <w:rPr>
          <w:rFonts w:ascii="Times New Roman" w:hAnsi="Times New Roman"/>
          <w:sz w:val="24"/>
          <w:szCs w:val="24"/>
        </w:rPr>
        <w:t>(</w:t>
      </w:r>
      <w:r w:rsidRPr="00811BB2">
        <w:rPr>
          <w:rFonts w:ascii="Times New Roman" w:hAnsi="Times New Roman"/>
          <w:sz w:val="24"/>
          <w:szCs w:val="24"/>
        </w:rPr>
        <w:t>FEMIP, 2009</w:t>
      </w:r>
      <w:r>
        <w:rPr>
          <w:rFonts w:ascii="Times New Roman" w:hAnsi="Times New Roman"/>
          <w:sz w:val="24"/>
          <w:szCs w:val="24"/>
        </w:rPr>
        <w:t>)</w:t>
      </w:r>
      <w:r w:rsidRPr="00A77AD2">
        <w:rPr>
          <w:rFonts w:ascii="Times New Roman" w:hAnsi="Times New Roman"/>
          <w:sz w:val="24"/>
          <w:szCs w:val="24"/>
        </w:rPr>
        <w:t>. The amount of financing (1.6</w:t>
      </w:r>
    </w:p>
    <w:p w:rsidR="00030DC6" w:rsidRDefault="00030DC6" w:rsidP="00491A1E">
      <w:pPr>
        <w:rPr>
          <w:rFonts w:ascii="Times New Roman" w:hAnsi="Times New Roman"/>
          <w:sz w:val="24"/>
          <w:szCs w:val="24"/>
        </w:rPr>
      </w:pPr>
      <w:r w:rsidRPr="00A77AD2">
        <w:rPr>
          <w:rFonts w:ascii="Times New Roman" w:hAnsi="Times New Roman"/>
          <w:sz w:val="24"/>
          <w:szCs w:val="24"/>
        </w:rPr>
        <w:t>billion) made available for the MBDI has been exiguous from 2002 to 2009</w:t>
      </w:r>
      <w:r>
        <w:rPr>
          <w:rFonts w:ascii="Times New Roman" w:hAnsi="Times New Roman"/>
          <w:sz w:val="24"/>
          <w:szCs w:val="24"/>
        </w:rPr>
        <w:t xml:space="preserve"> (European Investment Bank, 2010)</w:t>
      </w:r>
      <w:r w:rsidRPr="00A77AD2">
        <w:rPr>
          <w:rFonts w:ascii="Times New Roman" w:hAnsi="Times New Roman"/>
          <w:sz w:val="24"/>
          <w:szCs w:val="24"/>
        </w:rPr>
        <w:t>.</w:t>
      </w:r>
    </w:p>
    <w:p w:rsidR="00030DC6" w:rsidRDefault="00030DC6" w:rsidP="00491A1E">
      <w:pPr>
        <w:rPr>
          <w:rFonts w:ascii="Times New Roman" w:hAnsi="Times New Roman"/>
          <w:b/>
          <w:color w:val="000000"/>
        </w:rPr>
      </w:pPr>
    </w:p>
    <w:p w:rsidR="00030DC6" w:rsidRPr="00491A1E" w:rsidRDefault="00030DC6" w:rsidP="00491A1E">
      <w:pPr>
        <w:rPr>
          <w:rFonts w:ascii="Times New Roman" w:hAnsi="Times New Roman"/>
          <w:b/>
          <w:color w:val="000000"/>
        </w:rPr>
      </w:pPr>
      <w:r w:rsidRPr="00491A1E">
        <w:rPr>
          <w:rFonts w:ascii="Times New Roman" w:hAnsi="Times New Roman"/>
          <w:b/>
          <w:color w:val="000000"/>
        </w:rPr>
        <w:t>Graph #1</w:t>
      </w:r>
      <w:r>
        <w:rPr>
          <w:rFonts w:ascii="Times New Roman" w:hAnsi="Times New Roman"/>
          <w:b/>
          <w:color w:val="000000"/>
        </w:rPr>
        <w:t>8</w:t>
      </w:r>
      <w:r w:rsidRPr="00491A1E">
        <w:rPr>
          <w:rFonts w:ascii="Times New Roman" w:hAnsi="Times New Roman"/>
          <w:b/>
          <w:color w:val="000000"/>
        </w:rPr>
        <w:t xml:space="preserve">. FEMIP financing breakdown by sector </w:t>
      </w:r>
    </w:p>
    <w:p w:rsidR="00030DC6" w:rsidRDefault="00030DC6" w:rsidP="00491A1E">
      <w:pPr>
        <w:rPr>
          <w:rFonts w:ascii="Times New Roman" w:hAnsi="Times New Roman"/>
          <w:color w:val="000000"/>
        </w:rPr>
      </w:pPr>
      <w:r w:rsidRPr="00F30316">
        <w:rPr>
          <w:rFonts w:ascii="Times New Roman" w:hAnsi="Times New Roman"/>
          <w:noProof/>
          <w:color w:val="000000"/>
          <w:lang w:eastAsia="en-US"/>
        </w:rPr>
        <w:pict>
          <v:shape id="Grafico 20" o:spid="_x0000_i1048" type="#_x0000_t75" style="width:441.75pt;height:26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">
            <v:imagedata r:id="rId31" o:title="" cropbottom="-124f" cropright="-22f"/>
            <o:lock v:ext="edit" aspectratio="f"/>
          </v:shape>
        </w:pict>
      </w:r>
    </w:p>
    <w:p w:rsidR="00030DC6" w:rsidRDefault="00030DC6" w:rsidP="00A77AD2">
      <w:pPr>
        <w:rPr>
          <w:rFonts w:ascii="Times New Roman" w:hAnsi="Times New Roman"/>
          <w:sz w:val="18"/>
          <w:szCs w:val="18"/>
        </w:rPr>
      </w:pPr>
      <w:r w:rsidRPr="000A3CFB">
        <w:rPr>
          <w:rFonts w:ascii="Times New Roman" w:hAnsi="Times New Roman"/>
          <w:i/>
          <w:color w:val="000000"/>
          <w:sz w:val="18"/>
          <w:szCs w:val="18"/>
        </w:rPr>
        <w:t>Source: FEMIP Annual Report for 2009</w:t>
      </w:r>
    </w:p>
    <w:p w:rsidR="00030DC6" w:rsidRPr="0039340E" w:rsidRDefault="00030DC6" w:rsidP="00A77AD2">
      <w:pPr>
        <w:rPr>
          <w:rFonts w:ascii="Times New Roman" w:hAnsi="Times New Roman"/>
          <w:sz w:val="18"/>
          <w:szCs w:val="18"/>
        </w:rPr>
      </w:pPr>
    </w:p>
    <w:p w:rsidR="00030DC6" w:rsidRDefault="00030DC6" w:rsidP="00AB73B5">
      <w:pPr>
        <w:rPr>
          <w:rFonts w:ascii="Times New Roman" w:hAnsi="Times New Roman"/>
          <w:sz w:val="24"/>
          <w:szCs w:val="24"/>
        </w:rPr>
      </w:pPr>
      <w:r w:rsidRPr="00A77AD2">
        <w:rPr>
          <w:rFonts w:ascii="Times New Roman" w:hAnsi="Times New Roman"/>
          <w:sz w:val="24"/>
          <w:szCs w:val="24"/>
        </w:rPr>
        <w:t>The funding programs, so far, have been establish</w:t>
      </w:r>
      <w:r>
        <w:rPr>
          <w:rFonts w:ascii="Times New Roman" w:hAnsi="Times New Roman"/>
          <w:sz w:val="24"/>
          <w:szCs w:val="24"/>
        </w:rPr>
        <w:t>ed through 6-year</w:t>
      </w:r>
      <w:r w:rsidRPr="00A77AD2">
        <w:rPr>
          <w:rFonts w:ascii="Times New Roman" w:hAnsi="Times New Roman"/>
          <w:sz w:val="24"/>
          <w:szCs w:val="24"/>
        </w:rPr>
        <w:t xml:space="preserve"> projects, but there has been a change of schedule since the init</w:t>
      </w:r>
      <w:r>
        <w:rPr>
          <w:rFonts w:ascii="Times New Roman" w:hAnsi="Times New Roman"/>
          <w:sz w:val="24"/>
          <w:szCs w:val="24"/>
        </w:rPr>
        <w:t>ial projects MEDA I and MEDA II</w:t>
      </w:r>
      <w:r w:rsidRPr="00A77AD2">
        <w:rPr>
          <w:rFonts w:ascii="Times New Roman" w:hAnsi="Times New Roman"/>
          <w:sz w:val="24"/>
          <w:szCs w:val="24"/>
        </w:rPr>
        <w:t>,</w:t>
      </w:r>
      <w:r>
        <w:rPr>
          <w:rFonts w:ascii="Times New Roman" w:hAnsi="Times New Roman"/>
          <w:sz w:val="24"/>
          <w:szCs w:val="24"/>
        </w:rPr>
        <w:t xml:space="preserve"> </w:t>
      </w:r>
      <w:r w:rsidRPr="00A77AD2">
        <w:rPr>
          <w:rFonts w:ascii="Times New Roman" w:hAnsi="Times New Roman"/>
          <w:sz w:val="24"/>
          <w:szCs w:val="24"/>
        </w:rPr>
        <w:t>exclusively aimed</w:t>
      </w:r>
      <w:r>
        <w:rPr>
          <w:rFonts w:ascii="Times New Roman" w:hAnsi="Times New Roman"/>
          <w:sz w:val="24"/>
          <w:szCs w:val="24"/>
        </w:rPr>
        <w:t xml:space="preserve"> for Mediterranean partners</w:t>
      </w:r>
      <w:r w:rsidRPr="00A77AD2">
        <w:rPr>
          <w:rFonts w:ascii="Times New Roman" w:hAnsi="Times New Roman"/>
          <w:sz w:val="24"/>
          <w:szCs w:val="24"/>
        </w:rPr>
        <w:t xml:space="preserve">, </w:t>
      </w:r>
      <w:r>
        <w:rPr>
          <w:rFonts w:ascii="Times New Roman" w:hAnsi="Times New Roman"/>
          <w:sz w:val="24"/>
          <w:szCs w:val="24"/>
        </w:rPr>
        <w:t>were</w:t>
      </w:r>
      <w:r w:rsidRPr="00A77AD2">
        <w:rPr>
          <w:rFonts w:ascii="Times New Roman" w:hAnsi="Times New Roman"/>
          <w:sz w:val="24"/>
          <w:szCs w:val="24"/>
        </w:rPr>
        <w:t xml:space="preserve"> integrated in a broader project of European Neighborhood and Partnership Instruments (ENPI)</w:t>
      </w:r>
      <w:r>
        <w:rPr>
          <w:rFonts w:ascii="Times New Roman" w:hAnsi="Times New Roman"/>
          <w:sz w:val="24"/>
          <w:szCs w:val="24"/>
        </w:rPr>
        <w:t xml:space="preserve"> (FEMIP, 2009)</w:t>
      </w:r>
      <w:r w:rsidRPr="00A77AD2">
        <w:rPr>
          <w:rFonts w:ascii="Times New Roman" w:hAnsi="Times New Roman"/>
          <w:sz w:val="24"/>
          <w:szCs w:val="24"/>
        </w:rPr>
        <w:t>. Initially (from 1995 to 1999) 4.7 billion euro</w:t>
      </w:r>
      <w:r w:rsidRPr="00036705">
        <w:rPr>
          <w:rFonts w:ascii="Times New Roman" w:hAnsi="Times New Roman"/>
          <w:sz w:val="24"/>
          <w:szCs w:val="24"/>
        </w:rPr>
        <w:t xml:space="preserve"> </w:t>
      </w:r>
      <w:r w:rsidRPr="00A77AD2">
        <w:rPr>
          <w:rFonts w:ascii="Times New Roman" w:hAnsi="Times New Roman"/>
          <w:sz w:val="24"/>
          <w:szCs w:val="24"/>
        </w:rPr>
        <w:t>were made available for MEDA I, while the MEDA II (from 2000-2006) funds were 5.3 billion euro. For the new period that goes from 2007 to 2013 the financing strategy is more unclear and the bu</w:t>
      </w:r>
      <w:r>
        <w:rPr>
          <w:rFonts w:ascii="Times New Roman" w:hAnsi="Times New Roman"/>
          <w:sz w:val="24"/>
          <w:szCs w:val="24"/>
        </w:rPr>
        <w:t>dget on tap for MENA and Balkan</w:t>
      </w:r>
      <w:r w:rsidRPr="00A77AD2">
        <w:rPr>
          <w:rFonts w:ascii="Times New Roman" w:hAnsi="Times New Roman"/>
          <w:sz w:val="24"/>
          <w:szCs w:val="24"/>
        </w:rPr>
        <w:t xml:space="preserve"> member</w:t>
      </w:r>
      <w:r>
        <w:rPr>
          <w:rFonts w:ascii="Times New Roman" w:hAnsi="Times New Roman"/>
          <w:sz w:val="24"/>
          <w:szCs w:val="24"/>
        </w:rPr>
        <w:t>s</w:t>
      </w:r>
      <w:r w:rsidRPr="00A77AD2">
        <w:rPr>
          <w:rFonts w:ascii="Times New Roman" w:hAnsi="Times New Roman"/>
          <w:sz w:val="24"/>
          <w:szCs w:val="24"/>
        </w:rPr>
        <w:t xml:space="preserve"> of the Euromed partnership from the grand funding ENPI is slightly more than 4 billion euro (equals to 33 euro per inhabitant (</w:t>
      </w:r>
      <w:r w:rsidRPr="003C5F72">
        <w:rPr>
          <w:rFonts w:ascii="Times New Roman" w:hAnsi="Times New Roman"/>
          <w:sz w:val="24"/>
          <w:szCs w:val="24"/>
        </w:rPr>
        <w:t>Montanari, 2007</w:t>
      </w:r>
      <w:r w:rsidRPr="00A77AD2">
        <w:rPr>
          <w:rFonts w:ascii="Times New Roman" w:hAnsi="Times New Roman"/>
          <w:sz w:val="24"/>
          <w:szCs w:val="24"/>
        </w:rPr>
        <w:t>))</w:t>
      </w:r>
      <w:r>
        <w:rPr>
          <w:rFonts w:ascii="Times New Roman" w:hAnsi="Times New Roman"/>
          <w:sz w:val="24"/>
          <w:szCs w:val="24"/>
        </w:rPr>
        <w:t xml:space="preserve"> (European Commission, 2007). </w:t>
      </w:r>
      <w:r w:rsidRPr="00A77AD2">
        <w:rPr>
          <w:rFonts w:ascii="Times New Roman" w:hAnsi="Times New Roman"/>
          <w:sz w:val="24"/>
          <w:szCs w:val="24"/>
        </w:rPr>
        <w:t xml:space="preserve">The reason for a MBDI project is the same as for </w:t>
      </w:r>
      <w:r>
        <w:rPr>
          <w:rFonts w:ascii="Times New Roman" w:hAnsi="Times New Roman"/>
          <w:sz w:val="24"/>
          <w:szCs w:val="24"/>
        </w:rPr>
        <w:t xml:space="preserve">the </w:t>
      </w:r>
      <w:r w:rsidRPr="00A77AD2">
        <w:rPr>
          <w:rFonts w:ascii="Times New Roman" w:hAnsi="Times New Roman"/>
          <w:sz w:val="24"/>
          <w:szCs w:val="24"/>
        </w:rPr>
        <w:t>Southern Italy SMEs problem, where banks charge interest rate</w:t>
      </w:r>
      <w:r>
        <w:rPr>
          <w:rFonts w:ascii="Times New Roman" w:hAnsi="Times New Roman"/>
          <w:sz w:val="24"/>
          <w:szCs w:val="24"/>
        </w:rPr>
        <w:t>s</w:t>
      </w:r>
      <w:r w:rsidRPr="00A77AD2">
        <w:rPr>
          <w:rFonts w:ascii="Times New Roman" w:hAnsi="Times New Roman"/>
          <w:sz w:val="24"/>
          <w:szCs w:val="24"/>
        </w:rPr>
        <w:t xml:space="preserve"> out of the budget of companies due to the low bankability and high risk of operations</w:t>
      </w:r>
      <w:r>
        <w:rPr>
          <w:rFonts w:ascii="Times New Roman" w:hAnsi="Times New Roman"/>
          <w:sz w:val="24"/>
          <w:szCs w:val="24"/>
        </w:rPr>
        <w:t xml:space="preserve"> (similar to the Mezzogiorno’s Bank project)</w:t>
      </w:r>
      <w:r w:rsidRPr="00A77AD2">
        <w:rPr>
          <w:rFonts w:ascii="Times New Roman" w:hAnsi="Times New Roman"/>
          <w:sz w:val="24"/>
          <w:szCs w:val="24"/>
        </w:rPr>
        <w:t>. In addition</w:t>
      </w:r>
      <w:r>
        <w:rPr>
          <w:rFonts w:ascii="Times New Roman" w:hAnsi="Times New Roman"/>
          <w:sz w:val="24"/>
          <w:szCs w:val="24"/>
        </w:rPr>
        <w:t xml:space="preserve">, companies tend to </w:t>
      </w:r>
      <w:r w:rsidRPr="00A77AD2">
        <w:rPr>
          <w:rFonts w:ascii="Times New Roman" w:hAnsi="Times New Roman"/>
          <w:sz w:val="24"/>
          <w:szCs w:val="24"/>
        </w:rPr>
        <w:t>not save all economic information due to the cos</w:t>
      </w:r>
      <w:r>
        <w:rPr>
          <w:rFonts w:ascii="Times New Roman" w:hAnsi="Times New Roman"/>
          <w:sz w:val="24"/>
          <w:szCs w:val="24"/>
        </w:rPr>
        <w:t xml:space="preserve">t of it, not allowing banks </w:t>
      </w:r>
      <w:r w:rsidRPr="00A77AD2">
        <w:rPr>
          <w:rFonts w:ascii="Times New Roman" w:hAnsi="Times New Roman"/>
          <w:sz w:val="24"/>
          <w:szCs w:val="24"/>
        </w:rPr>
        <w:t xml:space="preserve">a more detailed and precise analysis of the risk. FEMIP tries to stimulate </w:t>
      </w:r>
      <w:r>
        <w:rPr>
          <w:rFonts w:ascii="Times New Roman" w:hAnsi="Times New Roman"/>
          <w:sz w:val="24"/>
          <w:szCs w:val="24"/>
        </w:rPr>
        <w:t>the private sector</w:t>
      </w:r>
      <w:r w:rsidRPr="00A77AD2">
        <w:rPr>
          <w:rFonts w:ascii="Times New Roman" w:hAnsi="Times New Roman"/>
          <w:sz w:val="24"/>
          <w:szCs w:val="24"/>
        </w:rPr>
        <w:t xml:space="preserve"> to intervene on the market</w:t>
      </w:r>
      <w:r>
        <w:rPr>
          <w:rFonts w:ascii="Times New Roman" w:hAnsi="Times New Roman"/>
          <w:sz w:val="24"/>
          <w:szCs w:val="24"/>
        </w:rPr>
        <w:t>s of</w:t>
      </w:r>
      <w:r w:rsidRPr="00A77AD2">
        <w:rPr>
          <w:rFonts w:ascii="Times New Roman" w:hAnsi="Times New Roman"/>
          <w:sz w:val="24"/>
          <w:szCs w:val="24"/>
        </w:rPr>
        <w:t xml:space="preserve"> all Mediterranean partners, which often </w:t>
      </w:r>
      <w:r>
        <w:rPr>
          <w:rFonts w:ascii="Times New Roman" w:hAnsi="Times New Roman"/>
          <w:sz w:val="24"/>
          <w:szCs w:val="24"/>
        </w:rPr>
        <w:t>are</w:t>
      </w:r>
      <w:r w:rsidRPr="00A77AD2">
        <w:rPr>
          <w:rFonts w:ascii="Times New Roman" w:hAnsi="Times New Roman"/>
          <w:sz w:val="24"/>
          <w:szCs w:val="24"/>
        </w:rPr>
        <w:t xml:space="preserve"> m</w:t>
      </w:r>
      <w:r>
        <w:rPr>
          <w:rFonts w:ascii="Times New Roman" w:hAnsi="Times New Roman"/>
          <w:sz w:val="24"/>
          <w:szCs w:val="24"/>
        </w:rPr>
        <w:t>onopolized by public companies.</w:t>
      </w:r>
    </w:p>
    <w:p w:rsidR="00030DC6" w:rsidRDefault="00030DC6" w:rsidP="00AB73B5">
      <w:pPr>
        <w:rPr>
          <w:rFonts w:ascii="Times New Roman" w:hAnsi="Times New Roman"/>
          <w:sz w:val="24"/>
          <w:szCs w:val="24"/>
        </w:rPr>
      </w:pPr>
    </w:p>
    <w:p w:rsidR="00030DC6" w:rsidRPr="00AB73B5" w:rsidRDefault="00030DC6" w:rsidP="00AB73B5">
      <w:pPr>
        <w:pStyle w:val="Heading2"/>
        <w:rPr>
          <w:rFonts w:ascii="Times New Roman" w:hAnsi="Times New Roman"/>
          <w:color w:val="auto"/>
          <w:sz w:val="24"/>
          <w:szCs w:val="24"/>
        </w:rPr>
      </w:pPr>
      <w:bookmarkStart w:id="22" w:name="_Toc301086900"/>
      <w:r>
        <w:rPr>
          <w:rFonts w:ascii="Times New Roman" w:hAnsi="Times New Roman"/>
          <w:color w:val="auto"/>
        </w:rPr>
        <w:t xml:space="preserve">4.3 </w:t>
      </w:r>
      <w:r w:rsidRPr="00AB73B5">
        <w:rPr>
          <w:rFonts w:ascii="Times New Roman" w:hAnsi="Times New Roman"/>
          <w:color w:val="auto"/>
        </w:rPr>
        <w:t>Euromed Process Slow-down and Its Reasons</w:t>
      </w:r>
      <w:bookmarkEnd w:id="22"/>
    </w:p>
    <w:p w:rsidR="00030DC6" w:rsidRDefault="00030DC6" w:rsidP="00A77AD2">
      <w:pPr>
        <w:ind w:left="709"/>
        <w:rPr>
          <w:rFonts w:ascii="Times New Roman" w:hAnsi="Times New Roman"/>
          <w:sz w:val="24"/>
          <w:szCs w:val="24"/>
        </w:rPr>
      </w:pPr>
    </w:p>
    <w:p w:rsidR="00030DC6" w:rsidRDefault="00030DC6" w:rsidP="0041013D">
      <w:pPr>
        <w:rPr>
          <w:rFonts w:ascii="Times New Roman" w:hAnsi="Times New Roman"/>
          <w:sz w:val="24"/>
          <w:szCs w:val="24"/>
        </w:rPr>
      </w:pPr>
      <w:r>
        <w:rPr>
          <w:rFonts w:ascii="Times New Roman" w:hAnsi="Times New Roman"/>
          <w:sz w:val="24"/>
          <w:szCs w:val="24"/>
        </w:rPr>
        <w:t xml:space="preserve">Although we have pointed out the importance of economic integration between Mediterranean countries by way of a free trade area, the Euromed process has recently been slowing down due to an EU internal debate about the different interests of market agents and countries themselves. At the same, MENA countries have reached some agreements towards free trade, but so far the EU has been the main beneficiary of the Euromed initiatives, since the volume of exports of EU countries has increased more (by far) than that of MENA countries, since the establishment of the Barcelona Process (Jarreau, 2011). In this section we will shortly introduce the double game problem that represents one of the main obstacles to successful integration in the future, together with the existing and crucial conflicts occurring within various Mediterranean countries (which will not be directly addressed in this research).  </w:t>
      </w:r>
    </w:p>
    <w:p w:rsidR="00030DC6" w:rsidRPr="00A77AD2" w:rsidRDefault="00030DC6" w:rsidP="00A77AD2">
      <w:pPr>
        <w:ind w:left="709"/>
        <w:rPr>
          <w:rFonts w:ascii="Times New Roman" w:hAnsi="Times New Roman"/>
          <w:sz w:val="24"/>
          <w:szCs w:val="24"/>
        </w:rPr>
      </w:pPr>
    </w:p>
    <w:p w:rsidR="00030DC6" w:rsidRDefault="00030DC6" w:rsidP="00A03F9F">
      <w:pPr>
        <w:rPr>
          <w:rFonts w:ascii="Times New Roman" w:hAnsi="Times New Roman"/>
          <w:sz w:val="24"/>
          <w:szCs w:val="24"/>
        </w:rPr>
      </w:pPr>
      <w:r>
        <w:rPr>
          <w:rFonts w:ascii="Times New Roman" w:hAnsi="Times New Roman"/>
          <w:sz w:val="24"/>
          <w:szCs w:val="24"/>
        </w:rPr>
        <w:t xml:space="preserve">We have already noticed that the increase in exports from the Mezzogiorno towards Euromed partners, </w:t>
      </w:r>
      <w:r w:rsidRPr="00407C83">
        <w:rPr>
          <w:rFonts w:ascii="Times New Roman" w:hAnsi="Times New Roman"/>
          <w:sz w:val="24"/>
          <w:szCs w:val="24"/>
        </w:rPr>
        <w:t xml:space="preserve">despite the fact that the trade volume in absolute values is not very high, shows that the Southern Italian traders consider the full actuation of Euromed to be important and </w:t>
      </w:r>
      <w:r w:rsidRPr="003B7B26">
        <w:rPr>
          <w:rFonts w:ascii="Times New Roman" w:hAnsi="Times New Roman"/>
          <w:sz w:val="24"/>
          <w:szCs w:val="24"/>
        </w:rPr>
        <w:t xml:space="preserve">beneficial </w:t>
      </w:r>
      <w:r w:rsidRPr="008546C9">
        <w:rPr>
          <w:rFonts w:ascii="Times New Roman" w:hAnsi="Times New Roman"/>
          <w:sz w:val="24"/>
          <w:szCs w:val="24"/>
        </w:rPr>
        <w:t>(SVIMEZ, 2008).</w:t>
      </w:r>
      <w:r w:rsidRPr="00A77AD2">
        <w:rPr>
          <w:rFonts w:ascii="Times New Roman" w:hAnsi="Times New Roman"/>
          <w:sz w:val="24"/>
          <w:szCs w:val="24"/>
        </w:rPr>
        <w:t xml:space="preserve">The </w:t>
      </w:r>
      <w:r>
        <w:rPr>
          <w:rFonts w:ascii="Times New Roman" w:hAnsi="Times New Roman"/>
          <w:sz w:val="24"/>
          <w:szCs w:val="24"/>
        </w:rPr>
        <w:t>amount of goods exported</w:t>
      </w:r>
      <w:r w:rsidRPr="00A77AD2">
        <w:rPr>
          <w:rFonts w:ascii="Times New Roman" w:hAnsi="Times New Roman"/>
          <w:sz w:val="24"/>
          <w:szCs w:val="24"/>
        </w:rPr>
        <w:t xml:space="preserve"> </w:t>
      </w:r>
      <w:r w:rsidRPr="008335B4">
        <w:rPr>
          <w:rFonts w:ascii="Times New Roman" w:hAnsi="Times New Roman"/>
          <w:sz w:val="24"/>
          <w:szCs w:val="24"/>
        </w:rPr>
        <w:t xml:space="preserve">from European </w:t>
      </w:r>
      <w:r>
        <w:rPr>
          <w:rFonts w:ascii="Times New Roman" w:hAnsi="Times New Roman"/>
          <w:sz w:val="24"/>
          <w:szCs w:val="24"/>
        </w:rPr>
        <w:t>countries</w:t>
      </w:r>
      <w:r w:rsidRPr="00A77AD2">
        <w:rPr>
          <w:rFonts w:ascii="Times New Roman" w:hAnsi="Times New Roman"/>
          <w:sz w:val="24"/>
          <w:szCs w:val="24"/>
        </w:rPr>
        <w:t xml:space="preserve"> nevertheless has </w:t>
      </w:r>
      <w:r w:rsidRPr="008335B4">
        <w:rPr>
          <w:rFonts w:ascii="Times New Roman" w:hAnsi="Times New Roman"/>
          <w:sz w:val="24"/>
          <w:szCs w:val="24"/>
        </w:rPr>
        <w:t>strongly increased</w:t>
      </w:r>
      <w:r>
        <w:rPr>
          <w:rFonts w:ascii="Times New Roman" w:hAnsi="Times New Roman"/>
          <w:sz w:val="24"/>
          <w:szCs w:val="24"/>
        </w:rPr>
        <w:t>, while the effect on</w:t>
      </w:r>
      <w:r w:rsidRPr="00A77AD2">
        <w:rPr>
          <w:rFonts w:ascii="Times New Roman" w:hAnsi="Times New Roman"/>
          <w:sz w:val="24"/>
          <w:szCs w:val="24"/>
        </w:rPr>
        <w:t xml:space="preserve"> Mediterranean countries’ export</w:t>
      </w:r>
      <w:r>
        <w:rPr>
          <w:rFonts w:ascii="Times New Roman" w:hAnsi="Times New Roman"/>
          <w:sz w:val="24"/>
          <w:szCs w:val="24"/>
        </w:rPr>
        <w:t>s</w:t>
      </w:r>
      <w:r w:rsidRPr="00A77AD2">
        <w:rPr>
          <w:rFonts w:ascii="Times New Roman" w:hAnsi="Times New Roman"/>
          <w:sz w:val="24"/>
          <w:szCs w:val="24"/>
        </w:rPr>
        <w:t xml:space="preserve"> has been marginal. </w:t>
      </w:r>
      <w:r>
        <w:rPr>
          <w:rFonts w:ascii="Times New Roman" w:hAnsi="Times New Roman"/>
          <w:sz w:val="24"/>
          <w:szCs w:val="24"/>
        </w:rPr>
        <w:t xml:space="preserve">An analysis of the tariff barrier trend since the introduction of Euromed could be helpful to demonstrate what has been done so far in the direction of the establishment of a free trade area in the </w:t>
      </w:r>
      <w:r w:rsidRPr="00666F10">
        <w:rPr>
          <w:rFonts w:ascii="Times New Roman" w:hAnsi="Times New Roman"/>
          <w:sz w:val="24"/>
          <w:szCs w:val="24"/>
        </w:rPr>
        <w:t>Mediterranean</w:t>
      </w:r>
      <w:r>
        <w:rPr>
          <w:rFonts w:ascii="Times New Roman" w:hAnsi="Times New Roman"/>
          <w:sz w:val="24"/>
          <w:szCs w:val="24"/>
        </w:rPr>
        <w:t xml:space="preserve"> (Graph F – Appendix 2</w:t>
      </w:r>
      <w:r w:rsidRPr="00666F10">
        <w:rPr>
          <w:rFonts w:ascii="Times New Roman" w:hAnsi="Times New Roman"/>
          <w:sz w:val="24"/>
          <w:szCs w:val="24"/>
        </w:rPr>
        <w:t>).</w:t>
      </w:r>
      <w:r>
        <w:rPr>
          <w:rFonts w:ascii="Times New Roman" w:hAnsi="Times New Roman"/>
          <w:sz w:val="24"/>
          <w:szCs w:val="24"/>
        </w:rPr>
        <w:t xml:space="preserve"> </w:t>
      </w:r>
      <w:r w:rsidRPr="00A77AD2">
        <w:rPr>
          <w:rFonts w:ascii="Times New Roman" w:hAnsi="Times New Roman"/>
          <w:sz w:val="24"/>
          <w:szCs w:val="24"/>
        </w:rPr>
        <w:t>The restriction on textiles and fibers, in addition to agriculture and the high cost of import license</w:t>
      </w:r>
      <w:r>
        <w:rPr>
          <w:rFonts w:ascii="Times New Roman" w:hAnsi="Times New Roman"/>
          <w:sz w:val="24"/>
          <w:szCs w:val="24"/>
        </w:rPr>
        <w:t>s</w:t>
      </w:r>
      <w:r w:rsidRPr="00A77AD2">
        <w:rPr>
          <w:rFonts w:ascii="Times New Roman" w:hAnsi="Times New Roman"/>
          <w:sz w:val="24"/>
          <w:szCs w:val="24"/>
        </w:rPr>
        <w:t xml:space="preserve"> (CE mark for example), restrictive allocations, currency exch</w:t>
      </w:r>
      <w:r>
        <w:rPr>
          <w:rFonts w:ascii="Times New Roman" w:hAnsi="Times New Roman"/>
          <w:sz w:val="24"/>
          <w:szCs w:val="24"/>
        </w:rPr>
        <w:t>ange rate volatility and local s</w:t>
      </w:r>
      <w:r w:rsidRPr="00A77AD2">
        <w:rPr>
          <w:rFonts w:ascii="Times New Roman" w:hAnsi="Times New Roman"/>
          <w:sz w:val="24"/>
          <w:szCs w:val="24"/>
        </w:rPr>
        <w:t>tate monopolies, has had a general</w:t>
      </w:r>
      <w:r>
        <w:rPr>
          <w:rFonts w:ascii="Times New Roman" w:hAnsi="Times New Roman"/>
          <w:sz w:val="24"/>
          <w:szCs w:val="24"/>
        </w:rPr>
        <w:t>ly</w:t>
      </w:r>
      <w:r w:rsidRPr="00A77AD2">
        <w:rPr>
          <w:rFonts w:ascii="Times New Roman" w:hAnsi="Times New Roman"/>
          <w:sz w:val="24"/>
          <w:szCs w:val="24"/>
        </w:rPr>
        <w:t xml:space="preserve"> negative impact (with the exception of Tunisia and Morocco), contributing to the asymmetric effect</w:t>
      </w:r>
      <w:r>
        <w:rPr>
          <w:rFonts w:ascii="Times New Roman" w:hAnsi="Times New Roman"/>
          <w:sz w:val="24"/>
          <w:szCs w:val="24"/>
        </w:rPr>
        <w:t xml:space="preserve"> (Graph G – Appendix 2)</w:t>
      </w:r>
      <w:r w:rsidRPr="00A77AD2">
        <w:rPr>
          <w:rFonts w:ascii="Times New Roman" w:hAnsi="Times New Roman"/>
          <w:sz w:val="24"/>
          <w:szCs w:val="24"/>
        </w:rPr>
        <w:t>. Concerning the currency exchange rate volatility it is worth saying that it is obviously too costly for importing and exporting SMEs to hedge and reduce externalities on trade (</w:t>
      </w:r>
      <w:r w:rsidRPr="008335B4">
        <w:rPr>
          <w:rFonts w:ascii="Times New Roman" w:hAnsi="Times New Roman"/>
          <w:sz w:val="24"/>
          <w:szCs w:val="24"/>
        </w:rPr>
        <w:t>especially in local financial markets without much liquidity). For crude materials and inedible</w:t>
      </w:r>
      <w:r>
        <w:rPr>
          <w:rFonts w:ascii="Times New Roman" w:hAnsi="Times New Roman"/>
          <w:sz w:val="24"/>
          <w:szCs w:val="24"/>
        </w:rPr>
        <w:t xml:space="preserve"> goods</w:t>
      </w:r>
      <w:r w:rsidRPr="00A77AD2">
        <w:rPr>
          <w:rFonts w:ascii="Times New Roman" w:hAnsi="Times New Roman"/>
          <w:sz w:val="24"/>
          <w:szCs w:val="24"/>
        </w:rPr>
        <w:t>, among which textiles fibers are included</w:t>
      </w:r>
      <w:r>
        <w:rPr>
          <w:rFonts w:ascii="Times New Roman" w:hAnsi="Times New Roman"/>
          <w:sz w:val="24"/>
          <w:szCs w:val="24"/>
        </w:rPr>
        <w:t xml:space="preserve"> (which are</w:t>
      </w:r>
      <w:r w:rsidRPr="00A77AD2">
        <w:rPr>
          <w:rFonts w:ascii="Times New Roman" w:hAnsi="Times New Roman"/>
          <w:sz w:val="24"/>
          <w:szCs w:val="24"/>
        </w:rPr>
        <w:t xml:space="preserve"> crucial for a good share of MENA countries</w:t>
      </w:r>
      <w:r>
        <w:rPr>
          <w:rFonts w:ascii="Times New Roman" w:hAnsi="Times New Roman"/>
          <w:sz w:val="24"/>
          <w:szCs w:val="24"/>
        </w:rPr>
        <w:t>’ export</w:t>
      </w:r>
      <w:r w:rsidRPr="00A77AD2">
        <w:rPr>
          <w:rFonts w:ascii="Times New Roman" w:hAnsi="Times New Roman"/>
          <w:sz w:val="24"/>
          <w:szCs w:val="24"/>
        </w:rPr>
        <w:t>s</w:t>
      </w:r>
      <w:r>
        <w:rPr>
          <w:rFonts w:ascii="Times New Roman" w:hAnsi="Times New Roman"/>
          <w:sz w:val="24"/>
          <w:szCs w:val="24"/>
        </w:rPr>
        <w:t>),</w:t>
      </w:r>
      <w:r w:rsidRPr="00A77AD2">
        <w:rPr>
          <w:rFonts w:ascii="Times New Roman" w:hAnsi="Times New Roman"/>
          <w:sz w:val="24"/>
          <w:szCs w:val="24"/>
        </w:rPr>
        <w:t xml:space="preserve"> we notice that Europe</w:t>
      </w:r>
      <w:r>
        <w:rPr>
          <w:rFonts w:ascii="Times New Roman" w:hAnsi="Times New Roman"/>
          <w:sz w:val="24"/>
          <w:szCs w:val="24"/>
        </w:rPr>
        <w:t>an countries</w:t>
      </w:r>
      <w:r w:rsidRPr="00A77AD2">
        <w:rPr>
          <w:rFonts w:ascii="Times New Roman" w:hAnsi="Times New Roman"/>
          <w:sz w:val="24"/>
          <w:szCs w:val="24"/>
        </w:rPr>
        <w:t xml:space="preserve"> remains more skeptic</w:t>
      </w:r>
      <w:r>
        <w:rPr>
          <w:rFonts w:ascii="Times New Roman" w:hAnsi="Times New Roman"/>
          <w:sz w:val="24"/>
          <w:szCs w:val="24"/>
        </w:rPr>
        <w:t>al in reducing</w:t>
      </w:r>
      <w:r w:rsidRPr="00666F10">
        <w:rPr>
          <w:rFonts w:ascii="Times New Roman" w:hAnsi="Times New Roman"/>
          <w:sz w:val="24"/>
          <w:szCs w:val="24"/>
        </w:rPr>
        <w:t xml:space="preserve"> such tariffs</w:t>
      </w:r>
      <w:r>
        <w:rPr>
          <w:rFonts w:ascii="Times New Roman" w:hAnsi="Times New Roman"/>
          <w:sz w:val="24"/>
          <w:szCs w:val="24"/>
        </w:rPr>
        <w:t>, compared to Mediterranean partner countries (Graph H – Appendix 2</w:t>
      </w:r>
      <w:r w:rsidRPr="00666F10">
        <w:rPr>
          <w:rFonts w:ascii="Times New Roman" w:hAnsi="Times New Roman"/>
          <w:sz w:val="24"/>
          <w:szCs w:val="24"/>
        </w:rPr>
        <w:t>)</w:t>
      </w:r>
      <w:r>
        <w:rPr>
          <w:rFonts w:ascii="Times New Roman" w:hAnsi="Times New Roman"/>
          <w:sz w:val="24"/>
          <w:szCs w:val="24"/>
        </w:rPr>
        <w:t>.</w:t>
      </w:r>
    </w:p>
    <w:p w:rsidR="00030DC6" w:rsidRPr="000A3CFB" w:rsidRDefault="00030DC6" w:rsidP="00A03F9F">
      <w:pPr>
        <w:rPr>
          <w:rFonts w:ascii="Times New Roman" w:hAnsi="Times New Roman"/>
          <w:sz w:val="18"/>
          <w:szCs w:val="18"/>
        </w:rPr>
      </w:pPr>
    </w:p>
    <w:p w:rsidR="00030DC6" w:rsidRPr="006A25F7" w:rsidRDefault="00030DC6" w:rsidP="00A56F77">
      <w:pPr>
        <w:rPr>
          <w:rFonts w:ascii="Times New Roman" w:hAnsi="Times New Roman"/>
          <w:sz w:val="24"/>
          <w:szCs w:val="24"/>
        </w:rPr>
      </w:pPr>
      <w:r w:rsidRPr="006A25F7">
        <w:rPr>
          <w:rFonts w:ascii="Times New Roman" w:hAnsi="Times New Roman"/>
          <w:sz w:val="24"/>
          <w:szCs w:val="24"/>
        </w:rPr>
        <w:t>Within MENA countries since the end of 1990s, the Greater Arab Free Trade Area (GAFTA) has been active, with the purpose of abolishing trade barriers</w:t>
      </w:r>
      <w:r>
        <w:rPr>
          <w:rFonts w:ascii="Times New Roman" w:hAnsi="Times New Roman"/>
          <w:sz w:val="24"/>
          <w:szCs w:val="24"/>
        </w:rPr>
        <w:t xml:space="preserve"> within region. Furthermore, t</w:t>
      </w:r>
      <w:r w:rsidRPr="006A25F7">
        <w:rPr>
          <w:rFonts w:ascii="Times New Roman" w:hAnsi="Times New Roman"/>
          <w:sz w:val="24"/>
          <w:szCs w:val="24"/>
        </w:rPr>
        <w:t>he Agadir Agreement</w:t>
      </w:r>
      <w:r w:rsidRPr="006A25F7">
        <w:rPr>
          <w:rStyle w:val="FootnoteReference"/>
          <w:rFonts w:ascii="Times New Roman" w:hAnsi="Times New Roman"/>
          <w:sz w:val="24"/>
          <w:szCs w:val="24"/>
        </w:rPr>
        <w:footnoteReference w:id="55"/>
      </w:r>
      <w:r w:rsidRPr="006A25F7">
        <w:rPr>
          <w:rFonts w:ascii="Times New Roman" w:hAnsi="Times New Roman"/>
          <w:sz w:val="24"/>
          <w:szCs w:val="24"/>
        </w:rPr>
        <w:t xml:space="preserve"> was also </w:t>
      </w:r>
      <w:r>
        <w:rPr>
          <w:rFonts w:ascii="Times New Roman" w:hAnsi="Times New Roman"/>
          <w:sz w:val="24"/>
          <w:szCs w:val="24"/>
        </w:rPr>
        <w:t>signed</w:t>
      </w:r>
      <w:r w:rsidRPr="006A25F7">
        <w:rPr>
          <w:rFonts w:ascii="Times New Roman" w:hAnsi="Times New Roman"/>
          <w:sz w:val="24"/>
          <w:szCs w:val="24"/>
        </w:rPr>
        <w:t>, serving apparently as the first step towards a Euromed free trade area; the EU, however, failed to s</w:t>
      </w:r>
      <w:r>
        <w:rPr>
          <w:rFonts w:ascii="Times New Roman" w:hAnsi="Times New Roman"/>
          <w:sz w:val="24"/>
          <w:szCs w:val="24"/>
        </w:rPr>
        <w:t xml:space="preserve">ustain the initiative enough </w:t>
      </w:r>
      <w:r w:rsidRPr="006A25F7">
        <w:rPr>
          <w:rFonts w:ascii="Times New Roman" w:hAnsi="Times New Roman"/>
          <w:sz w:val="24"/>
          <w:szCs w:val="24"/>
        </w:rPr>
        <w:t xml:space="preserve">for it to have a strong impact on trade within the Mediterranean. Jarreau’s (2011) research on the effect of GAFTA and </w:t>
      </w:r>
      <w:r>
        <w:rPr>
          <w:rFonts w:ascii="Times New Roman" w:hAnsi="Times New Roman"/>
          <w:sz w:val="24"/>
          <w:szCs w:val="24"/>
        </w:rPr>
        <w:t xml:space="preserve">the </w:t>
      </w:r>
      <w:r w:rsidRPr="006A25F7">
        <w:rPr>
          <w:rFonts w:ascii="Times New Roman" w:hAnsi="Times New Roman"/>
          <w:sz w:val="24"/>
          <w:szCs w:val="24"/>
        </w:rPr>
        <w:t xml:space="preserve">Agadir </w:t>
      </w:r>
      <w:r>
        <w:rPr>
          <w:rFonts w:ascii="Times New Roman" w:hAnsi="Times New Roman"/>
          <w:sz w:val="24"/>
          <w:szCs w:val="24"/>
        </w:rPr>
        <w:t xml:space="preserve">Agreement </w:t>
      </w:r>
      <w:r w:rsidRPr="006A25F7">
        <w:rPr>
          <w:rFonts w:ascii="Times New Roman" w:hAnsi="Times New Roman"/>
          <w:sz w:val="24"/>
          <w:szCs w:val="24"/>
        </w:rPr>
        <w:t xml:space="preserve">found significant results (between 16-24 %) for the first agreement and poor results for the latter. </w:t>
      </w:r>
      <w:r>
        <w:rPr>
          <w:rFonts w:ascii="Times New Roman" w:hAnsi="Times New Roman"/>
          <w:sz w:val="24"/>
          <w:szCs w:val="24"/>
        </w:rPr>
        <w:t>Still t</w:t>
      </w:r>
      <w:r w:rsidRPr="006A25F7">
        <w:rPr>
          <w:rFonts w:ascii="Times New Roman" w:hAnsi="Times New Roman"/>
          <w:sz w:val="24"/>
          <w:szCs w:val="24"/>
        </w:rPr>
        <w:t xml:space="preserve">his, does not mean that trade among MENA countries is high. On the contrary, regional trade is </w:t>
      </w:r>
      <w:r>
        <w:rPr>
          <w:rFonts w:ascii="Times New Roman" w:hAnsi="Times New Roman"/>
          <w:sz w:val="24"/>
          <w:szCs w:val="24"/>
        </w:rPr>
        <w:t>driven</w:t>
      </w:r>
      <w:r w:rsidRPr="006A25F7">
        <w:rPr>
          <w:rFonts w:ascii="Times New Roman" w:hAnsi="Times New Roman"/>
          <w:sz w:val="24"/>
          <w:szCs w:val="24"/>
        </w:rPr>
        <w:t xml:space="preserve"> by the European market rather than neighboring countr</w:t>
      </w:r>
      <w:r>
        <w:rPr>
          <w:rFonts w:ascii="Times New Roman" w:hAnsi="Times New Roman"/>
          <w:sz w:val="24"/>
          <w:szCs w:val="24"/>
        </w:rPr>
        <w:t>ies with a South-South exchange oscillating between 5-7% of total trade (Jarreau, 2001).</w:t>
      </w:r>
      <w:r w:rsidRPr="006A25F7">
        <w:rPr>
          <w:rFonts w:ascii="Times New Roman" w:hAnsi="Times New Roman"/>
          <w:sz w:val="24"/>
          <w:szCs w:val="24"/>
        </w:rPr>
        <w:t xml:space="preserve"> </w:t>
      </w:r>
    </w:p>
    <w:p w:rsidR="00030DC6" w:rsidRDefault="00030DC6" w:rsidP="00007CC3">
      <w:pPr>
        <w:rPr>
          <w:rFonts w:ascii="Times New Roman" w:hAnsi="Times New Roman"/>
          <w:sz w:val="24"/>
          <w:szCs w:val="24"/>
        </w:rPr>
      </w:pPr>
      <w:r w:rsidRPr="006A25F7">
        <w:rPr>
          <w:rFonts w:ascii="Times New Roman" w:hAnsi="Times New Roman"/>
          <w:sz w:val="24"/>
          <w:szCs w:val="24"/>
        </w:rPr>
        <w:t xml:space="preserve">Several empirical </w:t>
      </w:r>
      <w:r>
        <w:rPr>
          <w:rFonts w:ascii="Times New Roman" w:hAnsi="Times New Roman"/>
          <w:sz w:val="24"/>
          <w:szCs w:val="24"/>
        </w:rPr>
        <w:t>analysis</w:t>
      </w:r>
      <w:r w:rsidRPr="006A25F7">
        <w:rPr>
          <w:rFonts w:ascii="Times New Roman" w:hAnsi="Times New Roman"/>
          <w:sz w:val="24"/>
          <w:szCs w:val="24"/>
        </w:rPr>
        <w:t xml:space="preserve"> have </w:t>
      </w:r>
      <w:r>
        <w:rPr>
          <w:rFonts w:ascii="Times New Roman" w:hAnsi="Times New Roman"/>
          <w:sz w:val="24"/>
          <w:szCs w:val="24"/>
        </w:rPr>
        <w:t>been carried out</w:t>
      </w:r>
      <w:r w:rsidRPr="006A25F7">
        <w:rPr>
          <w:rFonts w:ascii="Times New Roman" w:hAnsi="Times New Roman"/>
          <w:sz w:val="24"/>
          <w:szCs w:val="24"/>
        </w:rPr>
        <w:t xml:space="preserve"> on the effects of Euromed (ex-ante and ex-post), using the gravity model, in order to quantify the benefits for MENA countries within the Euromed agreement. Although studies are not comparable, they mainly agree on the idea that import from EU countries rather than export enhances due to the Euromed agreements, and the benefits are not equal among all Middle Eastern and Northern African partners. For a more detailed analysis of this topic Jarreau (2011) </w:t>
      </w:r>
      <w:r>
        <w:rPr>
          <w:rFonts w:ascii="Times New Roman" w:hAnsi="Times New Roman"/>
          <w:sz w:val="24"/>
          <w:szCs w:val="24"/>
        </w:rPr>
        <w:t xml:space="preserve">provides a detailed table with a summary of main researches </w:t>
      </w:r>
      <w:r w:rsidRPr="006A25F7">
        <w:rPr>
          <w:rFonts w:ascii="Times New Roman" w:hAnsi="Times New Roman"/>
          <w:sz w:val="24"/>
          <w:szCs w:val="24"/>
        </w:rPr>
        <w:t>(with methodology used and results).</w:t>
      </w:r>
      <w:r>
        <w:rPr>
          <w:rFonts w:ascii="Times New Roman" w:hAnsi="Times New Roman"/>
          <w:sz w:val="24"/>
          <w:szCs w:val="24"/>
        </w:rPr>
        <w:t xml:space="preserve"> </w:t>
      </w:r>
      <w:r w:rsidRPr="003C5F72">
        <w:rPr>
          <w:rFonts w:ascii="Times New Roman" w:hAnsi="Times New Roman"/>
          <w:sz w:val="24"/>
          <w:szCs w:val="24"/>
        </w:rPr>
        <w:t>Hoekman and Konan (1999)</w:t>
      </w:r>
      <w:r w:rsidRPr="00A77AD2">
        <w:rPr>
          <w:rFonts w:ascii="Times New Roman" w:hAnsi="Times New Roman"/>
          <w:sz w:val="24"/>
          <w:szCs w:val="24"/>
        </w:rPr>
        <w:t xml:space="preserve"> support the idea that in the North African countries, intense free trade agreements for all goods could have</w:t>
      </w:r>
      <w:r>
        <w:rPr>
          <w:rFonts w:ascii="Times New Roman" w:hAnsi="Times New Roman"/>
          <w:sz w:val="24"/>
          <w:szCs w:val="24"/>
        </w:rPr>
        <w:t xml:space="preserve"> a</w:t>
      </w:r>
      <w:r w:rsidRPr="00A77AD2">
        <w:rPr>
          <w:rFonts w:ascii="Times New Roman" w:hAnsi="Times New Roman"/>
          <w:sz w:val="24"/>
          <w:szCs w:val="24"/>
        </w:rPr>
        <w:t xml:space="preserve"> significant</w:t>
      </w:r>
      <w:r>
        <w:rPr>
          <w:rFonts w:ascii="Times New Roman" w:hAnsi="Times New Roman"/>
          <w:sz w:val="24"/>
          <w:szCs w:val="24"/>
        </w:rPr>
        <w:t>ly</w:t>
      </w:r>
      <w:r w:rsidRPr="00A77AD2">
        <w:rPr>
          <w:rFonts w:ascii="Times New Roman" w:hAnsi="Times New Roman"/>
          <w:sz w:val="24"/>
          <w:szCs w:val="24"/>
        </w:rPr>
        <w:t xml:space="preserve"> positive effect on welfare too, while a weak agreement could even bring deindustrialization and reduce welfare. </w:t>
      </w:r>
      <w:r>
        <w:rPr>
          <w:rFonts w:ascii="Times New Roman" w:hAnsi="Times New Roman"/>
          <w:sz w:val="24"/>
          <w:szCs w:val="24"/>
        </w:rPr>
        <w:t>Bilateral trade agreements, such as that</w:t>
      </w:r>
      <w:r w:rsidRPr="00A77AD2">
        <w:rPr>
          <w:rFonts w:ascii="Times New Roman" w:hAnsi="Times New Roman"/>
          <w:sz w:val="24"/>
          <w:szCs w:val="24"/>
        </w:rPr>
        <w:t xml:space="preserve"> adopted by Euromed members, </w:t>
      </w:r>
      <w:r>
        <w:rPr>
          <w:rFonts w:ascii="Times New Roman" w:hAnsi="Times New Roman"/>
          <w:sz w:val="24"/>
          <w:szCs w:val="24"/>
        </w:rPr>
        <w:t>are both more specific</w:t>
      </w:r>
      <w:r w:rsidRPr="00A77AD2">
        <w:rPr>
          <w:rFonts w:ascii="Times New Roman" w:hAnsi="Times New Roman"/>
          <w:sz w:val="24"/>
          <w:szCs w:val="24"/>
        </w:rPr>
        <w:t xml:space="preserve"> and </w:t>
      </w:r>
      <w:r>
        <w:rPr>
          <w:rFonts w:ascii="Times New Roman" w:hAnsi="Times New Roman"/>
          <w:sz w:val="24"/>
          <w:szCs w:val="24"/>
        </w:rPr>
        <w:t>more adaptable</w:t>
      </w:r>
      <w:r w:rsidRPr="00A77AD2">
        <w:rPr>
          <w:rFonts w:ascii="Times New Roman" w:hAnsi="Times New Roman"/>
          <w:sz w:val="24"/>
          <w:szCs w:val="24"/>
        </w:rPr>
        <w:t xml:space="preserve"> to diverse countries</w:t>
      </w:r>
      <w:r>
        <w:rPr>
          <w:rFonts w:ascii="Times New Roman" w:hAnsi="Times New Roman"/>
          <w:sz w:val="24"/>
          <w:szCs w:val="24"/>
        </w:rPr>
        <w:t>’</w:t>
      </w:r>
      <w:r w:rsidRPr="00A77AD2">
        <w:rPr>
          <w:rFonts w:ascii="Times New Roman" w:hAnsi="Times New Roman"/>
          <w:sz w:val="24"/>
          <w:szCs w:val="24"/>
        </w:rPr>
        <w:t xml:space="preserve"> requirements, </w:t>
      </w:r>
      <w:r>
        <w:rPr>
          <w:rFonts w:ascii="Times New Roman" w:hAnsi="Times New Roman"/>
          <w:sz w:val="24"/>
          <w:szCs w:val="24"/>
        </w:rPr>
        <w:t>compared with</w:t>
      </w:r>
      <w:r w:rsidRPr="00A77AD2">
        <w:rPr>
          <w:rFonts w:ascii="Times New Roman" w:hAnsi="Times New Roman"/>
          <w:sz w:val="24"/>
          <w:szCs w:val="24"/>
        </w:rPr>
        <w:t xml:space="preserve"> broad</w:t>
      </w:r>
      <w:r>
        <w:rPr>
          <w:rFonts w:ascii="Times New Roman" w:hAnsi="Times New Roman"/>
          <w:sz w:val="24"/>
          <w:szCs w:val="24"/>
        </w:rPr>
        <w:t>, multilateral</w:t>
      </w:r>
      <w:r w:rsidRPr="00A77AD2">
        <w:rPr>
          <w:rFonts w:ascii="Times New Roman" w:hAnsi="Times New Roman"/>
          <w:sz w:val="24"/>
          <w:szCs w:val="24"/>
        </w:rPr>
        <w:t xml:space="preserve"> agreements (</w:t>
      </w:r>
      <w:r>
        <w:rPr>
          <w:rFonts w:ascii="Times New Roman" w:hAnsi="Times New Roman"/>
          <w:sz w:val="24"/>
          <w:szCs w:val="24"/>
        </w:rPr>
        <w:t xml:space="preserve">for example </w:t>
      </w:r>
      <w:r w:rsidRPr="00A77AD2">
        <w:rPr>
          <w:rFonts w:ascii="Times New Roman" w:hAnsi="Times New Roman"/>
          <w:sz w:val="24"/>
          <w:szCs w:val="24"/>
        </w:rPr>
        <w:t>WTO)</w:t>
      </w:r>
      <w:r>
        <w:rPr>
          <w:rFonts w:ascii="Times New Roman" w:hAnsi="Times New Roman"/>
          <w:sz w:val="24"/>
          <w:szCs w:val="24"/>
        </w:rPr>
        <w:t xml:space="preserve"> (Hoekman &amp; Konan, 1999)</w:t>
      </w:r>
      <w:r w:rsidRPr="00A77AD2">
        <w:rPr>
          <w:rFonts w:ascii="Times New Roman" w:hAnsi="Times New Roman"/>
          <w:sz w:val="24"/>
          <w:szCs w:val="24"/>
        </w:rPr>
        <w:t xml:space="preserve">. </w:t>
      </w:r>
    </w:p>
    <w:p w:rsidR="00030DC6" w:rsidRDefault="00030DC6" w:rsidP="00007CC3">
      <w:pPr>
        <w:rPr>
          <w:rFonts w:ascii="Times New Roman" w:hAnsi="Times New Roman"/>
          <w:sz w:val="24"/>
          <w:szCs w:val="24"/>
        </w:rPr>
      </w:pPr>
    </w:p>
    <w:p w:rsidR="00030DC6" w:rsidRPr="00A77AD2" w:rsidRDefault="00030DC6" w:rsidP="00007CC3">
      <w:pPr>
        <w:rPr>
          <w:rFonts w:ascii="Times New Roman" w:hAnsi="Times New Roman"/>
          <w:sz w:val="24"/>
          <w:szCs w:val="24"/>
        </w:rPr>
      </w:pPr>
      <w:r w:rsidRPr="00A77AD2">
        <w:rPr>
          <w:rFonts w:ascii="Times New Roman" w:hAnsi="Times New Roman"/>
          <w:sz w:val="24"/>
          <w:szCs w:val="24"/>
        </w:rPr>
        <w:t>The stalemate</w:t>
      </w:r>
      <w:r>
        <w:rPr>
          <w:rFonts w:ascii="Times New Roman" w:hAnsi="Times New Roman"/>
          <w:sz w:val="24"/>
          <w:szCs w:val="24"/>
        </w:rPr>
        <w:t xml:space="preserve"> in the Euromed process</w:t>
      </w:r>
      <w:r w:rsidRPr="00A77AD2">
        <w:rPr>
          <w:rFonts w:ascii="Times New Roman" w:hAnsi="Times New Roman"/>
          <w:sz w:val="24"/>
          <w:szCs w:val="24"/>
        </w:rPr>
        <w:t xml:space="preserve"> is a consequence of a </w:t>
      </w:r>
      <w:r w:rsidRPr="00744C43">
        <w:rPr>
          <w:rFonts w:ascii="Times New Roman" w:hAnsi="Times New Roman"/>
          <w:sz w:val="24"/>
          <w:szCs w:val="24"/>
        </w:rPr>
        <w:t>double conflict game</w:t>
      </w:r>
      <w:r w:rsidRPr="00A77AD2">
        <w:rPr>
          <w:rFonts w:ascii="Times New Roman" w:hAnsi="Times New Roman"/>
          <w:sz w:val="24"/>
          <w:szCs w:val="24"/>
        </w:rPr>
        <w:t xml:space="preserve"> arisen within the EU member state</w:t>
      </w:r>
      <w:r>
        <w:rPr>
          <w:rFonts w:ascii="Times New Roman" w:hAnsi="Times New Roman"/>
          <w:sz w:val="24"/>
          <w:szCs w:val="24"/>
        </w:rPr>
        <w:t>s</w:t>
      </w:r>
      <w:r w:rsidRPr="00A77AD2">
        <w:rPr>
          <w:rFonts w:ascii="Times New Roman" w:hAnsi="Times New Roman"/>
          <w:sz w:val="24"/>
          <w:szCs w:val="24"/>
        </w:rPr>
        <w:t xml:space="preserve"> as a consequence of different interests</w:t>
      </w:r>
      <w:r>
        <w:rPr>
          <w:rFonts w:ascii="Times New Roman" w:hAnsi="Times New Roman"/>
          <w:sz w:val="24"/>
          <w:szCs w:val="24"/>
        </w:rPr>
        <w:t xml:space="preserve">. The first of the two conflicts find its root in the differing interests of European agricultural producers and the willingness of the EU’s Mediterranean countries to allow for the import of agricultural goods from those Mediterranean countries that are not within the EU. </w:t>
      </w:r>
      <w:r w:rsidRPr="00A77AD2">
        <w:rPr>
          <w:rFonts w:ascii="Times New Roman" w:hAnsi="Times New Roman"/>
          <w:sz w:val="24"/>
          <w:szCs w:val="24"/>
        </w:rPr>
        <w:t xml:space="preserve">Even if </w:t>
      </w:r>
      <w:r>
        <w:rPr>
          <w:rFonts w:ascii="Times New Roman" w:hAnsi="Times New Roman"/>
          <w:sz w:val="24"/>
          <w:szCs w:val="24"/>
        </w:rPr>
        <w:t xml:space="preserve">the </w:t>
      </w:r>
      <w:r w:rsidRPr="00A77AD2">
        <w:rPr>
          <w:rFonts w:ascii="Times New Roman" w:hAnsi="Times New Roman"/>
          <w:sz w:val="24"/>
          <w:szCs w:val="24"/>
        </w:rPr>
        <w:t xml:space="preserve">initial project included the </w:t>
      </w:r>
      <w:r>
        <w:rPr>
          <w:rFonts w:ascii="Times New Roman" w:hAnsi="Times New Roman"/>
          <w:sz w:val="24"/>
          <w:szCs w:val="24"/>
        </w:rPr>
        <w:t>intention to abolish trade barriers on</w:t>
      </w:r>
      <w:r w:rsidRPr="00A77AD2">
        <w:rPr>
          <w:rFonts w:ascii="Times New Roman" w:hAnsi="Times New Roman"/>
          <w:sz w:val="24"/>
          <w:szCs w:val="24"/>
        </w:rPr>
        <w:t xml:space="preserve"> agriculture to allow Mediterranean countries to freely export to </w:t>
      </w:r>
      <w:r>
        <w:rPr>
          <w:rFonts w:ascii="Times New Roman" w:hAnsi="Times New Roman"/>
          <w:sz w:val="24"/>
          <w:szCs w:val="24"/>
        </w:rPr>
        <w:t xml:space="preserve">the </w:t>
      </w:r>
      <w:r w:rsidRPr="00A77AD2">
        <w:rPr>
          <w:rFonts w:ascii="Times New Roman" w:hAnsi="Times New Roman"/>
          <w:sz w:val="24"/>
          <w:szCs w:val="24"/>
        </w:rPr>
        <w:t xml:space="preserve">EU, </w:t>
      </w:r>
      <w:r w:rsidRPr="00335107">
        <w:rPr>
          <w:rFonts w:ascii="Times New Roman" w:hAnsi="Times New Roman"/>
          <w:sz w:val="24"/>
          <w:szCs w:val="24"/>
        </w:rPr>
        <w:t xml:space="preserve">in the subsequent agreements, attention moved away from the progressive reduction of barriers and focused instead on the enhancement of the quality of agricultural goods, rural sustainable </w:t>
      </w:r>
      <w:r w:rsidRPr="007D3CF5">
        <w:rPr>
          <w:rFonts w:ascii="Times New Roman" w:hAnsi="Times New Roman"/>
          <w:sz w:val="24"/>
          <w:szCs w:val="24"/>
        </w:rPr>
        <w:t>development and the importance of carrying further research on the topic (Euro-Mediterranean Conference on Foreign Affairs, 2008).</w:t>
      </w:r>
      <w:r w:rsidRPr="00A77AD2">
        <w:rPr>
          <w:rFonts w:ascii="Times New Roman" w:hAnsi="Times New Roman"/>
          <w:sz w:val="24"/>
          <w:szCs w:val="24"/>
        </w:rPr>
        <w:t xml:space="preserve"> Despite the fact</w:t>
      </w:r>
      <w:r>
        <w:rPr>
          <w:rFonts w:ascii="Times New Roman" w:hAnsi="Times New Roman"/>
          <w:sz w:val="24"/>
          <w:szCs w:val="24"/>
        </w:rPr>
        <w:t xml:space="preserve"> that agricultural</w:t>
      </w:r>
      <w:r w:rsidRPr="00A77AD2">
        <w:rPr>
          <w:rFonts w:ascii="Times New Roman" w:hAnsi="Times New Roman"/>
          <w:sz w:val="24"/>
          <w:szCs w:val="24"/>
        </w:rPr>
        <w:t xml:space="preserve"> goods produced in</w:t>
      </w:r>
      <w:r>
        <w:rPr>
          <w:rFonts w:ascii="Times New Roman" w:hAnsi="Times New Roman"/>
          <w:sz w:val="24"/>
          <w:szCs w:val="24"/>
        </w:rPr>
        <w:t xml:space="preserve"> the</w:t>
      </w:r>
      <w:r w:rsidRPr="00A77AD2">
        <w:rPr>
          <w:rFonts w:ascii="Times New Roman" w:hAnsi="Times New Roman"/>
          <w:sz w:val="24"/>
          <w:szCs w:val="24"/>
        </w:rPr>
        <w:t xml:space="preserve"> MENA countries, for example, are most of the time different from EU crops</w:t>
      </w:r>
      <w:r>
        <w:rPr>
          <w:rFonts w:ascii="Times New Roman" w:hAnsi="Times New Roman"/>
          <w:sz w:val="24"/>
          <w:szCs w:val="24"/>
        </w:rPr>
        <w:t>,</w:t>
      </w:r>
      <w:r w:rsidRPr="00A77AD2">
        <w:rPr>
          <w:rFonts w:ascii="Times New Roman" w:hAnsi="Times New Roman"/>
          <w:sz w:val="24"/>
          <w:szCs w:val="24"/>
        </w:rPr>
        <w:t xml:space="preserve"> the market entry resistance applied by European agricultural organization has been strong. In fact</w:t>
      </w:r>
      <w:r>
        <w:rPr>
          <w:rFonts w:ascii="Times New Roman" w:hAnsi="Times New Roman"/>
          <w:sz w:val="24"/>
          <w:szCs w:val="24"/>
        </w:rPr>
        <w:t>, the graph below illustrates food and live</w:t>
      </w:r>
      <w:r w:rsidRPr="00A77AD2">
        <w:rPr>
          <w:rFonts w:ascii="Times New Roman" w:hAnsi="Times New Roman"/>
          <w:sz w:val="24"/>
          <w:szCs w:val="24"/>
        </w:rPr>
        <w:t xml:space="preserve"> animal</w:t>
      </w:r>
      <w:r>
        <w:rPr>
          <w:rFonts w:ascii="Times New Roman" w:hAnsi="Times New Roman"/>
          <w:sz w:val="24"/>
          <w:szCs w:val="24"/>
        </w:rPr>
        <w:t>s</w:t>
      </w:r>
      <w:r w:rsidRPr="00A77AD2">
        <w:rPr>
          <w:rFonts w:ascii="Times New Roman" w:hAnsi="Times New Roman"/>
          <w:sz w:val="24"/>
          <w:szCs w:val="24"/>
        </w:rPr>
        <w:t xml:space="preserve"> tariff</w:t>
      </w:r>
      <w:r>
        <w:rPr>
          <w:rFonts w:ascii="Times New Roman" w:hAnsi="Times New Roman"/>
          <w:sz w:val="24"/>
          <w:szCs w:val="24"/>
        </w:rPr>
        <w:t>s</w:t>
      </w:r>
      <w:r w:rsidRPr="00A77AD2">
        <w:rPr>
          <w:rFonts w:ascii="Times New Roman" w:hAnsi="Times New Roman"/>
          <w:sz w:val="24"/>
          <w:szCs w:val="24"/>
        </w:rPr>
        <w:t xml:space="preserve"> from Italy to some of the Mediterranean partners and vice versa (to </w:t>
      </w:r>
      <w:r>
        <w:rPr>
          <w:rFonts w:ascii="Times New Roman" w:hAnsi="Times New Roman"/>
          <w:sz w:val="24"/>
          <w:szCs w:val="24"/>
        </w:rPr>
        <w:t xml:space="preserve">the </w:t>
      </w:r>
      <w:r w:rsidRPr="00A77AD2">
        <w:rPr>
          <w:rFonts w:ascii="Times New Roman" w:hAnsi="Times New Roman"/>
          <w:sz w:val="24"/>
          <w:szCs w:val="24"/>
        </w:rPr>
        <w:t xml:space="preserve">EU 27), from the beginning of the Barcelona Process to 2010 shows us two important things. The first is that </w:t>
      </w:r>
      <w:r>
        <w:rPr>
          <w:rFonts w:ascii="Times New Roman" w:hAnsi="Times New Roman"/>
          <w:sz w:val="24"/>
          <w:szCs w:val="24"/>
        </w:rPr>
        <w:t>the EU27 have</w:t>
      </w:r>
      <w:r w:rsidRPr="00A77AD2">
        <w:rPr>
          <w:rFonts w:ascii="Times New Roman" w:hAnsi="Times New Roman"/>
          <w:sz w:val="24"/>
          <w:szCs w:val="24"/>
        </w:rPr>
        <w:t xml:space="preserve"> more than halved the tariff of importing from 35% to slightly less than 15%, but still the opposition to Mediterranean partners’ imports is higher than the one applied by Mediterranean countries to Europe. The effort in reducing trade tariff</w:t>
      </w:r>
      <w:r>
        <w:rPr>
          <w:rFonts w:ascii="Times New Roman" w:hAnsi="Times New Roman"/>
          <w:sz w:val="24"/>
          <w:szCs w:val="24"/>
        </w:rPr>
        <w:t>s</w:t>
      </w:r>
      <w:r w:rsidRPr="00A77AD2">
        <w:rPr>
          <w:rFonts w:ascii="Times New Roman" w:hAnsi="Times New Roman"/>
          <w:sz w:val="24"/>
          <w:szCs w:val="24"/>
        </w:rPr>
        <w:t xml:space="preserve"> of manufacturing goods, especially from the European side</w:t>
      </w:r>
      <w:r>
        <w:rPr>
          <w:rFonts w:ascii="Times New Roman" w:hAnsi="Times New Roman"/>
          <w:sz w:val="24"/>
          <w:szCs w:val="24"/>
        </w:rPr>
        <w:t>,</w:t>
      </w:r>
      <w:r w:rsidRPr="00A77AD2">
        <w:rPr>
          <w:rFonts w:ascii="Times New Roman" w:hAnsi="Times New Roman"/>
          <w:sz w:val="24"/>
          <w:szCs w:val="24"/>
        </w:rPr>
        <w:t xml:space="preserve"> has been definitely larger. </w:t>
      </w:r>
    </w:p>
    <w:p w:rsidR="00030DC6" w:rsidRDefault="00030DC6" w:rsidP="00A77AD2">
      <w:pPr>
        <w:rPr>
          <w:rFonts w:ascii="Times New Roman" w:hAnsi="Times New Roman"/>
          <w:sz w:val="24"/>
          <w:szCs w:val="24"/>
        </w:rPr>
      </w:pPr>
    </w:p>
    <w:p w:rsidR="00030DC6" w:rsidRDefault="00030DC6" w:rsidP="00A77AD2">
      <w:pPr>
        <w:rPr>
          <w:rFonts w:ascii="Times New Roman" w:hAnsi="Times New Roman"/>
          <w:sz w:val="24"/>
          <w:szCs w:val="24"/>
        </w:rPr>
      </w:pPr>
      <w:r>
        <w:rPr>
          <w:rFonts w:ascii="Times New Roman" w:hAnsi="Times New Roman"/>
          <w:sz w:val="24"/>
          <w:szCs w:val="24"/>
        </w:rPr>
        <w:t xml:space="preserve">The second </w:t>
      </w:r>
      <w:r w:rsidRPr="00AE0D1D">
        <w:rPr>
          <w:rFonts w:ascii="Times New Roman" w:hAnsi="Times New Roman"/>
          <w:sz w:val="24"/>
          <w:szCs w:val="24"/>
        </w:rPr>
        <w:t>conflict that has arisen is between EU countries in favor of establishing more</w:t>
      </w:r>
      <w:r>
        <w:rPr>
          <w:rFonts w:ascii="Times New Roman" w:hAnsi="Times New Roman"/>
          <w:sz w:val="24"/>
          <w:szCs w:val="24"/>
        </w:rPr>
        <w:t xml:space="preserve"> extensive business relation</w:t>
      </w:r>
      <w:r w:rsidRPr="00AE0D1D">
        <w:rPr>
          <w:rFonts w:ascii="Times New Roman" w:hAnsi="Times New Roman"/>
          <w:sz w:val="24"/>
          <w:szCs w:val="24"/>
        </w:rPr>
        <w:t xml:space="preserve"> with Central and Eastern European countries (CEECs)</w:t>
      </w:r>
      <w:r>
        <w:rPr>
          <w:rFonts w:ascii="Times New Roman" w:hAnsi="Times New Roman"/>
          <w:sz w:val="24"/>
          <w:szCs w:val="24"/>
        </w:rPr>
        <w:t xml:space="preserve"> (rather than MENA countries) (Jarreau, 2011). </w:t>
      </w:r>
      <w:r w:rsidRPr="00A77AD2">
        <w:rPr>
          <w:rFonts w:ascii="Times New Roman" w:hAnsi="Times New Roman"/>
          <w:sz w:val="24"/>
          <w:szCs w:val="24"/>
        </w:rPr>
        <w:t xml:space="preserve">Bringing an analysis internal to the EU, it seems obvious that countries with an outlet on the Mediterranean Sea are more involved in the Euromed project than others. </w:t>
      </w:r>
      <w:r w:rsidRPr="001C0BD5">
        <w:rPr>
          <w:rFonts w:ascii="Times New Roman" w:hAnsi="Times New Roman"/>
          <w:sz w:val="24"/>
          <w:szCs w:val="24"/>
        </w:rPr>
        <w:t>With regards to the expenditure needed by the Barcelona Process,</w:t>
      </w:r>
      <w:r>
        <w:rPr>
          <w:rFonts w:ascii="Times New Roman" w:hAnsi="Times New Roman"/>
          <w:sz w:val="24"/>
          <w:szCs w:val="24"/>
        </w:rPr>
        <w:t xml:space="preserve"> </w:t>
      </w:r>
      <w:r w:rsidRPr="003C5F72">
        <w:rPr>
          <w:rFonts w:ascii="Times New Roman" w:hAnsi="Times New Roman"/>
          <w:sz w:val="24"/>
          <w:szCs w:val="24"/>
        </w:rPr>
        <w:t>Montanari (2007)</w:t>
      </w:r>
      <w:r w:rsidRPr="001C0BD5">
        <w:rPr>
          <w:rFonts w:ascii="Times New Roman" w:hAnsi="Times New Roman"/>
          <w:sz w:val="24"/>
          <w:szCs w:val="24"/>
        </w:rPr>
        <w:t xml:space="preserve"> pointed out the conflict of interest of partners more inclined to move closer economically to CEECs, as opposed to those interested more in the Mediterranean area</w:t>
      </w:r>
      <w:r w:rsidRPr="00A77AD2">
        <w:rPr>
          <w:rFonts w:ascii="Times New Roman" w:hAnsi="Times New Roman"/>
          <w:sz w:val="24"/>
          <w:szCs w:val="24"/>
        </w:rPr>
        <w:t>. As a result of this conflict, there has been a change of aim on the agricult</w:t>
      </w:r>
      <w:r>
        <w:rPr>
          <w:rFonts w:ascii="Times New Roman" w:hAnsi="Times New Roman"/>
          <w:sz w:val="24"/>
          <w:szCs w:val="24"/>
        </w:rPr>
        <w:t>ure sector and a reduction of f</w:t>
      </w:r>
      <w:r w:rsidRPr="00A77AD2">
        <w:rPr>
          <w:rFonts w:ascii="Times New Roman" w:hAnsi="Times New Roman"/>
          <w:sz w:val="24"/>
          <w:szCs w:val="24"/>
        </w:rPr>
        <w:t>unding</w:t>
      </w:r>
      <w:r>
        <w:rPr>
          <w:rFonts w:ascii="Times New Roman" w:hAnsi="Times New Roman"/>
          <w:sz w:val="24"/>
          <w:szCs w:val="24"/>
        </w:rPr>
        <w:t xml:space="preserve"> for the Euromed project</w:t>
      </w:r>
      <w:r w:rsidRPr="00A77AD2">
        <w:rPr>
          <w:rFonts w:ascii="Times New Roman" w:hAnsi="Times New Roman"/>
          <w:sz w:val="24"/>
          <w:szCs w:val="24"/>
        </w:rPr>
        <w:t>. Agricultural protectionists’ pressure</w:t>
      </w:r>
      <w:r>
        <w:rPr>
          <w:rStyle w:val="FootnoteReference"/>
          <w:rFonts w:ascii="Times New Roman" w:hAnsi="Times New Roman"/>
          <w:sz w:val="24"/>
          <w:szCs w:val="24"/>
        </w:rPr>
        <w:footnoteReference w:id="56"/>
      </w:r>
      <w:r w:rsidRPr="00A77AD2">
        <w:rPr>
          <w:rFonts w:ascii="Times New Roman" w:hAnsi="Times New Roman"/>
          <w:sz w:val="24"/>
          <w:szCs w:val="24"/>
        </w:rPr>
        <w:t xml:space="preserve"> on institutions</w:t>
      </w:r>
      <w:r>
        <w:rPr>
          <w:rFonts w:ascii="Times New Roman" w:hAnsi="Times New Roman"/>
          <w:sz w:val="24"/>
          <w:szCs w:val="24"/>
        </w:rPr>
        <w:t>,</w:t>
      </w:r>
      <w:r w:rsidRPr="00A77AD2">
        <w:rPr>
          <w:rFonts w:ascii="Times New Roman" w:hAnsi="Times New Roman"/>
          <w:sz w:val="24"/>
          <w:szCs w:val="24"/>
        </w:rPr>
        <w:t xml:space="preserve"> directed </w:t>
      </w:r>
      <w:r>
        <w:rPr>
          <w:rFonts w:ascii="Times New Roman" w:hAnsi="Times New Roman"/>
          <w:sz w:val="24"/>
          <w:szCs w:val="24"/>
        </w:rPr>
        <w:t xml:space="preserve">the </w:t>
      </w:r>
      <w:r w:rsidRPr="00A77AD2">
        <w:rPr>
          <w:rFonts w:ascii="Times New Roman" w:hAnsi="Times New Roman"/>
          <w:sz w:val="24"/>
          <w:szCs w:val="24"/>
        </w:rPr>
        <w:t xml:space="preserve">EU </w:t>
      </w:r>
      <w:r>
        <w:rPr>
          <w:rFonts w:ascii="Times New Roman" w:hAnsi="Times New Roman"/>
          <w:sz w:val="24"/>
          <w:szCs w:val="24"/>
        </w:rPr>
        <w:t>countries</w:t>
      </w:r>
      <w:r w:rsidRPr="00A77AD2">
        <w:rPr>
          <w:rFonts w:ascii="Times New Roman" w:hAnsi="Times New Roman"/>
          <w:sz w:val="24"/>
          <w:szCs w:val="24"/>
        </w:rPr>
        <w:t xml:space="preserve"> to set aside the free trade of agricultural goods, while </w:t>
      </w:r>
      <w:r>
        <w:rPr>
          <w:rFonts w:ascii="Times New Roman" w:hAnsi="Times New Roman"/>
          <w:sz w:val="24"/>
          <w:szCs w:val="24"/>
        </w:rPr>
        <w:t xml:space="preserve">those countries which are more inclined towards relations with </w:t>
      </w:r>
      <w:r w:rsidRPr="00AE0D1D">
        <w:rPr>
          <w:rFonts w:ascii="Times New Roman" w:hAnsi="Times New Roman"/>
          <w:sz w:val="24"/>
          <w:szCs w:val="24"/>
        </w:rPr>
        <w:t xml:space="preserve">CEECs </w:t>
      </w:r>
      <w:r w:rsidRPr="00A77AD2">
        <w:rPr>
          <w:rFonts w:ascii="Times New Roman" w:hAnsi="Times New Roman"/>
          <w:sz w:val="24"/>
          <w:szCs w:val="24"/>
        </w:rPr>
        <w:t>moved a substantial part of EU funds to this region instead. As a result of this policy, trade with CEECs is now three times higher than trade with Mediterranean countries (MC</w:t>
      </w:r>
      <w:r>
        <w:rPr>
          <w:rFonts w:ascii="Times New Roman" w:hAnsi="Times New Roman"/>
          <w:sz w:val="24"/>
          <w:szCs w:val="24"/>
        </w:rPr>
        <w:t>s</w:t>
      </w:r>
      <w:r w:rsidRPr="00A77AD2">
        <w:rPr>
          <w:rFonts w:ascii="Times New Roman" w:hAnsi="Times New Roman"/>
          <w:sz w:val="24"/>
          <w:szCs w:val="24"/>
        </w:rPr>
        <w:t>), even if in the 1990s CEECs trad</w:t>
      </w:r>
      <w:r>
        <w:rPr>
          <w:rFonts w:ascii="Times New Roman" w:hAnsi="Times New Roman"/>
          <w:sz w:val="24"/>
          <w:szCs w:val="24"/>
        </w:rPr>
        <w:t>e with EU was lower than that conducted</w:t>
      </w:r>
      <w:r w:rsidRPr="00A77AD2">
        <w:rPr>
          <w:rFonts w:ascii="Times New Roman" w:hAnsi="Times New Roman"/>
          <w:sz w:val="24"/>
          <w:szCs w:val="24"/>
        </w:rPr>
        <w:t xml:space="preserve"> with MC</w:t>
      </w:r>
      <w:r>
        <w:rPr>
          <w:rFonts w:ascii="Times New Roman" w:hAnsi="Times New Roman"/>
          <w:sz w:val="24"/>
          <w:szCs w:val="24"/>
        </w:rPr>
        <w:t>s</w:t>
      </w:r>
      <w:r w:rsidRPr="00A77AD2">
        <w:rPr>
          <w:rFonts w:ascii="Times New Roman" w:hAnsi="Times New Roman"/>
          <w:sz w:val="24"/>
          <w:szCs w:val="24"/>
        </w:rPr>
        <w:t xml:space="preserve">. </w:t>
      </w:r>
    </w:p>
    <w:p w:rsidR="00030DC6" w:rsidRDefault="00030DC6" w:rsidP="00A77AD2">
      <w:pPr>
        <w:rPr>
          <w:rFonts w:ascii="Times New Roman" w:hAnsi="Times New Roman"/>
          <w:sz w:val="24"/>
          <w:szCs w:val="24"/>
        </w:rPr>
      </w:pPr>
    </w:p>
    <w:p w:rsidR="00030DC6" w:rsidRDefault="00030DC6" w:rsidP="00AB73B5">
      <w:pPr>
        <w:rPr>
          <w:rFonts w:ascii="Times New Roman" w:hAnsi="Times New Roman"/>
          <w:sz w:val="24"/>
          <w:szCs w:val="24"/>
        </w:rPr>
      </w:pPr>
      <w:r>
        <w:rPr>
          <w:rFonts w:ascii="Times New Roman" w:hAnsi="Times New Roman"/>
          <w:sz w:val="24"/>
          <w:szCs w:val="24"/>
        </w:rPr>
        <w:t>The double game issue can hardly be solved in the short term also because the financial crisis has made it impossible to sustain both CEECs and Mediterranean countries for future market integration. It is important to note, though, that the Mediterranean integration process should not be an alternative to the EU enlargement but a process that goes along with. In the next chapter we will attempt to determine whether the Mezzogiorno’s proximity with the Mediterranean could enhance exports, thereby eventually contributing to the growth of the region in the long term.</w:t>
      </w:r>
    </w:p>
    <w:p w:rsidR="00030DC6" w:rsidRDefault="00030DC6" w:rsidP="00AB73B5">
      <w:pPr>
        <w:rPr>
          <w:rFonts w:ascii="Times New Roman" w:hAnsi="Times New Roman"/>
          <w:sz w:val="24"/>
          <w:szCs w:val="24"/>
        </w:rPr>
      </w:pPr>
    </w:p>
    <w:p w:rsidR="00030DC6" w:rsidRDefault="00030DC6" w:rsidP="00AB73B5">
      <w:pPr>
        <w:rPr>
          <w:rFonts w:ascii="Times New Roman" w:hAnsi="Times New Roman"/>
          <w:sz w:val="24"/>
          <w:szCs w:val="24"/>
        </w:rPr>
      </w:pPr>
    </w:p>
    <w:p w:rsidR="00030DC6" w:rsidRDefault="00030DC6" w:rsidP="00AB73B5">
      <w:pPr>
        <w:rPr>
          <w:rFonts w:ascii="Times New Roman" w:hAnsi="Times New Roman"/>
          <w:sz w:val="24"/>
          <w:szCs w:val="24"/>
        </w:rPr>
      </w:pPr>
    </w:p>
    <w:p w:rsidR="00030DC6" w:rsidRPr="000C61F4" w:rsidRDefault="00030DC6" w:rsidP="00EF5D32">
      <w:pPr>
        <w:pStyle w:val="Heading1"/>
        <w:numPr>
          <w:ilvl w:val="0"/>
          <w:numId w:val="34"/>
        </w:numPr>
        <w:rPr>
          <w:rFonts w:ascii="Times New Roman" w:hAnsi="Times New Roman"/>
          <w:color w:val="auto"/>
          <w:sz w:val="24"/>
          <w:szCs w:val="24"/>
        </w:rPr>
      </w:pPr>
      <w:bookmarkStart w:id="23" w:name="_Toc301086901"/>
      <w:r w:rsidRPr="00AB73B5">
        <w:rPr>
          <w:rFonts w:ascii="Times New Roman" w:hAnsi="Times New Roman"/>
          <w:color w:val="auto"/>
        </w:rPr>
        <w:t>Empirical Research</w:t>
      </w:r>
      <w:bookmarkEnd w:id="23"/>
    </w:p>
    <w:p w:rsidR="00030DC6" w:rsidRPr="00EF5D32" w:rsidRDefault="00030DC6" w:rsidP="00EF5D32">
      <w:pPr>
        <w:pStyle w:val="Heading2"/>
        <w:rPr>
          <w:rFonts w:ascii="Times New Roman" w:hAnsi="Times New Roman"/>
          <w:color w:val="000000"/>
        </w:rPr>
      </w:pPr>
      <w:bookmarkStart w:id="24" w:name="_Toc301086902"/>
      <w:r>
        <w:rPr>
          <w:rFonts w:ascii="Times New Roman" w:hAnsi="Times New Roman"/>
          <w:color w:val="000000"/>
        </w:rPr>
        <w:t xml:space="preserve">5.1 </w:t>
      </w:r>
      <w:r w:rsidRPr="00EF5D32">
        <w:rPr>
          <w:rFonts w:ascii="Times New Roman" w:hAnsi="Times New Roman"/>
          <w:color w:val="000000"/>
        </w:rPr>
        <w:t>Data</w:t>
      </w:r>
      <w:bookmarkEnd w:id="24"/>
    </w:p>
    <w:p w:rsidR="00030DC6" w:rsidRDefault="00030DC6" w:rsidP="00EF5D32"/>
    <w:p w:rsidR="00030DC6" w:rsidRDefault="00030DC6" w:rsidP="00EF5D32">
      <w:pPr>
        <w:rPr>
          <w:rFonts w:ascii="Times New Roman" w:hAnsi="Times New Roman"/>
          <w:sz w:val="24"/>
          <w:szCs w:val="24"/>
        </w:rPr>
      </w:pPr>
      <w:r>
        <w:rPr>
          <w:rFonts w:ascii="Times New Roman" w:hAnsi="Times New Roman"/>
          <w:sz w:val="24"/>
          <w:szCs w:val="24"/>
        </w:rPr>
        <w:t>The dataset for our analysis includes the aggregate exports of 36 Italian provinces of the Mezzogiorno towards 42 Euromed member countries. The source for the exports data has been the aggregate ISTAT database on a Ateco 2007</w:t>
      </w:r>
      <w:r>
        <w:rPr>
          <w:rStyle w:val="FootnoteReference"/>
          <w:rFonts w:ascii="Times New Roman" w:hAnsi="Times New Roman"/>
          <w:sz w:val="24"/>
          <w:szCs w:val="24"/>
        </w:rPr>
        <w:footnoteReference w:id="57"/>
      </w:r>
      <w:r>
        <w:rPr>
          <w:rFonts w:ascii="Times New Roman" w:hAnsi="Times New Roman"/>
          <w:sz w:val="24"/>
          <w:szCs w:val="24"/>
        </w:rPr>
        <w:t xml:space="preserve"> level (national version of NACE Rev.2). Palestine has been excluded from the research for lack of data regarding its consumer price index and production value added per sector. The mean for export is ≈ 22 million euro, and the exports from Cagliari (Sardinia) to Spain have been the largest reported in 2008, while the one from Nuoro to Ireland has been the minimum (only 64 euro). For the measuring of distance between countries, through the method proposed by Andrew Gray (2001) that calculates the great circle distance, we have taken the distance among each single Italian province and the main economic center (city) of the partner country. The distance between Bari (Apulia) and Nouakchott (Mauritania) is the longest one, while the shortest is from Ragusa (Sicily) to Valletta (Malta).   </w:t>
      </w:r>
    </w:p>
    <w:p w:rsidR="00030DC6" w:rsidRDefault="00030DC6" w:rsidP="00EF5D32">
      <w:pPr>
        <w:rPr>
          <w:rFonts w:ascii="Times New Roman" w:hAnsi="Times New Roman"/>
          <w:sz w:val="24"/>
          <w:szCs w:val="24"/>
        </w:rPr>
      </w:pPr>
    </w:p>
    <w:p w:rsidR="00030DC6" w:rsidRDefault="00030DC6" w:rsidP="00EF5D32">
      <w:pPr>
        <w:rPr>
          <w:rFonts w:ascii="Times New Roman" w:hAnsi="Times New Roman"/>
          <w:sz w:val="24"/>
          <w:szCs w:val="24"/>
        </w:rPr>
      </w:pPr>
      <w:r>
        <w:rPr>
          <w:rFonts w:ascii="Times New Roman" w:hAnsi="Times New Roman"/>
          <w:sz w:val="24"/>
          <w:szCs w:val="24"/>
        </w:rPr>
        <w:t xml:space="preserve">The table below defines all the variable and data sources for constructing the provincial cross-section analysis for the year 2008. We have chosen to use data for 2008 as they are the most recent and complete data available. </w:t>
      </w:r>
    </w:p>
    <w:p w:rsidR="00030DC6" w:rsidRDefault="00030DC6" w:rsidP="00EF5D32">
      <w:pPr>
        <w:rPr>
          <w:rFonts w:ascii="Times New Roman" w:hAnsi="Times New Roman"/>
          <w:sz w:val="24"/>
          <w:szCs w:val="24"/>
        </w:rPr>
      </w:pPr>
    </w:p>
    <w:tbl>
      <w:tblPr>
        <w:tblW w:w="10260" w:type="dxa"/>
        <w:tblInd w:w="57" w:type="dxa"/>
        <w:tblCellMar>
          <w:left w:w="70" w:type="dxa"/>
          <w:right w:w="70" w:type="dxa"/>
        </w:tblCellMar>
        <w:tblLook w:val="00A0"/>
      </w:tblPr>
      <w:tblGrid>
        <w:gridCol w:w="1600"/>
        <w:gridCol w:w="5180"/>
        <w:gridCol w:w="3480"/>
      </w:tblGrid>
      <w:tr w:rsidR="00030DC6" w:rsidRPr="00655A24" w:rsidTr="00AB73B5">
        <w:trPr>
          <w:trHeight w:val="191"/>
        </w:trPr>
        <w:tc>
          <w:tcPr>
            <w:tcW w:w="1600" w:type="dxa"/>
            <w:tcBorders>
              <w:top w:val="single" w:sz="4" w:space="0" w:color="auto"/>
              <w:left w:val="single" w:sz="4" w:space="0" w:color="auto"/>
              <w:bottom w:val="double" w:sz="6"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lang w:val="it-IT"/>
              </w:rPr>
            </w:pPr>
            <w:r w:rsidRPr="00697B29">
              <w:rPr>
                <w:rFonts w:ascii="Times New Roman" w:hAnsi="Times New Roman"/>
                <w:color w:val="000000"/>
                <w:sz w:val="24"/>
                <w:szCs w:val="24"/>
                <w:lang w:val="it-IT"/>
              </w:rPr>
              <w:t>Symbol</w:t>
            </w:r>
          </w:p>
        </w:tc>
        <w:tc>
          <w:tcPr>
            <w:tcW w:w="5180" w:type="dxa"/>
            <w:tcBorders>
              <w:top w:val="single" w:sz="4" w:space="0" w:color="auto"/>
              <w:left w:val="nil"/>
              <w:bottom w:val="double" w:sz="6"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lang w:val="it-IT"/>
              </w:rPr>
            </w:pPr>
            <w:r w:rsidRPr="00697B29">
              <w:rPr>
                <w:rFonts w:ascii="Times New Roman" w:hAnsi="Times New Roman"/>
                <w:color w:val="000000"/>
                <w:sz w:val="24"/>
                <w:szCs w:val="24"/>
                <w:lang w:val="it-IT"/>
              </w:rPr>
              <w:t>Description</w:t>
            </w:r>
          </w:p>
        </w:tc>
        <w:tc>
          <w:tcPr>
            <w:tcW w:w="3480" w:type="dxa"/>
            <w:tcBorders>
              <w:top w:val="single" w:sz="4" w:space="0" w:color="auto"/>
              <w:left w:val="nil"/>
              <w:bottom w:val="double" w:sz="6"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lang w:val="it-IT"/>
              </w:rPr>
            </w:pPr>
            <w:r w:rsidRPr="00697B29">
              <w:rPr>
                <w:rFonts w:ascii="Times New Roman" w:hAnsi="Times New Roman"/>
                <w:color w:val="000000"/>
                <w:sz w:val="24"/>
                <w:szCs w:val="24"/>
                <w:lang w:val="it-IT"/>
              </w:rPr>
              <w:t>Data Source</w:t>
            </w:r>
          </w:p>
        </w:tc>
      </w:tr>
      <w:tr w:rsidR="00030DC6" w:rsidRPr="00655A24" w:rsidTr="00AB73B5">
        <w:trPr>
          <w:trHeight w:val="736"/>
        </w:trPr>
        <w:tc>
          <w:tcPr>
            <w:tcW w:w="1600" w:type="dxa"/>
            <w:tcBorders>
              <w:top w:val="nil"/>
              <w:left w:val="single" w:sz="4" w:space="0" w:color="auto"/>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lang w:val="it-IT"/>
              </w:rPr>
            </w:pPr>
            <w:r w:rsidRPr="00697B29">
              <w:rPr>
                <w:rFonts w:ascii="Times New Roman" w:hAnsi="Times New Roman"/>
                <w:color w:val="000000"/>
                <w:sz w:val="24"/>
                <w:szCs w:val="24"/>
                <w:lang w:val="it-IT"/>
              </w:rPr>
              <w:t>Xij</w:t>
            </w:r>
          </w:p>
        </w:tc>
        <w:tc>
          <w:tcPr>
            <w:tcW w:w="5180" w:type="dxa"/>
            <w:tcBorders>
              <w:top w:val="nil"/>
              <w:left w:val="nil"/>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rPr>
            </w:pPr>
            <w:r w:rsidRPr="00697B29">
              <w:rPr>
                <w:rFonts w:ascii="Times New Roman" w:hAnsi="Times New Roman"/>
                <w:color w:val="000000"/>
                <w:sz w:val="24"/>
                <w:szCs w:val="24"/>
              </w:rPr>
              <w:t>Na</w:t>
            </w:r>
            <w:r>
              <w:rPr>
                <w:rFonts w:ascii="Times New Roman" w:hAnsi="Times New Roman"/>
                <w:color w:val="000000"/>
                <w:sz w:val="24"/>
                <w:szCs w:val="24"/>
              </w:rPr>
              <w:t>tural logarithm of the exports from Italian provinces to Euromed countries</w:t>
            </w:r>
            <w:r w:rsidRPr="00697B29">
              <w:rPr>
                <w:rFonts w:ascii="Times New Roman" w:hAnsi="Times New Roman"/>
                <w:color w:val="000000"/>
                <w:sz w:val="24"/>
                <w:szCs w:val="24"/>
              </w:rPr>
              <w:t xml:space="preserve"> </w:t>
            </w:r>
          </w:p>
        </w:tc>
        <w:tc>
          <w:tcPr>
            <w:tcW w:w="3480" w:type="dxa"/>
            <w:tcBorders>
              <w:top w:val="nil"/>
              <w:left w:val="nil"/>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lang w:val="it-IT"/>
              </w:rPr>
            </w:pPr>
            <w:r w:rsidRPr="00697B29">
              <w:rPr>
                <w:rFonts w:ascii="Times New Roman" w:hAnsi="Times New Roman"/>
                <w:color w:val="000000"/>
                <w:sz w:val="24"/>
                <w:szCs w:val="24"/>
                <w:lang w:val="it-IT"/>
              </w:rPr>
              <w:t>Coeweb (ISTAT)</w:t>
            </w:r>
          </w:p>
        </w:tc>
      </w:tr>
      <w:tr w:rsidR="00030DC6" w:rsidRPr="00655A24" w:rsidTr="00AB73B5">
        <w:trPr>
          <w:trHeight w:val="364"/>
        </w:trPr>
        <w:tc>
          <w:tcPr>
            <w:tcW w:w="1600" w:type="dxa"/>
            <w:tcBorders>
              <w:top w:val="nil"/>
              <w:left w:val="single" w:sz="4" w:space="0" w:color="auto"/>
              <w:bottom w:val="single" w:sz="4" w:space="0" w:color="auto"/>
              <w:right w:val="single" w:sz="4" w:space="0" w:color="auto"/>
            </w:tcBorders>
            <w:vAlign w:val="center"/>
          </w:tcPr>
          <w:p w:rsidR="00030DC6" w:rsidRPr="00D41B9B" w:rsidRDefault="00030DC6" w:rsidP="00741183">
            <w:pPr>
              <w:spacing w:line="240" w:lineRule="auto"/>
              <w:jc w:val="center"/>
              <w:rPr>
                <w:rFonts w:ascii="Times New Roman" w:hAnsi="Times New Roman"/>
                <w:color w:val="000000"/>
                <w:sz w:val="24"/>
                <w:szCs w:val="24"/>
                <w:vertAlign w:val="subscript"/>
                <w:lang w:val="it-IT"/>
              </w:rPr>
            </w:pPr>
            <w:r>
              <w:rPr>
                <w:rFonts w:ascii="Times New Roman" w:hAnsi="Times New Roman"/>
                <w:color w:val="000000"/>
                <w:sz w:val="24"/>
                <w:szCs w:val="24"/>
                <w:lang w:val="it-IT"/>
              </w:rPr>
              <w:t>β</w:t>
            </w:r>
            <w:r>
              <w:rPr>
                <w:rFonts w:ascii="Times New Roman" w:hAnsi="Times New Roman"/>
                <w:color w:val="000000"/>
                <w:sz w:val="24"/>
                <w:szCs w:val="24"/>
                <w:vertAlign w:val="subscript"/>
                <w:lang w:val="it-IT"/>
              </w:rPr>
              <w:t>0</w:t>
            </w:r>
          </w:p>
        </w:tc>
        <w:tc>
          <w:tcPr>
            <w:tcW w:w="5180" w:type="dxa"/>
            <w:tcBorders>
              <w:top w:val="nil"/>
              <w:left w:val="nil"/>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rPr>
            </w:pPr>
            <w:r w:rsidRPr="00677C70">
              <w:rPr>
                <w:rFonts w:ascii="Times New Roman" w:hAnsi="Times New Roman"/>
                <w:color w:val="000000"/>
                <w:sz w:val="24"/>
                <w:szCs w:val="24"/>
              </w:rPr>
              <w:t>Gross Domestic Product of Mezzogiorno and Euromed countries (Italy excluded) in 2008</w:t>
            </w:r>
            <w:r>
              <w:rPr>
                <w:rFonts w:ascii="Times New Roman" w:hAnsi="Times New Roman"/>
                <w:color w:val="000000"/>
                <w:sz w:val="24"/>
                <w:szCs w:val="24"/>
              </w:rPr>
              <w:t xml:space="preserve"> (The constant term)</w:t>
            </w:r>
          </w:p>
        </w:tc>
        <w:tc>
          <w:tcPr>
            <w:tcW w:w="3480" w:type="dxa"/>
            <w:tcBorders>
              <w:top w:val="nil"/>
              <w:left w:val="nil"/>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lang w:val="it-IT"/>
              </w:rPr>
            </w:pPr>
            <w:r w:rsidRPr="00697B29">
              <w:rPr>
                <w:rFonts w:ascii="Times New Roman" w:hAnsi="Times New Roman"/>
                <w:color w:val="000000"/>
                <w:sz w:val="24"/>
                <w:szCs w:val="24"/>
                <w:lang w:val="it-IT"/>
              </w:rPr>
              <w:t>Eurostat and World Bank</w:t>
            </w:r>
          </w:p>
        </w:tc>
      </w:tr>
      <w:tr w:rsidR="00030DC6" w:rsidRPr="00655A24" w:rsidTr="00AB73B5">
        <w:trPr>
          <w:trHeight w:val="364"/>
        </w:trPr>
        <w:tc>
          <w:tcPr>
            <w:tcW w:w="1600" w:type="dxa"/>
            <w:tcBorders>
              <w:top w:val="nil"/>
              <w:left w:val="single" w:sz="4" w:space="0" w:color="auto"/>
              <w:bottom w:val="single" w:sz="4" w:space="0" w:color="auto"/>
              <w:right w:val="single" w:sz="4" w:space="0" w:color="auto"/>
            </w:tcBorders>
            <w:vAlign w:val="center"/>
          </w:tcPr>
          <w:p w:rsidR="00030DC6" w:rsidRPr="005D117F" w:rsidRDefault="00030DC6" w:rsidP="00741183">
            <w:pPr>
              <w:spacing w:line="240" w:lineRule="auto"/>
              <w:jc w:val="center"/>
              <w:rPr>
                <w:rFonts w:ascii="Times New Roman" w:hAnsi="Times New Roman"/>
                <w:color w:val="000000"/>
                <w:sz w:val="24"/>
                <w:szCs w:val="24"/>
                <w:vertAlign w:val="subscript"/>
                <w:lang w:val="it-IT"/>
              </w:rPr>
            </w:pPr>
            <w:r>
              <w:rPr>
                <w:rFonts w:ascii="Times New Roman" w:hAnsi="Times New Roman"/>
                <w:color w:val="000000"/>
                <w:sz w:val="24"/>
                <w:szCs w:val="24"/>
                <w:lang w:val="it-IT"/>
              </w:rPr>
              <w:t>Y</w:t>
            </w:r>
            <w:r>
              <w:rPr>
                <w:rFonts w:ascii="Times New Roman" w:hAnsi="Times New Roman"/>
                <w:color w:val="000000"/>
                <w:sz w:val="24"/>
                <w:szCs w:val="24"/>
                <w:vertAlign w:val="subscript"/>
                <w:lang w:val="it-IT"/>
              </w:rPr>
              <w:t>i</w:t>
            </w:r>
          </w:p>
        </w:tc>
        <w:tc>
          <w:tcPr>
            <w:tcW w:w="5180" w:type="dxa"/>
            <w:tcBorders>
              <w:top w:val="nil"/>
              <w:left w:val="nil"/>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rPr>
            </w:pPr>
            <w:r>
              <w:rPr>
                <w:rFonts w:ascii="Times New Roman" w:hAnsi="Times New Roman"/>
                <w:color w:val="000000"/>
                <w:sz w:val="24"/>
                <w:szCs w:val="24"/>
              </w:rPr>
              <w:t>GDP</w:t>
            </w:r>
            <w:r w:rsidRPr="00697B29">
              <w:rPr>
                <w:rFonts w:ascii="Times New Roman" w:hAnsi="Times New Roman"/>
                <w:color w:val="000000"/>
                <w:sz w:val="24"/>
                <w:szCs w:val="24"/>
              </w:rPr>
              <w:t xml:space="preserve"> of Italian provinces in 2008</w:t>
            </w:r>
          </w:p>
        </w:tc>
        <w:tc>
          <w:tcPr>
            <w:tcW w:w="3480" w:type="dxa"/>
            <w:tcBorders>
              <w:top w:val="nil"/>
              <w:left w:val="nil"/>
              <w:bottom w:val="nil"/>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lang w:val="it-IT"/>
              </w:rPr>
            </w:pPr>
            <w:r w:rsidRPr="00697B29">
              <w:rPr>
                <w:rFonts w:ascii="Times New Roman" w:hAnsi="Times New Roman"/>
                <w:color w:val="000000"/>
                <w:sz w:val="24"/>
                <w:szCs w:val="24"/>
                <w:lang w:val="it-IT"/>
              </w:rPr>
              <w:t>Euros</w:t>
            </w:r>
            <w:r>
              <w:rPr>
                <w:rFonts w:ascii="Times New Roman" w:hAnsi="Times New Roman"/>
                <w:color w:val="000000"/>
                <w:sz w:val="24"/>
                <w:szCs w:val="24"/>
                <w:lang w:val="it-IT"/>
              </w:rPr>
              <w:t>tat</w:t>
            </w:r>
            <w:r w:rsidRPr="00697B29">
              <w:rPr>
                <w:rFonts w:ascii="Times New Roman" w:hAnsi="Times New Roman"/>
                <w:color w:val="000000"/>
                <w:sz w:val="24"/>
                <w:szCs w:val="24"/>
                <w:lang w:val="it-IT"/>
              </w:rPr>
              <w:t xml:space="preserve"> </w:t>
            </w:r>
          </w:p>
        </w:tc>
      </w:tr>
      <w:tr w:rsidR="00030DC6" w:rsidRPr="00655A24" w:rsidTr="00AB73B5">
        <w:trPr>
          <w:trHeight w:val="364"/>
        </w:trPr>
        <w:tc>
          <w:tcPr>
            <w:tcW w:w="1600" w:type="dxa"/>
            <w:tcBorders>
              <w:top w:val="nil"/>
              <w:left w:val="single" w:sz="4" w:space="0" w:color="auto"/>
              <w:bottom w:val="single" w:sz="4" w:space="0" w:color="auto"/>
              <w:right w:val="single" w:sz="4" w:space="0" w:color="auto"/>
            </w:tcBorders>
            <w:vAlign w:val="center"/>
          </w:tcPr>
          <w:p w:rsidR="00030DC6" w:rsidRPr="005D117F" w:rsidRDefault="00030DC6" w:rsidP="00741183">
            <w:pPr>
              <w:spacing w:line="240" w:lineRule="auto"/>
              <w:jc w:val="center"/>
              <w:rPr>
                <w:rFonts w:ascii="Times New Roman" w:hAnsi="Times New Roman"/>
                <w:color w:val="000000"/>
                <w:sz w:val="24"/>
                <w:szCs w:val="24"/>
                <w:vertAlign w:val="subscript"/>
                <w:lang w:val="it-IT"/>
              </w:rPr>
            </w:pPr>
            <w:r>
              <w:rPr>
                <w:rFonts w:ascii="Times New Roman" w:hAnsi="Times New Roman"/>
                <w:color w:val="000000"/>
                <w:sz w:val="24"/>
                <w:szCs w:val="24"/>
                <w:lang w:val="it-IT"/>
              </w:rPr>
              <w:t>Y</w:t>
            </w:r>
            <w:r>
              <w:rPr>
                <w:rFonts w:ascii="Times New Roman" w:hAnsi="Times New Roman"/>
                <w:color w:val="000000"/>
                <w:sz w:val="24"/>
                <w:szCs w:val="24"/>
                <w:vertAlign w:val="subscript"/>
                <w:lang w:val="it-IT"/>
              </w:rPr>
              <w:t>j</w:t>
            </w:r>
          </w:p>
        </w:tc>
        <w:tc>
          <w:tcPr>
            <w:tcW w:w="5180" w:type="dxa"/>
            <w:tcBorders>
              <w:top w:val="nil"/>
              <w:left w:val="nil"/>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rPr>
            </w:pPr>
            <w:r>
              <w:rPr>
                <w:rFonts w:ascii="Times New Roman" w:hAnsi="Times New Roman"/>
                <w:color w:val="000000"/>
                <w:sz w:val="24"/>
                <w:szCs w:val="24"/>
              </w:rPr>
              <w:t>GDP</w:t>
            </w:r>
            <w:r w:rsidRPr="00697B29">
              <w:rPr>
                <w:rFonts w:ascii="Times New Roman" w:hAnsi="Times New Roman"/>
                <w:color w:val="000000"/>
                <w:sz w:val="24"/>
                <w:szCs w:val="24"/>
              </w:rPr>
              <w:t xml:space="preserve"> of Euromed countries in 2008</w:t>
            </w:r>
          </w:p>
        </w:tc>
        <w:tc>
          <w:tcPr>
            <w:tcW w:w="3480" w:type="dxa"/>
            <w:tcBorders>
              <w:top w:val="single" w:sz="4" w:space="0" w:color="auto"/>
              <w:left w:val="nil"/>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rPr>
            </w:pPr>
            <w:r w:rsidRPr="00697B29">
              <w:rPr>
                <w:rFonts w:ascii="Times New Roman" w:hAnsi="Times New Roman"/>
                <w:color w:val="000000"/>
                <w:sz w:val="24"/>
                <w:szCs w:val="24"/>
              </w:rPr>
              <w:t>Eurostat and World Bank for Jordan, Libya, Mauritania and Syria.</w:t>
            </w:r>
          </w:p>
        </w:tc>
      </w:tr>
      <w:tr w:rsidR="00030DC6" w:rsidRPr="00655A24" w:rsidTr="00AB73B5">
        <w:trPr>
          <w:trHeight w:val="364"/>
        </w:trPr>
        <w:tc>
          <w:tcPr>
            <w:tcW w:w="1600" w:type="dxa"/>
            <w:tcBorders>
              <w:top w:val="nil"/>
              <w:left w:val="single" w:sz="4" w:space="0" w:color="auto"/>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lang w:val="it-IT"/>
              </w:rPr>
            </w:pPr>
            <w:r w:rsidRPr="00697B29">
              <w:rPr>
                <w:rFonts w:ascii="Times New Roman" w:hAnsi="Times New Roman"/>
                <w:color w:val="000000"/>
                <w:sz w:val="24"/>
                <w:szCs w:val="24"/>
                <w:lang w:val="it-IT"/>
              </w:rPr>
              <w:t>DISTij</w:t>
            </w:r>
          </w:p>
        </w:tc>
        <w:tc>
          <w:tcPr>
            <w:tcW w:w="5180" w:type="dxa"/>
            <w:tcBorders>
              <w:top w:val="nil"/>
              <w:left w:val="nil"/>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lang w:val="it-IT"/>
              </w:rPr>
            </w:pPr>
            <w:r w:rsidRPr="00697B29">
              <w:rPr>
                <w:rFonts w:ascii="Times New Roman" w:hAnsi="Times New Roman"/>
                <w:color w:val="000000"/>
                <w:sz w:val="24"/>
                <w:szCs w:val="24"/>
                <w:lang w:val="it-IT"/>
              </w:rPr>
              <w:t>Bilateral distance in KM</w:t>
            </w:r>
          </w:p>
        </w:tc>
        <w:tc>
          <w:tcPr>
            <w:tcW w:w="3480" w:type="dxa"/>
            <w:tcBorders>
              <w:top w:val="nil"/>
              <w:left w:val="nil"/>
              <w:bottom w:val="single" w:sz="4" w:space="0" w:color="auto"/>
              <w:right w:val="single" w:sz="4" w:space="0" w:color="auto"/>
            </w:tcBorders>
            <w:vAlign w:val="center"/>
          </w:tcPr>
          <w:p w:rsidR="00030DC6" w:rsidRPr="00265C07" w:rsidRDefault="00030DC6" w:rsidP="00741183">
            <w:pPr>
              <w:spacing w:line="240" w:lineRule="auto"/>
              <w:jc w:val="center"/>
              <w:rPr>
                <w:rFonts w:ascii="Times New Roman" w:hAnsi="Times New Roman"/>
                <w:sz w:val="24"/>
                <w:szCs w:val="24"/>
                <w:lang w:val="it-IT"/>
              </w:rPr>
            </w:pPr>
            <w:r w:rsidRPr="00265C07">
              <w:rPr>
                <w:rFonts w:ascii="Times New Roman" w:hAnsi="Times New Roman"/>
                <w:sz w:val="24"/>
                <w:szCs w:val="24"/>
                <w:lang w:val="it-IT"/>
              </w:rPr>
              <w:t>http://argray.com/dist/</w:t>
            </w:r>
          </w:p>
        </w:tc>
      </w:tr>
      <w:tr w:rsidR="00030DC6" w:rsidRPr="00655A24" w:rsidTr="00AB73B5">
        <w:trPr>
          <w:trHeight w:val="182"/>
        </w:trPr>
        <w:tc>
          <w:tcPr>
            <w:tcW w:w="1600" w:type="dxa"/>
            <w:tcBorders>
              <w:top w:val="single" w:sz="4" w:space="0" w:color="auto"/>
              <w:left w:val="single" w:sz="4" w:space="0" w:color="auto"/>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lang w:val="it-IT"/>
              </w:rPr>
            </w:pPr>
            <w:r>
              <w:rPr>
                <w:rFonts w:ascii="Times New Roman" w:hAnsi="Times New Roman"/>
                <w:color w:val="000000"/>
                <w:sz w:val="24"/>
                <w:szCs w:val="24"/>
                <w:lang w:val="it-IT"/>
              </w:rPr>
              <w:t>SEA</w:t>
            </w:r>
          </w:p>
        </w:tc>
        <w:tc>
          <w:tcPr>
            <w:tcW w:w="5180" w:type="dxa"/>
            <w:tcBorders>
              <w:top w:val="single" w:sz="4" w:space="0" w:color="auto"/>
              <w:left w:val="nil"/>
              <w:bottom w:val="single" w:sz="4" w:space="0" w:color="auto"/>
              <w:right w:val="single" w:sz="4" w:space="0" w:color="auto"/>
            </w:tcBorders>
            <w:vAlign w:val="center"/>
          </w:tcPr>
          <w:p w:rsidR="00030DC6" w:rsidRPr="005D117F" w:rsidRDefault="00030DC6" w:rsidP="00741183">
            <w:pPr>
              <w:spacing w:line="240" w:lineRule="auto"/>
              <w:jc w:val="center"/>
              <w:rPr>
                <w:rFonts w:ascii="Times New Roman" w:hAnsi="Times New Roman"/>
                <w:color w:val="000000"/>
                <w:sz w:val="24"/>
                <w:szCs w:val="24"/>
              </w:rPr>
            </w:pPr>
            <w:r w:rsidRPr="00697B29">
              <w:rPr>
                <w:rFonts w:ascii="Times New Roman" w:hAnsi="Times New Roman"/>
                <w:color w:val="000000"/>
                <w:sz w:val="24"/>
                <w:szCs w:val="24"/>
              </w:rPr>
              <w:t xml:space="preserve">Dummy </w:t>
            </w:r>
            <w:r>
              <w:rPr>
                <w:rFonts w:ascii="Times New Roman" w:hAnsi="Times New Roman"/>
                <w:color w:val="000000"/>
                <w:sz w:val="24"/>
                <w:szCs w:val="24"/>
              </w:rPr>
              <w:t>equal to 1 if both exporting province and importing country have an outlet on the Mediterranea Sea. “Mediterranean Network”</w:t>
            </w:r>
          </w:p>
        </w:tc>
        <w:tc>
          <w:tcPr>
            <w:tcW w:w="3480" w:type="dxa"/>
            <w:tcBorders>
              <w:top w:val="single" w:sz="4" w:space="0" w:color="auto"/>
              <w:left w:val="nil"/>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FF"/>
                <w:sz w:val="24"/>
                <w:szCs w:val="24"/>
                <w:u w:val="single"/>
              </w:rPr>
            </w:pPr>
            <w:hyperlink r:id="rId32" w:history="1">
              <w:r w:rsidRPr="003E3583">
                <w:rPr>
                  <w:rFonts w:ascii="Times New Roman" w:hAnsi="Times New Roman"/>
                  <w:color w:val="000000"/>
                  <w:sz w:val="24"/>
                  <w:szCs w:val="24"/>
                </w:rPr>
                <w:t>World</w:t>
              </w:r>
            </w:hyperlink>
            <w:r w:rsidRPr="00697B29">
              <w:rPr>
                <w:rFonts w:ascii="Times New Roman" w:hAnsi="Times New Roman"/>
                <w:sz w:val="24"/>
                <w:szCs w:val="24"/>
              </w:rPr>
              <w:t xml:space="preserve"> Bank</w:t>
            </w:r>
          </w:p>
        </w:tc>
      </w:tr>
      <w:tr w:rsidR="00030DC6" w:rsidRPr="00655A24" w:rsidTr="00AB73B5">
        <w:trPr>
          <w:trHeight w:val="806"/>
        </w:trPr>
        <w:tc>
          <w:tcPr>
            <w:tcW w:w="1600" w:type="dxa"/>
            <w:tcBorders>
              <w:top w:val="single" w:sz="4" w:space="0" w:color="auto"/>
              <w:left w:val="single" w:sz="4" w:space="0" w:color="auto"/>
              <w:bottom w:val="single" w:sz="4" w:space="0" w:color="auto"/>
              <w:right w:val="single" w:sz="4" w:space="0" w:color="auto"/>
            </w:tcBorders>
            <w:vAlign w:val="center"/>
          </w:tcPr>
          <w:p w:rsidR="00030DC6" w:rsidRPr="00677C70" w:rsidRDefault="00030DC6" w:rsidP="00741183">
            <w:pPr>
              <w:spacing w:line="240" w:lineRule="auto"/>
              <w:jc w:val="center"/>
              <w:rPr>
                <w:rFonts w:ascii="Times New Roman" w:hAnsi="Times New Roman"/>
                <w:color w:val="000000"/>
                <w:sz w:val="24"/>
                <w:szCs w:val="24"/>
              </w:rPr>
            </w:pPr>
            <w:r w:rsidRPr="00677C70">
              <w:rPr>
                <w:rFonts w:ascii="Times New Roman" w:hAnsi="Times New Roman"/>
                <w:color w:val="000000"/>
                <w:sz w:val="24"/>
                <w:szCs w:val="24"/>
              </w:rPr>
              <w:t>CRIME</w:t>
            </w:r>
          </w:p>
        </w:tc>
        <w:tc>
          <w:tcPr>
            <w:tcW w:w="5180" w:type="dxa"/>
            <w:tcBorders>
              <w:top w:val="single" w:sz="4" w:space="0" w:color="auto"/>
              <w:left w:val="nil"/>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rPr>
            </w:pPr>
            <w:r>
              <w:rPr>
                <w:rFonts w:ascii="Times New Roman" w:hAnsi="Times New Roman"/>
                <w:color w:val="000000"/>
                <w:sz w:val="24"/>
                <w:szCs w:val="24"/>
              </w:rPr>
              <w:t>S</w:t>
            </w:r>
            <w:r w:rsidRPr="00697B29">
              <w:rPr>
                <w:rFonts w:ascii="Times New Roman" w:hAnsi="Times New Roman"/>
                <w:color w:val="000000"/>
                <w:sz w:val="24"/>
                <w:szCs w:val="24"/>
              </w:rPr>
              <w:t xml:space="preserve">um of arson, attack, extortion and mafia association </w:t>
            </w:r>
            <w:r>
              <w:rPr>
                <w:rFonts w:ascii="Times New Roman" w:hAnsi="Times New Roman"/>
                <w:color w:val="000000"/>
                <w:sz w:val="24"/>
                <w:szCs w:val="24"/>
              </w:rPr>
              <w:t xml:space="preserve">in each Italian province, </w:t>
            </w:r>
            <w:r w:rsidRPr="00697B29">
              <w:rPr>
                <w:rFonts w:ascii="Times New Roman" w:hAnsi="Times New Roman"/>
                <w:color w:val="000000"/>
                <w:sz w:val="24"/>
                <w:szCs w:val="24"/>
              </w:rPr>
              <w:t>as a proxy of crime per 10,000 inhabitant 2008</w:t>
            </w:r>
          </w:p>
        </w:tc>
        <w:tc>
          <w:tcPr>
            <w:tcW w:w="3480" w:type="dxa"/>
            <w:tcBorders>
              <w:top w:val="single" w:sz="4" w:space="0" w:color="auto"/>
              <w:left w:val="nil"/>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vertAlign w:val="superscript"/>
                <w:lang w:val="it-IT"/>
              </w:rPr>
            </w:pPr>
            <w:r w:rsidRPr="00697B29">
              <w:rPr>
                <w:rFonts w:ascii="Times New Roman" w:hAnsi="Times New Roman"/>
                <w:color w:val="000000"/>
                <w:sz w:val="24"/>
                <w:szCs w:val="24"/>
                <w:lang w:val="it-IT"/>
              </w:rPr>
              <w:t>(giustizia in cifre)ISTAT</w:t>
            </w:r>
            <w:r w:rsidRPr="00697B29">
              <w:rPr>
                <w:rFonts w:ascii="Times New Roman" w:hAnsi="Times New Roman"/>
                <w:color w:val="000000"/>
                <w:sz w:val="24"/>
                <w:szCs w:val="24"/>
                <w:vertAlign w:val="superscript"/>
                <w:lang w:val="it-IT"/>
              </w:rPr>
              <w:t>*</w:t>
            </w:r>
          </w:p>
        </w:tc>
      </w:tr>
      <w:tr w:rsidR="00030DC6" w:rsidRPr="00655A24" w:rsidTr="00AB73B5">
        <w:trPr>
          <w:trHeight w:val="546"/>
        </w:trPr>
        <w:tc>
          <w:tcPr>
            <w:tcW w:w="1600" w:type="dxa"/>
            <w:tcBorders>
              <w:top w:val="single" w:sz="4" w:space="0" w:color="auto"/>
              <w:left w:val="single" w:sz="4" w:space="0" w:color="auto"/>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lang w:val="it-IT"/>
              </w:rPr>
            </w:pPr>
            <w:r w:rsidRPr="00697B29">
              <w:rPr>
                <w:rFonts w:ascii="Times New Roman" w:hAnsi="Times New Roman"/>
                <w:color w:val="000000"/>
                <w:sz w:val="24"/>
                <w:szCs w:val="24"/>
                <w:lang w:val="it-IT"/>
              </w:rPr>
              <w:t>CPI</w:t>
            </w:r>
          </w:p>
        </w:tc>
        <w:tc>
          <w:tcPr>
            <w:tcW w:w="5180" w:type="dxa"/>
            <w:tcBorders>
              <w:top w:val="single" w:sz="4" w:space="0" w:color="auto"/>
              <w:left w:val="nil"/>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rPr>
            </w:pPr>
            <w:r>
              <w:rPr>
                <w:rFonts w:ascii="Times New Roman" w:hAnsi="Times New Roman"/>
                <w:color w:val="000000"/>
                <w:sz w:val="24"/>
                <w:szCs w:val="24"/>
              </w:rPr>
              <w:t>Consumer</w:t>
            </w:r>
            <w:r w:rsidRPr="00697B29">
              <w:rPr>
                <w:rFonts w:ascii="Times New Roman" w:hAnsi="Times New Roman"/>
                <w:color w:val="000000"/>
                <w:sz w:val="24"/>
                <w:szCs w:val="24"/>
              </w:rPr>
              <w:t xml:space="preserve"> price index (annual growth) 2008</w:t>
            </w:r>
          </w:p>
        </w:tc>
        <w:tc>
          <w:tcPr>
            <w:tcW w:w="3480" w:type="dxa"/>
            <w:tcBorders>
              <w:top w:val="single" w:sz="4" w:space="0" w:color="auto"/>
              <w:left w:val="nil"/>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lang w:val="it-IT"/>
              </w:rPr>
            </w:pPr>
            <w:r w:rsidRPr="00697B29">
              <w:rPr>
                <w:rFonts w:ascii="Times New Roman" w:hAnsi="Times New Roman"/>
                <w:color w:val="000000"/>
                <w:sz w:val="24"/>
                <w:szCs w:val="24"/>
                <w:lang w:val="it-IT"/>
              </w:rPr>
              <w:t>World Bank</w:t>
            </w:r>
          </w:p>
        </w:tc>
      </w:tr>
      <w:tr w:rsidR="00030DC6" w:rsidRPr="00655A24" w:rsidTr="00AB73B5">
        <w:trPr>
          <w:trHeight w:val="182"/>
        </w:trPr>
        <w:tc>
          <w:tcPr>
            <w:tcW w:w="1600" w:type="dxa"/>
            <w:tcBorders>
              <w:top w:val="single" w:sz="4" w:space="0" w:color="auto"/>
              <w:left w:val="single" w:sz="4" w:space="0" w:color="auto"/>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lang w:val="it-IT"/>
              </w:rPr>
            </w:pPr>
            <w:r w:rsidRPr="00697B29">
              <w:rPr>
                <w:rFonts w:ascii="Times New Roman" w:hAnsi="Times New Roman"/>
                <w:color w:val="000000"/>
                <w:sz w:val="24"/>
                <w:szCs w:val="24"/>
                <w:lang w:val="it-IT"/>
              </w:rPr>
              <w:t>AGRij</w:t>
            </w:r>
          </w:p>
        </w:tc>
        <w:tc>
          <w:tcPr>
            <w:tcW w:w="5180" w:type="dxa"/>
            <w:tcBorders>
              <w:top w:val="single" w:sz="4" w:space="0" w:color="auto"/>
              <w:left w:val="nil"/>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rPr>
            </w:pPr>
            <w:r>
              <w:rPr>
                <w:rFonts w:ascii="Times New Roman" w:hAnsi="Times New Roman"/>
                <w:color w:val="000000"/>
                <w:sz w:val="24"/>
                <w:szCs w:val="24"/>
              </w:rPr>
              <w:t>V</w:t>
            </w:r>
            <w:r w:rsidRPr="00697B29">
              <w:rPr>
                <w:rFonts w:ascii="Times New Roman" w:hAnsi="Times New Roman"/>
                <w:color w:val="000000"/>
                <w:sz w:val="24"/>
                <w:szCs w:val="24"/>
              </w:rPr>
              <w:t>alue added share of GDP (province-country) in the agricultural sector in 2008</w:t>
            </w:r>
          </w:p>
        </w:tc>
        <w:tc>
          <w:tcPr>
            <w:tcW w:w="3480" w:type="dxa"/>
            <w:tcBorders>
              <w:top w:val="single" w:sz="4" w:space="0" w:color="auto"/>
              <w:left w:val="nil"/>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lang w:val="it-IT"/>
              </w:rPr>
            </w:pPr>
            <w:r w:rsidRPr="00697B29">
              <w:rPr>
                <w:rFonts w:ascii="Times New Roman" w:hAnsi="Times New Roman"/>
                <w:color w:val="000000"/>
                <w:sz w:val="24"/>
                <w:szCs w:val="24"/>
                <w:lang w:val="it-IT"/>
              </w:rPr>
              <w:t>ISTAT and World Bank</w:t>
            </w:r>
          </w:p>
        </w:tc>
      </w:tr>
      <w:tr w:rsidR="00030DC6" w:rsidRPr="00655A24" w:rsidTr="00AB73B5">
        <w:trPr>
          <w:trHeight w:val="546"/>
        </w:trPr>
        <w:tc>
          <w:tcPr>
            <w:tcW w:w="1600" w:type="dxa"/>
            <w:tcBorders>
              <w:top w:val="nil"/>
              <w:left w:val="single" w:sz="4" w:space="0" w:color="auto"/>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lang w:val="it-IT"/>
              </w:rPr>
            </w:pPr>
            <w:r w:rsidRPr="00697B29">
              <w:rPr>
                <w:rFonts w:ascii="Times New Roman" w:hAnsi="Times New Roman"/>
                <w:color w:val="000000"/>
                <w:sz w:val="24"/>
                <w:szCs w:val="24"/>
                <w:lang w:val="it-IT"/>
              </w:rPr>
              <w:t>INDij</w:t>
            </w:r>
          </w:p>
        </w:tc>
        <w:tc>
          <w:tcPr>
            <w:tcW w:w="5180" w:type="dxa"/>
            <w:tcBorders>
              <w:top w:val="nil"/>
              <w:left w:val="nil"/>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rPr>
            </w:pPr>
            <w:r w:rsidRPr="00677C70">
              <w:rPr>
                <w:rFonts w:ascii="Times New Roman" w:hAnsi="Times New Roman"/>
                <w:color w:val="000000"/>
                <w:sz w:val="24"/>
                <w:szCs w:val="24"/>
              </w:rPr>
              <w:t>V</w:t>
            </w:r>
            <w:r w:rsidRPr="00697B29">
              <w:rPr>
                <w:rFonts w:ascii="Times New Roman" w:hAnsi="Times New Roman"/>
                <w:color w:val="000000"/>
                <w:sz w:val="24"/>
                <w:szCs w:val="24"/>
              </w:rPr>
              <w:t>alue added share of GDP (province-country) in the industrial sector in 2008</w:t>
            </w:r>
          </w:p>
        </w:tc>
        <w:tc>
          <w:tcPr>
            <w:tcW w:w="3480" w:type="dxa"/>
            <w:tcBorders>
              <w:top w:val="nil"/>
              <w:left w:val="nil"/>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lang w:val="it-IT"/>
              </w:rPr>
            </w:pPr>
            <w:r w:rsidRPr="00697B29">
              <w:rPr>
                <w:rFonts w:ascii="Times New Roman" w:hAnsi="Times New Roman"/>
                <w:color w:val="000000"/>
                <w:sz w:val="24"/>
                <w:szCs w:val="24"/>
                <w:lang w:val="it-IT"/>
              </w:rPr>
              <w:t>ISTAT and World Bank</w:t>
            </w:r>
          </w:p>
        </w:tc>
      </w:tr>
      <w:tr w:rsidR="00030DC6" w:rsidRPr="00655A24" w:rsidTr="00AB73B5">
        <w:trPr>
          <w:trHeight w:val="546"/>
        </w:trPr>
        <w:tc>
          <w:tcPr>
            <w:tcW w:w="1600" w:type="dxa"/>
            <w:tcBorders>
              <w:top w:val="nil"/>
              <w:left w:val="single" w:sz="4" w:space="0" w:color="auto"/>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lang w:val="it-IT"/>
              </w:rPr>
            </w:pPr>
            <w:r w:rsidRPr="00697B29">
              <w:rPr>
                <w:rFonts w:ascii="Times New Roman" w:hAnsi="Times New Roman"/>
                <w:color w:val="000000"/>
                <w:sz w:val="24"/>
                <w:szCs w:val="24"/>
                <w:lang w:val="it-IT"/>
              </w:rPr>
              <w:t>SERij</w:t>
            </w:r>
          </w:p>
        </w:tc>
        <w:tc>
          <w:tcPr>
            <w:tcW w:w="5180" w:type="dxa"/>
            <w:tcBorders>
              <w:top w:val="nil"/>
              <w:left w:val="nil"/>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rPr>
            </w:pPr>
            <w:r>
              <w:rPr>
                <w:rFonts w:ascii="Times New Roman" w:hAnsi="Times New Roman"/>
                <w:color w:val="000000"/>
                <w:sz w:val="24"/>
                <w:szCs w:val="24"/>
              </w:rPr>
              <w:t>Value</w:t>
            </w:r>
            <w:r w:rsidRPr="00697B29">
              <w:rPr>
                <w:rFonts w:ascii="Times New Roman" w:hAnsi="Times New Roman"/>
                <w:color w:val="000000"/>
                <w:sz w:val="24"/>
                <w:szCs w:val="24"/>
              </w:rPr>
              <w:t xml:space="preserve"> added share of GDP (province-country) in the service sector in 2008</w:t>
            </w:r>
          </w:p>
        </w:tc>
        <w:tc>
          <w:tcPr>
            <w:tcW w:w="3480" w:type="dxa"/>
            <w:tcBorders>
              <w:top w:val="nil"/>
              <w:left w:val="nil"/>
              <w:bottom w:val="single" w:sz="4" w:space="0" w:color="auto"/>
              <w:right w:val="single" w:sz="4" w:space="0" w:color="auto"/>
            </w:tcBorders>
            <w:vAlign w:val="center"/>
          </w:tcPr>
          <w:p w:rsidR="00030DC6" w:rsidRPr="00697B29" w:rsidRDefault="00030DC6" w:rsidP="00741183">
            <w:pPr>
              <w:spacing w:line="240" w:lineRule="auto"/>
              <w:jc w:val="center"/>
              <w:rPr>
                <w:rFonts w:ascii="Times New Roman" w:hAnsi="Times New Roman"/>
                <w:color w:val="000000"/>
                <w:sz w:val="24"/>
                <w:szCs w:val="24"/>
                <w:lang w:val="it-IT"/>
              </w:rPr>
            </w:pPr>
            <w:r w:rsidRPr="00697B29">
              <w:rPr>
                <w:rFonts w:ascii="Times New Roman" w:hAnsi="Times New Roman"/>
                <w:color w:val="000000"/>
                <w:sz w:val="24"/>
                <w:szCs w:val="24"/>
                <w:lang w:val="it-IT"/>
              </w:rPr>
              <w:t>ISTAT and World Bank</w:t>
            </w:r>
          </w:p>
        </w:tc>
      </w:tr>
    </w:tbl>
    <w:p w:rsidR="00030DC6" w:rsidRPr="00677C70" w:rsidRDefault="00030DC6" w:rsidP="00EF5D32">
      <w:pPr>
        <w:rPr>
          <w:rFonts w:ascii="Times New Roman" w:hAnsi="Times New Roman"/>
          <w:sz w:val="24"/>
          <w:szCs w:val="24"/>
        </w:rPr>
      </w:pPr>
      <w:r w:rsidRPr="0025721B">
        <w:rPr>
          <w:rFonts w:ascii="Times New Roman" w:hAnsi="Times New Roman"/>
          <w:sz w:val="18"/>
          <w:szCs w:val="18"/>
        </w:rPr>
        <w:t>*</w:t>
      </w:r>
      <w:r>
        <w:rPr>
          <w:rFonts w:ascii="Times New Roman" w:hAnsi="Times New Roman"/>
          <w:sz w:val="24"/>
          <w:szCs w:val="24"/>
        </w:rPr>
        <w:t xml:space="preserve"> </w:t>
      </w:r>
      <w:r w:rsidRPr="003B74DD">
        <w:rPr>
          <w:rFonts w:ascii="Times New Roman" w:hAnsi="Times New Roman"/>
          <w:sz w:val="16"/>
          <w:szCs w:val="16"/>
        </w:rPr>
        <w:t>Penal justice, crimes that all police authorities have reported to the judging authority</w:t>
      </w:r>
      <w:r>
        <w:rPr>
          <w:rFonts w:ascii="Times New Roman" w:hAnsi="Times New Roman"/>
          <w:sz w:val="24"/>
          <w:szCs w:val="24"/>
        </w:rPr>
        <w:t>.</w:t>
      </w:r>
    </w:p>
    <w:p w:rsidR="00030DC6" w:rsidRDefault="00030DC6" w:rsidP="001A27FB">
      <w:pPr>
        <w:rPr>
          <w:rFonts w:ascii="Times New Roman" w:hAnsi="Times New Roman"/>
          <w:b/>
          <w:sz w:val="24"/>
          <w:szCs w:val="24"/>
        </w:rPr>
      </w:pPr>
    </w:p>
    <w:p w:rsidR="00030DC6" w:rsidRPr="00EF5D32" w:rsidRDefault="00030DC6" w:rsidP="00EF5D32">
      <w:pPr>
        <w:rPr>
          <w:rFonts w:ascii="Times New Roman" w:hAnsi="Times New Roman"/>
          <w:sz w:val="24"/>
          <w:szCs w:val="24"/>
        </w:rPr>
      </w:pPr>
      <w:r>
        <w:rPr>
          <w:rFonts w:ascii="Times New Roman" w:hAnsi="Times New Roman"/>
          <w:sz w:val="24"/>
          <w:szCs w:val="24"/>
        </w:rPr>
        <w:t xml:space="preserve">In this section we will present our regression for the analysis of the export of Italy’s Mezzogiorno toward Euromed countries. The research aims to find evidence of the effect of distance between Italian provinces and country partners, together with the size of GDP, based on a standard gravity equation framework. In addition to a basic application of Tinbergen (1962) gravity model, we introduced to our research some potential distortive features, such as crime (affecting the Mezzogiorno) and the consumer price index, in order to take into account the role played by the mafia and the inflation rate when countries trade. In addition to the country fixed effect method, we decided to implement the regression by introducing variables that could capture the economic similarities among Italian provinces and the Euromed partner countries.    </w:t>
      </w:r>
    </w:p>
    <w:p w:rsidR="00030DC6" w:rsidRDefault="00030DC6" w:rsidP="00EF5D32">
      <w:pPr>
        <w:jc w:val="center"/>
      </w:pPr>
    </w:p>
    <w:p w:rsidR="00030DC6" w:rsidRDefault="00030DC6" w:rsidP="00EF5D32">
      <w:pPr>
        <w:pStyle w:val="Heading2"/>
        <w:rPr>
          <w:rFonts w:ascii="Times New Roman" w:hAnsi="Times New Roman"/>
          <w:color w:val="auto"/>
        </w:rPr>
      </w:pPr>
      <w:bookmarkStart w:id="25" w:name="_Toc301086903"/>
      <w:r>
        <w:rPr>
          <w:rFonts w:ascii="Times New Roman" w:hAnsi="Times New Roman"/>
          <w:color w:val="auto"/>
        </w:rPr>
        <w:t xml:space="preserve">5.2 </w:t>
      </w:r>
      <w:r w:rsidRPr="00265C07">
        <w:rPr>
          <w:rFonts w:ascii="Times New Roman" w:hAnsi="Times New Roman"/>
          <w:color w:val="auto"/>
        </w:rPr>
        <w:t>Model Setup</w:t>
      </w:r>
      <w:bookmarkEnd w:id="25"/>
    </w:p>
    <w:p w:rsidR="00030DC6" w:rsidRPr="00EF5D32" w:rsidRDefault="00030DC6" w:rsidP="00EF5D32"/>
    <w:p w:rsidR="00030DC6" w:rsidRPr="0059794B" w:rsidRDefault="00030DC6" w:rsidP="00EF5D32">
      <w:pPr>
        <w:rPr>
          <w:rFonts w:ascii="Times New Roman" w:hAnsi="Times New Roman"/>
          <w:sz w:val="24"/>
          <w:szCs w:val="24"/>
        </w:rPr>
      </w:pPr>
      <w:r>
        <w:rPr>
          <w:rFonts w:ascii="Times New Roman" w:hAnsi="Times New Roman"/>
          <w:sz w:val="24"/>
          <w:szCs w:val="24"/>
        </w:rPr>
        <w:t xml:space="preserve">In this section we will present our regression for the analysis of the export of Italy’s Mezzogiorno toward Euromed countries. The research aims to find evidence of the effect of distance between Italian provinces and country partners, together with the size of GDP, based on a standard gravity equation framework. In addition to a basic application of Tinbergen (1962) gravity model, we introduced to our research some potential distortive features, such as crime (affecting the Mezzogiorno) and the consumer price index, in order to take into account the role played by the mafia and the inflation rate when countries trade. In addition to the country fixed effect method, we decided to implement the regression by introducing variables that could capture the economic similarities among Italian provinces and the Euromed partner countries.    </w:t>
      </w:r>
    </w:p>
    <w:p w:rsidR="00030DC6" w:rsidRDefault="00030DC6" w:rsidP="00EF5D32">
      <w:pPr>
        <w:rPr>
          <w:rFonts w:ascii="Times New Roman" w:hAnsi="Times New Roman"/>
          <w:sz w:val="24"/>
          <w:szCs w:val="24"/>
        </w:rPr>
      </w:pPr>
    </w:p>
    <w:p w:rsidR="00030DC6" w:rsidRDefault="00030DC6" w:rsidP="00EF5D32">
      <w:pPr>
        <w:rPr>
          <w:rFonts w:ascii="Times New Roman" w:hAnsi="Times New Roman"/>
          <w:sz w:val="24"/>
          <w:szCs w:val="24"/>
        </w:rPr>
      </w:pPr>
      <w:r>
        <w:rPr>
          <w:rFonts w:ascii="Times New Roman" w:hAnsi="Times New Roman"/>
          <w:sz w:val="24"/>
          <w:szCs w:val="24"/>
        </w:rPr>
        <w:t xml:space="preserve">The traditional gravity equation is an econometric model that has been used to assess the importance of the size of economies and the negative effect bilateral trade costs have on trade flows. It has been recently enriched of additional variables in order to explain some puzzling results that have often been found in empirical analyses based on this framework. This research aim to find a confirmation of what gravitational model have proved so far, that is economic similarities and reduction of costs (in particular the elimination of tariff and non-tariff barriers) increase trade and thus promote growth. </w:t>
      </w:r>
    </w:p>
    <w:p w:rsidR="00030DC6" w:rsidRDefault="00030DC6" w:rsidP="00EF5D32">
      <w:pPr>
        <w:rPr>
          <w:rFonts w:ascii="Times New Roman" w:hAnsi="Times New Roman"/>
          <w:sz w:val="24"/>
          <w:szCs w:val="24"/>
        </w:rPr>
      </w:pPr>
    </w:p>
    <w:p w:rsidR="00030DC6" w:rsidRPr="00431181" w:rsidRDefault="00030DC6" w:rsidP="00EF5D32">
      <w:pPr>
        <w:rPr>
          <w:rFonts w:ascii="Times New Roman" w:hAnsi="Times New Roman"/>
          <w:sz w:val="24"/>
          <w:szCs w:val="24"/>
        </w:rPr>
      </w:pPr>
      <w:r>
        <w:rPr>
          <w:rFonts w:ascii="Times New Roman" w:hAnsi="Times New Roman"/>
          <w:sz w:val="24"/>
          <w:szCs w:val="24"/>
        </w:rPr>
        <w:t xml:space="preserve">To understand the structure of the equation we are proposing for our research, we will often refer to the work of </w:t>
      </w:r>
      <w:r w:rsidRPr="008546C9">
        <w:rPr>
          <w:rFonts w:ascii="Times New Roman" w:hAnsi="Times New Roman"/>
          <w:sz w:val="24"/>
          <w:szCs w:val="24"/>
        </w:rPr>
        <w:t>Feenstra (2002</w:t>
      </w:r>
      <w:r>
        <w:rPr>
          <w:rFonts w:ascii="Times New Roman" w:hAnsi="Times New Roman"/>
          <w:sz w:val="24"/>
          <w:szCs w:val="24"/>
        </w:rPr>
        <w:t xml:space="preserve">). The province aggregate equation form is based on Anderson &amp; van Wincoop (2003), where consumers have CES preferences. </w:t>
      </w:r>
      <w:r w:rsidRPr="00431181">
        <w:rPr>
          <w:rFonts w:ascii="Times New Roman" w:hAnsi="Times New Roman"/>
          <w:sz w:val="24"/>
          <w:szCs w:val="24"/>
        </w:rPr>
        <w:t xml:space="preserve">A simpler adaptation to the NLS analysis of </w:t>
      </w:r>
      <w:r w:rsidRPr="008546C9">
        <w:rPr>
          <w:rFonts w:ascii="Times New Roman" w:hAnsi="Times New Roman"/>
          <w:sz w:val="24"/>
          <w:szCs w:val="24"/>
        </w:rPr>
        <w:t>Anderson &amp; van Wincoop (2003)</w:t>
      </w:r>
      <w:r w:rsidRPr="00431181">
        <w:rPr>
          <w:rFonts w:ascii="Times New Roman" w:hAnsi="Times New Roman"/>
          <w:sz w:val="24"/>
          <w:szCs w:val="24"/>
        </w:rPr>
        <w:t xml:space="preserve"> is the first order Taylor-series expansion log-linearized OLS</w:t>
      </w:r>
      <w:r>
        <w:rPr>
          <w:rFonts w:ascii="Times New Roman" w:hAnsi="Times New Roman"/>
          <w:sz w:val="24"/>
          <w:szCs w:val="24"/>
        </w:rPr>
        <w:t>,</w:t>
      </w:r>
      <w:r w:rsidRPr="00431181">
        <w:rPr>
          <w:rFonts w:ascii="Times New Roman" w:hAnsi="Times New Roman"/>
          <w:sz w:val="24"/>
          <w:szCs w:val="24"/>
        </w:rPr>
        <w:t xml:space="preserve"> suggested by </w:t>
      </w:r>
      <w:r w:rsidRPr="008546C9">
        <w:rPr>
          <w:rFonts w:ascii="Times New Roman" w:hAnsi="Times New Roman"/>
          <w:sz w:val="24"/>
          <w:szCs w:val="24"/>
        </w:rPr>
        <w:t>Baier and Bergstrand (2009):</w:t>
      </w:r>
    </w:p>
    <w:p w:rsidR="00030DC6" w:rsidRPr="00431181" w:rsidRDefault="00030DC6" w:rsidP="00EF5D32">
      <w:pPr>
        <w:rPr>
          <w:rFonts w:ascii="Times New Roman" w:hAnsi="Times New Roman"/>
          <w:sz w:val="24"/>
          <w:szCs w:val="24"/>
        </w:rPr>
      </w:pPr>
      <w:r w:rsidRPr="00F30316">
        <w:pict>
          <v:shape id="_x0000_i1049" type="#_x0000_t75" style="width:126.75pt;height:4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08&quot;/&gt;&lt;w:hyphenationZone w:val=&quot;283&quot;/&gt;&lt;w:drawingGridHorizontalSpacing w:val=&quot;110&quot;/&gt;&lt;w:displayHorizontalDrawingGridEvery w:val=&quot;2&quot;/&gt;&lt;w:punctuationKerning/&gt;&lt;w:characterSpacingControl w:val=&quot;DontCompress&quot;/&gt;&lt;w:optimizeForBrowser/&gt;&lt;w:relyOnVML/&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75BA4&quot;/&gt;&lt;wsp:rsid wsp:val=&quot;0000093C&quot;/&gt;&lt;wsp:rsid wsp:val=&quot;00002CEB&quot;/&gt;&lt;wsp:rsid wsp:val=&quot;00003FB3&quot;/&gt;&lt;wsp:rsid wsp:val=&quot;00005D59&quot;/&gt;&lt;wsp:rsid wsp:val=&quot;00007CC3&quot;/&gt;&lt;wsp:rsid wsp:val=&quot;0001240E&quot;/&gt;&lt;wsp:rsid wsp:val=&quot;00013014&quot;/&gt;&lt;wsp:rsid wsp:val=&quot;000136E2&quot;/&gt;&lt;wsp:rsid wsp:val=&quot;0001693F&quot;/&gt;&lt;wsp:rsid wsp:val=&quot;000201E5&quot;/&gt;&lt;wsp:rsid wsp:val=&quot;00020DD7&quot;/&gt;&lt;wsp:rsid wsp:val=&quot;000212EE&quot;/&gt;&lt;wsp:rsid wsp:val=&quot;00021437&quot;/&gt;&lt;wsp:rsid wsp:val=&quot;00021F35&quot;/&gt;&lt;wsp:rsid wsp:val=&quot;0002280C&quot;/&gt;&lt;wsp:rsid wsp:val=&quot;000241FD&quot;/&gt;&lt;wsp:rsid wsp:val=&quot;00024B45&quot;/&gt;&lt;wsp:rsid wsp:val=&quot;000256A8&quot;/&gt;&lt;wsp:rsid wsp:val=&quot;00026468&quot;/&gt;&lt;wsp:rsid wsp:val=&quot;00026EA1&quot;/&gt;&lt;wsp:rsid wsp:val=&quot;00027CCA&quot;/&gt;&lt;wsp:rsid wsp:val=&quot;000347DD&quot;/&gt;&lt;wsp:rsid wsp:val=&quot;00036705&quot;/&gt;&lt;wsp:rsid wsp:val=&quot;00042995&quot;/&gt;&lt;wsp:rsid wsp:val=&quot;000565A7&quot;/&gt;&lt;wsp:rsid wsp:val=&quot;000577E6&quot;/&gt;&lt;wsp:rsid wsp:val=&quot;00057851&quot;/&gt;&lt;wsp:rsid wsp:val=&quot;00061426&quot;/&gt;&lt;wsp:rsid wsp:val=&quot;0006351D&quot;/&gt;&lt;wsp:rsid wsp:val=&quot;00063B39&quot;/&gt;&lt;wsp:rsid wsp:val=&quot;00063D93&quot;/&gt;&lt;wsp:rsid wsp:val=&quot;00066002&quot;/&gt;&lt;wsp:rsid wsp:val=&quot;00066AEE&quot;/&gt;&lt;wsp:rsid wsp:val=&quot;000701F0&quot;/&gt;&lt;wsp:rsid wsp:val=&quot;000730A6&quot;/&gt;&lt;wsp:rsid wsp:val=&quot;00074A8B&quot;/&gt;&lt;wsp:rsid wsp:val=&quot;00081F7F&quot;/&gt;&lt;wsp:rsid wsp:val=&quot;000859DF&quot;/&gt;&lt;wsp:rsid wsp:val=&quot;000878FD&quot;/&gt;&lt;wsp:rsid wsp:val=&quot;00087DB6&quot;/&gt;&lt;wsp:rsid wsp:val=&quot;000937EA&quot;/&gt;&lt;wsp:rsid wsp:val=&quot;000949A2&quot;/&gt;&lt;wsp:rsid wsp:val=&quot;00094DE7&quot;/&gt;&lt;wsp:rsid wsp:val=&quot;000963DD&quot;/&gt;&lt;wsp:rsid wsp:val=&quot;000965D0&quot;/&gt;&lt;wsp:rsid wsp:val=&quot;000A38F4&quot;/&gt;&lt;wsp:rsid wsp:val=&quot;000A3CFB&quot;/&gt;&lt;wsp:rsid wsp:val=&quot;000A75C1&quot;/&gt;&lt;wsp:rsid wsp:val=&quot;000B5480&quot;/&gt;&lt;wsp:rsid wsp:val=&quot;000B71E7&quot;/&gt;&lt;wsp:rsid wsp:val=&quot;000B7DAC&quot;/&gt;&lt;wsp:rsid wsp:val=&quot;000C21B0&quot;/&gt;&lt;wsp:rsid wsp:val=&quot;000C3C59&quot;/&gt;&lt;wsp:rsid wsp:val=&quot;000C4239&quot;/&gt;&lt;wsp:rsid wsp:val=&quot;000C4A8A&quot;/&gt;&lt;wsp:rsid wsp:val=&quot;000C567B&quot;/&gt;&lt;wsp:rsid wsp:val=&quot;000C61F4&quot;/&gt;&lt;wsp:rsid wsp:val=&quot;000C68A2&quot;/&gt;&lt;wsp:rsid wsp:val=&quot;000D0570&quot;/&gt;&lt;wsp:rsid wsp:val=&quot;000D07C0&quot;/&gt;&lt;wsp:rsid wsp:val=&quot;000D1333&quot;/&gt;&lt;wsp:rsid wsp:val=&quot;000D1867&quot;/&gt;&lt;wsp:rsid wsp:val=&quot;000D1A0C&quot;/&gt;&lt;wsp:rsid wsp:val=&quot;000D30C4&quot;/&gt;&lt;wsp:rsid wsp:val=&quot;000D4B05&quot;/&gt;&lt;wsp:rsid wsp:val=&quot;000E2B57&quot;/&gt;&lt;wsp:rsid wsp:val=&quot;000E2C2E&quot;/&gt;&lt;wsp:rsid wsp:val=&quot;000E3B31&quot;/&gt;&lt;wsp:rsid wsp:val=&quot;000E5464&quot;/&gt;&lt;wsp:rsid wsp:val=&quot;000E6B70&quot;/&gt;&lt;wsp:rsid wsp:val=&quot;000F10D5&quot;/&gt;&lt;wsp:rsid wsp:val=&quot;000F1477&quot;/&gt;&lt;wsp:rsid wsp:val=&quot;000F255C&quot;/&gt;&lt;wsp:rsid wsp:val=&quot;000F37AB&quot;/&gt;&lt;wsp:rsid wsp:val=&quot;000F3C15&quot;/&gt;&lt;wsp:rsid wsp:val=&quot;000F7657&quot;/&gt;&lt;wsp:rsid wsp:val=&quot;00101AB6&quot;/&gt;&lt;wsp:rsid wsp:val=&quot;0010377B&quot;/&gt;&lt;wsp:rsid wsp:val=&quot;001037FB&quot;/&gt;&lt;wsp:rsid wsp:val=&quot;00106CCF&quot;/&gt;&lt;wsp:rsid wsp:val=&quot;00106DA0&quot;/&gt;&lt;wsp:rsid wsp:val=&quot;00107988&quot;/&gt;&lt;wsp:rsid wsp:val=&quot;001127CC&quot;/&gt;&lt;wsp:rsid wsp:val=&quot;00112CE6&quot;/&gt;&lt;wsp:rsid wsp:val=&quot;0011487F&quot;/&gt;&lt;wsp:rsid wsp:val=&quot;001204AD&quot;/&gt;&lt;wsp:rsid wsp:val=&quot;001209AF&quot;/&gt;&lt;wsp:rsid wsp:val=&quot;00121978&quot;/&gt;&lt;wsp:rsid wsp:val=&quot;00124890&quot;/&gt;&lt;wsp:rsid wsp:val=&quot;0012706F&quot;/&gt;&lt;wsp:rsid wsp:val=&quot;00127FEA&quot;/&gt;&lt;wsp:rsid wsp:val=&quot;0014566E&quot;/&gt;&lt;wsp:rsid wsp:val=&quot;00147518&quot;/&gt;&lt;wsp:rsid wsp:val=&quot;00147EE7&quot;/&gt;&lt;wsp:rsid wsp:val=&quot;001510E1&quot;/&gt;&lt;wsp:rsid wsp:val=&quot;00151E3F&quot;/&gt;&lt;wsp:rsid wsp:val=&quot;0015302A&quot;/&gt;&lt;wsp:rsid wsp:val=&quot;001532A7&quot;/&gt;&lt;wsp:rsid wsp:val=&quot;00156612&quot;/&gt;&lt;wsp:rsid wsp:val=&quot;001639A1&quot;/&gt;&lt;wsp:rsid wsp:val=&quot;0016410B&quot;/&gt;&lt;wsp:rsid wsp:val=&quot;0016418C&quot;/&gt;&lt;wsp:rsid wsp:val=&quot;00165A9D&quot;/&gt;&lt;wsp:rsid wsp:val=&quot;00170DF7&quot;/&gt;&lt;wsp:rsid wsp:val=&quot;00171DA7&quot;/&gt;&lt;wsp:rsid wsp:val=&quot;001727F6&quot;/&gt;&lt;wsp:rsid wsp:val=&quot;00172DF0&quot;/&gt;&lt;wsp:rsid wsp:val=&quot;00176141&quot;/&gt;&lt;wsp:rsid wsp:val=&quot;001801FE&quot;/&gt;&lt;wsp:rsid wsp:val=&quot;00180C6C&quot;/&gt;&lt;wsp:rsid wsp:val=&quot;00180FB9&quot;/&gt;&lt;wsp:rsid wsp:val=&quot;0018130F&quot;/&gt;&lt;wsp:rsid wsp:val=&quot;00182D8A&quot;/&gt;&lt;wsp:rsid wsp:val=&quot;0018584D&quot;/&gt;&lt;wsp:rsid wsp:val=&quot;00186272&quot;/&gt;&lt;wsp:rsid wsp:val=&quot;001A1379&quot;/&gt;&lt;wsp:rsid wsp:val=&quot;001A19E4&quot;/&gt;&lt;wsp:rsid wsp:val=&quot;001A27FB&quot;/&gt;&lt;wsp:rsid wsp:val=&quot;001A35A7&quot;/&gt;&lt;wsp:rsid wsp:val=&quot;001A69E6&quot;/&gt;&lt;wsp:rsid wsp:val=&quot;001A7F9F&quot;/&gt;&lt;wsp:rsid wsp:val=&quot;001B441C&quot;/&gt;&lt;wsp:rsid wsp:val=&quot;001B7074&quot;/&gt;&lt;wsp:rsid wsp:val=&quot;001B75B2&quot;/&gt;&lt;wsp:rsid wsp:val=&quot;001C0BD5&quot;/&gt;&lt;wsp:rsid wsp:val=&quot;001C1779&quot;/&gt;&lt;wsp:rsid wsp:val=&quot;001C1B97&quot;/&gt;&lt;wsp:rsid wsp:val=&quot;001C3211&quot;/&gt;&lt;wsp:rsid wsp:val=&quot;001C4F3A&quot;/&gt;&lt;wsp:rsid wsp:val=&quot;001D1A18&quot;/&gt;&lt;wsp:rsid wsp:val=&quot;001D341B&quot;/&gt;&lt;wsp:rsid wsp:val=&quot;001D4467&quot;/&gt;&lt;wsp:rsid wsp:val=&quot;001D5684&quot;/&gt;&lt;wsp:rsid wsp:val=&quot;001D5E37&quot;/&gt;&lt;wsp:rsid wsp:val=&quot;001E051F&quot;/&gt;&lt;wsp:rsid wsp:val=&quot;001E0884&quot;/&gt;&lt;wsp:rsid wsp:val=&quot;001E40E2&quot;/&gt;&lt;wsp:rsid wsp:val=&quot;001E4A77&quot;/&gt;&lt;wsp:rsid wsp:val=&quot;001E60D5&quot;/&gt;&lt;wsp:rsid wsp:val=&quot;001E66C8&quot;/&gt;&lt;wsp:rsid wsp:val=&quot;001E699F&quot;/&gt;&lt;wsp:rsid wsp:val=&quot;001E7F2F&quot;/&gt;&lt;wsp:rsid wsp:val=&quot;001F347F&quot;/&gt;&lt;wsp:rsid wsp:val=&quot;001F49BC&quot;/&gt;&lt;wsp:rsid wsp:val=&quot;0020237A&quot;/&gt;&lt;wsp:rsid wsp:val=&quot;00205063&quot;/&gt;&lt;wsp:rsid wsp:val=&quot;00207280&quot;/&gt;&lt;wsp:rsid wsp:val=&quot;002125EA&quot;/&gt;&lt;wsp:rsid wsp:val=&quot;00212BCE&quot;/&gt;&lt;wsp:rsid wsp:val=&quot;00214C79&quot;/&gt;&lt;wsp:rsid wsp:val=&quot;0021601F&quot;/&gt;&lt;wsp:rsid wsp:val=&quot;002165F0&quot;/&gt;&lt;wsp:rsid wsp:val=&quot;002171CB&quot;/&gt;&lt;wsp:rsid wsp:val=&quot;00220088&quot;/&gt;&lt;wsp:rsid wsp:val=&quot;00220ECC&quot;/&gt;&lt;wsp:rsid wsp:val=&quot;00222FB3&quot;/&gt;&lt;wsp:rsid wsp:val=&quot;00222FC9&quot;/&gt;&lt;wsp:rsid wsp:val=&quot;00223ACD&quot;/&gt;&lt;wsp:rsid wsp:val=&quot;002245E8&quot;/&gt;&lt;wsp:rsid wsp:val=&quot;00224AD7&quot;/&gt;&lt;wsp:rsid wsp:val=&quot;0022677A&quot;/&gt;&lt;wsp:rsid wsp:val=&quot;00231316&quot;/&gt;&lt;wsp:rsid wsp:val=&quot;00231B88&quot;/&gt;&lt;wsp:rsid wsp:val=&quot;00233330&quot;/&gt;&lt;wsp:rsid wsp:val=&quot;00234E29&quot;/&gt;&lt;wsp:rsid wsp:val=&quot;00235C65&quot;/&gt;&lt;wsp:rsid wsp:val=&quot;00235CBD&quot;/&gt;&lt;wsp:rsid wsp:val=&quot;00235E4F&quot;/&gt;&lt;wsp:rsid wsp:val=&quot;00251863&quot;/&gt;&lt;wsp:rsid wsp:val=&quot;00251C35&quot;/&gt;&lt;wsp:rsid wsp:val=&quot;0025721B&quot;/&gt;&lt;wsp:rsid wsp:val=&quot;00257EEB&quot;/&gt;&lt;wsp:rsid wsp:val=&quot;0026058E&quot;/&gt;&lt;wsp:rsid wsp:val=&quot;00260E31&quot;/&gt;&lt;wsp:rsid wsp:val=&quot;0026262E&quot;/&gt;&lt;wsp:rsid wsp:val=&quot;002639F6&quot;/&gt;&lt;wsp:rsid wsp:val=&quot;00265C07&quot;/&gt;&lt;wsp:rsid wsp:val=&quot;00265E99&quot;/&gt;&lt;wsp:rsid wsp:val=&quot;00267C04&quot;/&gt;&lt;wsp:rsid wsp:val=&quot;002706AD&quot;/&gt;&lt;wsp:rsid wsp:val=&quot;002743E4&quot;/&gt;&lt;wsp:rsid wsp:val=&quot;00275F2C&quot;/&gt;&lt;wsp:rsid wsp:val=&quot;002808F4&quot;/&gt;&lt;wsp:rsid wsp:val=&quot;00280975&quot;/&gt;&lt;wsp:rsid wsp:val=&quot;002816D4&quot;/&gt;&lt;wsp:rsid wsp:val=&quot;00281F07&quot;/&gt;&lt;wsp:rsid wsp:val=&quot;00282087&quot;/&gt;&lt;wsp:rsid wsp:val=&quot;00283CDB&quot;/&gt;&lt;wsp:rsid wsp:val=&quot;00283F5A&quot;/&gt;&lt;wsp:rsid wsp:val=&quot;00285C2E&quot;/&gt;&lt;wsp:rsid wsp:val=&quot;002940D4&quot;/&gt;&lt;wsp:rsid wsp:val=&quot;0029573D&quot;/&gt;&lt;wsp:rsid wsp:val=&quot;002970C6&quot;/&gt;&lt;wsp:rsid wsp:val=&quot;002970CA&quot;/&gt;&lt;wsp:rsid wsp:val=&quot;002A042E&quot;/&gt;&lt;wsp:rsid wsp:val=&quot;002A0531&quot;/&gt;&lt;wsp:rsid wsp:val=&quot;002A0AE4&quot;/&gt;&lt;wsp:rsid wsp:val=&quot;002A22DE&quot;/&gt;&lt;wsp:rsid wsp:val=&quot;002A3B4B&quot;/&gt;&lt;wsp:rsid wsp:val=&quot;002A6AE8&quot;/&gt;&lt;wsp:rsid wsp:val=&quot;002B2B75&quot;/&gt;&lt;wsp:rsid wsp:val=&quot;002B2B7D&quot;/&gt;&lt;wsp:rsid wsp:val=&quot;002B3188&quot;/&gt;&lt;wsp:rsid wsp:val=&quot;002B3196&quot;/&gt;&lt;wsp:rsid wsp:val=&quot;002B3764&quot;/&gt;&lt;wsp:rsid wsp:val=&quot;002B3828&quot;/&gt;&lt;wsp:rsid wsp:val=&quot;002B55B6&quot;/&gt;&lt;wsp:rsid wsp:val=&quot;002B6B13&quot;/&gt;&lt;wsp:rsid wsp:val=&quot;002C1A9C&quot;/&gt;&lt;wsp:rsid wsp:val=&quot;002C38B9&quot;/&gt;&lt;wsp:rsid wsp:val=&quot;002C5DD7&quot;/&gt;&lt;wsp:rsid wsp:val=&quot;002C73F2&quot;/&gt;&lt;wsp:rsid wsp:val=&quot;002D15A5&quot;/&gt;&lt;wsp:rsid wsp:val=&quot;002D406B&quot;/&gt;&lt;wsp:rsid wsp:val=&quot;002D4E49&quot;/&gt;&lt;wsp:rsid wsp:val=&quot;002D6F97&quot;/&gt;&lt;wsp:rsid wsp:val=&quot;002D70E5&quot;/&gt;&lt;wsp:rsid wsp:val=&quot;002D7D20&quot;/&gt;&lt;wsp:rsid wsp:val=&quot;002E2BCC&quot;/&gt;&lt;wsp:rsid wsp:val=&quot;002E4748&quot;/&gt;&lt;wsp:rsid wsp:val=&quot;002E5846&quot;/&gt;&lt;wsp:rsid wsp:val=&quot;002E64FF&quot;/&gt;&lt;wsp:rsid wsp:val=&quot;002F10D2&quot;/&gt;&lt;wsp:rsid wsp:val=&quot;002F2467&quot;/&gt;&lt;wsp:rsid wsp:val=&quot;002F4098&quot;/&gt;&lt;wsp:rsid wsp:val=&quot;002F5775&quot;/&gt;&lt;wsp:rsid wsp:val=&quot;003014C7&quot;/&gt;&lt;wsp:rsid wsp:val=&quot;00304CDB&quot;/&gt;&lt;wsp:rsid wsp:val=&quot;003059EC&quot;/&gt;&lt;wsp:rsid wsp:val=&quot;00312041&quot;/&gt;&lt;wsp:rsid wsp:val=&quot;003164A5&quot;/&gt;&lt;wsp:rsid wsp:val=&quot;003178F4&quot;/&gt;&lt;wsp:rsid wsp:val=&quot;00322050&quot;/&gt;&lt;wsp:rsid wsp:val=&quot;0032314C&quot;/&gt;&lt;wsp:rsid wsp:val=&quot;00323269&quot;/&gt;&lt;wsp:rsid wsp:val=&quot;00323E56&quot;/&gt;&lt;wsp:rsid wsp:val=&quot;00324389&quot;/&gt;&lt;wsp:rsid wsp:val=&quot;00324C5D&quot;/&gt;&lt;wsp:rsid wsp:val=&quot;00325373&quot;/&gt;&lt;wsp:rsid wsp:val=&quot;00325CF5&quot;/&gt;&lt;wsp:rsid wsp:val=&quot;00327028&quot;/&gt;&lt;wsp:rsid wsp:val=&quot;00327158&quot;/&gt;&lt;wsp:rsid wsp:val=&quot;003274A9&quot;/&gt;&lt;wsp:rsid wsp:val=&quot;00330482&quot;/&gt;&lt;wsp:rsid wsp:val=&quot;0033146D&quot;/&gt;&lt;wsp:rsid wsp:val=&quot;003316C5&quot;/&gt;&lt;wsp:rsid wsp:val=&quot;00332F8B&quot;/&gt;&lt;wsp:rsid wsp:val=&quot;003337C6&quot;/&gt;&lt;wsp:rsid wsp:val=&quot;00334FB4&quot;/&gt;&lt;wsp:rsid wsp:val=&quot;00335107&quot;/&gt;&lt;wsp:rsid wsp:val=&quot;00337DE9&quot;/&gt;&lt;wsp:rsid wsp:val=&quot;00340128&quot;/&gt;&lt;wsp:rsid wsp:val=&quot;00343719&quot;/&gt;&lt;wsp:rsid wsp:val=&quot;0034514E&quot;/&gt;&lt;wsp:rsid wsp:val=&quot;00345D46&quot;/&gt;&lt;wsp:rsid wsp:val=&quot;0035005E&quot;/&gt;&lt;wsp:rsid wsp:val=&quot;00350D35&quot;/&gt;&lt;wsp:rsid wsp:val=&quot;003528B5&quot;/&gt;&lt;wsp:rsid wsp:val=&quot;00353E69&quot;/&gt;&lt;wsp:rsid wsp:val=&quot;00356B0D&quot;/&gt;&lt;wsp:rsid wsp:val=&quot;00360308&quot;/&gt;&lt;wsp:rsid wsp:val=&quot;003615AA&quot;/&gt;&lt;wsp:rsid wsp:val=&quot;00362B9D&quot;/&gt;&lt;wsp:rsid wsp:val=&quot;00371252&quot;/&gt;&lt;wsp:rsid wsp:val=&quot;00374260&quot;/&gt;&lt;wsp:rsid wsp:val=&quot;00374AE7&quot;/&gt;&lt;wsp:rsid wsp:val=&quot;00376885&quot;/&gt;&lt;wsp:rsid wsp:val=&quot;00376F8A&quot;/&gt;&lt;wsp:rsid wsp:val=&quot;00381785&quot;/&gt;&lt;wsp:rsid wsp:val=&quot;00382B03&quot;/&gt;&lt;wsp:rsid wsp:val=&quot;00383E02&quot;/&gt;&lt;wsp:rsid wsp:val=&quot;00384953&quot;/&gt;&lt;wsp:rsid wsp:val=&quot;0038620C&quot;/&gt;&lt;wsp:rsid wsp:val=&quot;0038752F&quot;/&gt;&lt;wsp:rsid wsp:val=&quot;00387CDD&quot;/&gt;&lt;wsp:rsid wsp:val=&quot;0039340E&quot;/&gt;&lt;wsp:rsid wsp:val=&quot;003938D0&quot;/&gt;&lt;wsp:rsid wsp:val=&quot;00393BAF&quot;/&gt;&lt;wsp:rsid wsp:val=&quot;003A2623&quot;/&gt;&lt;wsp:rsid wsp:val=&quot;003A383D&quot;/&gt;&lt;wsp:rsid wsp:val=&quot;003A6C69&quot;/&gt;&lt;wsp:rsid wsp:val=&quot;003A6CBF&quot;/&gt;&lt;wsp:rsid wsp:val=&quot;003A7018&quot;/&gt;&lt;wsp:rsid wsp:val=&quot;003A7FE8&quot;/&gt;&lt;wsp:rsid wsp:val=&quot;003B02D8&quot;/&gt;&lt;wsp:rsid wsp:val=&quot;003B34F4&quot;/&gt;&lt;wsp:rsid wsp:val=&quot;003B403E&quot;/&gt;&lt;wsp:rsid wsp:val=&quot;003B6E3E&quot;/&gt;&lt;wsp:rsid wsp:val=&quot;003B7B26&quot;/&gt;&lt;wsp:rsid wsp:val=&quot;003C0292&quot;/&gt;&lt;wsp:rsid wsp:val=&quot;003C0455&quot;/&gt;&lt;wsp:rsid wsp:val=&quot;003C04B7&quot;/&gt;&lt;wsp:rsid wsp:val=&quot;003C1367&quot;/&gt;&lt;wsp:rsid wsp:val=&quot;003C2376&quot;/&gt;&lt;wsp:rsid wsp:val=&quot;003C5F72&quot;/&gt;&lt;wsp:rsid wsp:val=&quot;003C5FC5&quot;/&gt;&lt;wsp:rsid wsp:val=&quot;003C7052&quot;/&gt;&lt;wsp:rsid wsp:val=&quot;003C768B&quot;/&gt;&lt;wsp:rsid wsp:val=&quot;003D2614&quot;/&gt;&lt;wsp:rsid wsp:val=&quot;003D4B7F&quot;/&gt;&lt;wsp:rsid wsp:val=&quot;003D6F26&quot;/&gt;&lt;wsp:rsid wsp:val=&quot;003D74CE&quot;/&gt;&lt;wsp:rsid wsp:val=&quot;003E26E5&quot;/&gt;&lt;wsp:rsid wsp:val=&quot;003E2F67&quot;/&gt;&lt;wsp:rsid wsp:val=&quot;003E3583&quot;/&gt;&lt;wsp:rsid wsp:val=&quot;003E3871&quot;/&gt;&lt;wsp:rsid wsp:val=&quot;003E4CFB&quot;/&gt;&lt;wsp:rsid wsp:val=&quot;003F0908&quot;/&gt;&lt;wsp:rsid wsp:val=&quot;003F1261&quot;/&gt;&lt;wsp:rsid wsp:val=&quot;003F1BB7&quot;/&gt;&lt;wsp:rsid wsp:val=&quot;003F3D4B&quot;/&gt;&lt;wsp:rsid wsp:val=&quot;003F5F06&quot;/&gt;&lt;wsp:rsid wsp:val=&quot;00400D7D&quot;/&gt;&lt;wsp:rsid wsp:val=&quot;00401B4A&quot;/&gt;&lt;wsp:rsid wsp:val=&quot;00401B80&quot;/&gt;&lt;wsp:rsid wsp:val=&quot;004042E2&quot;/&gt;&lt;wsp:rsid wsp:val=&quot;00404DFA&quot;/&gt;&lt;wsp:rsid wsp:val=&quot;00404E76&quot;/&gt;&lt;wsp:rsid wsp:val=&quot;00407508&quot;/&gt;&lt;wsp:rsid wsp:val=&quot;00407C83&quot;/&gt;&lt;wsp:rsid wsp:val=&quot;0041013D&quot;/&gt;&lt;wsp:rsid wsp:val=&quot;00413EB7&quot;/&gt;&lt;wsp:rsid wsp:val=&quot;004142CC&quot;/&gt;&lt;wsp:rsid wsp:val=&quot;0041583C&quot;/&gt;&lt;wsp:rsid wsp:val=&quot;00415BED&quot;/&gt;&lt;wsp:rsid wsp:val=&quot;00415D17&quot;/&gt;&lt;wsp:rsid wsp:val=&quot;00421ECF&quot;/&gt;&lt;wsp:rsid wsp:val=&quot;004229D0&quot;/&gt;&lt;wsp:rsid wsp:val=&quot;00422FA7&quot;/&gt;&lt;wsp:rsid wsp:val=&quot;00425396&quot;/&gt;&lt;wsp:rsid wsp:val=&quot;00425C02&quot;/&gt;&lt;wsp:rsid wsp:val=&quot;00426783&quot;/&gt;&lt;wsp:rsid wsp:val=&quot;004276CB&quot;/&gt;&lt;wsp:rsid wsp:val=&quot;00430A12&quot;/&gt;&lt;wsp:rsid wsp:val=&quot;0043236D&quot;/&gt;&lt;wsp:rsid wsp:val=&quot;00433DB4&quot;/&gt;&lt;wsp:rsid wsp:val=&quot;0043468B&quot;/&gt;&lt;wsp:rsid wsp:val=&quot;0043504F&quot;/&gt;&lt;wsp:rsid wsp:val=&quot;00437D83&quot;/&gt;&lt;wsp:rsid wsp:val=&quot;00440547&quot;/&gt;&lt;wsp:rsid wsp:val=&quot;00442AFC&quot;/&gt;&lt;wsp:rsid wsp:val=&quot;00444503&quot;/&gt;&lt;wsp:rsid wsp:val=&quot;004501EF&quot;/&gt;&lt;wsp:rsid wsp:val=&quot;0045297D&quot;/&gt;&lt;wsp:rsid wsp:val=&quot;00453D14&quot;/&gt;&lt;wsp:rsid wsp:val=&quot;0045529E&quot;/&gt;&lt;wsp:rsid wsp:val=&quot;004575F1&quot;/&gt;&lt;wsp:rsid wsp:val=&quot;00460D6F&quot;/&gt;&lt;wsp:rsid wsp:val=&quot;00460E38&quot;/&gt;&lt;wsp:rsid wsp:val=&quot;00462D4D&quot;/&gt;&lt;wsp:rsid wsp:val=&quot;00464A82&quot;/&gt;&lt;wsp:rsid wsp:val=&quot;0046705B&quot;/&gt;&lt;wsp:rsid wsp:val=&quot;00471555&quot;/&gt;&lt;wsp:rsid wsp:val=&quot;00473598&quot;/&gt;&lt;wsp:rsid wsp:val=&quot;004739E3&quot;/&gt;&lt;wsp:rsid wsp:val=&quot;004748D7&quot;/&gt;&lt;wsp:rsid wsp:val=&quot;00476C75&quot;/&gt;&lt;wsp:rsid wsp:val=&quot;004825E0&quot;/&gt;&lt;wsp:rsid wsp:val=&quot;00482B2D&quot;/&gt;&lt;wsp:rsid wsp:val=&quot;00483799&quot;/&gt;&lt;wsp:rsid wsp:val=&quot;0048522C&quot;/&gt;&lt;wsp:rsid wsp:val=&quot;004854B7&quot;/&gt;&lt;wsp:rsid wsp:val=&quot;00485BBC&quot;/&gt;&lt;wsp:rsid wsp:val=&quot;0048761A&quot;/&gt;&lt;wsp:rsid wsp:val=&quot;00487E82&quot;/&gt;&lt;wsp:rsid wsp:val=&quot;00491803&quot;/&gt;&lt;wsp:rsid wsp:val=&quot;00491A1E&quot;/&gt;&lt;wsp:rsid wsp:val=&quot;0049361D&quot;/&gt;&lt;wsp:rsid wsp:val=&quot;00494789&quot;/&gt;&lt;wsp:rsid wsp:val=&quot;00495019&quot;/&gt;&lt;wsp:rsid wsp:val=&quot;00495D30&quot;/&gt;&lt;wsp:rsid wsp:val=&quot;0049626C&quot;/&gt;&lt;wsp:rsid wsp:val=&quot;0049644E&quot;/&gt;&lt;wsp:rsid wsp:val=&quot;004A0994&quot;/&gt;&lt;wsp:rsid wsp:val=&quot;004A10C7&quot;/&gt;&lt;wsp:rsid wsp:val=&quot;004A1565&quot;/&gt;&lt;wsp:rsid wsp:val=&quot;004A1D4E&quot;/&gt;&lt;wsp:rsid wsp:val=&quot;004A1F8C&quot;/&gt;&lt;wsp:rsid wsp:val=&quot;004A67EA&quot;/&gt;&lt;wsp:rsid wsp:val=&quot;004A7563&quot;/&gt;&lt;wsp:rsid wsp:val=&quot;004B3399&quot;/&gt;&lt;wsp:rsid wsp:val=&quot;004B56A9&quot;/&gt;&lt;wsp:rsid wsp:val=&quot;004B5A1C&quot;/&gt;&lt;wsp:rsid wsp:val=&quot;004B5E41&quot;/&gt;&lt;wsp:rsid wsp:val=&quot;004B6B3B&quot;/&gt;&lt;wsp:rsid wsp:val=&quot;004B6DE5&quot;/&gt;&lt;wsp:rsid wsp:val=&quot;004C010C&quot;/&gt;&lt;wsp:rsid wsp:val=&quot;004C02AC&quot;/&gt;&lt;wsp:rsid wsp:val=&quot;004C0BD0&quot;/&gt;&lt;wsp:rsid wsp:val=&quot;004C1751&quot;/&gt;&lt;wsp:rsid wsp:val=&quot;004C45C3&quot;/&gt;&lt;wsp:rsid wsp:val=&quot;004C54CA&quot;/&gt;&lt;wsp:rsid wsp:val=&quot;004C5DD2&quot;/&gt;&lt;wsp:rsid wsp:val=&quot;004C606B&quot;/&gt;&lt;wsp:rsid wsp:val=&quot;004C6BFF&quot;/&gt;&lt;wsp:rsid wsp:val=&quot;004D399D&quot;/&gt;&lt;wsp:rsid wsp:val=&quot;004D3C4B&quot;/&gt;&lt;wsp:rsid wsp:val=&quot;004D5810&quot;/&gt;&lt;wsp:rsid wsp:val=&quot;004E18D4&quot;/&gt;&lt;wsp:rsid wsp:val=&quot;004E1B5A&quot;/&gt;&lt;wsp:rsid wsp:val=&quot;004E1BBD&quot;/&gt;&lt;wsp:rsid wsp:val=&quot;004E2143&quot;/&gt;&lt;wsp:rsid wsp:val=&quot;004E21CD&quot;/&gt;&lt;wsp:rsid wsp:val=&quot;004E644D&quot;/&gt;&lt;wsp:rsid wsp:val=&quot;004E660C&quot;/&gt;&lt;wsp:rsid wsp:val=&quot;004E67F1&quot;/&gt;&lt;wsp:rsid wsp:val=&quot;004E715F&quot;/&gt;&lt;wsp:rsid wsp:val=&quot;004E7215&quot;/&gt;&lt;wsp:rsid wsp:val=&quot;004E79BF&quot;/&gt;&lt;wsp:rsid wsp:val=&quot;004F08E4&quot;/&gt;&lt;wsp:rsid wsp:val=&quot;004F37E1&quot;/&gt;&lt;wsp:rsid wsp:val=&quot;004F46FD&quot;/&gt;&lt;wsp:rsid wsp:val=&quot;004F4BEA&quot;/&gt;&lt;wsp:rsid wsp:val=&quot;004F5E99&quot;/&gt;&lt;wsp:rsid wsp:val=&quot;004F68B0&quot;/&gt;&lt;wsp:rsid wsp:val=&quot;004F6DAE&quot;/&gt;&lt;wsp:rsid wsp:val=&quot;004F6DCF&quot;/&gt;&lt;wsp:rsid wsp:val=&quot;004F7D43&quot;/&gt;&lt;wsp:rsid wsp:val=&quot;004F7FF3&quot;/&gt;&lt;wsp:rsid wsp:val=&quot;00501BFD&quot;/&gt;&lt;wsp:rsid wsp:val=&quot;00504775&quot;/&gt;&lt;wsp:rsid wsp:val=&quot;0050527D&quot;/&gt;&lt;wsp:rsid wsp:val=&quot;0050570C&quot;/&gt;&lt;wsp:rsid wsp:val=&quot;005066C9&quot;/&gt;&lt;wsp:rsid wsp:val=&quot;00506A9C&quot;/&gt;&lt;wsp:rsid wsp:val=&quot;00510B7C&quot;/&gt;&lt;wsp:rsid wsp:val=&quot;00512322&quot;/&gt;&lt;wsp:rsid wsp:val=&quot;0051318B&quot;/&gt;&lt;wsp:rsid wsp:val=&quot;0051443B&quot;/&gt;&lt;wsp:rsid wsp:val=&quot;005250A3&quot;/&gt;&lt;wsp:rsid wsp:val=&quot;00525DF2&quot;/&gt;&lt;wsp:rsid wsp:val=&quot;00527A31&quot;/&gt;&lt;wsp:rsid wsp:val=&quot;00531066&quot;/&gt;&lt;wsp:rsid wsp:val=&quot;00534457&quot;/&gt;&lt;wsp:rsid wsp:val=&quot;00534607&quot;/&gt;&lt;wsp:rsid wsp:val=&quot;0053484C&quot;/&gt;&lt;wsp:rsid wsp:val=&quot;005372B7&quot;/&gt;&lt;wsp:rsid wsp:val=&quot;00542368&quot;/&gt;&lt;wsp:rsid wsp:val=&quot;00542F01&quot;/&gt;&lt;wsp:rsid wsp:val=&quot;00544CBC&quot;/&gt;&lt;wsp:rsid wsp:val=&quot;00544F63&quot;/&gt;&lt;wsp:rsid wsp:val=&quot;005465B7&quot;/&gt;&lt;wsp:rsid wsp:val=&quot;00546F1C&quot;/&gt;&lt;wsp:rsid wsp:val=&quot;0055180A&quot;/&gt;&lt;wsp:rsid wsp:val=&quot;00551F99&quot;/&gt;&lt;wsp:rsid wsp:val=&quot;0055306D&quot;/&gt;&lt;wsp:rsid wsp:val=&quot;0055362C&quot;/&gt;&lt;wsp:rsid wsp:val=&quot;00554EE0&quot;/&gt;&lt;wsp:rsid wsp:val=&quot;0055713C&quot;/&gt;&lt;wsp:rsid wsp:val=&quot;005574D2&quot;/&gt;&lt;wsp:rsid wsp:val=&quot;00557EB1&quot;/&gt;&lt;wsp:rsid wsp:val=&quot;005610E1&quot;/&gt;&lt;wsp:rsid wsp:val=&quot;005614DA&quot;/&gt;&lt;wsp:rsid wsp:val=&quot;00562200&quot;/&gt;&lt;wsp:rsid wsp:val=&quot;005629E7&quot;/&gt;&lt;wsp:rsid wsp:val=&quot;00563BC8&quot;/&gt;&lt;wsp:rsid wsp:val=&quot;0057048C&quot;/&gt;&lt;wsp:rsid wsp:val=&quot;005712AB&quot;/&gt;&lt;wsp:rsid wsp:val=&quot;00572A47&quot;/&gt;&lt;wsp:rsid wsp:val=&quot;005800C8&quot;/&gt;&lt;wsp:rsid wsp:val=&quot;005832B3&quot;/&gt;&lt;wsp:rsid wsp:val=&quot;00583F2D&quot;/&gt;&lt;wsp:rsid wsp:val=&quot;005843BC&quot;/&gt;&lt;wsp:rsid wsp:val=&quot;00585D02&quot;/&gt;&lt;wsp:rsid wsp:val=&quot;00587B6E&quot;/&gt;&lt;wsp:rsid wsp:val=&quot;00591411&quot;/&gt;&lt;wsp:rsid wsp:val=&quot;00595D7C&quot;/&gt;&lt;wsp:rsid wsp:val=&quot;0059794B&quot;/&gt;&lt;wsp:rsid wsp:val=&quot;005A2204&quot;/&gt;&lt;wsp:rsid wsp:val=&quot;005A2504&quot;/&gt;&lt;wsp:rsid wsp:val=&quot;005A2FD6&quot;/&gt;&lt;wsp:rsid wsp:val=&quot;005A3419&quot;/&gt;&lt;wsp:rsid wsp:val=&quot;005A482C&quot;/&gt;&lt;wsp:rsid wsp:val=&quot;005A4B4B&quot;/&gt;&lt;wsp:rsid wsp:val=&quot;005B507F&quot;/&gt;&lt;wsp:rsid wsp:val=&quot;005B50F8&quot;/&gt;&lt;wsp:rsid wsp:val=&quot;005B5E07&quot;/&gt;&lt;wsp:rsid wsp:val=&quot;005B7450&quot;/&gt;&lt;wsp:rsid wsp:val=&quot;005C3437&quot;/&gt;&lt;wsp:rsid wsp:val=&quot;005C7166&quot;/&gt;&lt;wsp:rsid wsp:val=&quot;005D0BB4&quot;/&gt;&lt;wsp:rsid wsp:val=&quot;005D117F&quot;/&gt;&lt;wsp:rsid wsp:val=&quot;005D1345&quot;/&gt;&lt;wsp:rsid wsp:val=&quot;005D3988&quot;/&gt;&lt;wsp:rsid wsp:val=&quot;005D4940&quot;/&gt;&lt;wsp:rsid wsp:val=&quot;005D64DD&quot;/&gt;&lt;wsp:rsid wsp:val=&quot;005D6A46&quot;/&gt;&lt;wsp:rsid wsp:val=&quot;005D6B1C&quot;/&gt;&lt;wsp:rsid wsp:val=&quot;005E0A64&quot;/&gt;&lt;wsp:rsid wsp:val=&quot;005E0D33&quot;/&gt;&lt;wsp:rsid wsp:val=&quot;005E33EC&quot;/&gt;&lt;wsp:rsid wsp:val=&quot;005E36AD&quot;/&gt;&lt;wsp:rsid wsp:val=&quot;005E3B94&quot;/&gt;&lt;wsp:rsid wsp:val=&quot;005E5F58&quot;/&gt;&lt;wsp:rsid wsp:val=&quot;005E7251&quot;/&gt;&lt;wsp:rsid wsp:val=&quot;005F0279&quot;/&gt;&lt;wsp:rsid wsp:val=&quot;005F092E&quot;/&gt;&lt;wsp:rsid wsp:val=&quot;005F39A2&quot;/&gt;&lt;wsp:rsid wsp:val=&quot;005F5D8B&quot;/&gt;&lt;wsp:rsid wsp:val=&quot;005F6BD6&quot;/&gt;&lt;wsp:rsid wsp:val=&quot;00601AD8&quot;/&gt;&lt;wsp:rsid wsp:val=&quot;00602554&quot;/&gt;&lt;wsp:rsid wsp:val=&quot;00602B07&quot;/&gt;&lt;wsp:rsid wsp:val=&quot;006030BB&quot;/&gt;&lt;wsp:rsid wsp:val=&quot;006033F9&quot;/&gt;&lt;wsp:rsid wsp:val=&quot;006038B2&quot;/&gt;&lt;wsp:rsid wsp:val=&quot;006071EB&quot;/&gt;&lt;wsp:rsid wsp:val=&quot;006109ED&quot;/&gt;&lt;wsp:rsid wsp:val=&quot;00611255&quot;/&gt;&lt;wsp:rsid wsp:val=&quot;0061169B&quot;/&gt;&lt;wsp:rsid wsp:val=&quot;00613D67&quot;/&gt;&lt;wsp:rsid wsp:val=&quot;00614C5D&quot;/&gt;&lt;wsp:rsid wsp:val=&quot;006215F2&quot;/&gt;&lt;wsp:rsid wsp:val=&quot;00624A88&quot;/&gt;&lt;wsp:rsid wsp:val=&quot;00624C5D&quot;/&gt;&lt;wsp:rsid wsp:val=&quot;00625326&quot;/&gt;&lt;wsp:rsid wsp:val=&quot;006253AE&quot;/&gt;&lt;wsp:rsid wsp:val=&quot;00627488&quot;/&gt;&lt;wsp:rsid wsp:val=&quot;006308FA&quot;/&gt;&lt;wsp:rsid wsp:val=&quot;00632E6E&quot;/&gt;&lt;wsp:rsid wsp:val=&quot;00633966&quot;/&gt;&lt;wsp:rsid wsp:val=&quot;00634298&quot;/&gt;&lt;wsp:rsid wsp:val=&quot;00635225&quot;/&gt;&lt;wsp:rsid wsp:val=&quot;00636272&quot;/&gt;&lt;wsp:rsid wsp:val=&quot;0064011E&quot;/&gt;&lt;wsp:rsid wsp:val=&quot;0064234C&quot;/&gt;&lt;wsp:rsid wsp:val=&quot;00646BB0&quot;/&gt;&lt;wsp:rsid wsp:val=&quot;0065001E&quot;/&gt;&lt;wsp:rsid wsp:val=&quot;00650615&quot;/&gt;&lt;wsp:rsid wsp:val=&quot;00652E42&quot;/&gt;&lt;wsp:rsid wsp:val=&quot;00654661&quot;/&gt;&lt;wsp:rsid wsp:val=&quot;00654734&quot;/&gt;&lt;wsp:rsid wsp:val=&quot;00655EF7&quot;/&gt;&lt;wsp:rsid wsp:val=&quot;006578CE&quot;/&gt;&lt;wsp:rsid wsp:val=&quot;006604A0&quot;/&gt;&lt;wsp:rsid wsp:val=&quot;006619B1&quot;/&gt;&lt;wsp:rsid wsp:val=&quot;00662625&quot;/&gt;&lt;wsp:rsid wsp:val=&quot;00664556&quot;/&gt;&lt;wsp:rsid wsp:val=&quot;006645D3&quot;/&gt;&lt;wsp:rsid wsp:val=&quot;00666F10&quot;/&gt;&lt;wsp:rsid wsp:val=&quot;00667906&quot;/&gt;&lt;wsp:rsid wsp:val=&quot;00672048&quot;/&gt;&lt;wsp:rsid wsp:val=&quot;006725A4&quot;/&gt;&lt;wsp:rsid wsp:val=&quot;0067641C&quot;/&gt;&lt;wsp:rsid wsp:val=&quot;00681ECA&quot;/&gt;&lt;wsp:rsid wsp:val=&quot;00686BE1&quot;/&gt;&lt;wsp:rsid wsp:val=&quot;0068706B&quot;/&gt;&lt;wsp:rsid wsp:val=&quot;00687B7A&quot;/&gt;&lt;wsp:rsid wsp:val=&quot;00690700&quot;/&gt;&lt;wsp:rsid wsp:val=&quot;00690C0A&quot;/&gt;&lt;wsp:rsid wsp:val=&quot;006922C5&quot;/&gt;&lt;wsp:rsid wsp:val=&quot;00692F6C&quot;/&gt;&lt;wsp:rsid wsp:val=&quot;0069522B&quot;/&gt;&lt;wsp:rsid wsp:val=&quot;006956E7&quot;/&gt;&lt;wsp:rsid wsp:val=&quot;006970A0&quot;/&gt;&lt;wsp:rsid wsp:val=&quot;006972D2&quot;/&gt;&lt;wsp:rsid wsp:val=&quot;006A3220&quot;/&gt;&lt;wsp:rsid wsp:val=&quot;006A54D1&quot;/&gt;&lt;wsp:rsid wsp:val=&quot;006A5A80&quot;/&gt;&lt;wsp:rsid wsp:val=&quot;006A6475&quot;/&gt;&lt;wsp:rsid wsp:val=&quot;006A763F&quot;/&gt;&lt;wsp:rsid wsp:val=&quot;006B0F0C&quot;/&gt;&lt;wsp:rsid wsp:val=&quot;006B1F35&quot;/&gt;&lt;wsp:rsid wsp:val=&quot;006B37A8&quot;/&gt;&lt;wsp:rsid wsp:val=&quot;006B3E2B&quot;/&gt;&lt;wsp:rsid wsp:val=&quot;006B67AE&quot;/&gt;&lt;wsp:rsid wsp:val=&quot;006B70ED&quot;/&gt;&lt;wsp:rsid wsp:val=&quot;006C05B0&quot;/&gt;&lt;wsp:rsid wsp:val=&quot;006C08D5&quot;/&gt;&lt;wsp:rsid wsp:val=&quot;006C15D3&quot;/&gt;&lt;wsp:rsid wsp:val=&quot;006C197A&quot;/&gt;&lt;wsp:rsid wsp:val=&quot;006C3579&quot;/&gt;&lt;wsp:rsid wsp:val=&quot;006C3768&quot;/&gt;&lt;wsp:rsid wsp:val=&quot;006D25C4&quot;/&gt;&lt;wsp:rsid wsp:val=&quot;006D3B8B&quot;/&gt;&lt;wsp:rsid wsp:val=&quot;006D43A1&quot;/&gt;&lt;wsp:rsid wsp:val=&quot;006D50A7&quot;/&gt;&lt;wsp:rsid wsp:val=&quot;006D6B62&quot;/&gt;&lt;wsp:rsid wsp:val=&quot;006D7D16&quot;/&gt;&lt;wsp:rsid wsp:val=&quot;006E41C1&quot;/&gt;&lt;wsp:rsid wsp:val=&quot;006F2EDF&quot;/&gt;&lt;wsp:rsid wsp:val=&quot;006F3995&quot;/&gt;&lt;wsp:rsid wsp:val=&quot;006F4406&quot;/&gt;&lt;wsp:rsid wsp:val=&quot;006F4718&quot;/&gt;&lt;wsp:rsid wsp:val=&quot;006F52DC&quot;/&gt;&lt;wsp:rsid wsp:val=&quot;00706154&quot;/&gt;&lt;wsp:rsid wsp:val=&quot;007062E0&quot;/&gt;&lt;wsp:rsid wsp:val=&quot;00706979&quot;/&gt;&lt;wsp:rsid wsp:val=&quot;007078E1&quot;/&gt;&lt;wsp:rsid wsp:val=&quot;0071238E&quot;/&gt;&lt;wsp:rsid wsp:val=&quot;00715B47&quot;/&gt;&lt;wsp:rsid wsp:val=&quot;0072002A&quot;/&gt;&lt;wsp:rsid wsp:val=&quot;00721CB7&quot;/&gt;&lt;wsp:rsid wsp:val=&quot;0072521C&quot;/&gt;&lt;wsp:rsid wsp:val=&quot;00731675&quot;/&gt;&lt;wsp:rsid wsp:val=&quot;00731A19&quot;/&gt;&lt;wsp:rsid wsp:val=&quot;00733158&quot;/&gt;&lt;wsp:rsid wsp:val=&quot;00734BAA&quot;/&gt;&lt;wsp:rsid wsp:val=&quot;007367BE&quot;/&gt;&lt;wsp:rsid wsp:val=&quot;007369F5&quot;/&gt;&lt;wsp:rsid wsp:val=&quot;00736C18&quot;/&gt;&lt;wsp:rsid wsp:val=&quot;007370C9&quot;/&gt;&lt;wsp:rsid wsp:val=&quot;0074048A&quot;/&gt;&lt;wsp:rsid wsp:val=&quot;00741183&quot;/&gt;&lt;wsp:rsid wsp:val=&quot;007432C7&quot;/&gt;&lt;wsp:rsid wsp:val=&quot;007437A3&quot;/&gt;&lt;wsp:rsid wsp:val=&quot;00743C6A&quot;/&gt;&lt;wsp:rsid wsp:val=&quot;00743C83&quot;/&gt;&lt;wsp:rsid wsp:val=&quot;00744394&quot;/&gt;&lt;wsp:rsid wsp:val=&quot;00744AF2&quot;/&gt;&lt;wsp:rsid wsp:val=&quot;00744C43&quot;/&gt;&lt;wsp:rsid wsp:val=&quot;007477D6&quot;/&gt;&lt;wsp:rsid wsp:val=&quot;00747970&quot;/&gt;&lt;wsp:rsid wsp:val=&quot;00753B0D&quot;/&gt;&lt;wsp:rsid wsp:val=&quot;00756297&quot;/&gt;&lt;wsp:rsid wsp:val=&quot;007613CC&quot;/&gt;&lt;wsp:rsid wsp:val=&quot;00762E4A&quot;/&gt;&lt;wsp:rsid wsp:val=&quot;0076349D&quot;/&gt;&lt;wsp:rsid wsp:val=&quot;007636B6&quot;/&gt;&lt;wsp:rsid wsp:val=&quot;00764969&quot;/&gt;&lt;wsp:rsid wsp:val=&quot;00765291&quot;/&gt;&lt;wsp:rsid wsp:val=&quot;007660DB&quot;/&gt;&lt;wsp:rsid wsp:val=&quot;00766377&quot;/&gt;&lt;wsp:rsid wsp:val=&quot;00767028&quot;/&gt;&lt;wsp:rsid wsp:val=&quot;0076725C&quot;/&gt;&lt;wsp:rsid wsp:val=&quot;00774A43&quot;/&gt;&lt;wsp:rsid wsp:val=&quot;00775001&quot;/&gt;&lt;wsp:rsid wsp:val=&quot;0077544E&quot;/&gt;&lt;wsp:rsid wsp:val=&quot;00775B50&quot;/&gt;&lt;wsp:rsid wsp:val=&quot;00775BA4&quot;/&gt;&lt;wsp:rsid wsp:val=&quot;007761FC&quot;/&gt;&lt;wsp:rsid wsp:val=&quot;00783481&quot;/&gt;&lt;wsp:rsid wsp:val=&quot;0078469F&quot;/&gt;&lt;wsp:rsid wsp:val=&quot;00785000&quot;/&gt;&lt;wsp:rsid wsp:val=&quot;0078697E&quot;/&gt;&lt;wsp:rsid wsp:val=&quot;00790164&quot;/&gt;&lt;wsp:rsid wsp:val=&quot;00790318&quot;/&gt;&lt;wsp:rsid wsp:val=&quot;00793558&quot;/&gt;&lt;wsp:rsid wsp:val=&quot;0079680C&quot;/&gt;&lt;wsp:rsid wsp:val=&quot;00796D68&quot;/&gt;&lt;wsp:rsid wsp:val=&quot;007A0F52&quot;/&gt;&lt;wsp:rsid wsp:val=&quot;007A1AB8&quot;/&gt;&lt;wsp:rsid wsp:val=&quot;007A4686&quot;/&gt;&lt;wsp:rsid wsp:val=&quot;007A49DF&quot;/&gt;&lt;wsp:rsid wsp:val=&quot;007A4F6E&quot;/&gt;&lt;wsp:rsid wsp:val=&quot;007A5053&quot;/&gt;&lt;wsp:rsid wsp:val=&quot;007B2F99&quot;/&gt;&lt;wsp:rsid wsp:val=&quot;007B319B&quot;/&gt;&lt;wsp:rsid wsp:val=&quot;007B3E6D&quot;/&gt;&lt;wsp:rsid wsp:val=&quot;007B4885&quot;/&gt;&lt;wsp:rsid wsp:val=&quot;007B583C&quot;/&gt;&lt;wsp:rsid wsp:val=&quot;007C1470&quot;/&gt;&lt;wsp:rsid wsp:val=&quot;007C2E70&quot;/&gt;&lt;wsp:rsid wsp:val=&quot;007C4DA0&quot;/&gt;&lt;wsp:rsid wsp:val=&quot;007D08FE&quot;/&gt;&lt;wsp:rsid wsp:val=&quot;007D24ED&quot;/&gt;&lt;wsp:rsid wsp:val=&quot;007D2560&quot;/&gt;&lt;wsp:rsid wsp:val=&quot;007D2613&quot;/&gt;&lt;wsp:rsid wsp:val=&quot;007D2FBA&quot;/&gt;&lt;wsp:rsid wsp:val=&quot;007D389A&quot;/&gt;&lt;wsp:rsid wsp:val=&quot;007D3CF5&quot;/&gt;&lt;wsp:rsid wsp:val=&quot;007D667A&quot;/&gt;&lt;wsp:rsid wsp:val=&quot;007D7C86&quot;/&gt;&lt;wsp:rsid wsp:val=&quot;007E0BF1&quot;/&gt;&lt;wsp:rsid wsp:val=&quot;007E10D8&quot;/&gt;&lt;wsp:rsid wsp:val=&quot;007E1683&quot;/&gt;&lt;wsp:rsid wsp:val=&quot;007E2481&quot;/&gt;&lt;wsp:rsid wsp:val=&quot;007E793B&quot;/&gt;&lt;wsp:rsid wsp:val=&quot;007F1688&quot;/&gt;&lt;wsp:rsid wsp:val=&quot;007F30DC&quot;/&gt;&lt;wsp:rsid wsp:val=&quot;007F3176&quot;/&gt;&lt;wsp:rsid wsp:val=&quot;007F5050&quot;/&gt;&lt;wsp:rsid wsp:val=&quot;007F763F&quot;/&gt;&lt;wsp:rsid wsp:val=&quot;0080055C&quot;/&gt;&lt;wsp:rsid wsp:val=&quot;0080056D&quot;/&gt;&lt;wsp:rsid wsp:val=&quot;008010CA&quot;/&gt;&lt;wsp:rsid wsp:val=&quot;008017B0&quot;/&gt;&lt;wsp:rsid wsp:val=&quot;008055E6&quot;/&gt;&lt;wsp:rsid wsp:val=&quot;00805741&quot;/&gt;&lt;wsp:rsid wsp:val=&quot;0080586E&quot;/&gt;&lt;wsp:rsid wsp:val=&quot;0080594D&quot;/&gt;&lt;wsp:rsid wsp:val=&quot;00806B20&quot;/&gt;&lt;wsp:rsid wsp:val=&quot;00810E30&quot;/&gt;&lt;wsp:rsid wsp:val=&quot;00811BB2&quot;/&gt;&lt;wsp:rsid wsp:val=&quot;0081369A&quot;/&gt;&lt;wsp:rsid wsp:val=&quot;00813A8D&quot;/&gt;&lt;wsp:rsid wsp:val=&quot;00815655&quot;/&gt;&lt;wsp:rsid wsp:val=&quot;00816119&quot;/&gt;&lt;wsp:rsid wsp:val=&quot;00820CD6&quot;/&gt;&lt;wsp:rsid wsp:val=&quot;00822AEF&quot;/&gt;&lt;wsp:rsid wsp:val=&quot;008262CA&quot;/&gt;&lt;wsp:rsid wsp:val=&quot;008263A1&quot;/&gt;&lt;wsp:rsid wsp:val=&quot;0082642F&quot;/&gt;&lt;wsp:rsid wsp:val=&quot;00832B3D&quot;/&gt;&lt;wsp:rsid wsp:val=&quot;008335B4&quot;/&gt;&lt;wsp:rsid wsp:val=&quot;00834750&quot;/&gt;&lt;wsp:rsid wsp:val=&quot;008349BD&quot;/&gt;&lt;wsp:rsid wsp:val=&quot;00843110&quot;/&gt;&lt;wsp:rsid wsp:val=&quot;00843895&quot;/&gt;&lt;wsp:rsid wsp:val=&quot;00844CB9&quot;/&gt;&lt;wsp:rsid wsp:val=&quot;00845CA2&quot;/&gt;&lt;wsp:rsid wsp:val=&quot;00846A23&quot;/&gt;&lt;wsp:rsid wsp:val=&quot;00847485&quot;/&gt;&lt;wsp:rsid wsp:val=&quot;0084756C&quot;/&gt;&lt;wsp:rsid wsp:val=&quot;00851458&quot;/&gt;&lt;wsp:rsid wsp:val=&quot;00852A7F&quot;/&gt;&lt;wsp:rsid wsp:val=&quot;00853005&quot;/&gt;&lt;wsp:rsid wsp:val=&quot;008546C9&quot;/&gt;&lt;wsp:rsid wsp:val=&quot;00854EE4&quot;/&gt;&lt;wsp:rsid wsp:val=&quot;00855F0D&quot;/&gt;&lt;wsp:rsid wsp:val=&quot;00863647&quot;/&gt;&lt;wsp:rsid wsp:val=&quot;00866773&quot;/&gt;&lt;wsp:rsid wsp:val=&quot;00870585&quot;/&gt;&lt;wsp:rsid wsp:val=&quot;00870901&quot;/&gt;&lt;wsp:rsid wsp:val=&quot;00870EEA&quot;/&gt;&lt;wsp:rsid wsp:val=&quot;008713E1&quot;/&gt;&lt;wsp:rsid wsp:val=&quot;0087400F&quot;/&gt;&lt;wsp:rsid wsp:val=&quot;008742C4&quot;/&gt;&lt;wsp:rsid wsp:val=&quot;00875F86&quot;/&gt;&lt;wsp:rsid wsp:val=&quot;00876450&quot;/&gt;&lt;wsp:rsid wsp:val=&quot;008774B3&quot;/&gt;&lt;wsp:rsid wsp:val=&quot;00880B6A&quot;/&gt;&lt;wsp:rsid wsp:val=&quot;008825FB&quot;/&gt;&lt;wsp:rsid wsp:val=&quot;00882E10&quot;/&gt;&lt;wsp:rsid wsp:val=&quot;00883E65&quot;/&gt;&lt;wsp:rsid wsp:val=&quot;008858E0&quot;/&gt;&lt;wsp:rsid wsp:val=&quot;00890E1B&quot;/&gt;&lt;wsp:rsid wsp:val=&quot;008910C5&quot;/&gt;&lt;wsp:rsid wsp:val=&quot;00894021&quot;/&gt;&lt;wsp:rsid wsp:val=&quot;00894144&quot;/&gt;&lt;wsp:rsid wsp:val=&quot;00894C80&quot;/&gt;&lt;wsp:rsid wsp:val=&quot;0089540D&quot;/&gt;&lt;wsp:rsid wsp:val=&quot;0089738A&quot;/&gt;&lt;wsp:rsid wsp:val=&quot;008A0AA4&quot;/&gt;&lt;wsp:rsid wsp:val=&quot;008A2D94&quot;/&gt;&lt;wsp:rsid wsp:val=&quot;008A65D0&quot;/&gt;&lt;wsp:rsid wsp:val=&quot;008A68E7&quot;/&gt;&lt;wsp:rsid wsp:val=&quot;008A78C1&quot;/&gt;&lt;wsp:rsid wsp:val=&quot;008B2DB0&quot;/&gt;&lt;wsp:rsid wsp:val=&quot;008B3B7C&quot;/&gt;&lt;wsp:rsid wsp:val=&quot;008B5651&quot;/&gt;&lt;wsp:rsid wsp:val=&quot;008B616A&quot;/&gt;&lt;wsp:rsid wsp:val=&quot;008C3251&quot;/&gt;&lt;wsp:rsid wsp:val=&quot;008C5979&quot;/&gt;&lt;wsp:rsid wsp:val=&quot;008C7643&quot;/&gt;&lt;wsp:rsid wsp:val=&quot;008C7B8F&quot;/&gt;&lt;wsp:rsid wsp:val=&quot;008D1551&quot;/&gt;&lt;wsp:rsid wsp:val=&quot;008D160F&quot;/&gt;&lt;wsp:rsid wsp:val=&quot;008E2431&quot;/&gt;&lt;wsp:rsid wsp:val=&quot;008E31F6&quot;/&gt;&lt;wsp:rsid wsp:val=&quot;008E4734&quot;/&gt;&lt;wsp:rsid wsp:val=&quot;008E504D&quot;/&gt;&lt;wsp:rsid wsp:val=&quot;008E68C1&quot;/&gt;&lt;wsp:rsid wsp:val=&quot;008F27D7&quot;/&gt;&lt;wsp:rsid wsp:val=&quot;008F47B9&quot;/&gt;&lt;wsp:rsid wsp:val=&quot;008F4A22&quot;/&gt;&lt;wsp:rsid wsp:val=&quot;008F5737&quot;/&gt;&lt;wsp:rsid wsp:val=&quot;008F6498&quot;/&gt;&lt;wsp:rsid wsp:val=&quot;009010F8&quot;/&gt;&lt;wsp:rsid wsp:val=&quot;009014C7&quot;/&gt;&lt;wsp:rsid wsp:val=&quot;0090217E&quot;/&gt;&lt;wsp:rsid wsp:val=&quot;00904005&quot;/&gt;&lt;wsp:rsid wsp:val=&quot;00904B8F&quot;/&gt;&lt;wsp:rsid wsp:val=&quot;00905D04&quot;/&gt;&lt;wsp:rsid wsp:val=&quot;00905F03&quot;/&gt;&lt;wsp:rsid wsp:val=&quot;00905FA7&quot;/&gt;&lt;wsp:rsid wsp:val=&quot;00906CFD&quot;/&gt;&lt;wsp:rsid wsp:val=&quot;00907361&quot;/&gt;&lt;wsp:rsid wsp:val=&quot;00911B86&quot;/&gt;&lt;wsp:rsid wsp:val=&quot;00916EBC&quot;/&gt;&lt;wsp:rsid wsp:val=&quot;0091792A&quot;/&gt;&lt;wsp:rsid wsp:val=&quot;00920CE3&quot;/&gt;&lt;wsp:rsid wsp:val=&quot;0092133D&quot;/&gt;&lt;wsp:rsid wsp:val=&quot;009234FE&quot;/&gt;&lt;wsp:rsid wsp:val=&quot;00926360&quot;/&gt;&lt;wsp:rsid wsp:val=&quot;009275F7&quot;/&gt;&lt;wsp:rsid wsp:val=&quot;00930760&quot;/&gt;&lt;wsp:rsid wsp:val=&quot;00931131&quot;/&gt;&lt;wsp:rsid wsp:val=&quot;0093255D&quot;/&gt;&lt;wsp:rsid wsp:val=&quot;009368DD&quot;/&gt;&lt;wsp:rsid wsp:val=&quot;009416DA&quot;/&gt;&lt;wsp:rsid wsp:val=&quot;0094376E&quot;/&gt;&lt;wsp:rsid wsp:val=&quot;00945878&quot;/&gt;&lt;wsp:rsid wsp:val=&quot;00946680&quot;/&gt;&lt;wsp:rsid wsp:val=&quot;009473C1&quot;/&gt;&lt;wsp:rsid wsp:val=&quot;0094777A&quot;/&gt;&lt;wsp:rsid wsp:val=&quot;00952983&quot;/&gt;&lt;wsp:rsid wsp:val=&quot;00953FCF&quot;/&gt;&lt;wsp:rsid wsp:val=&quot;009555E6&quot;/&gt;&lt;wsp:rsid wsp:val=&quot;0095715C&quot;/&gt;&lt;wsp:rsid wsp:val=&quot;00957DE0&quot;/&gt;&lt;wsp:rsid wsp:val=&quot;00957E76&quot;/&gt;&lt;wsp:rsid wsp:val=&quot;00960E8C&quot;/&gt;&lt;wsp:rsid wsp:val=&quot;00962F4B&quot;/&gt;&lt;wsp:rsid wsp:val=&quot;009654D4&quot;/&gt;&lt;wsp:rsid wsp:val=&quot;0096662C&quot;/&gt;&lt;wsp:rsid wsp:val=&quot;0096670A&quot;/&gt;&lt;wsp:rsid wsp:val=&quot;009724A4&quot;/&gt;&lt;wsp:rsid wsp:val=&quot;009732FA&quot;/&gt;&lt;wsp:rsid wsp:val=&quot;00974006&quot;/&gt;&lt;wsp:rsid wsp:val=&quot;00974E72&quot;/&gt;&lt;wsp:rsid wsp:val=&quot;00980E33&quot;/&gt;&lt;wsp:rsid wsp:val=&quot;00982E67&quot;/&gt;&lt;wsp:rsid wsp:val=&quot;00984390&quot;/&gt;&lt;wsp:rsid wsp:val=&quot;009868DF&quot;/&gt;&lt;wsp:rsid wsp:val=&quot;00986D07&quot;/&gt;&lt;wsp:rsid wsp:val=&quot;00987F0C&quot;/&gt;&lt;wsp:rsid wsp:val=&quot;009905C9&quot;/&gt;&lt;wsp:rsid wsp:val=&quot;00990799&quot;/&gt;&lt;wsp:rsid wsp:val=&quot;00990A80&quot;/&gt;&lt;wsp:rsid wsp:val=&quot;0099377A&quot;/&gt;&lt;wsp:rsid wsp:val=&quot;00996AFF&quot;/&gt;&lt;wsp:rsid wsp:val=&quot;009A044F&quot;/&gt;&lt;wsp:rsid wsp:val=&quot;009A2CAA&quot;/&gt;&lt;wsp:rsid wsp:val=&quot;009A48B0&quot;/&gt;&lt;wsp:rsid wsp:val=&quot;009A5D56&quot;/&gt;&lt;wsp:rsid wsp:val=&quot;009A6197&quot;/&gt;&lt;wsp:rsid wsp:val=&quot;009A6998&quot;/&gt;&lt;wsp:rsid wsp:val=&quot;009A710C&quot;/&gt;&lt;wsp:rsid wsp:val=&quot;009B1305&quot;/&gt;&lt;wsp:rsid wsp:val=&quot;009B17A9&quot;/&gt;&lt;wsp:rsid wsp:val=&quot;009B3C37&quot;/&gt;&lt;wsp:rsid wsp:val=&quot;009B6497&quot;/&gt;&lt;wsp:rsid wsp:val=&quot;009C023D&quot;/&gt;&lt;wsp:rsid wsp:val=&quot;009C0E8B&quot;/&gt;&lt;wsp:rsid wsp:val=&quot;009C181B&quot;/&gt;&lt;wsp:rsid wsp:val=&quot;009C2531&quot;/&gt;&lt;wsp:rsid wsp:val=&quot;009C31C8&quot;/&gt;&lt;wsp:rsid wsp:val=&quot;009C3568&quot;/&gt;&lt;wsp:rsid wsp:val=&quot;009C69C4&quot;/&gt;&lt;wsp:rsid wsp:val=&quot;009D0D23&quot;/&gt;&lt;wsp:rsid wsp:val=&quot;009D1DA7&quot;/&gt;&lt;wsp:rsid wsp:val=&quot;009D4AAD&quot;/&gt;&lt;wsp:rsid wsp:val=&quot;009D4F3C&quot;/&gt;&lt;wsp:rsid wsp:val=&quot;009D6B58&quot;/&gt;&lt;wsp:rsid wsp:val=&quot;009E2BA3&quot;/&gt;&lt;wsp:rsid wsp:val=&quot;009E4AD1&quot;/&gt;&lt;wsp:rsid wsp:val=&quot;009E4D5E&quot;/&gt;&lt;wsp:rsid wsp:val=&quot;009E6783&quot;/&gt;&lt;wsp:rsid wsp:val=&quot;009F0349&quot;/&gt;&lt;wsp:rsid wsp:val=&quot;009F0885&quot;/&gt;&lt;wsp:rsid wsp:val=&quot;009F0C74&quot;/&gt;&lt;wsp:rsid wsp:val=&quot;009F100B&quot;/&gt;&lt;wsp:rsid wsp:val=&quot;009F15E4&quot;/&gt;&lt;wsp:rsid wsp:val=&quot;009F1C45&quot;/&gt;&lt;wsp:rsid wsp:val=&quot;009F2026&quot;/&gt;&lt;wsp:rsid wsp:val=&quot;009F25E9&quot;/&gt;&lt;wsp:rsid wsp:val=&quot;009F648A&quot;/&gt;&lt;wsp:rsid wsp:val=&quot;00A00D64&quot;/&gt;&lt;wsp:rsid wsp:val=&quot;00A03F9F&quot;/&gt;&lt;wsp:rsid wsp:val=&quot;00A059DF&quot;/&gt;&lt;wsp:rsid wsp:val=&quot;00A066E2&quot;/&gt;&lt;wsp:rsid wsp:val=&quot;00A100F9&quot;/&gt;&lt;wsp:rsid wsp:val=&quot;00A141FE&quot;/&gt;&lt;wsp:rsid wsp:val=&quot;00A148F1&quot;/&gt;&lt;wsp:rsid wsp:val=&quot;00A15695&quot;/&gt;&lt;wsp:rsid wsp:val=&quot;00A1582D&quot;/&gt;&lt;wsp:rsid wsp:val=&quot;00A162B7&quot;/&gt;&lt;wsp:rsid wsp:val=&quot;00A16C7F&quot;/&gt;&lt;wsp:rsid wsp:val=&quot;00A17983&quot;/&gt;&lt;wsp:rsid wsp:val=&quot;00A2093F&quot;/&gt;&lt;wsp:rsid wsp:val=&quot;00A22BCA&quot;/&gt;&lt;wsp:rsid wsp:val=&quot;00A233B2&quot;/&gt;&lt;wsp:rsid wsp:val=&quot;00A266F7&quot;/&gt;&lt;wsp:rsid wsp:val=&quot;00A26EA7&quot;/&gt;&lt;wsp:rsid wsp:val=&quot;00A30358&quot;/&gt;&lt;wsp:rsid wsp:val=&quot;00A309C7&quot;/&gt;&lt;wsp:rsid wsp:val=&quot;00A37526&quot;/&gt;&lt;wsp:rsid wsp:val=&quot;00A37C17&quot;/&gt;&lt;wsp:rsid wsp:val=&quot;00A41423&quot;/&gt;&lt;wsp:rsid wsp:val=&quot;00A442AE&quot;/&gt;&lt;wsp:rsid wsp:val=&quot;00A44AB6&quot;/&gt;&lt;wsp:rsid wsp:val=&quot;00A47F29&quot;/&gt;&lt;wsp:rsid wsp:val=&quot;00A51020&quot;/&gt;&lt;wsp:rsid wsp:val=&quot;00A541EE&quot;/&gt;&lt;wsp:rsid wsp:val=&quot;00A541F4&quot;/&gt;&lt;wsp:rsid wsp:val=&quot;00A54515&quot;/&gt;&lt;wsp:rsid wsp:val=&quot;00A56F77&quot;/&gt;&lt;wsp:rsid wsp:val=&quot;00A5713F&quot;/&gt;&lt;wsp:rsid wsp:val=&quot;00A62BE0&quot;/&gt;&lt;wsp:rsid wsp:val=&quot;00A6757C&quot;/&gt;&lt;wsp:rsid wsp:val=&quot;00A705D5&quot;/&gt;&lt;wsp:rsid wsp:val=&quot;00A74124&quot;/&gt;&lt;wsp:rsid wsp:val=&quot;00A75B07&quot;/&gt;&lt;wsp:rsid wsp:val=&quot;00A75C3D&quot;/&gt;&lt;wsp:rsid wsp:val=&quot;00A777F2&quot;/&gt;&lt;wsp:rsid wsp:val=&quot;00A77AD2&quot;/&gt;&lt;wsp:rsid wsp:val=&quot;00A85BCB&quot;/&gt;&lt;wsp:rsid wsp:val=&quot;00A86C4D&quot;/&gt;&lt;wsp:rsid wsp:val=&quot;00AA063B&quot;/&gt;&lt;wsp:rsid wsp:val=&quot;00AA0805&quot;/&gt;&lt;wsp:rsid wsp:val=&quot;00AA133C&quot;/&gt;&lt;wsp:rsid wsp:val=&quot;00AA1768&quot;/&gt;&lt;wsp:rsid wsp:val=&quot;00AA176A&quot;/&gt;&lt;wsp:rsid wsp:val=&quot;00AA2A38&quot;/&gt;&lt;wsp:rsid wsp:val=&quot;00AA5D3C&quot;/&gt;&lt;wsp:rsid wsp:val=&quot;00AA71BF&quot;/&gt;&lt;wsp:rsid wsp:val=&quot;00AA7CA4&quot;/&gt;&lt;wsp:rsid wsp:val=&quot;00AB037F&quot;/&gt;&lt;wsp:rsid wsp:val=&quot;00AB2DA4&quot;/&gt;&lt;wsp:rsid wsp:val=&quot;00AB5789&quot;/&gt;&lt;wsp:rsid wsp:val=&quot;00AB6B84&quot;/&gt;&lt;wsp:rsid wsp:val=&quot;00AB73B5&quot;/&gt;&lt;wsp:rsid wsp:val=&quot;00AC0A52&quot;/&gt;&lt;wsp:rsid wsp:val=&quot;00AC19EF&quot;/&gt;&lt;wsp:rsid wsp:val=&quot;00AC730B&quot;/&gt;&lt;wsp:rsid wsp:val=&quot;00AD19E6&quot;/&gt;&lt;wsp:rsid wsp:val=&quot;00AD1C54&quot;/&gt;&lt;wsp:rsid wsp:val=&quot;00AD4D80&quot;/&gt;&lt;wsp:rsid wsp:val=&quot;00AD5796&quot;/&gt;&lt;wsp:rsid wsp:val=&quot;00AD5D90&quot;/&gt;&lt;wsp:rsid wsp:val=&quot;00AD5D9F&quot;/&gt;&lt;wsp:rsid wsp:val=&quot;00AE0D1D&quot;/&gt;&lt;wsp:rsid wsp:val=&quot;00AE1E3C&quot;/&gt;&lt;wsp:rsid wsp:val=&quot;00AE290A&quot;/&gt;&lt;wsp:rsid wsp:val=&quot;00AE4E73&quot;/&gt;&lt;wsp:rsid wsp:val=&quot;00AE506E&quot;/&gt;&lt;wsp:rsid wsp:val=&quot;00AE7AA0&quot;/&gt;&lt;wsp:rsid wsp:val=&quot;00AF01E8&quot;/&gt;&lt;wsp:rsid wsp:val=&quot;00AF0AF0&quot;/&gt;&lt;wsp:rsid wsp:val=&quot;00AF21F9&quot;/&gt;&lt;wsp:rsid wsp:val=&quot;00AF26F5&quot;/&gt;&lt;wsp:rsid wsp:val=&quot;00AF3ECE&quot;/&gt;&lt;wsp:rsid wsp:val=&quot;00AF4519&quot;/&gt;&lt;wsp:rsid wsp:val=&quot;00AF4A37&quot;/&gt;&lt;wsp:rsid wsp:val=&quot;00AF6F9E&quot;/&gt;&lt;wsp:rsid wsp:val=&quot;00AF75FF&quot;/&gt;&lt;wsp:rsid wsp:val=&quot;00AF7B16&quot;/&gt;&lt;wsp:rsid wsp:val=&quot;00AF7C5D&quot;/&gt;&lt;wsp:rsid wsp:val=&quot;00B03C98&quot;/&gt;&lt;wsp:rsid wsp:val=&quot;00B05947&quot;/&gt;&lt;wsp:rsid wsp:val=&quot;00B06700&quot;/&gt;&lt;wsp:rsid wsp:val=&quot;00B07781&quot;/&gt;&lt;wsp:rsid wsp:val=&quot;00B0782E&quot;/&gt;&lt;wsp:rsid wsp:val=&quot;00B1112E&quot;/&gt;&lt;wsp:rsid wsp:val=&quot;00B11C43&quot;/&gt;&lt;wsp:rsid wsp:val=&quot;00B1581E&quot;/&gt;&lt;wsp:rsid wsp:val=&quot;00B15A67&quot;/&gt;&lt;wsp:rsid wsp:val=&quot;00B204AF&quot;/&gt;&lt;wsp:rsid wsp:val=&quot;00B20E2F&quot;/&gt;&lt;wsp:rsid wsp:val=&quot;00B22C75&quot;/&gt;&lt;wsp:rsid wsp:val=&quot;00B24225&quot;/&gt;&lt;wsp:rsid wsp:val=&quot;00B24F73&quot;/&gt;&lt;wsp:rsid wsp:val=&quot;00B25726&quot;/&gt;&lt;wsp:rsid wsp:val=&quot;00B26B1F&quot;/&gt;&lt;wsp:rsid wsp:val=&quot;00B27956&quot;/&gt;&lt;wsp:rsid wsp:val=&quot;00B328F5&quot;/&gt;&lt;wsp:rsid wsp:val=&quot;00B334DD&quot;/&gt;&lt;wsp:rsid wsp:val=&quot;00B3423D&quot;/&gt;&lt;wsp:rsid wsp:val=&quot;00B37B6D&quot;/&gt;&lt;wsp:rsid wsp:val=&quot;00B4247B&quot;/&gt;&lt;wsp:rsid wsp:val=&quot;00B4436D&quot;/&gt;&lt;wsp:rsid wsp:val=&quot;00B4533B&quot;/&gt;&lt;wsp:rsid wsp:val=&quot;00B47989&quot;/&gt;&lt;wsp:rsid wsp:val=&quot;00B47B80&quot;/&gt;&lt;wsp:rsid wsp:val=&quot;00B5104F&quot;/&gt;&lt;wsp:rsid wsp:val=&quot;00B51474&quot;/&gt;&lt;wsp:rsid wsp:val=&quot;00B514A1&quot;/&gt;&lt;wsp:rsid wsp:val=&quot;00B51A6D&quot;/&gt;&lt;wsp:rsid wsp:val=&quot;00B5265C&quot;/&gt;&lt;wsp:rsid wsp:val=&quot;00B53046&quot;/&gt;&lt;wsp:rsid wsp:val=&quot;00B53C68&quot;/&gt;&lt;wsp:rsid wsp:val=&quot;00B543F8&quot;/&gt;&lt;wsp:rsid wsp:val=&quot;00B548B1&quot;/&gt;&lt;wsp:rsid wsp:val=&quot;00B608F7&quot;/&gt;&lt;wsp:rsid wsp:val=&quot;00B60AE9&quot;/&gt;&lt;wsp:rsid wsp:val=&quot;00B6164E&quot;/&gt;&lt;wsp:rsid wsp:val=&quot;00B618D4&quot;/&gt;&lt;wsp:rsid wsp:val=&quot;00B640EB&quot;/&gt;&lt;wsp:rsid wsp:val=&quot;00B64CB9&quot;/&gt;&lt;wsp:rsid wsp:val=&quot;00B67985&quot;/&gt;&lt;wsp:rsid wsp:val=&quot;00B70D3A&quot;/&gt;&lt;wsp:rsid wsp:val=&quot;00B70EE9&quot;/&gt;&lt;wsp:rsid wsp:val=&quot;00B710F8&quot;/&gt;&lt;wsp:rsid wsp:val=&quot;00B72811&quot;/&gt;&lt;wsp:rsid wsp:val=&quot;00B752DE&quot;/&gt;&lt;wsp:rsid wsp:val=&quot;00B75E48&quot;/&gt;&lt;wsp:rsid wsp:val=&quot;00B76ED4&quot;/&gt;&lt;wsp:rsid wsp:val=&quot;00B77241&quot;/&gt;&lt;wsp:rsid wsp:val=&quot;00B81ED9&quot;/&gt;&lt;wsp:rsid wsp:val=&quot;00B823F6&quot;/&gt;&lt;wsp:rsid wsp:val=&quot;00B82EC6&quot;/&gt;&lt;wsp:rsid wsp:val=&quot;00B8327C&quot;/&gt;&lt;wsp:rsid wsp:val=&quot;00B83AED&quot;/&gt;&lt;wsp:rsid wsp:val=&quot;00B84922&quot;/&gt;&lt;wsp:rsid wsp:val=&quot;00B856C2&quot;/&gt;&lt;wsp:rsid wsp:val=&quot;00B87AE1&quot;/&gt;&lt;wsp:rsid wsp:val=&quot;00B918C8&quot;/&gt;&lt;wsp:rsid wsp:val=&quot;00B922D5&quot;/&gt;&lt;wsp:rsid wsp:val=&quot;00B925F1&quot;/&gt;&lt;wsp:rsid wsp:val=&quot;00B92C33&quot;/&gt;&lt;wsp:rsid wsp:val=&quot;00B93050&quot;/&gt;&lt;wsp:rsid wsp:val=&quot;00B93CBC&quot;/&gt;&lt;wsp:rsid wsp:val=&quot;00B9601B&quot;/&gt;&lt;wsp:rsid wsp:val=&quot;00BA0E3A&quot;/&gt;&lt;wsp:rsid wsp:val=&quot;00BA1845&quot;/&gt;&lt;wsp:rsid wsp:val=&quot;00BA26A1&quot;/&gt;&lt;wsp:rsid wsp:val=&quot;00BA3B25&quot;/&gt;&lt;wsp:rsid wsp:val=&quot;00BA5496&quot;/&gt;&lt;wsp:rsid wsp:val=&quot;00BA56BC&quot;/&gt;&lt;wsp:rsid wsp:val=&quot;00BA633F&quot;/&gt;&lt;wsp:rsid wsp:val=&quot;00BB0F68&quot;/&gt;&lt;wsp:rsid wsp:val=&quot;00BB5B18&quot;/&gt;&lt;wsp:rsid wsp:val=&quot;00BB79B3&quot;/&gt;&lt;wsp:rsid wsp:val=&quot;00BC01E1&quot;/&gt;&lt;wsp:rsid wsp:val=&quot;00BC2727&quot;/&gt;&lt;wsp:rsid wsp:val=&quot;00BC6A6B&quot;/&gt;&lt;wsp:rsid wsp:val=&quot;00BD11CC&quot;/&gt;&lt;wsp:rsid wsp:val=&quot;00BD124B&quot;/&gt;&lt;wsp:rsid wsp:val=&quot;00BD416B&quot;/&gt;&lt;wsp:rsid wsp:val=&quot;00BD4DD0&quot;/&gt;&lt;wsp:rsid wsp:val=&quot;00BD5A2C&quot;/&gt;&lt;wsp:rsid wsp:val=&quot;00BD75B4&quot;/&gt;&lt;wsp:rsid wsp:val=&quot;00BE2144&quot;/&gt;&lt;wsp:rsid wsp:val=&quot;00BE25A1&quot;/&gt;&lt;wsp:rsid wsp:val=&quot;00BE2E6E&quot;/&gt;&lt;wsp:rsid wsp:val=&quot;00BE42D4&quot;/&gt;&lt;wsp:rsid wsp:val=&quot;00BE4378&quot;/&gt;&lt;wsp:rsid wsp:val=&quot;00BE49DC&quot;/&gt;&lt;wsp:rsid wsp:val=&quot;00BE61CD&quot;/&gt;&lt;wsp:rsid wsp:val=&quot;00BE6E8E&quot;/&gt;&lt;wsp:rsid wsp:val=&quot;00BE788F&quot;/&gt;&lt;wsp:rsid wsp:val=&quot;00BF190F&quot;/&gt;&lt;wsp:rsid wsp:val=&quot;00BF22DC&quot;/&gt;&lt;wsp:rsid wsp:val=&quot;00BF252A&quot;/&gt;&lt;wsp:rsid wsp:val=&quot;00BF45D0&quot;/&gt;&lt;wsp:rsid wsp:val=&quot;00BF654B&quot;/&gt;&lt;wsp:rsid wsp:val=&quot;00C01A58&quot;/&gt;&lt;wsp:rsid wsp:val=&quot;00C01E78&quot;/&gt;&lt;wsp:rsid wsp:val=&quot;00C03C3C&quot;/&gt;&lt;wsp:rsid wsp:val=&quot;00C04615&quot;/&gt;&lt;wsp:rsid wsp:val=&quot;00C0680B&quot;/&gt;&lt;wsp:rsid wsp:val=&quot;00C06985&quot;/&gt;&lt;wsp:rsid wsp:val=&quot;00C06DFF&quot;/&gt;&lt;wsp:rsid wsp:val=&quot;00C127C4&quot;/&gt;&lt;wsp:rsid wsp:val=&quot;00C128CC&quot;/&gt;&lt;wsp:rsid wsp:val=&quot;00C14D3A&quot;/&gt;&lt;wsp:rsid wsp:val=&quot;00C208AD&quot;/&gt;&lt;wsp:rsid wsp:val=&quot;00C21D2C&quot;/&gt;&lt;wsp:rsid wsp:val=&quot;00C247BF&quot;/&gt;&lt;wsp:rsid wsp:val=&quot;00C24A4F&quot;/&gt;&lt;wsp:rsid wsp:val=&quot;00C304E4&quot;/&gt;&lt;wsp:rsid wsp:val=&quot;00C3088B&quot;/&gt;&lt;wsp:rsid wsp:val=&quot;00C316A6&quot;/&gt;&lt;wsp:rsid wsp:val=&quot;00C316F4&quot;/&gt;&lt;wsp:rsid wsp:val=&quot;00C31B50&quot;/&gt;&lt;wsp:rsid wsp:val=&quot;00C3306B&quot;/&gt;&lt;wsp:rsid wsp:val=&quot;00C334B8&quot;/&gt;&lt;wsp:rsid wsp:val=&quot;00C35007&quot;/&gt;&lt;wsp:rsid wsp:val=&quot;00C36C71&quot;/&gt;&lt;wsp:rsid wsp:val=&quot;00C4143B&quot;/&gt;&lt;wsp:rsid wsp:val=&quot;00C42A83&quot;/&gt;&lt;wsp:rsid wsp:val=&quot;00C42E4B&quot;/&gt;&lt;wsp:rsid wsp:val=&quot;00C5180D&quot;/&gt;&lt;wsp:rsid wsp:val=&quot;00C519EB&quot;/&gt;&lt;wsp:rsid wsp:val=&quot;00C52068&quot;/&gt;&lt;wsp:rsid wsp:val=&quot;00C61F65&quot;/&gt;&lt;wsp:rsid wsp:val=&quot;00C63D11&quot;/&gt;&lt;wsp:rsid wsp:val=&quot;00C67D7D&quot;/&gt;&lt;wsp:rsid wsp:val=&quot;00C71F64&quot;/&gt;&lt;wsp:rsid wsp:val=&quot;00C7506E&quot;/&gt;&lt;wsp:rsid wsp:val=&quot;00C83651&quot;/&gt;&lt;wsp:rsid wsp:val=&quot;00C83EAD&quot;/&gt;&lt;wsp:rsid wsp:val=&quot;00C862B7&quot;/&gt;&lt;wsp:rsid wsp:val=&quot;00C91138&quot;/&gt;&lt;wsp:rsid wsp:val=&quot;00C913BE&quot;/&gt;&lt;wsp:rsid wsp:val=&quot;00C92C7A&quot;/&gt;&lt;wsp:rsid wsp:val=&quot;00C943F5&quot;/&gt;&lt;wsp:rsid wsp:val=&quot;00C95D03&quot;/&gt;&lt;wsp:rsid wsp:val=&quot;00C962F2&quot;/&gt;&lt;wsp:rsid wsp:val=&quot;00CA09F4&quot;/&gt;&lt;wsp:rsid wsp:val=&quot;00CA14F2&quot;/&gt;&lt;wsp:rsid wsp:val=&quot;00CA23D8&quot;/&gt;&lt;wsp:rsid wsp:val=&quot;00CA2443&quot;/&gt;&lt;wsp:rsid wsp:val=&quot;00CA48FA&quot;/&gt;&lt;wsp:rsid wsp:val=&quot;00CA78F6&quot;/&gt;&lt;wsp:rsid wsp:val=&quot;00CA7AFF&quot;/&gt;&lt;wsp:rsid wsp:val=&quot;00CB0FB0&quot;/&gt;&lt;wsp:rsid wsp:val=&quot;00CB1292&quot;/&gt;&lt;wsp:rsid wsp:val=&quot;00CB2611&quot;/&gt;&lt;wsp:rsid wsp:val=&quot;00CB7724&quot;/&gt;&lt;wsp:rsid wsp:val=&quot;00CC01B9&quot;/&gt;&lt;wsp:rsid wsp:val=&quot;00CC1A50&quot;/&gt;&lt;wsp:rsid wsp:val=&quot;00CC25BF&quot;/&gt;&lt;wsp:rsid wsp:val=&quot;00CC2684&quot;/&gt;&lt;wsp:rsid wsp:val=&quot;00CC6B4D&quot;/&gt;&lt;wsp:rsid wsp:val=&quot;00CC6EE5&quot;/&gt;&lt;wsp:rsid wsp:val=&quot;00CD1FAF&quot;/&gt;&lt;wsp:rsid wsp:val=&quot;00CD3843&quot;/&gt;&lt;wsp:rsid wsp:val=&quot;00CD6BDA&quot;/&gt;&lt;wsp:rsid wsp:val=&quot;00CD72C4&quot;/&gt;&lt;wsp:rsid wsp:val=&quot;00CE09E7&quot;/&gt;&lt;wsp:rsid wsp:val=&quot;00CE0BCD&quot;/&gt;&lt;wsp:rsid wsp:val=&quot;00CE1299&quot;/&gt;&lt;wsp:rsid wsp:val=&quot;00CE39E1&quot;/&gt;&lt;wsp:rsid wsp:val=&quot;00CE4309&quot;/&gt;&lt;wsp:rsid wsp:val=&quot;00CE48E3&quot;/&gt;&lt;wsp:rsid wsp:val=&quot;00CE4B0F&quot;/&gt;&lt;wsp:rsid wsp:val=&quot;00CE7323&quot;/&gt;&lt;wsp:rsid wsp:val=&quot;00CF06D2&quot;/&gt;&lt;wsp:rsid wsp:val=&quot;00CF319C&quot;/&gt;&lt;wsp:rsid wsp:val=&quot;00CF3A86&quot;/&gt;&lt;wsp:rsid wsp:val=&quot;00CF492D&quot;/&gt;&lt;wsp:rsid wsp:val=&quot;00CF7E4A&quot;/&gt;&lt;wsp:rsid wsp:val=&quot;00D0377C&quot;/&gt;&lt;wsp:rsid wsp:val=&quot;00D0486A&quot;/&gt;&lt;wsp:rsid wsp:val=&quot;00D05E63&quot;/&gt;&lt;wsp:rsid wsp:val=&quot;00D05F06&quot;/&gt;&lt;wsp:rsid wsp:val=&quot;00D07355&quot;/&gt;&lt;wsp:rsid wsp:val=&quot;00D1020D&quot;/&gt;&lt;wsp:rsid wsp:val=&quot;00D10496&quot;/&gt;&lt;wsp:rsid wsp:val=&quot;00D10E8F&quot;/&gt;&lt;wsp:rsid wsp:val=&quot;00D124BF&quot;/&gt;&lt;wsp:rsid wsp:val=&quot;00D12EBB&quot;/&gt;&lt;wsp:rsid wsp:val=&quot;00D14FDD&quot;/&gt;&lt;wsp:rsid wsp:val=&quot;00D15F2A&quot;/&gt;&lt;wsp:rsid wsp:val=&quot;00D16FDA&quot;/&gt;&lt;wsp:rsid wsp:val=&quot;00D17515&quot;/&gt;&lt;wsp:rsid wsp:val=&quot;00D17FEB&quot;/&gt;&lt;wsp:rsid wsp:val=&quot;00D21571&quot;/&gt;&lt;wsp:rsid wsp:val=&quot;00D21A53&quot;/&gt;&lt;wsp:rsid wsp:val=&quot;00D21B15&quot;/&gt;&lt;wsp:rsid wsp:val=&quot;00D2504A&quot;/&gt;&lt;wsp:rsid wsp:val=&quot;00D25E51&quot;/&gt;&lt;wsp:rsid wsp:val=&quot;00D2643A&quot;/&gt;&lt;wsp:rsid wsp:val=&quot;00D3436E&quot;/&gt;&lt;wsp:rsid wsp:val=&quot;00D349FC&quot;/&gt;&lt;wsp:rsid wsp:val=&quot;00D3542F&quot;/&gt;&lt;wsp:rsid wsp:val=&quot;00D36093&quot;/&gt;&lt;wsp:rsid wsp:val=&quot;00D3621E&quot;/&gt;&lt;wsp:rsid wsp:val=&quot;00D40901&quot;/&gt;&lt;wsp:rsid wsp:val=&quot;00D41B9B&quot;/&gt;&lt;wsp:rsid wsp:val=&quot;00D43C63&quot;/&gt;&lt;wsp:rsid wsp:val=&quot;00D47939&quot;/&gt;&lt;wsp:rsid wsp:val=&quot;00D47A7A&quot;/&gt;&lt;wsp:rsid wsp:val=&quot;00D51461&quot;/&gt;&lt;wsp:rsid wsp:val=&quot;00D51493&quot;/&gt;&lt;wsp:rsid wsp:val=&quot;00D51623&quot;/&gt;&lt;wsp:rsid wsp:val=&quot;00D5300F&quot;/&gt;&lt;wsp:rsid wsp:val=&quot;00D5322E&quot;/&gt;&lt;wsp:rsid wsp:val=&quot;00D5589A&quot;/&gt;&lt;wsp:rsid wsp:val=&quot;00D57AF2&quot;/&gt;&lt;wsp:rsid wsp:val=&quot;00D60599&quot;/&gt;&lt;wsp:rsid wsp:val=&quot;00D60F30&quot;/&gt;&lt;wsp:rsid wsp:val=&quot;00D6573A&quot;/&gt;&lt;wsp:rsid wsp:val=&quot;00D718E4&quot;/&gt;&lt;wsp:rsid wsp:val=&quot;00D72448&quot;/&gt;&lt;wsp:rsid wsp:val=&quot;00D73074&quot;/&gt;&lt;wsp:rsid wsp:val=&quot;00D7764F&quot;/&gt;&lt;wsp:rsid wsp:val=&quot;00D77DF5&quot;/&gt;&lt;wsp:rsid wsp:val=&quot;00D80514&quot;/&gt;&lt;wsp:rsid wsp:val=&quot;00D82D08&quot;/&gt;&lt;wsp:rsid wsp:val=&quot;00D91697&quot;/&gt;&lt;wsp:rsid wsp:val=&quot;00D95361&quot;/&gt;&lt;wsp:rsid wsp:val=&quot;00D96F1E&quot;/&gt;&lt;wsp:rsid wsp:val=&quot;00D96FEC&quot;/&gt;&lt;wsp:rsid wsp:val=&quot;00DA021F&quot;/&gt;&lt;wsp:rsid wsp:val=&quot;00DA0C21&quot;/&gt;&lt;wsp:rsid wsp:val=&quot;00DA13B1&quot;/&gt;&lt;wsp:rsid wsp:val=&quot;00DA176D&quot;/&gt;&lt;wsp:rsid wsp:val=&quot;00DA3768&quot;/&gt;&lt;wsp:rsid wsp:val=&quot;00DA5EE1&quot;/&gt;&lt;wsp:rsid wsp:val=&quot;00DA6642&quot;/&gt;&lt;wsp:rsid wsp:val=&quot;00DB10FC&quot;/&gt;&lt;wsp:rsid wsp:val=&quot;00DB1509&quot;/&gt;&lt;wsp:rsid wsp:val=&quot;00DB295D&quot;/&gt;&lt;wsp:rsid wsp:val=&quot;00DB65EA&quot;/&gt;&lt;wsp:rsid wsp:val=&quot;00DC0A9B&quot;/&gt;&lt;wsp:rsid wsp:val=&quot;00DC18D3&quot;/&gt;&lt;wsp:rsid wsp:val=&quot;00DC2BD5&quot;/&gt;&lt;wsp:rsid wsp:val=&quot;00DC3BEC&quot;/&gt;&lt;wsp:rsid wsp:val=&quot;00DC5C6B&quot;/&gt;&lt;wsp:rsid wsp:val=&quot;00DC710D&quot;/&gt;&lt;wsp:rsid wsp:val=&quot;00DD163A&quot;/&gt;&lt;wsp:rsid wsp:val=&quot;00DD2548&quot;/&gt;&lt;wsp:rsid wsp:val=&quot;00DD25AF&quot;/&gt;&lt;wsp:rsid wsp:val=&quot;00DD26C7&quot;/&gt;&lt;wsp:rsid wsp:val=&quot;00DD300F&quot;/&gt;&lt;wsp:rsid wsp:val=&quot;00DD3A6B&quot;/&gt;&lt;wsp:rsid wsp:val=&quot;00DD3B99&quot;/&gt;&lt;wsp:rsid wsp:val=&quot;00DD3CCD&quot;/&gt;&lt;wsp:rsid wsp:val=&quot;00DD42C6&quot;/&gt;&lt;wsp:rsid wsp:val=&quot;00DD44E6&quot;/&gt;&lt;wsp:rsid wsp:val=&quot;00DD53D9&quot;/&gt;&lt;wsp:rsid wsp:val=&quot;00DE11B9&quot;/&gt;&lt;wsp:rsid wsp:val=&quot;00DE3EE0&quot;/&gt;&lt;wsp:rsid wsp:val=&quot;00DE56C8&quot;/&gt;&lt;wsp:rsid wsp:val=&quot;00DE606E&quot;/&gt;&lt;wsp:rsid wsp:val=&quot;00DF0B94&quot;/&gt;&lt;wsp:rsid wsp:val=&quot;00DF4532&quot;/&gt;&lt;wsp:rsid wsp:val=&quot;00DF53A8&quot;/&gt;&lt;wsp:rsid wsp:val=&quot;00DF6375&quot;/&gt;&lt;wsp:rsid wsp:val=&quot;00DF6EAB&quot;/&gt;&lt;wsp:rsid wsp:val=&quot;00DF7784&quot;/&gt;&lt;wsp:rsid wsp:val=&quot;00DF7C4B&quot;/&gt;&lt;wsp:rsid wsp:val=&quot;00E00709&quot;/&gt;&lt;wsp:rsid wsp:val=&quot;00E0193C&quot;/&gt;&lt;wsp:rsid wsp:val=&quot;00E02335&quot;/&gt;&lt;wsp:rsid wsp:val=&quot;00E031B5&quot;/&gt;&lt;wsp:rsid wsp:val=&quot;00E057ED&quot;/&gt;&lt;wsp:rsid wsp:val=&quot;00E07016&quot;/&gt;&lt;wsp:rsid wsp:val=&quot;00E1145D&quot;/&gt;&lt;wsp:rsid wsp:val=&quot;00E22980&quot;/&gt;&lt;wsp:rsid wsp:val=&quot;00E257EA&quot;/&gt;&lt;wsp:rsid wsp:val=&quot;00E26261&quot;/&gt;&lt;wsp:rsid wsp:val=&quot;00E33FD6&quot;/&gt;&lt;wsp:rsid wsp:val=&quot;00E34700&quot;/&gt;&lt;wsp:rsid wsp:val=&quot;00E35302&quot;/&gt;&lt;wsp:rsid wsp:val=&quot;00E377E3&quot;/&gt;&lt;wsp:rsid wsp:val=&quot;00E404CF&quot;/&gt;&lt;wsp:rsid wsp:val=&quot;00E41D13&quot;/&gt;&lt;wsp:rsid wsp:val=&quot;00E42063&quot;/&gt;&lt;wsp:rsid wsp:val=&quot;00E42FC6&quot;/&gt;&lt;wsp:rsid wsp:val=&quot;00E4361B&quot;/&gt;&lt;wsp:rsid wsp:val=&quot;00E44034&quot;/&gt;&lt;wsp:rsid wsp:val=&quot;00E441C4&quot;/&gt;&lt;wsp:rsid wsp:val=&quot;00E46025&quot;/&gt;&lt;wsp:rsid wsp:val=&quot;00E46368&quot;/&gt;&lt;wsp:rsid wsp:val=&quot;00E46884&quot;/&gt;&lt;wsp:rsid wsp:val=&quot;00E46E69&quot;/&gt;&lt;wsp:rsid wsp:val=&quot;00E47C50&quot;/&gt;&lt;wsp:rsid wsp:val=&quot;00E47FFE&quot;/&gt;&lt;wsp:rsid wsp:val=&quot;00E52E30&quot;/&gt;&lt;wsp:rsid wsp:val=&quot;00E5323B&quot;/&gt;&lt;wsp:rsid wsp:val=&quot;00E574F2&quot;/&gt;&lt;wsp:rsid wsp:val=&quot;00E60363&quot;/&gt;&lt;wsp:rsid wsp:val=&quot;00E62E84&quot;/&gt;&lt;wsp:rsid wsp:val=&quot;00E6436C&quot;/&gt;&lt;wsp:rsid wsp:val=&quot;00E65A5A&quot;/&gt;&lt;wsp:rsid wsp:val=&quot;00E67A68&quot;/&gt;&lt;wsp:rsid wsp:val=&quot;00E71099&quot;/&gt;&lt;wsp:rsid wsp:val=&quot;00E76D9C&quot;/&gt;&lt;wsp:rsid wsp:val=&quot;00E81207&quot;/&gt;&lt;wsp:rsid wsp:val=&quot;00E82787&quot;/&gt;&lt;wsp:rsid wsp:val=&quot;00E82937&quot;/&gt;&lt;wsp:rsid wsp:val=&quot;00E83E4F&quot;/&gt;&lt;wsp:rsid wsp:val=&quot;00E855B6&quot;/&gt;&lt;wsp:rsid wsp:val=&quot;00E92BA3&quot;/&gt;&lt;wsp:rsid wsp:val=&quot;00E92D24&quot;/&gt;&lt;wsp:rsid wsp:val=&quot;00E936DD&quot;/&gt;&lt;wsp:rsid wsp:val=&quot;00E9373E&quot;/&gt;&lt;wsp:rsid wsp:val=&quot;00E9414F&quot;/&gt;&lt;wsp:rsid wsp:val=&quot;00E950B2&quot;/&gt;&lt;wsp:rsid wsp:val=&quot;00EA1648&quot;/&gt;&lt;wsp:rsid wsp:val=&quot;00EA2703&quot;/&gt;&lt;wsp:rsid wsp:val=&quot;00EA5C2D&quot;/&gt;&lt;wsp:rsid wsp:val=&quot;00EB22C7&quot;/&gt;&lt;wsp:rsid wsp:val=&quot;00EB2B66&quot;/&gt;&lt;wsp:rsid wsp:val=&quot;00EB304D&quot;/&gt;&lt;wsp:rsid wsp:val=&quot;00EB3652&quot;/&gt;&lt;wsp:rsid wsp:val=&quot;00EB3D5C&quot;/&gt;&lt;wsp:rsid wsp:val=&quot;00EB3EC2&quot;/&gt;&lt;wsp:rsid wsp:val=&quot;00EB686F&quot;/&gt;&lt;wsp:rsid wsp:val=&quot;00EB781B&quot;/&gt;&lt;wsp:rsid wsp:val=&quot;00EB78D3&quot;/&gt;&lt;wsp:rsid wsp:val=&quot;00EB7B9C&quot;/&gt;&lt;wsp:rsid wsp:val=&quot;00EC2C66&quot;/&gt;&lt;wsp:rsid wsp:val=&quot;00EC36BD&quot;/&gt;&lt;wsp:rsid wsp:val=&quot;00EC3BEE&quot;/&gt;&lt;wsp:rsid wsp:val=&quot;00EC4A78&quot;/&gt;&lt;wsp:rsid wsp:val=&quot;00EC689B&quot;/&gt;&lt;wsp:rsid wsp:val=&quot;00EC7CE7&quot;/&gt;&lt;wsp:rsid wsp:val=&quot;00ED064A&quot;/&gt;&lt;wsp:rsid wsp:val=&quot;00ED2C65&quot;/&gt;&lt;wsp:rsid wsp:val=&quot;00ED6A7B&quot;/&gt;&lt;wsp:rsid wsp:val=&quot;00EE0D7F&quot;/&gt;&lt;wsp:rsid wsp:val=&quot;00EE25A0&quot;/&gt;&lt;wsp:rsid wsp:val=&quot;00EE267E&quot;/&gt;&lt;wsp:rsid wsp:val=&quot;00EE3A45&quot;/&gt;&lt;wsp:rsid wsp:val=&quot;00EE7158&quot;/&gt;&lt;wsp:rsid wsp:val=&quot;00EE796C&quot;/&gt;&lt;wsp:rsid wsp:val=&quot;00EF0331&quot;/&gt;&lt;wsp:rsid wsp:val=&quot;00EF0D95&quot;/&gt;&lt;wsp:rsid wsp:val=&quot;00EF10E0&quot;/&gt;&lt;wsp:rsid wsp:val=&quot;00EF29C3&quot;/&gt;&lt;wsp:rsid wsp:val=&quot;00EF5D32&quot;/&gt;&lt;wsp:rsid wsp:val=&quot;00EF6E9A&quot;/&gt;&lt;wsp:rsid wsp:val=&quot;00F00640&quot;/&gt;&lt;wsp:rsid wsp:val=&quot;00F0371B&quot;/&gt;&lt;wsp:rsid wsp:val=&quot;00F071FA&quot;/&gt;&lt;wsp:rsid wsp:val=&quot;00F107B3&quot;/&gt;&lt;wsp:rsid wsp:val=&quot;00F12DC7&quot;/&gt;&lt;wsp:rsid wsp:val=&quot;00F15A8E&quot;/&gt;&lt;wsp:rsid wsp:val=&quot;00F16075&quot;/&gt;&lt;wsp:rsid wsp:val=&quot;00F218BA&quot;/&gt;&lt;wsp:rsid wsp:val=&quot;00F23A7A&quot;/&gt;&lt;wsp:rsid wsp:val=&quot;00F23E15&quot;/&gt;&lt;wsp:rsid wsp:val=&quot;00F2445A&quot;/&gt;&lt;wsp:rsid wsp:val=&quot;00F24F0B&quot;/&gt;&lt;wsp:rsid wsp:val=&quot;00F30316&quot;/&gt;&lt;wsp:rsid wsp:val=&quot;00F34696&quot;/&gt;&lt;wsp:rsid wsp:val=&quot;00F36724&quot;/&gt;&lt;wsp:rsid wsp:val=&quot;00F40DAB&quot;/&gt;&lt;wsp:rsid wsp:val=&quot;00F415F5&quot;/&gt;&lt;wsp:rsid wsp:val=&quot;00F43E4D&quot;/&gt;&lt;wsp:rsid wsp:val=&quot;00F50395&quot;/&gt;&lt;wsp:rsid wsp:val=&quot;00F512D6&quot;/&gt;&lt;wsp:rsid wsp:val=&quot;00F538BB&quot;/&gt;&lt;wsp:rsid wsp:val=&quot;00F54053&quot;/&gt;&lt;wsp:rsid wsp:val=&quot;00F60285&quot;/&gt;&lt;wsp:rsid wsp:val=&quot;00F60635&quot;/&gt;&lt;wsp:rsid wsp:val=&quot;00F61EC8&quot;/&gt;&lt;wsp:rsid wsp:val=&quot;00F63183&quot;/&gt;&lt;wsp:rsid wsp:val=&quot;00F637B0&quot;/&gt;&lt;wsp:rsid wsp:val=&quot;00F6392D&quot;/&gt;&lt;wsp:rsid wsp:val=&quot;00F65E99&quot;/&gt;&lt;wsp:rsid wsp:val=&quot;00F662EB&quot;/&gt;&lt;wsp:rsid wsp:val=&quot;00F707B4&quot;/&gt;&lt;wsp:rsid wsp:val=&quot;00F71432&quot;/&gt;&lt;wsp:rsid wsp:val=&quot;00F745EF&quot;/&gt;&lt;wsp:rsid wsp:val=&quot;00F745F6&quot;/&gt;&lt;wsp:rsid wsp:val=&quot;00F759AA&quot;/&gt;&lt;wsp:rsid wsp:val=&quot;00F75CD6&quot;/&gt;&lt;wsp:rsid wsp:val=&quot;00F76B8C&quot;/&gt;&lt;wsp:rsid wsp:val=&quot;00F8035A&quot;/&gt;&lt;wsp:rsid wsp:val=&quot;00F81A68&quot;/&gt;&lt;wsp:rsid wsp:val=&quot;00F82B03&quot;/&gt;&lt;wsp:rsid wsp:val=&quot;00F82D39&quot;/&gt;&lt;wsp:rsid wsp:val=&quot;00F84013&quot;/&gt;&lt;wsp:rsid wsp:val=&quot;00F91B97&quot;/&gt;&lt;wsp:rsid wsp:val=&quot;00F94FE0&quot;/&gt;&lt;wsp:rsid wsp:val=&quot;00F95450&quot;/&gt;&lt;wsp:rsid wsp:val=&quot;00F95DF5&quot;/&gt;&lt;wsp:rsid wsp:val=&quot;00FA04EC&quot;/&gt;&lt;wsp:rsid wsp:val=&quot;00FA3CED&quot;/&gt;&lt;wsp:rsid wsp:val=&quot;00FA5851&quot;/&gt;&lt;wsp:rsid wsp:val=&quot;00FA5D25&quot;/&gt;&lt;wsp:rsid wsp:val=&quot;00FA5F14&quot;/&gt;&lt;wsp:rsid wsp:val=&quot;00FA7BC7&quot;/&gt;&lt;wsp:rsid wsp:val=&quot;00FB0B3A&quot;/&gt;&lt;wsp:rsid wsp:val=&quot;00FB1147&quot;/&gt;&lt;wsp:rsid wsp:val=&quot;00FB30D0&quot;/&gt;&lt;wsp:rsid wsp:val=&quot;00FB50C6&quot;/&gt;&lt;wsp:rsid wsp:val=&quot;00FB510E&quot;/&gt;&lt;wsp:rsid wsp:val=&quot;00FB51D3&quot;/&gt;&lt;wsp:rsid wsp:val=&quot;00FB5932&quot;/&gt;&lt;wsp:rsid wsp:val=&quot;00FB6366&quot;/&gt;&lt;wsp:rsid wsp:val=&quot;00FC12F5&quot;/&gt;&lt;wsp:rsid wsp:val=&quot;00FC143F&quot;/&gt;&lt;wsp:rsid wsp:val=&quot;00FC2F62&quot;/&gt;&lt;wsp:rsid wsp:val=&quot;00FC30D0&quot;/&gt;&lt;wsp:rsid wsp:val=&quot;00FC3C6B&quot;/&gt;&lt;wsp:rsid wsp:val=&quot;00FC3FF7&quot;/&gt;&lt;wsp:rsid wsp:val=&quot;00FC492F&quot;/&gt;&lt;wsp:rsid wsp:val=&quot;00FC4B00&quot;/&gt;&lt;wsp:rsid wsp:val=&quot;00FC66D4&quot;/&gt;&lt;wsp:rsid wsp:val=&quot;00FC6E11&quot;/&gt;&lt;wsp:rsid wsp:val=&quot;00FC77B4&quot;/&gt;&lt;wsp:rsid wsp:val=&quot;00FD1E98&quot;/&gt;&lt;wsp:rsid wsp:val=&quot;00FD2623&quot;/&gt;&lt;wsp:rsid wsp:val=&quot;00FD52BC&quot;/&gt;&lt;wsp:rsid wsp:val=&quot;00FD5525&quot;/&gt;&lt;wsp:rsid wsp:val=&quot;00FD6FA1&quot;/&gt;&lt;wsp:rsid wsp:val=&quot;00FE0249&quot;/&gt;&lt;wsp:rsid wsp:val=&quot;00FE1AE4&quot;/&gt;&lt;wsp:rsid wsp:val=&quot;00FE2958&quot;/&gt;&lt;wsp:rsid wsp:val=&quot;00FE3577&quot;/&gt;&lt;wsp:rsid wsp:val=&quot;00FE48BA&quot;/&gt;&lt;wsp:rsid wsp:val=&quot;00FE4AE4&quot;/&gt;&lt;wsp:rsid wsp:val=&quot;00FE65F1&quot;/&gt;&lt;wsp:rsid wsp:val=&quot;00FF0BD6&quot;/&gt;&lt;wsp:rsid wsp:val=&quot;00FF34F9&quot;/&gt;&lt;wsp:rsid wsp:val=&quot;00FF4B8A&quot;/&gt;&lt;/wsp:rsids&gt;&lt;/w:docPr&gt;&lt;w:body&gt;&lt;w:p wsp:rsidR=&quot;00000000&quot; wsp:rsidRDefault=&quot;003E2F67&quot;&gt;&lt;m:oMathPara&gt;&lt;m:oMath&gt;&lt;m:f&gt;&lt;m:fPr&gt;&lt;m:ctrlPr&gt;&lt;aml:annotation aml:id=&quot;0&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Pr&gt;&lt;m:num&gt;&lt;m:sSub&gt;&lt;m:sSubPr&gt;&lt;m:ctrlPr&gt;&lt;aml:annotation aml:id=&quot;1&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ij&lt;/m:t&gt;&lt;/m:r&gt;&lt;/m:sub&gt;&lt;/m:sSub&gt;&lt;/m:num&gt;&lt;m:den&gt;&lt;m:f&gt;&lt;m:fPr&gt;&lt;m:ctrlPr&gt;&lt;aml:annotation aml:id=&quot;2&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Pr&gt;&lt;m:num&gt;&lt;m:sSub&gt;&lt;m:sSubPr&gt;&lt;m:ctrlPr&gt;&lt;aml:annotation aml:id=&quot;3&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i&lt;/m:t&gt;&lt;/m:r&gt;&lt;/m:sub&gt;&lt;/m:sSub&gt;&lt;m:sSub&gt;&lt;m:sSubPr&gt;&lt;m:ctrlPr&gt;&lt;aml:annotation aml:id=&quot;4&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j&lt;/m:t&gt;&lt;/m:r&gt;&lt;/m:sub&gt;&lt;/m:sSub&gt;&lt;/m:num&gt;&lt;m:den&gt;&lt;m:sSup&gt;&lt;m:sSupPr&gt;&lt;m:ctrlPr&gt;&lt;aml:annotation aml:id=&quot;5&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pPr&gt;&lt;m:e&gt;&lt;m:r&gt;&lt;w:rPr&gt;&lt;w:rFonts w:ascii=&quot;Cambria Math&quot; w:h-ansi=&quot;Cambria Math&quot;/&gt;&lt;wx:font wx:val=&quot;Cambria Math&quot;/&gt;&lt;w:i/&gt;&lt;w:sz w:val=&quot;24&quot;/&gt;&lt;w:sz-cs w:val=&quot;24&quot;/&gt;&lt;/w:rPr&gt;&lt;m:t&gt;Y&lt;/m:t&gt;&lt;/m:r&gt;&lt;/m:e&gt;&lt;m:sup&gt;&lt;m:r&gt;&lt;w:rPr&gt;&lt;w:rFonts w:ascii=&quot;Cambria Math&quot; w:h-ansi=&quot;Cambria Math&quot;/&gt;&lt;wx:font wx:val=&quot;Cambria Math&quot;/&gt;&lt;w:i/&gt;&lt;w:sz w:val=&quot;24&quot;/&gt;&lt;w:sz-cs w:val=&quot;24&quot;/&gt;&lt;/w:rPr&gt;&lt;m:t&gt;T&lt;/m:t&gt;&lt;/m:r&gt;&lt;/m:sup&gt;&lt;/m:sSup&gt;&lt;/m:den&gt;&lt;/m:f&gt;&lt;/m:den&gt;&lt;/m:f&gt;&lt;m:r&gt;&lt;w:rPr&gt;&lt;w:rFonts w:ascii=&quot;Cambria Math&quot; w:h-ansi=&quot;Cambria Math&quot;/&gt;&lt;wx:font wx:val=&quot;Cambria Math&quot;/&gt;&lt;w:i/&gt;&lt;w:sz w:val=&quot;24&quot;/&gt;&lt;w:sz-cs w:val=&quot;24&quot;/&gt;&lt;/w:rPr&gt;&lt;m:t&gt;=&lt;/m:t&gt;&lt;/m:r&gt;&lt;m:sSup&gt;&lt;m:sSupPr&gt;&lt;m:ctrlPr&gt;&lt;aml:annotation aml:id=&quot;6&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pPr&gt;&lt;m:e&gt;&lt;m:d&gt;&lt;m:dPr&gt;&lt;m:ctrlPr&gt;&lt;aml:annotation aml:id=&quot;7&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dPr&gt;&lt;m:e&gt;&lt;m:f&gt;&lt;m:fPr&gt;&lt;m:ctrlPr&gt;&lt;aml:annotation aml:id=&quot;8&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Pr&gt;&lt;m:num&gt;&lt;m:sSub&gt;&lt;m:sSubPr&gt;&lt;m:ctrlPr&gt;&lt;aml:annotation aml:id=&quot;9&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ij&lt;/m:t&gt;&lt;/m:r&gt;&lt;/m:sub&gt;&lt;/m:sSub&gt;&lt;/m:num&gt;&lt;m:den&gt;&lt;m:f&gt;&lt;m:fPr&gt;&lt;m:ctrlPr&gt;&lt;aml:annotation aml:id=&quot;10&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Pr&gt;&lt;m:num&gt;&lt;m:sSub&gt;&lt;m:sSubPr&gt;&lt;m:ctrlPr&gt;&lt;aml:annotation aml:id=&quot;11&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i&lt;/m:t&gt;&lt;/m:r&gt;&lt;/m:sub&gt;&lt;/m:sSub&gt;&lt;m:d&gt;&lt;m:dPr&gt;&lt;m:ctrlPr&gt;&lt;aml:annotation aml:id=&quot;12&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dPr&gt;&lt;m:e&gt;&lt;m:r&gt;&lt;w:rPr&gt;&lt;w:rFonts w:ascii=&quot;Cambria Math&quot; w:h-ansi=&quot;Cambria Math&quot;/&gt;&lt;wx:font wx:val=&quot;Cambria Math&quot;/&gt;&lt;w:i/&gt;&lt;w:sz w:val=&quot;24&quot;/&gt;&lt;w:sz-cs w:val=&quot;24&quot;/&gt;&lt;/w:rPr&gt;&lt;m:t&gt;Î¸&lt;/m:t&gt;&lt;/m:r&gt;&lt;/m:e&gt;&lt;/m:d&gt;&lt;m:sSub&gt;&lt;m:sSubPr&gt;&lt;m:ctrlPr&gt;&lt;aml:annotation aml:id=&quot;13&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t&lt;/m:t&gt;&lt;/m:r&gt;&lt;/m:e&gt;&lt;m:sub&gt;&lt;m:r&gt;&lt;w:rPr&gt;&lt;w:rFonts w:ascii=&quot;Cambria Math&quot; w:h-ansi=&quot;Cambria Math&quot;/&gt;&lt;wx:font wx:val=&quot;Cambria Math&quot;/&gt;&lt;w:i/&gt;&lt;w:sz w:val=&quot;24&quot;/&gt;&lt;w:sz-cs w:val=&quot;24&quot;/&gt;&lt;/w:rPr&gt;&lt;m:t&gt;j&lt;/m:t&gt;&lt;/m:r&gt;&lt;/m:sub&gt;&lt;/m:sSub&gt;&lt;m:d&gt;&lt;m:dPr&gt;&lt;m:ctrlPr&gt;&lt;aml:annotation aml:id=&quot;14&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dPr&gt;&lt;m:e&gt;&lt;m:r&gt;&lt;w:rPr&gt;&lt;w:rFonts w:ascii=&quot;Cambria Math&quot; w:h-ansi=&quot;Cambria Math&quot;/&gt;&lt;wx:font wx:val=&quot;Cambria Math&quot;/&gt;&lt;w:i/&gt;&lt;w:sz w:val=&quot;24&quot;/&gt;&lt;w:sz-cs w:val=&quot;24&quot;/&gt;&lt;/w:rPr&gt;&lt;m:t&gt;Î¸&lt;/m:t&gt;&lt;/m:r&gt;&lt;/m:e&gt;&lt;/m:d&gt;&lt;/m:num&gt;&lt;m:den&gt;&lt;m:sSup&gt;&lt;m:sSupPr&gt;&lt;m:ctrlPr&gt;&lt;aml:annotation aml:id=&quot;15&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pPr&gt;&lt;m:e&gt;&lt;m:r&gt;&lt;w:rPr&gt;&lt;w:rFonts w:ascii=&quot;Cambria Math&quot; w:h-ansi=&quot;Cambria Math&quot;/&gt;&lt;wx:font wx:val=&quot;Cambria Math&quot;/&gt;&lt;w:i/&gt;&lt;w:sz w:val=&quot;24&quot;/&gt;&lt;w:sz-cs w:val=&quot;24&quot;/&gt;&lt;/w:rPr&gt;&lt;m:t&gt;t&lt;/m:t&gt;&lt;/m:r&gt;&lt;/m:e&gt;&lt;m:sup&gt;&lt;m:r&gt;&lt;w:rPr&gt;&lt;w:rFonts w:ascii=&quot;Cambria Math&quot; w:h-ansi=&quot;Cambria Math&quot;/&gt;&lt;wx:font wx:val=&quot;Cambria Math&quot;/&gt;&lt;w:i/&gt;&lt;w:sz w:val=&quot;24&quot;/&gt;&lt;w:sz-cs w:val=&quot;24&quot;/&gt;&lt;/w:rPr&gt;&lt;m:t&gt;T&lt;/m:t&gt;&lt;/m:r&gt;&lt;/m:sup&gt;&lt;/m:sSup&gt;&lt;m:d&gt;&lt;m:dPr&gt;&lt;m:ctrlPr&gt;&lt;aml:annotation aml:id=&quot;16&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dPr&gt;&lt;m:e&gt;&lt;m:r&gt;&lt;w:rPr&gt;&lt;w:rFonts w:ascii=&quot;Cambria Math&quot; w:h-ansi=&quot;Cambria Math&quot;/&gt;&lt;wx:font wx:val=&quot;Cambria Math&quot;/&gt;&lt;w:i/&gt;&lt;w:sz w:val=&quot;24&quot;/&gt;&lt;w:sz-cs w:val=&quot;24&quot;/&gt;&lt;/w:rPr&gt;&lt;m:t&gt;Î¸&lt;/m:t&gt;&lt;/m:r&gt;&lt;/m:e&gt;&lt;/m:d&gt;&lt;/m:den&gt;&lt;/m:f&gt;&lt;/m:den&gt;&lt;/m:f&gt;&lt;/m:e&gt;&lt;/m:d&gt;&lt;/m:e&gt;&lt;m:sup&gt;&lt;m:r&gt;&lt;w:rPr&gt;&lt;w:rFonts w:ascii=&quot;Cambria Math&quot; w:h-ansi=&quot;Cambria Math&quot;/&gt;&lt;wx:font wx:val=&quot;Cambria Math&quot;/&gt;&lt;w:i/&gt;&lt;w:sz w:val=&quot;24&quot;/&gt;&lt;w:sz-cs w:val=&quot;24&quot;/&gt;&lt;/w:rPr&gt;&lt;m:t&gt;-&lt;/m:t&gt;&lt;/m:r&gt;&lt;m:d&gt;&lt;m:dPr&gt;&lt;m:ctrlPr&gt;&lt;aml:annotation aml:id=&quot;17&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dPr&gt;&lt;m:e&gt;&lt;m:r&gt;&lt;w:rPr&gt;&lt;w:rFonts w:ascii=&quot;Cambria Math&quot; w:h-ansi=&quot;Cambria Math&quot;/&gt;&lt;wx:font wx:val=&quot;Cambria Math&quot;/&gt;&lt;w:i/&gt;&lt;w:sz w:val=&quot;24&quot;/&gt;&lt;w:sz-cs w:val=&quot;24&quot;/&gt;&lt;/w:rPr&gt;&lt;m:t&gt;Ïƒ-1&lt;/m:t&gt;&lt;/m:r&gt;&lt;/m:e&gt;&lt;/m:d&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p>
    <w:p w:rsidR="00030DC6" w:rsidRDefault="00030DC6" w:rsidP="00EF5D32">
      <w:pPr>
        <w:rPr>
          <w:rFonts w:ascii="Times New Roman" w:hAnsi="Times New Roman"/>
          <w:sz w:val="24"/>
          <w:szCs w:val="24"/>
        </w:rPr>
      </w:pPr>
      <w:r w:rsidRPr="00431181">
        <w:rPr>
          <w:rFonts w:ascii="Times New Roman" w:hAnsi="Times New Roman"/>
          <w:sz w:val="24"/>
          <w:szCs w:val="24"/>
        </w:rPr>
        <w:t>Where t</w:t>
      </w:r>
      <w:r w:rsidRPr="00431181">
        <w:rPr>
          <w:rFonts w:ascii="Times New Roman" w:hAnsi="Times New Roman"/>
          <w:sz w:val="24"/>
          <w:szCs w:val="24"/>
          <w:vertAlign w:val="subscript"/>
        </w:rPr>
        <w:t>ij</w:t>
      </w:r>
      <w:r w:rsidRPr="00431181">
        <w:rPr>
          <w:rFonts w:ascii="Times New Roman" w:hAnsi="Times New Roman"/>
          <w:sz w:val="24"/>
          <w:szCs w:val="24"/>
        </w:rPr>
        <w:t xml:space="preserve"> </w:t>
      </w:r>
      <w:r>
        <w:rPr>
          <w:rFonts w:ascii="Times New Roman" w:hAnsi="Times New Roman"/>
          <w:sz w:val="24"/>
          <w:szCs w:val="24"/>
        </w:rPr>
        <w:t>represents</w:t>
      </w:r>
      <w:r w:rsidRPr="00431181">
        <w:rPr>
          <w:rFonts w:ascii="Times New Roman" w:hAnsi="Times New Roman"/>
          <w:sz w:val="24"/>
          <w:szCs w:val="24"/>
        </w:rPr>
        <w:t xml:space="preserve"> bilateral trade cost</w:t>
      </w:r>
      <w:r>
        <w:rPr>
          <w:rFonts w:ascii="Times New Roman" w:hAnsi="Times New Roman"/>
          <w:sz w:val="24"/>
          <w:szCs w:val="24"/>
        </w:rPr>
        <w:t>s</w:t>
      </w:r>
      <w:r w:rsidRPr="00431181">
        <w:rPr>
          <w:rFonts w:ascii="Times New Roman" w:hAnsi="Times New Roman"/>
          <w:sz w:val="24"/>
          <w:szCs w:val="24"/>
        </w:rPr>
        <w:t>, and RHS denominator is a proxy for the multilateral trade costs on bilateral trade relative to GDPs</w:t>
      </w:r>
      <w:r>
        <w:rPr>
          <w:rStyle w:val="FootnoteReference"/>
          <w:rFonts w:ascii="Times New Roman" w:hAnsi="Times New Roman"/>
          <w:sz w:val="24"/>
          <w:szCs w:val="24"/>
        </w:rPr>
        <w:footnoteReference w:id="58"/>
      </w:r>
      <w:r>
        <w:rPr>
          <w:rFonts w:ascii="Times New Roman" w:hAnsi="Times New Roman"/>
          <w:sz w:val="24"/>
          <w:szCs w:val="24"/>
        </w:rPr>
        <w:t>. The MR (that we previously defined in the theoretical background “multilateral resistance”)</w:t>
      </w:r>
      <w:r w:rsidRPr="00431181">
        <w:rPr>
          <w:rFonts w:ascii="Times New Roman" w:hAnsi="Times New Roman"/>
          <w:sz w:val="24"/>
          <w:szCs w:val="24"/>
        </w:rPr>
        <w:t xml:space="preserve"> is exogenous but theoretically explained, in order to remedy for the non observability of trade costs in the real world.</w:t>
      </w:r>
    </w:p>
    <w:p w:rsidR="00030DC6" w:rsidRDefault="00030DC6" w:rsidP="00EF5D32">
      <w:pPr>
        <w:rPr>
          <w:rFonts w:ascii="Times New Roman" w:hAnsi="Times New Roman"/>
          <w:sz w:val="24"/>
          <w:szCs w:val="24"/>
        </w:rPr>
      </w:pPr>
      <w:r>
        <w:rPr>
          <w:rFonts w:ascii="Times New Roman" w:hAnsi="Times New Roman"/>
          <w:sz w:val="24"/>
          <w:szCs w:val="24"/>
        </w:rPr>
        <w:t xml:space="preserve"> </w:t>
      </w:r>
    </w:p>
    <w:p w:rsidR="00030DC6" w:rsidRDefault="00030DC6" w:rsidP="00EF5D32">
      <w:pPr>
        <w:rPr>
          <w:rFonts w:ascii="Times New Roman" w:hAnsi="Times New Roman"/>
          <w:sz w:val="24"/>
          <w:szCs w:val="24"/>
        </w:rPr>
      </w:pPr>
      <w:r>
        <w:rPr>
          <w:rFonts w:ascii="Times New Roman" w:hAnsi="Times New Roman"/>
          <w:sz w:val="24"/>
          <w:szCs w:val="24"/>
        </w:rPr>
        <w:t>Feenstra (2002) compares the computational method of Anderson van Wincoop (2001)</w:t>
      </w:r>
      <w:r>
        <w:rPr>
          <w:rStyle w:val="FootnoteReference"/>
          <w:rFonts w:ascii="Times New Roman" w:hAnsi="Times New Roman"/>
          <w:sz w:val="24"/>
          <w:szCs w:val="24"/>
        </w:rPr>
        <w:footnoteReference w:id="59"/>
      </w:r>
      <w:r>
        <w:rPr>
          <w:rFonts w:ascii="Times New Roman" w:hAnsi="Times New Roman"/>
          <w:sz w:val="24"/>
          <w:szCs w:val="24"/>
        </w:rPr>
        <w:t xml:space="preserve"> with a simple fixed effect method, and suggests to use the second since it is easier to use, gives robust results and does not contradicts the results of the computational method. For our research we decided to adopt the simpler log-linear OLS estimation model with country fixed effect, introducing from the very beginning the trade barriers (Feenstra 2002). In our model the consumer maximizes:</w:t>
      </w:r>
    </w:p>
    <w:p w:rsidR="00030DC6" w:rsidRDefault="00030DC6" w:rsidP="00EF5D32">
      <w:pPr>
        <w:rPr>
          <w:rFonts w:ascii="Times New Roman" w:hAnsi="Times New Roman"/>
          <w:sz w:val="24"/>
          <w:szCs w:val="24"/>
        </w:rPr>
      </w:pPr>
    </w:p>
    <w:p w:rsidR="00030DC6" w:rsidRDefault="00030DC6" w:rsidP="00EF5D32">
      <w:pPr>
        <w:jc w:val="center"/>
        <w:rPr>
          <w:rFonts w:ascii="Times New Roman" w:hAnsi="Times New Roman"/>
          <w:sz w:val="24"/>
          <w:szCs w:val="24"/>
        </w:rPr>
      </w:pPr>
      <w:r w:rsidRPr="00F30316">
        <w:pict>
          <v:shape id="_x0000_i1050" type="#_x0000_t75" style="width:99pt;height:36.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08&quot;/&gt;&lt;w:hyphenationZone w:val=&quot;283&quot;/&gt;&lt;w:drawingGridHorizontalSpacing w:val=&quot;110&quot;/&gt;&lt;w:displayHorizontalDrawingGridEvery w:val=&quot;2&quot;/&gt;&lt;w:punctuationKerning/&gt;&lt;w:characterSpacingControl w:val=&quot;DontCompress&quot;/&gt;&lt;w:optimizeForBrowser/&gt;&lt;w:relyOnVML/&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75BA4&quot;/&gt;&lt;wsp:rsid wsp:val=&quot;0000093C&quot;/&gt;&lt;wsp:rsid wsp:val=&quot;00002CEB&quot;/&gt;&lt;wsp:rsid wsp:val=&quot;00003FB3&quot;/&gt;&lt;wsp:rsid wsp:val=&quot;00005D59&quot;/&gt;&lt;wsp:rsid wsp:val=&quot;00007CC3&quot;/&gt;&lt;wsp:rsid wsp:val=&quot;0001240E&quot;/&gt;&lt;wsp:rsid wsp:val=&quot;00013014&quot;/&gt;&lt;wsp:rsid wsp:val=&quot;000136E2&quot;/&gt;&lt;wsp:rsid wsp:val=&quot;0001693F&quot;/&gt;&lt;wsp:rsid wsp:val=&quot;000201E5&quot;/&gt;&lt;wsp:rsid wsp:val=&quot;00020DD7&quot;/&gt;&lt;wsp:rsid wsp:val=&quot;000212EE&quot;/&gt;&lt;wsp:rsid wsp:val=&quot;00021437&quot;/&gt;&lt;wsp:rsid wsp:val=&quot;00021F35&quot;/&gt;&lt;wsp:rsid wsp:val=&quot;0002280C&quot;/&gt;&lt;wsp:rsid wsp:val=&quot;000241FD&quot;/&gt;&lt;wsp:rsid wsp:val=&quot;00024B45&quot;/&gt;&lt;wsp:rsid wsp:val=&quot;000256A8&quot;/&gt;&lt;wsp:rsid wsp:val=&quot;00026468&quot;/&gt;&lt;wsp:rsid wsp:val=&quot;00026EA1&quot;/&gt;&lt;wsp:rsid wsp:val=&quot;00027CCA&quot;/&gt;&lt;wsp:rsid wsp:val=&quot;000347DD&quot;/&gt;&lt;wsp:rsid wsp:val=&quot;00036705&quot;/&gt;&lt;wsp:rsid wsp:val=&quot;00042995&quot;/&gt;&lt;wsp:rsid wsp:val=&quot;000565A7&quot;/&gt;&lt;wsp:rsid wsp:val=&quot;000577E6&quot;/&gt;&lt;wsp:rsid wsp:val=&quot;00057851&quot;/&gt;&lt;wsp:rsid wsp:val=&quot;00061426&quot;/&gt;&lt;wsp:rsid wsp:val=&quot;0006351D&quot;/&gt;&lt;wsp:rsid wsp:val=&quot;00063B39&quot;/&gt;&lt;wsp:rsid wsp:val=&quot;00063D93&quot;/&gt;&lt;wsp:rsid wsp:val=&quot;00066002&quot;/&gt;&lt;wsp:rsid wsp:val=&quot;00066AEE&quot;/&gt;&lt;wsp:rsid wsp:val=&quot;000701F0&quot;/&gt;&lt;wsp:rsid wsp:val=&quot;000730A6&quot;/&gt;&lt;wsp:rsid wsp:val=&quot;00074A8B&quot;/&gt;&lt;wsp:rsid wsp:val=&quot;00081F7F&quot;/&gt;&lt;wsp:rsid wsp:val=&quot;000859DF&quot;/&gt;&lt;wsp:rsid wsp:val=&quot;000878FD&quot;/&gt;&lt;wsp:rsid wsp:val=&quot;00087DB6&quot;/&gt;&lt;wsp:rsid wsp:val=&quot;000937EA&quot;/&gt;&lt;wsp:rsid wsp:val=&quot;000949A2&quot;/&gt;&lt;wsp:rsid wsp:val=&quot;00094DE7&quot;/&gt;&lt;wsp:rsid wsp:val=&quot;000963DD&quot;/&gt;&lt;wsp:rsid wsp:val=&quot;000965D0&quot;/&gt;&lt;wsp:rsid wsp:val=&quot;000A38F4&quot;/&gt;&lt;wsp:rsid wsp:val=&quot;000A3CFB&quot;/&gt;&lt;wsp:rsid wsp:val=&quot;000A75C1&quot;/&gt;&lt;wsp:rsid wsp:val=&quot;000B5480&quot;/&gt;&lt;wsp:rsid wsp:val=&quot;000B71E7&quot;/&gt;&lt;wsp:rsid wsp:val=&quot;000B7DAC&quot;/&gt;&lt;wsp:rsid wsp:val=&quot;000C21B0&quot;/&gt;&lt;wsp:rsid wsp:val=&quot;000C3C59&quot;/&gt;&lt;wsp:rsid wsp:val=&quot;000C4239&quot;/&gt;&lt;wsp:rsid wsp:val=&quot;000C4A8A&quot;/&gt;&lt;wsp:rsid wsp:val=&quot;000C567B&quot;/&gt;&lt;wsp:rsid wsp:val=&quot;000C61F4&quot;/&gt;&lt;wsp:rsid wsp:val=&quot;000C68A2&quot;/&gt;&lt;wsp:rsid wsp:val=&quot;000D0570&quot;/&gt;&lt;wsp:rsid wsp:val=&quot;000D07C0&quot;/&gt;&lt;wsp:rsid wsp:val=&quot;000D1333&quot;/&gt;&lt;wsp:rsid wsp:val=&quot;000D1867&quot;/&gt;&lt;wsp:rsid wsp:val=&quot;000D1A0C&quot;/&gt;&lt;wsp:rsid wsp:val=&quot;000D30C4&quot;/&gt;&lt;wsp:rsid wsp:val=&quot;000D4B05&quot;/&gt;&lt;wsp:rsid wsp:val=&quot;000E2B57&quot;/&gt;&lt;wsp:rsid wsp:val=&quot;000E2C2E&quot;/&gt;&lt;wsp:rsid wsp:val=&quot;000E3B31&quot;/&gt;&lt;wsp:rsid wsp:val=&quot;000E5464&quot;/&gt;&lt;wsp:rsid wsp:val=&quot;000E6B70&quot;/&gt;&lt;wsp:rsid wsp:val=&quot;000F10D5&quot;/&gt;&lt;wsp:rsid wsp:val=&quot;000F1477&quot;/&gt;&lt;wsp:rsid wsp:val=&quot;000F255C&quot;/&gt;&lt;wsp:rsid wsp:val=&quot;000F37AB&quot;/&gt;&lt;wsp:rsid wsp:val=&quot;000F3C15&quot;/&gt;&lt;wsp:rsid wsp:val=&quot;000F7657&quot;/&gt;&lt;wsp:rsid wsp:val=&quot;00101AB6&quot;/&gt;&lt;wsp:rsid wsp:val=&quot;0010377B&quot;/&gt;&lt;wsp:rsid wsp:val=&quot;001037FB&quot;/&gt;&lt;wsp:rsid wsp:val=&quot;00106CCF&quot;/&gt;&lt;wsp:rsid wsp:val=&quot;00106DA0&quot;/&gt;&lt;wsp:rsid wsp:val=&quot;00107988&quot;/&gt;&lt;wsp:rsid wsp:val=&quot;001127CC&quot;/&gt;&lt;wsp:rsid wsp:val=&quot;00112CE6&quot;/&gt;&lt;wsp:rsid wsp:val=&quot;0011487F&quot;/&gt;&lt;wsp:rsid wsp:val=&quot;001204AD&quot;/&gt;&lt;wsp:rsid wsp:val=&quot;001209AF&quot;/&gt;&lt;wsp:rsid wsp:val=&quot;00121978&quot;/&gt;&lt;wsp:rsid wsp:val=&quot;00124890&quot;/&gt;&lt;wsp:rsid wsp:val=&quot;0012706F&quot;/&gt;&lt;wsp:rsid wsp:val=&quot;00127FEA&quot;/&gt;&lt;wsp:rsid wsp:val=&quot;0014566E&quot;/&gt;&lt;wsp:rsid wsp:val=&quot;00147518&quot;/&gt;&lt;wsp:rsid wsp:val=&quot;00147EE7&quot;/&gt;&lt;wsp:rsid wsp:val=&quot;001510E1&quot;/&gt;&lt;wsp:rsid wsp:val=&quot;00151E3F&quot;/&gt;&lt;wsp:rsid wsp:val=&quot;0015302A&quot;/&gt;&lt;wsp:rsid wsp:val=&quot;001532A7&quot;/&gt;&lt;wsp:rsid wsp:val=&quot;00156612&quot;/&gt;&lt;wsp:rsid wsp:val=&quot;001639A1&quot;/&gt;&lt;wsp:rsid wsp:val=&quot;0016410B&quot;/&gt;&lt;wsp:rsid wsp:val=&quot;0016418C&quot;/&gt;&lt;wsp:rsid wsp:val=&quot;00165A9D&quot;/&gt;&lt;wsp:rsid wsp:val=&quot;00170DF7&quot;/&gt;&lt;wsp:rsid wsp:val=&quot;00171DA7&quot;/&gt;&lt;wsp:rsid wsp:val=&quot;001727F6&quot;/&gt;&lt;wsp:rsid wsp:val=&quot;00172DF0&quot;/&gt;&lt;wsp:rsid wsp:val=&quot;00176141&quot;/&gt;&lt;wsp:rsid wsp:val=&quot;001801FE&quot;/&gt;&lt;wsp:rsid wsp:val=&quot;00180C6C&quot;/&gt;&lt;wsp:rsid wsp:val=&quot;00180FB9&quot;/&gt;&lt;wsp:rsid wsp:val=&quot;0018130F&quot;/&gt;&lt;wsp:rsid wsp:val=&quot;00182D8A&quot;/&gt;&lt;wsp:rsid wsp:val=&quot;0018584D&quot;/&gt;&lt;wsp:rsid wsp:val=&quot;00186272&quot;/&gt;&lt;wsp:rsid wsp:val=&quot;001A1379&quot;/&gt;&lt;wsp:rsid wsp:val=&quot;001A19E4&quot;/&gt;&lt;wsp:rsid wsp:val=&quot;001A27FB&quot;/&gt;&lt;wsp:rsid wsp:val=&quot;001A35A7&quot;/&gt;&lt;wsp:rsid wsp:val=&quot;001A69E6&quot;/&gt;&lt;wsp:rsid wsp:val=&quot;001A7F9F&quot;/&gt;&lt;wsp:rsid wsp:val=&quot;001B441C&quot;/&gt;&lt;wsp:rsid wsp:val=&quot;001B7074&quot;/&gt;&lt;wsp:rsid wsp:val=&quot;001B75B2&quot;/&gt;&lt;wsp:rsid wsp:val=&quot;001C0BD5&quot;/&gt;&lt;wsp:rsid wsp:val=&quot;001C1779&quot;/&gt;&lt;wsp:rsid wsp:val=&quot;001C1B97&quot;/&gt;&lt;wsp:rsid wsp:val=&quot;001C3211&quot;/&gt;&lt;wsp:rsid wsp:val=&quot;001C4F3A&quot;/&gt;&lt;wsp:rsid wsp:val=&quot;001D1A18&quot;/&gt;&lt;wsp:rsid wsp:val=&quot;001D341B&quot;/&gt;&lt;wsp:rsid wsp:val=&quot;001D4467&quot;/&gt;&lt;wsp:rsid wsp:val=&quot;001D5684&quot;/&gt;&lt;wsp:rsid wsp:val=&quot;001D5E37&quot;/&gt;&lt;wsp:rsid wsp:val=&quot;001E051F&quot;/&gt;&lt;wsp:rsid wsp:val=&quot;001E0884&quot;/&gt;&lt;wsp:rsid wsp:val=&quot;001E40E2&quot;/&gt;&lt;wsp:rsid wsp:val=&quot;001E4A77&quot;/&gt;&lt;wsp:rsid wsp:val=&quot;001E60D5&quot;/&gt;&lt;wsp:rsid wsp:val=&quot;001E66C8&quot;/&gt;&lt;wsp:rsid wsp:val=&quot;001E699F&quot;/&gt;&lt;wsp:rsid wsp:val=&quot;001E7F2F&quot;/&gt;&lt;wsp:rsid wsp:val=&quot;001F347F&quot;/&gt;&lt;wsp:rsid wsp:val=&quot;001F49BC&quot;/&gt;&lt;wsp:rsid wsp:val=&quot;0020237A&quot;/&gt;&lt;wsp:rsid wsp:val=&quot;00205063&quot;/&gt;&lt;wsp:rsid wsp:val=&quot;00207280&quot;/&gt;&lt;wsp:rsid wsp:val=&quot;002125EA&quot;/&gt;&lt;wsp:rsid wsp:val=&quot;00212BCE&quot;/&gt;&lt;wsp:rsid wsp:val=&quot;00214C79&quot;/&gt;&lt;wsp:rsid wsp:val=&quot;0021601F&quot;/&gt;&lt;wsp:rsid wsp:val=&quot;002165F0&quot;/&gt;&lt;wsp:rsid wsp:val=&quot;002171CB&quot;/&gt;&lt;wsp:rsid wsp:val=&quot;00220088&quot;/&gt;&lt;wsp:rsid wsp:val=&quot;00220ECC&quot;/&gt;&lt;wsp:rsid wsp:val=&quot;00222FB3&quot;/&gt;&lt;wsp:rsid wsp:val=&quot;00222FC9&quot;/&gt;&lt;wsp:rsid wsp:val=&quot;00223ACD&quot;/&gt;&lt;wsp:rsid wsp:val=&quot;002245E8&quot;/&gt;&lt;wsp:rsid wsp:val=&quot;00224AD7&quot;/&gt;&lt;wsp:rsid wsp:val=&quot;0022677A&quot;/&gt;&lt;wsp:rsid wsp:val=&quot;00231316&quot;/&gt;&lt;wsp:rsid wsp:val=&quot;00231B88&quot;/&gt;&lt;wsp:rsid wsp:val=&quot;00233330&quot;/&gt;&lt;wsp:rsid wsp:val=&quot;00234E29&quot;/&gt;&lt;wsp:rsid wsp:val=&quot;00235C65&quot;/&gt;&lt;wsp:rsid wsp:val=&quot;00235CBD&quot;/&gt;&lt;wsp:rsid wsp:val=&quot;00235E4F&quot;/&gt;&lt;wsp:rsid wsp:val=&quot;00251863&quot;/&gt;&lt;wsp:rsid wsp:val=&quot;00251C35&quot;/&gt;&lt;wsp:rsid wsp:val=&quot;0025721B&quot;/&gt;&lt;wsp:rsid wsp:val=&quot;00257EEB&quot;/&gt;&lt;wsp:rsid wsp:val=&quot;0026058E&quot;/&gt;&lt;wsp:rsid wsp:val=&quot;00260E31&quot;/&gt;&lt;wsp:rsid wsp:val=&quot;0026262E&quot;/&gt;&lt;wsp:rsid wsp:val=&quot;002639F6&quot;/&gt;&lt;wsp:rsid wsp:val=&quot;00265C07&quot;/&gt;&lt;wsp:rsid wsp:val=&quot;00265E99&quot;/&gt;&lt;wsp:rsid wsp:val=&quot;00267C04&quot;/&gt;&lt;wsp:rsid wsp:val=&quot;002706AD&quot;/&gt;&lt;wsp:rsid wsp:val=&quot;002743E4&quot;/&gt;&lt;wsp:rsid wsp:val=&quot;00275F2C&quot;/&gt;&lt;wsp:rsid wsp:val=&quot;002808F4&quot;/&gt;&lt;wsp:rsid wsp:val=&quot;00280975&quot;/&gt;&lt;wsp:rsid wsp:val=&quot;002816D4&quot;/&gt;&lt;wsp:rsid wsp:val=&quot;00281F07&quot;/&gt;&lt;wsp:rsid wsp:val=&quot;00282087&quot;/&gt;&lt;wsp:rsid wsp:val=&quot;00283CDB&quot;/&gt;&lt;wsp:rsid wsp:val=&quot;00283F5A&quot;/&gt;&lt;wsp:rsid wsp:val=&quot;00285C2E&quot;/&gt;&lt;wsp:rsid wsp:val=&quot;002940D4&quot;/&gt;&lt;wsp:rsid wsp:val=&quot;0029573D&quot;/&gt;&lt;wsp:rsid wsp:val=&quot;002970C6&quot;/&gt;&lt;wsp:rsid wsp:val=&quot;002970CA&quot;/&gt;&lt;wsp:rsid wsp:val=&quot;002A042E&quot;/&gt;&lt;wsp:rsid wsp:val=&quot;002A0531&quot;/&gt;&lt;wsp:rsid wsp:val=&quot;002A0AE4&quot;/&gt;&lt;wsp:rsid wsp:val=&quot;002A22DE&quot;/&gt;&lt;wsp:rsid wsp:val=&quot;002A3B4B&quot;/&gt;&lt;wsp:rsid wsp:val=&quot;002A6AE8&quot;/&gt;&lt;wsp:rsid wsp:val=&quot;002B2B75&quot;/&gt;&lt;wsp:rsid wsp:val=&quot;002B2B7D&quot;/&gt;&lt;wsp:rsid wsp:val=&quot;002B3188&quot;/&gt;&lt;wsp:rsid wsp:val=&quot;002B3196&quot;/&gt;&lt;wsp:rsid wsp:val=&quot;002B3764&quot;/&gt;&lt;wsp:rsid wsp:val=&quot;002B3828&quot;/&gt;&lt;wsp:rsid wsp:val=&quot;002B55B6&quot;/&gt;&lt;wsp:rsid wsp:val=&quot;002B6B13&quot;/&gt;&lt;wsp:rsid wsp:val=&quot;002C1A9C&quot;/&gt;&lt;wsp:rsid wsp:val=&quot;002C38B9&quot;/&gt;&lt;wsp:rsid wsp:val=&quot;002C5DD7&quot;/&gt;&lt;wsp:rsid wsp:val=&quot;002C73F2&quot;/&gt;&lt;wsp:rsid wsp:val=&quot;002D15A5&quot;/&gt;&lt;wsp:rsid wsp:val=&quot;002D406B&quot;/&gt;&lt;wsp:rsid wsp:val=&quot;002D4E49&quot;/&gt;&lt;wsp:rsid wsp:val=&quot;002D6F97&quot;/&gt;&lt;wsp:rsid wsp:val=&quot;002D70E5&quot;/&gt;&lt;wsp:rsid wsp:val=&quot;002D7D20&quot;/&gt;&lt;wsp:rsid wsp:val=&quot;002E2BCC&quot;/&gt;&lt;wsp:rsid wsp:val=&quot;002E4748&quot;/&gt;&lt;wsp:rsid wsp:val=&quot;002E5846&quot;/&gt;&lt;wsp:rsid wsp:val=&quot;002E64FF&quot;/&gt;&lt;wsp:rsid wsp:val=&quot;002F10D2&quot;/&gt;&lt;wsp:rsid wsp:val=&quot;002F2467&quot;/&gt;&lt;wsp:rsid wsp:val=&quot;002F4098&quot;/&gt;&lt;wsp:rsid wsp:val=&quot;002F5775&quot;/&gt;&lt;wsp:rsid wsp:val=&quot;003014C7&quot;/&gt;&lt;wsp:rsid wsp:val=&quot;00304CDB&quot;/&gt;&lt;wsp:rsid wsp:val=&quot;003059EC&quot;/&gt;&lt;wsp:rsid wsp:val=&quot;00312041&quot;/&gt;&lt;wsp:rsid wsp:val=&quot;003164A5&quot;/&gt;&lt;wsp:rsid wsp:val=&quot;003178F4&quot;/&gt;&lt;wsp:rsid wsp:val=&quot;00322050&quot;/&gt;&lt;wsp:rsid wsp:val=&quot;0032314C&quot;/&gt;&lt;wsp:rsid wsp:val=&quot;00323269&quot;/&gt;&lt;wsp:rsid wsp:val=&quot;00323E56&quot;/&gt;&lt;wsp:rsid wsp:val=&quot;00324389&quot;/&gt;&lt;wsp:rsid wsp:val=&quot;00324C5D&quot;/&gt;&lt;wsp:rsid wsp:val=&quot;00325373&quot;/&gt;&lt;wsp:rsid wsp:val=&quot;00325CF5&quot;/&gt;&lt;wsp:rsid wsp:val=&quot;00327028&quot;/&gt;&lt;wsp:rsid wsp:val=&quot;00327158&quot;/&gt;&lt;wsp:rsid wsp:val=&quot;003274A9&quot;/&gt;&lt;wsp:rsid wsp:val=&quot;00330482&quot;/&gt;&lt;wsp:rsid wsp:val=&quot;0033146D&quot;/&gt;&lt;wsp:rsid wsp:val=&quot;003316C5&quot;/&gt;&lt;wsp:rsid wsp:val=&quot;00332F8B&quot;/&gt;&lt;wsp:rsid wsp:val=&quot;003337C6&quot;/&gt;&lt;wsp:rsid wsp:val=&quot;00334FB4&quot;/&gt;&lt;wsp:rsid wsp:val=&quot;00335107&quot;/&gt;&lt;wsp:rsid wsp:val=&quot;00337DE9&quot;/&gt;&lt;wsp:rsid wsp:val=&quot;00340128&quot;/&gt;&lt;wsp:rsid wsp:val=&quot;00343719&quot;/&gt;&lt;wsp:rsid wsp:val=&quot;0034514E&quot;/&gt;&lt;wsp:rsid wsp:val=&quot;00345D46&quot;/&gt;&lt;wsp:rsid wsp:val=&quot;0035005E&quot;/&gt;&lt;wsp:rsid wsp:val=&quot;00350D35&quot;/&gt;&lt;wsp:rsid wsp:val=&quot;003528B5&quot;/&gt;&lt;wsp:rsid wsp:val=&quot;00353E69&quot;/&gt;&lt;wsp:rsid wsp:val=&quot;00356B0D&quot;/&gt;&lt;wsp:rsid wsp:val=&quot;00360308&quot;/&gt;&lt;wsp:rsid wsp:val=&quot;003615AA&quot;/&gt;&lt;wsp:rsid wsp:val=&quot;00362B9D&quot;/&gt;&lt;wsp:rsid wsp:val=&quot;00371252&quot;/&gt;&lt;wsp:rsid wsp:val=&quot;00374260&quot;/&gt;&lt;wsp:rsid wsp:val=&quot;00374AE7&quot;/&gt;&lt;wsp:rsid wsp:val=&quot;00376885&quot;/&gt;&lt;wsp:rsid wsp:val=&quot;00376F8A&quot;/&gt;&lt;wsp:rsid wsp:val=&quot;00381785&quot;/&gt;&lt;wsp:rsid wsp:val=&quot;00382B03&quot;/&gt;&lt;wsp:rsid wsp:val=&quot;00383E02&quot;/&gt;&lt;wsp:rsid wsp:val=&quot;00384953&quot;/&gt;&lt;wsp:rsid wsp:val=&quot;0038620C&quot;/&gt;&lt;wsp:rsid wsp:val=&quot;0038752F&quot;/&gt;&lt;wsp:rsid wsp:val=&quot;00387CDD&quot;/&gt;&lt;wsp:rsid wsp:val=&quot;0039340E&quot;/&gt;&lt;wsp:rsid wsp:val=&quot;003938D0&quot;/&gt;&lt;wsp:rsid wsp:val=&quot;00393BAF&quot;/&gt;&lt;wsp:rsid wsp:val=&quot;003A2623&quot;/&gt;&lt;wsp:rsid wsp:val=&quot;003A383D&quot;/&gt;&lt;wsp:rsid wsp:val=&quot;003A6C69&quot;/&gt;&lt;wsp:rsid wsp:val=&quot;003A6CBF&quot;/&gt;&lt;wsp:rsid wsp:val=&quot;003A7018&quot;/&gt;&lt;wsp:rsid wsp:val=&quot;003A7FE8&quot;/&gt;&lt;wsp:rsid wsp:val=&quot;003B02D8&quot;/&gt;&lt;wsp:rsid wsp:val=&quot;003B34F4&quot;/&gt;&lt;wsp:rsid wsp:val=&quot;003B403E&quot;/&gt;&lt;wsp:rsid wsp:val=&quot;003B6E3E&quot;/&gt;&lt;wsp:rsid wsp:val=&quot;003B7B26&quot;/&gt;&lt;wsp:rsid wsp:val=&quot;003C0292&quot;/&gt;&lt;wsp:rsid wsp:val=&quot;003C0455&quot;/&gt;&lt;wsp:rsid wsp:val=&quot;003C04B7&quot;/&gt;&lt;wsp:rsid wsp:val=&quot;003C1367&quot;/&gt;&lt;wsp:rsid wsp:val=&quot;003C2376&quot;/&gt;&lt;wsp:rsid wsp:val=&quot;003C5F72&quot;/&gt;&lt;wsp:rsid wsp:val=&quot;003C5FC5&quot;/&gt;&lt;wsp:rsid wsp:val=&quot;003C7052&quot;/&gt;&lt;wsp:rsid wsp:val=&quot;003C768B&quot;/&gt;&lt;wsp:rsid wsp:val=&quot;003D2614&quot;/&gt;&lt;wsp:rsid wsp:val=&quot;003D4B7F&quot;/&gt;&lt;wsp:rsid wsp:val=&quot;003D6F26&quot;/&gt;&lt;wsp:rsid wsp:val=&quot;003D74CE&quot;/&gt;&lt;wsp:rsid wsp:val=&quot;003E26E5&quot;/&gt;&lt;wsp:rsid wsp:val=&quot;003E3583&quot;/&gt;&lt;wsp:rsid wsp:val=&quot;003E3871&quot;/&gt;&lt;wsp:rsid wsp:val=&quot;003E4CFB&quot;/&gt;&lt;wsp:rsid wsp:val=&quot;003F0908&quot;/&gt;&lt;wsp:rsid wsp:val=&quot;003F1261&quot;/&gt;&lt;wsp:rsid wsp:val=&quot;003F1BB7&quot;/&gt;&lt;wsp:rsid wsp:val=&quot;003F3D4B&quot;/&gt;&lt;wsp:rsid wsp:val=&quot;003F5F06&quot;/&gt;&lt;wsp:rsid wsp:val=&quot;00400D7D&quot;/&gt;&lt;wsp:rsid wsp:val=&quot;00401B4A&quot;/&gt;&lt;wsp:rsid wsp:val=&quot;00401B80&quot;/&gt;&lt;wsp:rsid wsp:val=&quot;004042E2&quot;/&gt;&lt;wsp:rsid wsp:val=&quot;00404DFA&quot;/&gt;&lt;wsp:rsid wsp:val=&quot;00404E76&quot;/&gt;&lt;wsp:rsid wsp:val=&quot;00407508&quot;/&gt;&lt;wsp:rsid wsp:val=&quot;00407C83&quot;/&gt;&lt;wsp:rsid wsp:val=&quot;0041013D&quot;/&gt;&lt;wsp:rsid wsp:val=&quot;00413EB7&quot;/&gt;&lt;wsp:rsid wsp:val=&quot;004142CC&quot;/&gt;&lt;wsp:rsid wsp:val=&quot;0041583C&quot;/&gt;&lt;wsp:rsid wsp:val=&quot;00415BED&quot;/&gt;&lt;wsp:rsid wsp:val=&quot;00415D17&quot;/&gt;&lt;wsp:rsid wsp:val=&quot;00421ECF&quot;/&gt;&lt;wsp:rsid wsp:val=&quot;004229D0&quot;/&gt;&lt;wsp:rsid wsp:val=&quot;00422FA7&quot;/&gt;&lt;wsp:rsid wsp:val=&quot;00425396&quot;/&gt;&lt;wsp:rsid wsp:val=&quot;00425C02&quot;/&gt;&lt;wsp:rsid wsp:val=&quot;00426783&quot;/&gt;&lt;wsp:rsid wsp:val=&quot;004276CB&quot;/&gt;&lt;wsp:rsid wsp:val=&quot;00430A12&quot;/&gt;&lt;wsp:rsid wsp:val=&quot;0043236D&quot;/&gt;&lt;wsp:rsid wsp:val=&quot;00433DB4&quot;/&gt;&lt;wsp:rsid wsp:val=&quot;0043468B&quot;/&gt;&lt;wsp:rsid wsp:val=&quot;0043504F&quot;/&gt;&lt;wsp:rsid wsp:val=&quot;00437D83&quot;/&gt;&lt;wsp:rsid wsp:val=&quot;00440547&quot;/&gt;&lt;wsp:rsid wsp:val=&quot;00442AFC&quot;/&gt;&lt;wsp:rsid wsp:val=&quot;00444503&quot;/&gt;&lt;wsp:rsid wsp:val=&quot;004501EF&quot;/&gt;&lt;wsp:rsid wsp:val=&quot;0045297D&quot;/&gt;&lt;wsp:rsid wsp:val=&quot;00453D14&quot;/&gt;&lt;wsp:rsid wsp:val=&quot;0045529E&quot;/&gt;&lt;wsp:rsid wsp:val=&quot;004575F1&quot;/&gt;&lt;wsp:rsid wsp:val=&quot;00460D6F&quot;/&gt;&lt;wsp:rsid wsp:val=&quot;00460E38&quot;/&gt;&lt;wsp:rsid wsp:val=&quot;00462D4D&quot;/&gt;&lt;wsp:rsid wsp:val=&quot;00464A82&quot;/&gt;&lt;wsp:rsid wsp:val=&quot;0046705B&quot;/&gt;&lt;wsp:rsid wsp:val=&quot;00471555&quot;/&gt;&lt;wsp:rsid wsp:val=&quot;00473598&quot;/&gt;&lt;wsp:rsid wsp:val=&quot;004739E3&quot;/&gt;&lt;wsp:rsid wsp:val=&quot;004748D7&quot;/&gt;&lt;wsp:rsid wsp:val=&quot;00476C75&quot;/&gt;&lt;wsp:rsid wsp:val=&quot;004825E0&quot;/&gt;&lt;wsp:rsid wsp:val=&quot;00482B2D&quot;/&gt;&lt;wsp:rsid wsp:val=&quot;00483799&quot;/&gt;&lt;wsp:rsid wsp:val=&quot;0048522C&quot;/&gt;&lt;wsp:rsid wsp:val=&quot;004854B7&quot;/&gt;&lt;wsp:rsid wsp:val=&quot;00485BBC&quot;/&gt;&lt;wsp:rsid wsp:val=&quot;0048761A&quot;/&gt;&lt;wsp:rsid wsp:val=&quot;00487E82&quot;/&gt;&lt;wsp:rsid wsp:val=&quot;00491803&quot;/&gt;&lt;wsp:rsid wsp:val=&quot;00491A1E&quot;/&gt;&lt;wsp:rsid wsp:val=&quot;0049361D&quot;/&gt;&lt;wsp:rsid wsp:val=&quot;00494789&quot;/&gt;&lt;wsp:rsid wsp:val=&quot;00495019&quot;/&gt;&lt;wsp:rsid wsp:val=&quot;00495D30&quot;/&gt;&lt;wsp:rsid wsp:val=&quot;0049626C&quot;/&gt;&lt;wsp:rsid wsp:val=&quot;0049644E&quot;/&gt;&lt;wsp:rsid wsp:val=&quot;004A0994&quot;/&gt;&lt;wsp:rsid wsp:val=&quot;004A10C7&quot;/&gt;&lt;wsp:rsid wsp:val=&quot;004A1565&quot;/&gt;&lt;wsp:rsid wsp:val=&quot;004A1D4E&quot;/&gt;&lt;wsp:rsid wsp:val=&quot;004A1F8C&quot;/&gt;&lt;wsp:rsid wsp:val=&quot;004A67EA&quot;/&gt;&lt;wsp:rsid wsp:val=&quot;004A7563&quot;/&gt;&lt;wsp:rsid wsp:val=&quot;004B3399&quot;/&gt;&lt;wsp:rsid wsp:val=&quot;004B56A9&quot;/&gt;&lt;wsp:rsid wsp:val=&quot;004B5A1C&quot;/&gt;&lt;wsp:rsid wsp:val=&quot;004B5E41&quot;/&gt;&lt;wsp:rsid wsp:val=&quot;004B6B3B&quot;/&gt;&lt;wsp:rsid wsp:val=&quot;004B6DE5&quot;/&gt;&lt;wsp:rsid wsp:val=&quot;004C010C&quot;/&gt;&lt;wsp:rsid wsp:val=&quot;004C02AC&quot;/&gt;&lt;wsp:rsid wsp:val=&quot;004C0BD0&quot;/&gt;&lt;wsp:rsid wsp:val=&quot;004C1751&quot;/&gt;&lt;wsp:rsid wsp:val=&quot;004C45C3&quot;/&gt;&lt;wsp:rsid wsp:val=&quot;004C54CA&quot;/&gt;&lt;wsp:rsid wsp:val=&quot;004C5DD2&quot;/&gt;&lt;wsp:rsid wsp:val=&quot;004C606B&quot;/&gt;&lt;wsp:rsid wsp:val=&quot;004C6BFF&quot;/&gt;&lt;wsp:rsid wsp:val=&quot;004D399D&quot;/&gt;&lt;wsp:rsid wsp:val=&quot;004D3C4B&quot;/&gt;&lt;wsp:rsid wsp:val=&quot;004D5810&quot;/&gt;&lt;wsp:rsid wsp:val=&quot;004E18D4&quot;/&gt;&lt;wsp:rsid wsp:val=&quot;004E1B5A&quot;/&gt;&lt;wsp:rsid wsp:val=&quot;004E1BBD&quot;/&gt;&lt;wsp:rsid wsp:val=&quot;004E2143&quot;/&gt;&lt;wsp:rsid wsp:val=&quot;004E21CD&quot;/&gt;&lt;wsp:rsid wsp:val=&quot;004E644D&quot;/&gt;&lt;wsp:rsid wsp:val=&quot;004E660C&quot;/&gt;&lt;wsp:rsid wsp:val=&quot;004E67F1&quot;/&gt;&lt;wsp:rsid wsp:val=&quot;004E715F&quot;/&gt;&lt;wsp:rsid wsp:val=&quot;004E7215&quot;/&gt;&lt;wsp:rsid wsp:val=&quot;004E79BF&quot;/&gt;&lt;wsp:rsid wsp:val=&quot;004F08E4&quot;/&gt;&lt;wsp:rsid wsp:val=&quot;004F37E1&quot;/&gt;&lt;wsp:rsid wsp:val=&quot;004F46FD&quot;/&gt;&lt;wsp:rsid wsp:val=&quot;004F4BEA&quot;/&gt;&lt;wsp:rsid wsp:val=&quot;004F5E99&quot;/&gt;&lt;wsp:rsid wsp:val=&quot;004F68B0&quot;/&gt;&lt;wsp:rsid wsp:val=&quot;004F6DAE&quot;/&gt;&lt;wsp:rsid wsp:val=&quot;004F6DCF&quot;/&gt;&lt;wsp:rsid wsp:val=&quot;004F7D43&quot;/&gt;&lt;wsp:rsid wsp:val=&quot;004F7FF3&quot;/&gt;&lt;wsp:rsid wsp:val=&quot;00501BFD&quot;/&gt;&lt;wsp:rsid wsp:val=&quot;00504775&quot;/&gt;&lt;wsp:rsid wsp:val=&quot;0050527D&quot;/&gt;&lt;wsp:rsid wsp:val=&quot;0050570C&quot;/&gt;&lt;wsp:rsid wsp:val=&quot;005066C9&quot;/&gt;&lt;wsp:rsid wsp:val=&quot;00506A9C&quot;/&gt;&lt;wsp:rsid wsp:val=&quot;00510B7C&quot;/&gt;&lt;wsp:rsid wsp:val=&quot;00512322&quot;/&gt;&lt;wsp:rsid wsp:val=&quot;0051318B&quot;/&gt;&lt;wsp:rsid wsp:val=&quot;0051443B&quot;/&gt;&lt;wsp:rsid wsp:val=&quot;005250A3&quot;/&gt;&lt;wsp:rsid wsp:val=&quot;00525DF2&quot;/&gt;&lt;wsp:rsid wsp:val=&quot;00527A31&quot;/&gt;&lt;wsp:rsid wsp:val=&quot;00531066&quot;/&gt;&lt;wsp:rsid wsp:val=&quot;00534457&quot;/&gt;&lt;wsp:rsid wsp:val=&quot;00534607&quot;/&gt;&lt;wsp:rsid wsp:val=&quot;0053484C&quot;/&gt;&lt;wsp:rsid wsp:val=&quot;005372B7&quot;/&gt;&lt;wsp:rsid wsp:val=&quot;00542368&quot;/&gt;&lt;wsp:rsid wsp:val=&quot;00542F01&quot;/&gt;&lt;wsp:rsid wsp:val=&quot;00544CBC&quot;/&gt;&lt;wsp:rsid wsp:val=&quot;00544F63&quot;/&gt;&lt;wsp:rsid wsp:val=&quot;005465B7&quot;/&gt;&lt;wsp:rsid wsp:val=&quot;00546F1C&quot;/&gt;&lt;wsp:rsid wsp:val=&quot;0055180A&quot;/&gt;&lt;wsp:rsid wsp:val=&quot;00551F99&quot;/&gt;&lt;wsp:rsid wsp:val=&quot;0055306D&quot;/&gt;&lt;wsp:rsid wsp:val=&quot;0055362C&quot;/&gt;&lt;wsp:rsid wsp:val=&quot;00554EE0&quot;/&gt;&lt;wsp:rsid wsp:val=&quot;0055713C&quot;/&gt;&lt;wsp:rsid wsp:val=&quot;005574D2&quot;/&gt;&lt;wsp:rsid wsp:val=&quot;00557EB1&quot;/&gt;&lt;wsp:rsid wsp:val=&quot;005610E1&quot;/&gt;&lt;wsp:rsid wsp:val=&quot;005614DA&quot;/&gt;&lt;wsp:rsid wsp:val=&quot;00562200&quot;/&gt;&lt;wsp:rsid wsp:val=&quot;005629E7&quot;/&gt;&lt;wsp:rsid wsp:val=&quot;00563BC8&quot;/&gt;&lt;wsp:rsid wsp:val=&quot;0057048C&quot;/&gt;&lt;wsp:rsid wsp:val=&quot;005712AB&quot;/&gt;&lt;wsp:rsid wsp:val=&quot;00572A47&quot;/&gt;&lt;wsp:rsid wsp:val=&quot;005800C8&quot;/&gt;&lt;wsp:rsid wsp:val=&quot;005832B3&quot;/&gt;&lt;wsp:rsid wsp:val=&quot;00583F2D&quot;/&gt;&lt;wsp:rsid wsp:val=&quot;005843BC&quot;/&gt;&lt;wsp:rsid wsp:val=&quot;00585D02&quot;/&gt;&lt;wsp:rsid wsp:val=&quot;00587B6E&quot;/&gt;&lt;wsp:rsid wsp:val=&quot;00591411&quot;/&gt;&lt;wsp:rsid wsp:val=&quot;00595D7C&quot;/&gt;&lt;wsp:rsid wsp:val=&quot;0059794B&quot;/&gt;&lt;wsp:rsid wsp:val=&quot;005A2204&quot;/&gt;&lt;wsp:rsid wsp:val=&quot;005A2504&quot;/&gt;&lt;wsp:rsid wsp:val=&quot;005A2FD6&quot;/&gt;&lt;wsp:rsid wsp:val=&quot;005A312F&quot;/&gt;&lt;wsp:rsid wsp:val=&quot;005A3419&quot;/&gt;&lt;wsp:rsid wsp:val=&quot;005A482C&quot;/&gt;&lt;wsp:rsid wsp:val=&quot;005A4B4B&quot;/&gt;&lt;wsp:rsid wsp:val=&quot;005B507F&quot;/&gt;&lt;wsp:rsid wsp:val=&quot;005B50F8&quot;/&gt;&lt;wsp:rsid wsp:val=&quot;005B5E07&quot;/&gt;&lt;wsp:rsid wsp:val=&quot;005B7450&quot;/&gt;&lt;wsp:rsid wsp:val=&quot;005C3437&quot;/&gt;&lt;wsp:rsid wsp:val=&quot;005C7166&quot;/&gt;&lt;wsp:rsid wsp:val=&quot;005D0BB4&quot;/&gt;&lt;wsp:rsid wsp:val=&quot;005D117F&quot;/&gt;&lt;wsp:rsid wsp:val=&quot;005D1345&quot;/&gt;&lt;wsp:rsid wsp:val=&quot;005D3988&quot;/&gt;&lt;wsp:rsid wsp:val=&quot;005D4940&quot;/&gt;&lt;wsp:rsid wsp:val=&quot;005D64DD&quot;/&gt;&lt;wsp:rsid wsp:val=&quot;005D6A46&quot;/&gt;&lt;wsp:rsid wsp:val=&quot;005D6B1C&quot;/&gt;&lt;wsp:rsid wsp:val=&quot;005E0A64&quot;/&gt;&lt;wsp:rsid wsp:val=&quot;005E0D33&quot;/&gt;&lt;wsp:rsid wsp:val=&quot;005E33EC&quot;/&gt;&lt;wsp:rsid wsp:val=&quot;005E36AD&quot;/&gt;&lt;wsp:rsid wsp:val=&quot;005E3B94&quot;/&gt;&lt;wsp:rsid wsp:val=&quot;005E5F58&quot;/&gt;&lt;wsp:rsid wsp:val=&quot;005E7251&quot;/&gt;&lt;wsp:rsid wsp:val=&quot;005F0279&quot;/&gt;&lt;wsp:rsid wsp:val=&quot;005F092E&quot;/&gt;&lt;wsp:rsid wsp:val=&quot;005F39A2&quot;/&gt;&lt;wsp:rsid wsp:val=&quot;005F5D8B&quot;/&gt;&lt;wsp:rsid wsp:val=&quot;005F6BD6&quot;/&gt;&lt;wsp:rsid wsp:val=&quot;00601AD8&quot;/&gt;&lt;wsp:rsid wsp:val=&quot;00602554&quot;/&gt;&lt;wsp:rsid wsp:val=&quot;00602B07&quot;/&gt;&lt;wsp:rsid wsp:val=&quot;006030BB&quot;/&gt;&lt;wsp:rsid wsp:val=&quot;006033F9&quot;/&gt;&lt;wsp:rsid wsp:val=&quot;006038B2&quot;/&gt;&lt;wsp:rsid wsp:val=&quot;006071EB&quot;/&gt;&lt;wsp:rsid wsp:val=&quot;006109ED&quot;/&gt;&lt;wsp:rsid wsp:val=&quot;00611255&quot;/&gt;&lt;wsp:rsid wsp:val=&quot;0061169B&quot;/&gt;&lt;wsp:rsid wsp:val=&quot;00613D67&quot;/&gt;&lt;wsp:rsid wsp:val=&quot;00614C5D&quot;/&gt;&lt;wsp:rsid wsp:val=&quot;006215F2&quot;/&gt;&lt;wsp:rsid wsp:val=&quot;00624A88&quot;/&gt;&lt;wsp:rsid wsp:val=&quot;00624C5D&quot;/&gt;&lt;wsp:rsid wsp:val=&quot;00625326&quot;/&gt;&lt;wsp:rsid wsp:val=&quot;006253AE&quot;/&gt;&lt;wsp:rsid wsp:val=&quot;00627488&quot;/&gt;&lt;wsp:rsid wsp:val=&quot;006308FA&quot;/&gt;&lt;wsp:rsid wsp:val=&quot;00632E6E&quot;/&gt;&lt;wsp:rsid wsp:val=&quot;00633966&quot;/&gt;&lt;wsp:rsid wsp:val=&quot;00634298&quot;/&gt;&lt;wsp:rsid wsp:val=&quot;00635225&quot;/&gt;&lt;wsp:rsid wsp:val=&quot;00636272&quot;/&gt;&lt;wsp:rsid wsp:val=&quot;0064011E&quot;/&gt;&lt;wsp:rsid wsp:val=&quot;0064234C&quot;/&gt;&lt;wsp:rsid wsp:val=&quot;00646BB0&quot;/&gt;&lt;wsp:rsid wsp:val=&quot;0065001E&quot;/&gt;&lt;wsp:rsid wsp:val=&quot;00650615&quot;/&gt;&lt;wsp:rsid wsp:val=&quot;00652E42&quot;/&gt;&lt;wsp:rsid wsp:val=&quot;00654661&quot;/&gt;&lt;wsp:rsid wsp:val=&quot;00654734&quot;/&gt;&lt;wsp:rsid wsp:val=&quot;00655EF7&quot;/&gt;&lt;wsp:rsid wsp:val=&quot;006578CE&quot;/&gt;&lt;wsp:rsid wsp:val=&quot;006604A0&quot;/&gt;&lt;wsp:rsid wsp:val=&quot;006619B1&quot;/&gt;&lt;wsp:rsid wsp:val=&quot;00662625&quot;/&gt;&lt;wsp:rsid wsp:val=&quot;00664556&quot;/&gt;&lt;wsp:rsid wsp:val=&quot;006645D3&quot;/&gt;&lt;wsp:rsid wsp:val=&quot;00666F10&quot;/&gt;&lt;wsp:rsid wsp:val=&quot;00667906&quot;/&gt;&lt;wsp:rsid wsp:val=&quot;00672048&quot;/&gt;&lt;wsp:rsid wsp:val=&quot;006725A4&quot;/&gt;&lt;wsp:rsid wsp:val=&quot;0067641C&quot;/&gt;&lt;wsp:rsid wsp:val=&quot;00681ECA&quot;/&gt;&lt;wsp:rsid wsp:val=&quot;00686BE1&quot;/&gt;&lt;wsp:rsid wsp:val=&quot;0068706B&quot;/&gt;&lt;wsp:rsid wsp:val=&quot;00687B7A&quot;/&gt;&lt;wsp:rsid wsp:val=&quot;00690700&quot;/&gt;&lt;wsp:rsid wsp:val=&quot;00690C0A&quot;/&gt;&lt;wsp:rsid wsp:val=&quot;006922C5&quot;/&gt;&lt;wsp:rsid wsp:val=&quot;00692F6C&quot;/&gt;&lt;wsp:rsid wsp:val=&quot;0069522B&quot;/&gt;&lt;wsp:rsid wsp:val=&quot;006956E7&quot;/&gt;&lt;wsp:rsid wsp:val=&quot;006970A0&quot;/&gt;&lt;wsp:rsid wsp:val=&quot;006972D2&quot;/&gt;&lt;wsp:rsid wsp:val=&quot;006A3220&quot;/&gt;&lt;wsp:rsid wsp:val=&quot;006A54D1&quot;/&gt;&lt;wsp:rsid wsp:val=&quot;006A5A80&quot;/&gt;&lt;wsp:rsid wsp:val=&quot;006A6475&quot;/&gt;&lt;wsp:rsid wsp:val=&quot;006A763F&quot;/&gt;&lt;wsp:rsid wsp:val=&quot;006B0F0C&quot;/&gt;&lt;wsp:rsid wsp:val=&quot;006B1F35&quot;/&gt;&lt;wsp:rsid wsp:val=&quot;006B37A8&quot;/&gt;&lt;wsp:rsid wsp:val=&quot;006B3E2B&quot;/&gt;&lt;wsp:rsid wsp:val=&quot;006B67AE&quot;/&gt;&lt;wsp:rsid wsp:val=&quot;006B70ED&quot;/&gt;&lt;wsp:rsid wsp:val=&quot;006C05B0&quot;/&gt;&lt;wsp:rsid wsp:val=&quot;006C08D5&quot;/&gt;&lt;wsp:rsid wsp:val=&quot;006C15D3&quot;/&gt;&lt;wsp:rsid wsp:val=&quot;006C197A&quot;/&gt;&lt;wsp:rsid wsp:val=&quot;006C3579&quot;/&gt;&lt;wsp:rsid wsp:val=&quot;006C3768&quot;/&gt;&lt;wsp:rsid wsp:val=&quot;006D25C4&quot;/&gt;&lt;wsp:rsid wsp:val=&quot;006D3B8B&quot;/&gt;&lt;wsp:rsid wsp:val=&quot;006D43A1&quot;/&gt;&lt;wsp:rsid wsp:val=&quot;006D50A7&quot;/&gt;&lt;wsp:rsid wsp:val=&quot;006D6B62&quot;/&gt;&lt;wsp:rsid wsp:val=&quot;006D7D16&quot;/&gt;&lt;wsp:rsid wsp:val=&quot;006E41C1&quot;/&gt;&lt;wsp:rsid wsp:val=&quot;006F2EDF&quot;/&gt;&lt;wsp:rsid wsp:val=&quot;006F3995&quot;/&gt;&lt;wsp:rsid wsp:val=&quot;006F4406&quot;/&gt;&lt;wsp:rsid wsp:val=&quot;006F4718&quot;/&gt;&lt;wsp:rsid wsp:val=&quot;006F52DC&quot;/&gt;&lt;wsp:rsid wsp:val=&quot;00706154&quot;/&gt;&lt;wsp:rsid wsp:val=&quot;007062E0&quot;/&gt;&lt;wsp:rsid wsp:val=&quot;00706979&quot;/&gt;&lt;wsp:rsid wsp:val=&quot;007078E1&quot;/&gt;&lt;wsp:rsid wsp:val=&quot;0071238E&quot;/&gt;&lt;wsp:rsid wsp:val=&quot;00715B47&quot;/&gt;&lt;wsp:rsid wsp:val=&quot;0072002A&quot;/&gt;&lt;wsp:rsid wsp:val=&quot;00721CB7&quot;/&gt;&lt;wsp:rsid wsp:val=&quot;0072521C&quot;/&gt;&lt;wsp:rsid wsp:val=&quot;00731675&quot;/&gt;&lt;wsp:rsid wsp:val=&quot;00731A19&quot;/&gt;&lt;wsp:rsid wsp:val=&quot;00733158&quot;/&gt;&lt;wsp:rsid wsp:val=&quot;00734BAA&quot;/&gt;&lt;wsp:rsid wsp:val=&quot;007367BE&quot;/&gt;&lt;wsp:rsid wsp:val=&quot;007369F5&quot;/&gt;&lt;wsp:rsid wsp:val=&quot;00736C18&quot;/&gt;&lt;wsp:rsid wsp:val=&quot;007370C9&quot;/&gt;&lt;wsp:rsid wsp:val=&quot;0074048A&quot;/&gt;&lt;wsp:rsid wsp:val=&quot;00741183&quot;/&gt;&lt;wsp:rsid wsp:val=&quot;007432C7&quot;/&gt;&lt;wsp:rsid wsp:val=&quot;007437A3&quot;/&gt;&lt;wsp:rsid wsp:val=&quot;00743C6A&quot;/&gt;&lt;wsp:rsid wsp:val=&quot;00743C83&quot;/&gt;&lt;wsp:rsid wsp:val=&quot;00744394&quot;/&gt;&lt;wsp:rsid wsp:val=&quot;00744AF2&quot;/&gt;&lt;wsp:rsid wsp:val=&quot;00744C43&quot;/&gt;&lt;wsp:rsid wsp:val=&quot;007477D6&quot;/&gt;&lt;wsp:rsid wsp:val=&quot;00747970&quot;/&gt;&lt;wsp:rsid wsp:val=&quot;00753B0D&quot;/&gt;&lt;wsp:rsid wsp:val=&quot;00756297&quot;/&gt;&lt;wsp:rsid wsp:val=&quot;007613CC&quot;/&gt;&lt;wsp:rsid wsp:val=&quot;00762E4A&quot;/&gt;&lt;wsp:rsid wsp:val=&quot;0076349D&quot;/&gt;&lt;wsp:rsid wsp:val=&quot;007636B6&quot;/&gt;&lt;wsp:rsid wsp:val=&quot;00764969&quot;/&gt;&lt;wsp:rsid wsp:val=&quot;00765291&quot;/&gt;&lt;wsp:rsid wsp:val=&quot;007660DB&quot;/&gt;&lt;wsp:rsid wsp:val=&quot;00766377&quot;/&gt;&lt;wsp:rsid wsp:val=&quot;00767028&quot;/&gt;&lt;wsp:rsid wsp:val=&quot;0076725C&quot;/&gt;&lt;wsp:rsid wsp:val=&quot;00774A43&quot;/&gt;&lt;wsp:rsid wsp:val=&quot;00775001&quot;/&gt;&lt;wsp:rsid wsp:val=&quot;0077544E&quot;/&gt;&lt;wsp:rsid wsp:val=&quot;00775B50&quot;/&gt;&lt;wsp:rsid wsp:val=&quot;00775BA4&quot;/&gt;&lt;wsp:rsid wsp:val=&quot;007761FC&quot;/&gt;&lt;wsp:rsid wsp:val=&quot;00783481&quot;/&gt;&lt;wsp:rsid wsp:val=&quot;0078469F&quot;/&gt;&lt;wsp:rsid wsp:val=&quot;00785000&quot;/&gt;&lt;wsp:rsid wsp:val=&quot;0078697E&quot;/&gt;&lt;wsp:rsid wsp:val=&quot;00790164&quot;/&gt;&lt;wsp:rsid wsp:val=&quot;00790318&quot;/&gt;&lt;wsp:rsid wsp:val=&quot;00793558&quot;/&gt;&lt;wsp:rsid wsp:val=&quot;0079680C&quot;/&gt;&lt;wsp:rsid wsp:val=&quot;00796D68&quot;/&gt;&lt;wsp:rsid wsp:val=&quot;007A0F52&quot;/&gt;&lt;wsp:rsid wsp:val=&quot;007A1AB8&quot;/&gt;&lt;wsp:rsid wsp:val=&quot;007A4686&quot;/&gt;&lt;wsp:rsid wsp:val=&quot;007A49DF&quot;/&gt;&lt;wsp:rsid wsp:val=&quot;007A4F6E&quot;/&gt;&lt;wsp:rsid wsp:val=&quot;007A5053&quot;/&gt;&lt;wsp:rsid wsp:val=&quot;007B2F99&quot;/&gt;&lt;wsp:rsid wsp:val=&quot;007B319B&quot;/&gt;&lt;wsp:rsid wsp:val=&quot;007B3E6D&quot;/&gt;&lt;wsp:rsid wsp:val=&quot;007B4885&quot;/&gt;&lt;wsp:rsid wsp:val=&quot;007B583C&quot;/&gt;&lt;wsp:rsid wsp:val=&quot;007C1470&quot;/&gt;&lt;wsp:rsid wsp:val=&quot;007C2E70&quot;/&gt;&lt;wsp:rsid wsp:val=&quot;007C4DA0&quot;/&gt;&lt;wsp:rsid wsp:val=&quot;007D08FE&quot;/&gt;&lt;wsp:rsid wsp:val=&quot;007D24ED&quot;/&gt;&lt;wsp:rsid wsp:val=&quot;007D2560&quot;/&gt;&lt;wsp:rsid wsp:val=&quot;007D2613&quot;/&gt;&lt;wsp:rsid wsp:val=&quot;007D2FBA&quot;/&gt;&lt;wsp:rsid wsp:val=&quot;007D389A&quot;/&gt;&lt;wsp:rsid wsp:val=&quot;007D3CF5&quot;/&gt;&lt;wsp:rsid wsp:val=&quot;007D667A&quot;/&gt;&lt;wsp:rsid wsp:val=&quot;007D7C86&quot;/&gt;&lt;wsp:rsid wsp:val=&quot;007E0BF1&quot;/&gt;&lt;wsp:rsid wsp:val=&quot;007E10D8&quot;/&gt;&lt;wsp:rsid wsp:val=&quot;007E1683&quot;/&gt;&lt;wsp:rsid wsp:val=&quot;007E2481&quot;/&gt;&lt;wsp:rsid wsp:val=&quot;007E793B&quot;/&gt;&lt;wsp:rsid wsp:val=&quot;007F1688&quot;/&gt;&lt;wsp:rsid wsp:val=&quot;007F30DC&quot;/&gt;&lt;wsp:rsid wsp:val=&quot;007F3176&quot;/&gt;&lt;wsp:rsid wsp:val=&quot;007F5050&quot;/&gt;&lt;wsp:rsid wsp:val=&quot;007F763F&quot;/&gt;&lt;wsp:rsid wsp:val=&quot;0080055C&quot;/&gt;&lt;wsp:rsid wsp:val=&quot;0080056D&quot;/&gt;&lt;wsp:rsid wsp:val=&quot;008010CA&quot;/&gt;&lt;wsp:rsid wsp:val=&quot;008017B0&quot;/&gt;&lt;wsp:rsid wsp:val=&quot;008055E6&quot;/&gt;&lt;wsp:rsid wsp:val=&quot;00805741&quot;/&gt;&lt;wsp:rsid wsp:val=&quot;0080586E&quot;/&gt;&lt;wsp:rsid wsp:val=&quot;0080594D&quot;/&gt;&lt;wsp:rsid wsp:val=&quot;00806B20&quot;/&gt;&lt;wsp:rsid wsp:val=&quot;00810E30&quot;/&gt;&lt;wsp:rsid wsp:val=&quot;00811BB2&quot;/&gt;&lt;wsp:rsid wsp:val=&quot;0081369A&quot;/&gt;&lt;wsp:rsid wsp:val=&quot;00813A8D&quot;/&gt;&lt;wsp:rsid wsp:val=&quot;00815655&quot;/&gt;&lt;wsp:rsid wsp:val=&quot;00816119&quot;/&gt;&lt;wsp:rsid wsp:val=&quot;00820CD6&quot;/&gt;&lt;wsp:rsid wsp:val=&quot;00822AEF&quot;/&gt;&lt;wsp:rsid wsp:val=&quot;008262CA&quot;/&gt;&lt;wsp:rsid wsp:val=&quot;008263A1&quot;/&gt;&lt;wsp:rsid wsp:val=&quot;0082642F&quot;/&gt;&lt;wsp:rsid wsp:val=&quot;00832B3D&quot;/&gt;&lt;wsp:rsid wsp:val=&quot;008335B4&quot;/&gt;&lt;wsp:rsid wsp:val=&quot;00834750&quot;/&gt;&lt;wsp:rsid wsp:val=&quot;008349BD&quot;/&gt;&lt;wsp:rsid wsp:val=&quot;00843110&quot;/&gt;&lt;wsp:rsid wsp:val=&quot;00843895&quot;/&gt;&lt;wsp:rsid wsp:val=&quot;00844CB9&quot;/&gt;&lt;wsp:rsid wsp:val=&quot;00845CA2&quot;/&gt;&lt;wsp:rsid wsp:val=&quot;00846A23&quot;/&gt;&lt;wsp:rsid wsp:val=&quot;00847485&quot;/&gt;&lt;wsp:rsid wsp:val=&quot;0084756C&quot;/&gt;&lt;wsp:rsid wsp:val=&quot;00851458&quot;/&gt;&lt;wsp:rsid wsp:val=&quot;00852A7F&quot;/&gt;&lt;wsp:rsid wsp:val=&quot;00853005&quot;/&gt;&lt;wsp:rsid wsp:val=&quot;008546C9&quot;/&gt;&lt;wsp:rsid wsp:val=&quot;00854EE4&quot;/&gt;&lt;wsp:rsid wsp:val=&quot;00855F0D&quot;/&gt;&lt;wsp:rsid wsp:val=&quot;00863647&quot;/&gt;&lt;wsp:rsid wsp:val=&quot;00866773&quot;/&gt;&lt;wsp:rsid wsp:val=&quot;00870585&quot;/&gt;&lt;wsp:rsid wsp:val=&quot;00870901&quot;/&gt;&lt;wsp:rsid wsp:val=&quot;00870EEA&quot;/&gt;&lt;wsp:rsid wsp:val=&quot;008713E1&quot;/&gt;&lt;wsp:rsid wsp:val=&quot;0087400F&quot;/&gt;&lt;wsp:rsid wsp:val=&quot;008742C4&quot;/&gt;&lt;wsp:rsid wsp:val=&quot;00875F86&quot;/&gt;&lt;wsp:rsid wsp:val=&quot;00876450&quot;/&gt;&lt;wsp:rsid wsp:val=&quot;008774B3&quot;/&gt;&lt;wsp:rsid wsp:val=&quot;00880B6A&quot;/&gt;&lt;wsp:rsid wsp:val=&quot;008825FB&quot;/&gt;&lt;wsp:rsid wsp:val=&quot;00882E10&quot;/&gt;&lt;wsp:rsid wsp:val=&quot;00883E65&quot;/&gt;&lt;wsp:rsid wsp:val=&quot;008858E0&quot;/&gt;&lt;wsp:rsid wsp:val=&quot;00890E1B&quot;/&gt;&lt;wsp:rsid wsp:val=&quot;008910C5&quot;/&gt;&lt;wsp:rsid wsp:val=&quot;00894021&quot;/&gt;&lt;wsp:rsid wsp:val=&quot;00894144&quot;/&gt;&lt;wsp:rsid wsp:val=&quot;00894C80&quot;/&gt;&lt;wsp:rsid wsp:val=&quot;0089540D&quot;/&gt;&lt;wsp:rsid wsp:val=&quot;0089738A&quot;/&gt;&lt;wsp:rsid wsp:val=&quot;008A0AA4&quot;/&gt;&lt;wsp:rsid wsp:val=&quot;008A2D94&quot;/&gt;&lt;wsp:rsid wsp:val=&quot;008A65D0&quot;/&gt;&lt;wsp:rsid wsp:val=&quot;008A68E7&quot;/&gt;&lt;wsp:rsid wsp:val=&quot;008A78C1&quot;/&gt;&lt;wsp:rsid wsp:val=&quot;008B2DB0&quot;/&gt;&lt;wsp:rsid wsp:val=&quot;008B3B7C&quot;/&gt;&lt;wsp:rsid wsp:val=&quot;008B5651&quot;/&gt;&lt;wsp:rsid wsp:val=&quot;008B616A&quot;/&gt;&lt;wsp:rsid wsp:val=&quot;008C3251&quot;/&gt;&lt;wsp:rsid wsp:val=&quot;008C5979&quot;/&gt;&lt;wsp:rsid wsp:val=&quot;008C7643&quot;/&gt;&lt;wsp:rsid wsp:val=&quot;008C7B8F&quot;/&gt;&lt;wsp:rsid wsp:val=&quot;008D1551&quot;/&gt;&lt;wsp:rsid wsp:val=&quot;008D160F&quot;/&gt;&lt;wsp:rsid wsp:val=&quot;008E2431&quot;/&gt;&lt;wsp:rsid wsp:val=&quot;008E31F6&quot;/&gt;&lt;wsp:rsid wsp:val=&quot;008E4734&quot;/&gt;&lt;wsp:rsid wsp:val=&quot;008E504D&quot;/&gt;&lt;wsp:rsid wsp:val=&quot;008E68C1&quot;/&gt;&lt;wsp:rsid wsp:val=&quot;008F27D7&quot;/&gt;&lt;wsp:rsid wsp:val=&quot;008F47B9&quot;/&gt;&lt;wsp:rsid wsp:val=&quot;008F4A22&quot;/&gt;&lt;wsp:rsid wsp:val=&quot;008F5737&quot;/&gt;&lt;wsp:rsid wsp:val=&quot;008F6498&quot;/&gt;&lt;wsp:rsid wsp:val=&quot;009010F8&quot;/&gt;&lt;wsp:rsid wsp:val=&quot;009014C7&quot;/&gt;&lt;wsp:rsid wsp:val=&quot;0090217E&quot;/&gt;&lt;wsp:rsid wsp:val=&quot;00904005&quot;/&gt;&lt;wsp:rsid wsp:val=&quot;00904B8F&quot;/&gt;&lt;wsp:rsid wsp:val=&quot;00905D04&quot;/&gt;&lt;wsp:rsid wsp:val=&quot;00905F03&quot;/&gt;&lt;wsp:rsid wsp:val=&quot;00905FA7&quot;/&gt;&lt;wsp:rsid wsp:val=&quot;00906CFD&quot;/&gt;&lt;wsp:rsid wsp:val=&quot;00907361&quot;/&gt;&lt;wsp:rsid wsp:val=&quot;00911B86&quot;/&gt;&lt;wsp:rsid wsp:val=&quot;00916EBC&quot;/&gt;&lt;wsp:rsid wsp:val=&quot;0091792A&quot;/&gt;&lt;wsp:rsid wsp:val=&quot;00920CE3&quot;/&gt;&lt;wsp:rsid wsp:val=&quot;0092133D&quot;/&gt;&lt;wsp:rsid wsp:val=&quot;009234FE&quot;/&gt;&lt;wsp:rsid wsp:val=&quot;00926360&quot;/&gt;&lt;wsp:rsid wsp:val=&quot;009275F7&quot;/&gt;&lt;wsp:rsid wsp:val=&quot;00930760&quot;/&gt;&lt;wsp:rsid wsp:val=&quot;00931131&quot;/&gt;&lt;wsp:rsid wsp:val=&quot;0093255D&quot;/&gt;&lt;wsp:rsid wsp:val=&quot;009368DD&quot;/&gt;&lt;wsp:rsid wsp:val=&quot;009416DA&quot;/&gt;&lt;wsp:rsid wsp:val=&quot;0094376E&quot;/&gt;&lt;wsp:rsid wsp:val=&quot;00945878&quot;/&gt;&lt;wsp:rsid wsp:val=&quot;00946680&quot;/&gt;&lt;wsp:rsid wsp:val=&quot;009473C1&quot;/&gt;&lt;wsp:rsid wsp:val=&quot;0094777A&quot;/&gt;&lt;wsp:rsid wsp:val=&quot;00952983&quot;/&gt;&lt;wsp:rsid wsp:val=&quot;00953FCF&quot;/&gt;&lt;wsp:rsid wsp:val=&quot;009555E6&quot;/&gt;&lt;wsp:rsid wsp:val=&quot;0095715C&quot;/&gt;&lt;wsp:rsid wsp:val=&quot;00957DE0&quot;/&gt;&lt;wsp:rsid wsp:val=&quot;00957E76&quot;/&gt;&lt;wsp:rsid wsp:val=&quot;00960E8C&quot;/&gt;&lt;wsp:rsid wsp:val=&quot;00962F4B&quot;/&gt;&lt;wsp:rsid wsp:val=&quot;009654D4&quot;/&gt;&lt;wsp:rsid wsp:val=&quot;0096662C&quot;/&gt;&lt;wsp:rsid wsp:val=&quot;0096670A&quot;/&gt;&lt;wsp:rsid wsp:val=&quot;009724A4&quot;/&gt;&lt;wsp:rsid wsp:val=&quot;009732FA&quot;/&gt;&lt;wsp:rsid wsp:val=&quot;00974006&quot;/&gt;&lt;wsp:rsid wsp:val=&quot;00974E72&quot;/&gt;&lt;wsp:rsid wsp:val=&quot;00980E33&quot;/&gt;&lt;wsp:rsid wsp:val=&quot;00982E67&quot;/&gt;&lt;wsp:rsid wsp:val=&quot;00984390&quot;/&gt;&lt;wsp:rsid wsp:val=&quot;009868DF&quot;/&gt;&lt;wsp:rsid wsp:val=&quot;00986D07&quot;/&gt;&lt;wsp:rsid wsp:val=&quot;00987F0C&quot;/&gt;&lt;wsp:rsid wsp:val=&quot;009905C9&quot;/&gt;&lt;wsp:rsid wsp:val=&quot;00990799&quot;/&gt;&lt;wsp:rsid wsp:val=&quot;00990A80&quot;/&gt;&lt;wsp:rsid wsp:val=&quot;0099377A&quot;/&gt;&lt;wsp:rsid wsp:val=&quot;00996AFF&quot;/&gt;&lt;wsp:rsid wsp:val=&quot;009A044F&quot;/&gt;&lt;wsp:rsid wsp:val=&quot;009A2CAA&quot;/&gt;&lt;wsp:rsid wsp:val=&quot;009A48B0&quot;/&gt;&lt;wsp:rsid wsp:val=&quot;009A5D56&quot;/&gt;&lt;wsp:rsid wsp:val=&quot;009A6197&quot;/&gt;&lt;wsp:rsid wsp:val=&quot;009A6998&quot;/&gt;&lt;wsp:rsid wsp:val=&quot;009A710C&quot;/&gt;&lt;wsp:rsid wsp:val=&quot;009B1305&quot;/&gt;&lt;wsp:rsid wsp:val=&quot;009B17A9&quot;/&gt;&lt;wsp:rsid wsp:val=&quot;009B3C37&quot;/&gt;&lt;wsp:rsid wsp:val=&quot;009B6497&quot;/&gt;&lt;wsp:rsid wsp:val=&quot;009C023D&quot;/&gt;&lt;wsp:rsid wsp:val=&quot;009C0E8B&quot;/&gt;&lt;wsp:rsid wsp:val=&quot;009C181B&quot;/&gt;&lt;wsp:rsid wsp:val=&quot;009C2531&quot;/&gt;&lt;wsp:rsid wsp:val=&quot;009C31C8&quot;/&gt;&lt;wsp:rsid wsp:val=&quot;009C3568&quot;/&gt;&lt;wsp:rsid wsp:val=&quot;009C69C4&quot;/&gt;&lt;wsp:rsid wsp:val=&quot;009D0D23&quot;/&gt;&lt;wsp:rsid wsp:val=&quot;009D1DA7&quot;/&gt;&lt;wsp:rsid wsp:val=&quot;009D4AAD&quot;/&gt;&lt;wsp:rsid wsp:val=&quot;009D4F3C&quot;/&gt;&lt;wsp:rsid wsp:val=&quot;009D6B58&quot;/&gt;&lt;wsp:rsid wsp:val=&quot;009E2BA3&quot;/&gt;&lt;wsp:rsid wsp:val=&quot;009E4AD1&quot;/&gt;&lt;wsp:rsid wsp:val=&quot;009E4D5E&quot;/&gt;&lt;wsp:rsid wsp:val=&quot;009E6783&quot;/&gt;&lt;wsp:rsid wsp:val=&quot;009F0349&quot;/&gt;&lt;wsp:rsid wsp:val=&quot;009F0885&quot;/&gt;&lt;wsp:rsid wsp:val=&quot;009F0C74&quot;/&gt;&lt;wsp:rsid wsp:val=&quot;009F100B&quot;/&gt;&lt;wsp:rsid wsp:val=&quot;009F15E4&quot;/&gt;&lt;wsp:rsid wsp:val=&quot;009F1C45&quot;/&gt;&lt;wsp:rsid wsp:val=&quot;009F2026&quot;/&gt;&lt;wsp:rsid wsp:val=&quot;009F25E9&quot;/&gt;&lt;wsp:rsid wsp:val=&quot;009F648A&quot;/&gt;&lt;wsp:rsid wsp:val=&quot;00A00D64&quot;/&gt;&lt;wsp:rsid wsp:val=&quot;00A03F9F&quot;/&gt;&lt;wsp:rsid wsp:val=&quot;00A059DF&quot;/&gt;&lt;wsp:rsid wsp:val=&quot;00A066E2&quot;/&gt;&lt;wsp:rsid wsp:val=&quot;00A100F9&quot;/&gt;&lt;wsp:rsid wsp:val=&quot;00A141FE&quot;/&gt;&lt;wsp:rsid wsp:val=&quot;00A148F1&quot;/&gt;&lt;wsp:rsid wsp:val=&quot;00A15695&quot;/&gt;&lt;wsp:rsid wsp:val=&quot;00A1582D&quot;/&gt;&lt;wsp:rsid wsp:val=&quot;00A162B7&quot;/&gt;&lt;wsp:rsid wsp:val=&quot;00A16C7F&quot;/&gt;&lt;wsp:rsid wsp:val=&quot;00A17983&quot;/&gt;&lt;wsp:rsid wsp:val=&quot;00A2093F&quot;/&gt;&lt;wsp:rsid wsp:val=&quot;00A22BCA&quot;/&gt;&lt;wsp:rsid wsp:val=&quot;00A233B2&quot;/&gt;&lt;wsp:rsid wsp:val=&quot;00A266F7&quot;/&gt;&lt;wsp:rsid wsp:val=&quot;00A26EA7&quot;/&gt;&lt;wsp:rsid wsp:val=&quot;00A30358&quot;/&gt;&lt;wsp:rsid wsp:val=&quot;00A309C7&quot;/&gt;&lt;wsp:rsid wsp:val=&quot;00A37526&quot;/&gt;&lt;wsp:rsid wsp:val=&quot;00A37C17&quot;/&gt;&lt;wsp:rsid wsp:val=&quot;00A41423&quot;/&gt;&lt;wsp:rsid wsp:val=&quot;00A442AE&quot;/&gt;&lt;wsp:rsid wsp:val=&quot;00A44AB6&quot;/&gt;&lt;wsp:rsid wsp:val=&quot;00A47F29&quot;/&gt;&lt;wsp:rsid wsp:val=&quot;00A51020&quot;/&gt;&lt;wsp:rsid wsp:val=&quot;00A541EE&quot;/&gt;&lt;wsp:rsid wsp:val=&quot;00A541F4&quot;/&gt;&lt;wsp:rsid wsp:val=&quot;00A54515&quot;/&gt;&lt;wsp:rsid wsp:val=&quot;00A56F77&quot;/&gt;&lt;wsp:rsid wsp:val=&quot;00A5713F&quot;/&gt;&lt;wsp:rsid wsp:val=&quot;00A62BE0&quot;/&gt;&lt;wsp:rsid wsp:val=&quot;00A6757C&quot;/&gt;&lt;wsp:rsid wsp:val=&quot;00A705D5&quot;/&gt;&lt;wsp:rsid wsp:val=&quot;00A74124&quot;/&gt;&lt;wsp:rsid wsp:val=&quot;00A75B07&quot;/&gt;&lt;wsp:rsid wsp:val=&quot;00A75C3D&quot;/&gt;&lt;wsp:rsid wsp:val=&quot;00A777F2&quot;/&gt;&lt;wsp:rsid wsp:val=&quot;00A77AD2&quot;/&gt;&lt;wsp:rsid wsp:val=&quot;00A85BCB&quot;/&gt;&lt;wsp:rsid wsp:val=&quot;00A86C4D&quot;/&gt;&lt;wsp:rsid wsp:val=&quot;00AA063B&quot;/&gt;&lt;wsp:rsid wsp:val=&quot;00AA0805&quot;/&gt;&lt;wsp:rsid wsp:val=&quot;00AA133C&quot;/&gt;&lt;wsp:rsid wsp:val=&quot;00AA1768&quot;/&gt;&lt;wsp:rsid wsp:val=&quot;00AA176A&quot;/&gt;&lt;wsp:rsid wsp:val=&quot;00AA2A38&quot;/&gt;&lt;wsp:rsid wsp:val=&quot;00AA5D3C&quot;/&gt;&lt;wsp:rsid wsp:val=&quot;00AA71BF&quot;/&gt;&lt;wsp:rsid wsp:val=&quot;00AA7CA4&quot;/&gt;&lt;wsp:rsid wsp:val=&quot;00AB037F&quot;/&gt;&lt;wsp:rsid wsp:val=&quot;00AB2DA4&quot;/&gt;&lt;wsp:rsid wsp:val=&quot;00AB5789&quot;/&gt;&lt;wsp:rsid wsp:val=&quot;00AB6B84&quot;/&gt;&lt;wsp:rsid wsp:val=&quot;00AB73B5&quot;/&gt;&lt;wsp:rsid wsp:val=&quot;00AC0A52&quot;/&gt;&lt;wsp:rsid wsp:val=&quot;00AC19EF&quot;/&gt;&lt;wsp:rsid wsp:val=&quot;00AC730B&quot;/&gt;&lt;wsp:rsid wsp:val=&quot;00AD19E6&quot;/&gt;&lt;wsp:rsid wsp:val=&quot;00AD1C54&quot;/&gt;&lt;wsp:rsid wsp:val=&quot;00AD4D80&quot;/&gt;&lt;wsp:rsid wsp:val=&quot;00AD5796&quot;/&gt;&lt;wsp:rsid wsp:val=&quot;00AD5D90&quot;/&gt;&lt;wsp:rsid wsp:val=&quot;00AD5D9F&quot;/&gt;&lt;wsp:rsid wsp:val=&quot;00AE0D1D&quot;/&gt;&lt;wsp:rsid wsp:val=&quot;00AE1E3C&quot;/&gt;&lt;wsp:rsid wsp:val=&quot;00AE290A&quot;/&gt;&lt;wsp:rsid wsp:val=&quot;00AE4E73&quot;/&gt;&lt;wsp:rsid wsp:val=&quot;00AE506E&quot;/&gt;&lt;wsp:rsid wsp:val=&quot;00AE7AA0&quot;/&gt;&lt;wsp:rsid wsp:val=&quot;00AF01E8&quot;/&gt;&lt;wsp:rsid wsp:val=&quot;00AF0AF0&quot;/&gt;&lt;wsp:rsid wsp:val=&quot;00AF21F9&quot;/&gt;&lt;wsp:rsid wsp:val=&quot;00AF26F5&quot;/&gt;&lt;wsp:rsid wsp:val=&quot;00AF3ECE&quot;/&gt;&lt;wsp:rsid wsp:val=&quot;00AF4519&quot;/&gt;&lt;wsp:rsid wsp:val=&quot;00AF4A37&quot;/&gt;&lt;wsp:rsid wsp:val=&quot;00AF6F9E&quot;/&gt;&lt;wsp:rsid wsp:val=&quot;00AF75FF&quot;/&gt;&lt;wsp:rsid wsp:val=&quot;00AF7B16&quot;/&gt;&lt;wsp:rsid wsp:val=&quot;00AF7C5D&quot;/&gt;&lt;wsp:rsid wsp:val=&quot;00B03C98&quot;/&gt;&lt;wsp:rsid wsp:val=&quot;00B05947&quot;/&gt;&lt;wsp:rsid wsp:val=&quot;00B06700&quot;/&gt;&lt;wsp:rsid wsp:val=&quot;00B07781&quot;/&gt;&lt;wsp:rsid wsp:val=&quot;00B0782E&quot;/&gt;&lt;wsp:rsid wsp:val=&quot;00B1112E&quot;/&gt;&lt;wsp:rsid wsp:val=&quot;00B11C43&quot;/&gt;&lt;wsp:rsid wsp:val=&quot;00B1581E&quot;/&gt;&lt;wsp:rsid wsp:val=&quot;00B15A67&quot;/&gt;&lt;wsp:rsid wsp:val=&quot;00B204AF&quot;/&gt;&lt;wsp:rsid wsp:val=&quot;00B20E2F&quot;/&gt;&lt;wsp:rsid wsp:val=&quot;00B22C75&quot;/&gt;&lt;wsp:rsid wsp:val=&quot;00B24225&quot;/&gt;&lt;wsp:rsid wsp:val=&quot;00B24F73&quot;/&gt;&lt;wsp:rsid wsp:val=&quot;00B25726&quot;/&gt;&lt;wsp:rsid wsp:val=&quot;00B26B1F&quot;/&gt;&lt;wsp:rsid wsp:val=&quot;00B27956&quot;/&gt;&lt;wsp:rsid wsp:val=&quot;00B328F5&quot;/&gt;&lt;wsp:rsid wsp:val=&quot;00B334DD&quot;/&gt;&lt;wsp:rsid wsp:val=&quot;00B3423D&quot;/&gt;&lt;wsp:rsid wsp:val=&quot;00B37B6D&quot;/&gt;&lt;wsp:rsid wsp:val=&quot;00B4247B&quot;/&gt;&lt;wsp:rsid wsp:val=&quot;00B4436D&quot;/&gt;&lt;wsp:rsid wsp:val=&quot;00B4533B&quot;/&gt;&lt;wsp:rsid wsp:val=&quot;00B47989&quot;/&gt;&lt;wsp:rsid wsp:val=&quot;00B47B80&quot;/&gt;&lt;wsp:rsid wsp:val=&quot;00B5104F&quot;/&gt;&lt;wsp:rsid wsp:val=&quot;00B51474&quot;/&gt;&lt;wsp:rsid wsp:val=&quot;00B514A1&quot;/&gt;&lt;wsp:rsid wsp:val=&quot;00B51A6D&quot;/&gt;&lt;wsp:rsid wsp:val=&quot;00B5265C&quot;/&gt;&lt;wsp:rsid wsp:val=&quot;00B53046&quot;/&gt;&lt;wsp:rsid wsp:val=&quot;00B53C68&quot;/&gt;&lt;wsp:rsid wsp:val=&quot;00B543F8&quot;/&gt;&lt;wsp:rsid wsp:val=&quot;00B548B1&quot;/&gt;&lt;wsp:rsid wsp:val=&quot;00B608F7&quot;/&gt;&lt;wsp:rsid wsp:val=&quot;00B60AE9&quot;/&gt;&lt;wsp:rsid wsp:val=&quot;00B6164E&quot;/&gt;&lt;wsp:rsid wsp:val=&quot;00B618D4&quot;/&gt;&lt;wsp:rsid wsp:val=&quot;00B640EB&quot;/&gt;&lt;wsp:rsid wsp:val=&quot;00B64CB9&quot;/&gt;&lt;wsp:rsid wsp:val=&quot;00B67985&quot;/&gt;&lt;wsp:rsid wsp:val=&quot;00B70D3A&quot;/&gt;&lt;wsp:rsid wsp:val=&quot;00B70EE9&quot;/&gt;&lt;wsp:rsid wsp:val=&quot;00B710F8&quot;/&gt;&lt;wsp:rsid wsp:val=&quot;00B72811&quot;/&gt;&lt;wsp:rsid wsp:val=&quot;00B752DE&quot;/&gt;&lt;wsp:rsid wsp:val=&quot;00B75E48&quot;/&gt;&lt;wsp:rsid wsp:val=&quot;00B76ED4&quot;/&gt;&lt;wsp:rsid wsp:val=&quot;00B77241&quot;/&gt;&lt;wsp:rsid wsp:val=&quot;00B81ED9&quot;/&gt;&lt;wsp:rsid wsp:val=&quot;00B823F6&quot;/&gt;&lt;wsp:rsid wsp:val=&quot;00B82EC6&quot;/&gt;&lt;wsp:rsid wsp:val=&quot;00B8327C&quot;/&gt;&lt;wsp:rsid wsp:val=&quot;00B83AED&quot;/&gt;&lt;wsp:rsid wsp:val=&quot;00B84922&quot;/&gt;&lt;wsp:rsid wsp:val=&quot;00B856C2&quot;/&gt;&lt;wsp:rsid wsp:val=&quot;00B87AE1&quot;/&gt;&lt;wsp:rsid wsp:val=&quot;00B918C8&quot;/&gt;&lt;wsp:rsid wsp:val=&quot;00B922D5&quot;/&gt;&lt;wsp:rsid wsp:val=&quot;00B925F1&quot;/&gt;&lt;wsp:rsid wsp:val=&quot;00B92C33&quot;/&gt;&lt;wsp:rsid wsp:val=&quot;00B93050&quot;/&gt;&lt;wsp:rsid wsp:val=&quot;00B93CBC&quot;/&gt;&lt;wsp:rsid wsp:val=&quot;00B9601B&quot;/&gt;&lt;wsp:rsid wsp:val=&quot;00BA0E3A&quot;/&gt;&lt;wsp:rsid wsp:val=&quot;00BA1845&quot;/&gt;&lt;wsp:rsid wsp:val=&quot;00BA26A1&quot;/&gt;&lt;wsp:rsid wsp:val=&quot;00BA3B25&quot;/&gt;&lt;wsp:rsid wsp:val=&quot;00BA5496&quot;/&gt;&lt;wsp:rsid wsp:val=&quot;00BA56BC&quot;/&gt;&lt;wsp:rsid wsp:val=&quot;00BA633F&quot;/&gt;&lt;wsp:rsid wsp:val=&quot;00BB0F68&quot;/&gt;&lt;wsp:rsid wsp:val=&quot;00BB5B18&quot;/&gt;&lt;wsp:rsid wsp:val=&quot;00BB79B3&quot;/&gt;&lt;wsp:rsid wsp:val=&quot;00BC01E1&quot;/&gt;&lt;wsp:rsid wsp:val=&quot;00BC2727&quot;/&gt;&lt;wsp:rsid wsp:val=&quot;00BC6A6B&quot;/&gt;&lt;wsp:rsid wsp:val=&quot;00BD11CC&quot;/&gt;&lt;wsp:rsid wsp:val=&quot;00BD124B&quot;/&gt;&lt;wsp:rsid wsp:val=&quot;00BD416B&quot;/&gt;&lt;wsp:rsid wsp:val=&quot;00BD4DD0&quot;/&gt;&lt;wsp:rsid wsp:val=&quot;00BD5A2C&quot;/&gt;&lt;wsp:rsid wsp:val=&quot;00BD75B4&quot;/&gt;&lt;wsp:rsid wsp:val=&quot;00BE2144&quot;/&gt;&lt;wsp:rsid wsp:val=&quot;00BE25A1&quot;/&gt;&lt;wsp:rsid wsp:val=&quot;00BE2E6E&quot;/&gt;&lt;wsp:rsid wsp:val=&quot;00BE42D4&quot;/&gt;&lt;wsp:rsid wsp:val=&quot;00BE4378&quot;/&gt;&lt;wsp:rsid wsp:val=&quot;00BE49DC&quot;/&gt;&lt;wsp:rsid wsp:val=&quot;00BE61CD&quot;/&gt;&lt;wsp:rsid wsp:val=&quot;00BE6E8E&quot;/&gt;&lt;wsp:rsid wsp:val=&quot;00BE788F&quot;/&gt;&lt;wsp:rsid wsp:val=&quot;00BF190F&quot;/&gt;&lt;wsp:rsid wsp:val=&quot;00BF22DC&quot;/&gt;&lt;wsp:rsid wsp:val=&quot;00BF252A&quot;/&gt;&lt;wsp:rsid wsp:val=&quot;00BF45D0&quot;/&gt;&lt;wsp:rsid wsp:val=&quot;00BF654B&quot;/&gt;&lt;wsp:rsid wsp:val=&quot;00C01A58&quot;/&gt;&lt;wsp:rsid wsp:val=&quot;00C01E78&quot;/&gt;&lt;wsp:rsid wsp:val=&quot;00C03C3C&quot;/&gt;&lt;wsp:rsid wsp:val=&quot;00C04615&quot;/&gt;&lt;wsp:rsid wsp:val=&quot;00C0680B&quot;/&gt;&lt;wsp:rsid wsp:val=&quot;00C06985&quot;/&gt;&lt;wsp:rsid wsp:val=&quot;00C06DFF&quot;/&gt;&lt;wsp:rsid wsp:val=&quot;00C127C4&quot;/&gt;&lt;wsp:rsid wsp:val=&quot;00C128CC&quot;/&gt;&lt;wsp:rsid wsp:val=&quot;00C14D3A&quot;/&gt;&lt;wsp:rsid wsp:val=&quot;00C208AD&quot;/&gt;&lt;wsp:rsid wsp:val=&quot;00C21D2C&quot;/&gt;&lt;wsp:rsid wsp:val=&quot;00C247BF&quot;/&gt;&lt;wsp:rsid wsp:val=&quot;00C24A4F&quot;/&gt;&lt;wsp:rsid wsp:val=&quot;00C304E4&quot;/&gt;&lt;wsp:rsid wsp:val=&quot;00C3088B&quot;/&gt;&lt;wsp:rsid wsp:val=&quot;00C316A6&quot;/&gt;&lt;wsp:rsid wsp:val=&quot;00C316F4&quot;/&gt;&lt;wsp:rsid wsp:val=&quot;00C31B50&quot;/&gt;&lt;wsp:rsid wsp:val=&quot;00C3306B&quot;/&gt;&lt;wsp:rsid wsp:val=&quot;00C334B8&quot;/&gt;&lt;wsp:rsid wsp:val=&quot;00C35007&quot;/&gt;&lt;wsp:rsid wsp:val=&quot;00C36C71&quot;/&gt;&lt;wsp:rsid wsp:val=&quot;00C4143B&quot;/&gt;&lt;wsp:rsid wsp:val=&quot;00C42A83&quot;/&gt;&lt;wsp:rsid wsp:val=&quot;00C42E4B&quot;/&gt;&lt;wsp:rsid wsp:val=&quot;00C5180D&quot;/&gt;&lt;wsp:rsid wsp:val=&quot;00C519EB&quot;/&gt;&lt;wsp:rsid wsp:val=&quot;00C52068&quot;/&gt;&lt;wsp:rsid wsp:val=&quot;00C61F65&quot;/&gt;&lt;wsp:rsid wsp:val=&quot;00C63D11&quot;/&gt;&lt;wsp:rsid wsp:val=&quot;00C67D7D&quot;/&gt;&lt;wsp:rsid wsp:val=&quot;00C71F64&quot;/&gt;&lt;wsp:rsid wsp:val=&quot;00C7506E&quot;/&gt;&lt;wsp:rsid wsp:val=&quot;00C83651&quot;/&gt;&lt;wsp:rsid wsp:val=&quot;00C83EAD&quot;/&gt;&lt;wsp:rsid wsp:val=&quot;00C862B7&quot;/&gt;&lt;wsp:rsid wsp:val=&quot;00C91138&quot;/&gt;&lt;wsp:rsid wsp:val=&quot;00C913BE&quot;/&gt;&lt;wsp:rsid wsp:val=&quot;00C92C7A&quot;/&gt;&lt;wsp:rsid wsp:val=&quot;00C943F5&quot;/&gt;&lt;wsp:rsid wsp:val=&quot;00C95D03&quot;/&gt;&lt;wsp:rsid wsp:val=&quot;00C962F2&quot;/&gt;&lt;wsp:rsid wsp:val=&quot;00CA09F4&quot;/&gt;&lt;wsp:rsid wsp:val=&quot;00CA14F2&quot;/&gt;&lt;wsp:rsid wsp:val=&quot;00CA23D8&quot;/&gt;&lt;wsp:rsid wsp:val=&quot;00CA2443&quot;/&gt;&lt;wsp:rsid wsp:val=&quot;00CA48FA&quot;/&gt;&lt;wsp:rsid wsp:val=&quot;00CA78F6&quot;/&gt;&lt;wsp:rsid wsp:val=&quot;00CA7AFF&quot;/&gt;&lt;wsp:rsid wsp:val=&quot;00CB0FB0&quot;/&gt;&lt;wsp:rsid wsp:val=&quot;00CB1292&quot;/&gt;&lt;wsp:rsid wsp:val=&quot;00CB2611&quot;/&gt;&lt;wsp:rsid wsp:val=&quot;00CB7724&quot;/&gt;&lt;wsp:rsid wsp:val=&quot;00CC01B9&quot;/&gt;&lt;wsp:rsid wsp:val=&quot;00CC1A50&quot;/&gt;&lt;wsp:rsid wsp:val=&quot;00CC25BF&quot;/&gt;&lt;wsp:rsid wsp:val=&quot;00CC2684&quot;/&gt;&lt;wsp:rsid wsp:val=&quot;00CC6B4D&quot;/&gt;&lt;wsp:rsid wsp:val=&quot;00CC6EE5&quot;/&gt;&lt;wsp:rsid wsp:val=&quot;00CD1FAF&quot;/&gt;&lt;wsp:rsid wsp:val=&quot;00CD3843&quot;/&gt;&lt;wsp:rsid wsp:val=&quot;00CD6BDA&quot;/&gt;&lt;wsp:rsid wsp:val=&quot;00CD72C4&quot;/&gt;&lt;wsp:rsid wsp:val=&quot;00CE09E7&quot;/&gt;&lt;wsp:rsid wsp:val=&quot;00CE0BCD&quot;/&gt;&lt;wsp:rsid wsp:val=&quot;00CE1299&quot;/&gt;&lt;wsp:rsid wsp:val=&quot;00CE39E1&quot;/&gt;&lt;wsp:rsid wsp:val=&quot;00CE4309&quot;/&gt;&lt;wsp:rsid wsp:val=&quot;00CE48E3&quot;/&gt;&lt;wsp:rsid wsp:val=&quot;00CE4B0F&quot;/&gt;&lt;wsp:rsid wsp:val=&quot;00CE7323&quot;/&gt;&lt;wsp:rsid wsp:val=&quot;00CF06D2&quot;/&gt;&lt;wsp:rsid wsp:val=&quot;00CF319C&quot;/&gt;&lt;wsp:rsid wsp:val=&quot;00CF3A86&quot;/&gt;&lt;wsp:rsid wsp:val=&quot;00CF492D&quot;/&gt;&lt;wsp:rsid wsp:val=&quot;00CF7E4A&quot;/&gt;&lt;wsp:rsid wsp:val=&quot;00D0377C&quot;/&gt;&lt;wsp:rsid wsp:val=&quot;00D0486A&quot;/&gt;&lt;wsp:rsid wsp:val=&quot;00D05E63&quot;/&gt;&lt;wsp:rsid wsp:val=&quot;00D05F06&quot;/&gt;&lt;wsp:rsid wsp:val=&quot;00D07355&quot;/&gt;&lt;wsp:rsid wsp:val=&quot;00D1020D&quot;/&gt;&lt;wsp:rsid wsp:val=&quot;00D10496&quot;/&gt;&lt;wsp:rsid wsp:val=&quot;00D10E8F&quot;/&gt;&lt;wsp:rsid wsp:val=&quot;00D124BF&quot;/&gt;&lt;wsp:rsid wsp:val=&quot;00D12EBB&quot;/&gt;&lt;wsp:rsid wsp:val=&quot;00D14FDD&quot;/&gt;&lt;wsp:rsid wsp:val=&quot;00D15F2A&quot;/&gt;&lt;wsp:rsid wsp:val=&quot;00D16FDA&quot;/&gt;&lt;wsp:rsid wsp:val=&quot;00D17515&quot;/&gt;&lt;wsp:rsid wsp:val=&quot;00D17FEB&quot;/&gt;&lt;wsp:rsid wsp:val=&quot;00D21571&quot;/&gt;&lt;wsp:rsid wsp:val=&quot;00D21A53&quot;/&gt;&lt;wsp:rsid wsp:val=&quot;00D21B15&quot;/&gt;&lt;wsp:rsid wsp:val=&quot;00D2504A&quot;/&gt;&lt;wsp:rsid wsp:val=&quot;00D25E51&quot;/&gt;&lt;wsp:rsid wsp:val=&quot;00D2643A&quot;/&gt;&lt;wsp:rsid wsp:val=&quot;00D3436E&quot;/&gt;&lt;wsp:rsid wsp:val=&quot;00D349FC&quot;/&gt;&lt;wsp:rsid wsp:val=&quot;00D3542F&quot;/&gt;&lt;wsp:rsid wsp:val=&quot;00D36093&quot;/&gt;&lt;wsp:rsid wsp:val=&quot;00D3621E&quot;/&gt;&lt;wsp:rsid wsp:val=&quot;00D40901&quot;/&gt;&lt;wsp:rsid wsp:val=&quot;00D41B9B&quot;/&gt;&lt;wsp:rsid wsp:val=&quot;00D43C63&quot;/&gt;&lt;wsp:rsid wsp:val=&quot;00D47939&quot;/&gt;&lt;wsp:rsid wsp:val=&quot;00D47A7A&quot;/&gt;&lt;wsp:rsid wsp:val=&quot;00D51461&quot;/&gt;&lt;wsp:rsid wsp:val=&quot;00D51493&quot;/&gt;&lt;wsp:rsid wsp:val=&quot;00D51623&quot;/&gt;&lt;wsp:rsid wsp:val=&quot;00D5300F&quot;/&gt;&lt;wsp:rsid wsp:val=&quot;00D5322E&quot;/&gt;&lt;wsp:rsid wsp:val=&quot;00D5589A&quot;/&gt;&lt;wsp:rsid wsp:val=&quot;00D57AF2&quot;/&gt;&lt;wsp:rsid wsp:val=&quot;00D60599&quot;/&gt;&lt;wsp:rsid wsp:val=&quot;00D60F30&quot;/&gt;&lt;wsp:rsid wsp:val=&quot;00D6573A&quot;/&gt;&lt;wsp:rsid wsp:val=&quot;00D718E4&quot;/&gt;&lt;wsp:rsid wsp:val=&quot;00D72448&quot;/&gt;&lt;wsp:rsid wsp:val=&quot;00D73074&quot;/&gt;&lt;wsp:rsid wsp:val=&quot;00D7764F&quot;/&gt;&lt;wsp:rsid wsp:val=&quot;00D77DF5&quot;/&gt;&lt;wsp:rsid wsp:val=&quot;00D80514&quot;/&gt;&lt;wsp:rsid wsp:val=&quot;00D82D08&quot;/&gt;&lt;wsp:rsid wsp:val=&quot;00D91697&quot;/&gt;&lt;wsp:rsid wsp:val=&quot;00D95361&quot;/&gt;&lt;wsp:rsid wsp:val=&quot;00D96F1E&quot;/&gt;&lt;wsp:rsid wsp:val=&quot;00D96FEC&quot;/&gt;&lt;wsp:rsid wsp:val=&quot;00DA021F&quot;/&gt;&lt;wsp:rsid wsp:val=&quot;00DA0C21&quot;/&gt;&lt;wsp:rsid wsp:val=&quot;00DA13B1&quot;/&gt;&lt;wsp:rsid wsp:val=&quot;00DA176D&quot;/&gt;&lt;wsp:rsid wsp:val=&quot;00DA3768&quot;/&gt;&lt;wsp:rsid wsp:val=&quot;00DA5EE1&quot;/&gt;&lt;wsp:rsid wsp:val=&quot;00DA6642&quot;/&gt;&lt;wsp:rsid wsp:val=&quot;00DB10FC&quot;/&gt;&lt;wsp:rsid wsp:val=&quot;00DB1509&quot;/&gt;&lt;wsp:rsid wsp:val=&quot;00DB295D&quot;/&gt;&lt;wsp:rsid wsp:val=&quot;00DB65EA&quot;/&gt;&lt;wsp:rsid wsp:val=&quot;00DC0A9B&quot;/&gt;&lt;wsp:rsid wsp:val=&quot;00DC18D3&quot;/&gt;&lt;wsp:rsid wsp:val=&quot;00DC2BD5&quot;/&gt;&lt;wsp:rsid wsp:val=&quot;00DC3BEC&quot;/&gt;&lt;wsp:rsid wsp:val=&quot;00DC5C6B&quot;/&gt;&lt;wsp:rsid wsp:val=&quot;00DC710D&quot;/&gt;&lt;wsp:rsid wsp:val=&quot;00DD163A&quot;/&gt;&lt;wsp:rsid wsp:val=&quot;00DD2548&quot;/&gt;&lt;wsp:rsid wsp:val=&quot;00DD25AF&quot;/&gt;&lt;wsp:rsid wsp:val=&quot;00DD26C7&quot;/&gt;&lt;wsp:rsid wsp:val=&quot;00DD300F&quot;/&gt;&lt;wsp:rsid wsp:val=&quot;00DD3A6B&quot;/&gt;&lt;wsp:rsid wsp:val=&quot;00DD3B99&quot;/&gt;&lt;wsp:rsid wsp:val=&quot;00DD3CCD&quot;/&gt;&lt;wsp:rsid wsp:val=&quot;00DD42C6&quot;/&gt;&lt;wsp:rsid wsp:val=&quot;00DD44E6&quot;/&gt;&lt;wsp:rsid wsp:val=&quot;00DD53D9&quot;/&gt;&lt;wsp:rsid wsp:val=&quot;00DE11B9&quot;/&gt;&lt;wsp:rsid wsp:val=&quot;00DE3EE0&quot;/&gt;&lt;wsp:rsid wsp:val=&quot;00DE56C8&quot;/&gt;&lt;wsp:rsid wsp:val=&quot;00DE606E&quot;/&gt;&lt;wsp:rsid wsp:val=&quot;00DF0B94&quot;/&gt;&lt;wsp:rsid wsp:val=&quot;00DF4532&quot;/&gt;&lt;wsp:rsid wsp:val=&quot;00DF53A8&quot;/&gt;&lt;wsp:rsid wsp:val=&quot;00DF6375&quot;/&gt;&lt;wsp:rsid wsp:val=&quot;00DF6EAB&quot;/&gt;&lt;wsp:rsid wsp:val=&quot;00DF7784&quot;/&gt;&lt;wsp:rsid wsp:val=&quot;00DF7C4B&quot;/&gt;&lt;wsp:rsid wsp:val=&quot;00E00709&quot;/&gt;&lt;wsp:rsid wsp:val=&quot;00E0193C&quot;/&gt;&lt;wsp:rsid wsp:val=&quot;00E02335&quot;/&gt;&lt;wsp:rsid wsp:val=&quot;00E031B5&quot;/&gt;&lt;wsp:rsid wsp:val=&quot;00E057ED&quot;/&gt;&lt;wsp:rsid wsp:val=&quot;00E07016&quot;/&gt;&lt;wsp:rsid wsp:val=&quot;00E1145D&quot;/&gt;&lt;wsp:rsid wsp:val=&quot;00E22980&quot;/&gt;&lt;wsp:rsid wsp:val=&quot;00E257EA&quot;/&gt;&lt;wsp:rsid wsp:val=&quot;00E26261&quot;/&gt;&lt;wsp:rsid wsp:val=&quot;00E33FD6&quot;/&gt;&lt;wsp:rsid wsp:val=&quot;00E34700&quot;/&gt;&lt;wsp:rsid wsp:val=&quot;00E35302&quot;/&gt;&lt;wsp:rsid wsp:val=&quot;00E377E3&quot;/&gt;&lt;wsp:rsid wsp:val=&quot;00E404CF&quot;/&gt;&lt;wsp:rsid wsp:val=&quot;00E41D13&quot;/&gt;&lt;wsp:rsid wsp:val=&quot;00E42063&quot;/&gt;&lt;wsp:rsid wsp:val=&quot;00E42FC6&quot;/&gt;&lt;wsp:rsid wsp:val=&quot;00E4361B&quot;/&gt;&lt;wsp:rsid wsp:val=&quot;00E44034&quot;/&gt;&lt;wsp:rsid wsp:val=&quot;00E441C4&quot;/&gt;&lt;wsp:rsid wsp:val=&quot;00E46025&quot;/&gt;&lt;wsp:rsid wsp:val=&quot;00E46368&quot;/&gt;&lt;wsp:rsid wsp:val=&quot;00E46884&quot;/&gt;&lt;wsp:rsid wsp:val=&quot;00E46E69&quot;/&gt;&lt;wsp:rsid wsp:val=&quot;00E47C50&quot;/&gt;&lt;wsp:rsid wsp:val=&quot;00E47FFE&quot;/&gt;&lt;wsp:rsid wsp:val=&quot;00E52E30&quot;/&gt;&lt;wsp:rsid wsp:val=&quot;00E5323B&quot;/&gt;&lt;wsp:rsid wsp:val=&quot;00E574F2&quot;/&gt;&lt;wsp:rsid wsp:val=&quot;00E60363&quot;/&gt;&lt;wsp:rsid wsp:val=&quot;00E62E84&quot;/&gt;&lt;wsp:rsid wsp:val=&quot;00E6436C&quot;/&gt;&lt;wsp:rsid wsp:val=&quot;00E65A5A&quot;/&gt;&lt;wsp:rsid wsp:val=&quot;00E67A68&quot;/&gt;&lt;wsp:rsid wsp:val=&quot;00E71099&quot;/&gt;&lt;wsp:rsid wsp:val=&quot;00E76D9C&quot;/&gt;&lt;wsp:rsid wsp:val=&quot;00E81207&quot;/&gt;&lt;wsp:rsid wsp:val=&quot;00E82787&quot;/&gt;&lt;wsp:rsid wsp:val=&quot;00E82937&quot;/&gt;&lt;wsp:rsid wsp:val=&quot;00E83E4F&quot;/&gt;&lt;wsp:rsid wsp:val=&quot;00E855B6&quot;/&gt;&lt;wsp:rsid wsp:val=&quot;00E92BA3&quot;/&gt;&lt;wsp:rsid wsp:val=&quot;00E92D24&quot;/&gt;&lt;wsp:rsid wsp:val=&quot;00E936DD&quot;/&gt;&lt;wsp:rsid wsp:val=&quot;00E9373E&quot;/&gt;&lt;wsp:rsid wsp:val=&quot;00E9414F&quot;/&gt;&lt;wsp:rsid wsp:val=&quot;00E950B2&quot;/&gt;&lt;wsp:rsid wsp:val=&quot;00EA1648&quot;/&gt;&lt;wsp:rsid wsp:val=&quot;00EA2703&quot;/&gt;&lt;wsp:rsid wsp:val=&quot;00EA5C2D&quot;/&gt;&lt;wsp:rsid wsp:val=&quot;00EB22C7&quot;/&gt;&lt;wsp:rsid wsp:val=&quot;00EB2B66&quot;/&gt;&lt;wsp:rsid wsp:val=&quot;00EB304D&quot;/&gt;&lt;wsp:rsid wsp:val=&quot;00EB3652&quot;/&gt;&lt;wsp:rsid wsp:val=&quot;00EB3D5C&quot;/&gt;&lt;wsp:rsid wsp:val=&quot;00EB3EC2&quot;/&gt;&lt;wsp:rsid wsp:val=&quot;00EB686F&quot;/&gt;&lt;wsp:rsid wsp:val=&quot;00EB781B&quot;/&gt;&lt;wsp:rsid wsp:val=&quot;00EB78D3&quot;/&gt;&lt;wsp:rsid wsp:val=&quot;00EB7B9C&quot;/&gt;&lt;wsp:rsid wsp:val=&quot;00EC2C66&quot;/&gt;&lt;wsp:rsid wsp:val=&quot;00EC36BD&quot;/&gt;&lt;wsp:rsid wsp:val=&quot;00EC3BEE&quot;/&gt;&lt;wsp:rsid wsp:val=&quot;00EC4A78&quot;/&gt;&lt;wsp:rsid wsp:val=&quot;00EC689B&quot;/&gt;&lt;wsp:rsid wsp:val=&quot;00EC7CE7&quot;/&gt;&lt;wsp:rsid wsp:val=&quot;00ED064A&quot;/&gt;&lt;wsp:rsid wsp:val=&quot;00ED2C65&quot;/&gt;&lt;wsp:rsid wsp:val=&quot;00ED6A7B&quot;/&gt;&lt;wsp:rsid wsp:val=&quot;00EE0D7F&quot;/&gt;&lt;wsp:rsid wsp:val=&quot;00EE25A0&quot;/&gt;&lt;wsp:rsid wsp:val=&quot;00EE267E&quot;/&gt;&lt;wsp:rsid wsp:val=&quot;00EE3A45&quot;/&gt;&lt;wsp:rsid wsp:val=&quot;00EE7158&quot;/&gt;&lt;wsp:rsid wsp:val=&quot;00EE796C&quot;/&gt;&lt;wsp:rsid wsp:val=&quot;00EF0331&quot;/&gt;&lt;wsp:rsid wsp:val=&quot;00EF0D95&quot;/&gt;&lt;wsp:rsid wsp:val=&quot;00EF10E0&quot;/&gt;&lt;wsp:rsid wsp:val=&quot;00EF29C3&quot;/&gt;&lt;wsp:rsid wsp:val=&quot;00EF5D32&quot;/&gt;&lt;wsp:rsid wsp:val=&quot;00EF6E9A&quot;/&gt;&lt;wsp:rsid wsp:val=&quot;00F00640&quot;/&gt;&lt;wsp:rsid wsp:val=&quot;00F0371B&quot;/&gt;&lt;wsp:rsid wsp:val=&quot;00F071FA&quot;/&gt;&lt;wsp:rsid wsp:val=&quot;00F107B3&quot;/&gt;&lt;wsp:rsid wsp:val=&quot;00F12DC7&quot;/&gt;&lt;wsp:rsid wsp:val=&quot;00F15A8E&quot;/&gt;&lt;wsp:rsid wsp:val=&quot;00F16075&quot;/&gt;&lt;wsp:rsid wsp:val=&quot;00F218BA&quot;/&gt;&lt;wsp:rsid wsp:val=&quot;00F23A7A&quot;/&gt;&lt;wsp:rsid wsp:val=&quot;00F23E15&quot;/&gt;&lt;wsp:rsid wsp:val=&quot;00F2445A&quot;/&gt;&lt;wsp:rsid wsp:val=&quot;00F24F0B&quot;/&gt;&lt;wsp:rsid wsp:val=&quot;00F30316&quot;/&gt;&lt;wsp:rsid wsp:val=&quot;00F34696&quot;/&gt;&lt;wsp:rsid wsp:val=&quot;00F36724&quot;/&gt;&lt;wsp:rsid wsp:val=&quot;00F40DAB&quot;/&gt;&lt;wsp:rsid wsp:val=&quot;00F415F5&quot;/&gt;&lt;wsp:rsid wsp:val=&quot;00F43E4D&quot;/&gt;&lt;wsp:rsid wsp:val=&quot;00F50395&quot;/&gt;&lt;wsp:rsid wsp:val=&quot;00F512D6&quot;/&gt;&lt;wsp:rsid wsp:val=&quot;00F538BB&quot;/&gt;&lt;wsp:rsid wsp:val=&quot;00F54053&quot;/&gt;&lt;wsp:rsid wsp:val=&quot;00F60285&quot;/&gt;&lt;wsp:rsid wsp:val=&quot;00F60635&quot;/&gt;&lt;wsp:rsid wsp:val=&quot;00F61EC8&quot;/&gt;&lt;wsp:rsid wsp:val=&quot;00F63183&quot;/&gt;&lt;wsp:rsid wsp:val=&quot;00F637B0&quot;/&gt;&lt;wsp:rsid wsp:val=&quot;00F6392D&quot;/&gt;&lt;wsp:rsid wsp:val=&quot;00F65E99&quot;/&gt;&lt;wsp:rsid wsp:val=&quot;00F662EB&quot;/&gt;&lt;wsp:rsid wsp:val=&quot;00F707B4&quot;/&gt;&lt;wsp:rsid wsp:val=&quot;00F71432&quot;/&gt;&lt;wsp:rsid wsp:val=&quot;00F745EF&quot;/&gt;&lt;wsp:rsid wsp:val=&quot;00F745F6&quot;/&gt;&lt;wsp:rsid wsp:val=&quot;00F759AA&quot;/&gt;&lt;wsp:rsid wsp:val=&quot;00F75CD6&quot;/&gt;&lt;wsp:rsid wsp:val=&quot;00F76B8C&quot;/&gt;&lt;wsp:rsid wsp:val=&quot;00F8035A&quot;/&gt;&lt;wsp:rsid wsp:val=&quot;00F81A68&quot;/&gt;&lt;wsp:rsid wsp:val=&quot;00F82B03&quot;/&gt;&lt;wsp:rsid wsp:val=&quot;00F82D39&quot;/&gt;&lt;wsp:rsid wsp:val=&quot;00F84013&quot;/&gt;&lt;wsp:rsid wsp:val=&quot;00F91B97&quot;/&gt;&lt;wsp:rsid wsp:val=&quot;00F94FE0&quot;/&gt;&lt;wsp:rsid wsp:val=&quot;00F95450&quot;/&gt;&lt;wsp:rsid wsp:val=&quot;00F95DF5&quot;/&gt;&lt;wsp:rsid wsp:val=&quot;00FA04EC&quot;/&gt;&lt;wsp:rsid wsp:val=&quot;00FA3CED&quot;/&gt;&lt;wsp:rsid wsp:val=&quot;00FA5851&quot;/&gt;&lt;wsp:rsid wsp:val=&quot;00FA5D25&quot;/&gt;&lt;wsp:rsid wsp:val=&quot;00FA5F14&quot;/&gt;&lt;wsp:rsid wsp:val=&quot;00FA7BC7&quot;/&gt;&lt;wsp:rsid wsp:val=&quot;00FB0B3A&quot;/&gt;&lt;wsp:rsid wsp:val=&quot;00FB1147&quot;/&gt;&lt;wsp:rsid wsp:val=&quot;00FB30D0&quot;/&gt;&lt;wsp:rsid wsp:val=&quot;00FB50C6&quot;/&gt;&lt;wsp:rsid wsp:val=&quot;00FB510E&quot;/&gt;&lt;wsp:rsid wsp:val=&quot;00FB51D3&quot;/&gt;&lt;wsp:rsid wsp:val=&quot;00FB5932&quot;/&gt;&lt;wsp:rsid wsp:val=&quot;00FB6366&quot;/&gt;&lt;wsp:rsid wsp:val=&quot;00FC12F5&quot;/&gt;&lt;wsp:rsid wsp:val=&quot;00FC143F&quot;/&gt;&lt;wsp:rsid wsp:val=&quot;00FC2F62&quot;/&gt;&lt;wsp:rsid wsp:val=&quot;00FC30D0&quot;/&gt;&lt;wsp:rsid wsp:val=&quot;00FC3C6B&quot;/&gt;&lt;wsp:rsid wsp:val=&quot;00FC3FF7&quot;/&gt;&lt;wsp:rsid wsp:val=&quot;00FC492F&quot;/&gt;&lt;wsp:rsid wsp:val=&quot;00FC4B00&quot;/&gt;&lt;wsp:rsid wsp:val=&quot;00FC66D4&quot;/&gt;&lt;wsp:rsid wsp:val=&quot;00FC6E11&quot;/&gt;&lt;wsp:rsid wsp:val=&quot;00FC77B4&quot;/&gt;&lt;wsp:rsid wsp:val=&quot;00FD1E98&quot;/&gt;&lt;wsp:rsid wsp:val=&quot;00FD2623&quot;/&gt;&lt;wsp:rsid wsp:val=&quot;00FD52BC&quot;/&gt;&lt;wsp:rsid wsp:val=&quot;00FD5525&quot;/&gt;&lt;wsp:rsid wsp:val=&quot;00FD6FA1&quot;/&gt;&lt;wsp:rsid wsp:val=&quot;00FE0249&quot;/&gt;&lt;wsp:rsid wsp:val=&quot;00FE1AE4&quot;/&gt;&lt;wsp:rsid wsp:val=&quot;00FE2958&quot;/&gt;&lt;wsp:rsid wsp:val=&quot;00FE3577&quot;/&gt;&lt;wsp:rsid wsp:val=&quot;00FE48BA&quot;/&gt;&lt;wsp:rsid wsp:val=&quot;00FE4AE4&quot;/&gt;&lt;wsp:rsid wsp:val=&quot;00FE65F1&quot;/&gt;&lt;wsp:rsid wsp:val=&quot;00FF0BD6&quot;/&gt;&lt;wsp:rsid wsp:val=&quot;00FF34F9&quot;/&gt;&lt;wsp:rsid wsp:val=&quot;00FF4B8A&quot;/&gt;&lt;/wsp:rsids&gt;&lt;/w:docPr&gt;&lt;w:body&gt;&lt;w:p wsp:rsidR=&quot;00000000&quot; wsp:rsidRDefault=&quot;005A312F&quot;&gt;&lt;m:oMathPara&gt;&lt;m:oMath&gt;&lt;m:sSup&gt;&lt;m:sSupPr&gt;&lt;m:ctrlPr&gt;&lt;aml:annotation aml:id=&quot;0&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pPr&gt;&lt;m:e&gt;&lt;m:r&gt;&lt;w:rPr&gt;&lt;w:rFonts w:ascii=&quot;Cambria Math&quot; w:h-ansi=&quot;Cambria Math&quot;/&gt;&lt;wx:font wx:val=&quot;Cambria Math&quot;/&gt;&lt;w:i/&gt;&lt;w:sz w:val=&quot;24&quot;/&gt;&lt;w:sz-cs w:val=&quot;24&quot;/&gt;&lt;/w:rPr&gt;&lt;m:t&gt;U&lt;/m:t&gt;&lt;/m:r&gt;&lt;/m:e&gt;&lt;m:sup&gt;&lt;m:r&gt;&lt;w:rPr&gt;&lt;w:rFonts w:ascii=&quot;Cambria Math&quot; w:h-ansi=&quot;Cambria Math&quot;/&gt;&lt;wx:font wx:val=&quot;Cambria Math&quot;/&gt;&lt;w:i/&gt;&lt;w:sz w:val=&quot;24&quot;/&gt;&lt;w:sz-cs w:val=&quot;24&quot;/&gt;&lt;/w:rPr&gt;&lt;m:t&gt;j&lt;/m:t&gt;&lt;/m:r&gt;&lt;/m:sup&gt;&lt;/m:sSup&gt;&lt;m:r&gt;&lt;w:rPr&gt;&lt;w:rFonts w:ascii=&quot;Cambria Math&quot; w:h-ansi=&quot;Cambria Math&quot;/&gt;&lt;wx:font wx:val=&quot;Cambria Math&quot;/&gt;&lt;w:i/&gt;&lt;w:sz w:val=&quot;24&quot;/&gt;&lt;w:sz-cs w:val=&quot;24&quot;/&gt;&lt;/w:rPr&gt;&lt;m:t&gt;=&lt;/m:t&gt;&lt;/m:r&gt;&lt;m:nary&gt;&lt;m:naryPr&gt;&lt;m:chr m:val=&quot;âˆ‘&quot;/&gt;&lt;m:limLoc m:val=&quot;undOvr&quot;/&gt;&lt;m:ctrlPr&gt;&lt;aml:annotation aml:id=&quot;1&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naryPr&gt;&lt;m:sub&gt;&lt;m:r&gt;&lt;w:rPr&gt;&lt;w:rFonts w:ascii=&quot;Cambria Math&quot; w:h-ansi=&quot;Cambria Math&quot;/&gt;&lt;wx:font wx:val=&quot;Cambria Math&quot;/&gt;&lt;w:i/&gt;&lt;w:sz w:val=&quot;24&quot;/&gt;&lt;w:sz-cs w:val=&quot;24&quot;/&gt;&lt;/w:rPr&gt;&lt;m:t&gt;i=1&lt;/m:t&gt;&lt;/m:r&gt;&lt;/m:sub&gt;&lt;m:sup&gt;&lt;m:r&gt;&lt;w:rPr&gt;&lt;w:rFonts w:ascii=&quot;Cambria Math&quot; w:h-ansi=&quot;Cambria Math&quot;/&gt;&lt;wx:font wx:val=&quot;Cambria Math&quot;/&gt;&lt;w:i/&gt;&lt;w:sz w:val=&quot;24&quot;/&gt;&lt;w:sz-cs w:val=&quot;24&quot;/&gt;&lt;/w:rPr&gt;&lt;m:t&gt;C&lt;/m:t&gt;&lt;/m:r&gt;&lt;/m:sup&gt;&lt;m:e&gt;&lt;m:r&gt;&lt;w:rPr&gt;&lt;w:rFonts w:ascii=&quot;Cambria Math&quot; w:h-ansi=&quot;Cambria Math&quot;/&gt;&lt;wx:font wx:val=&quot;Cambria Math&quot;/&gt;&lt;w:i/&gt;&lt;w:sz w:val=&quot;24&quot;/&gt;&lt;w:sz-cs w:val=&quot;24&quot;/&gt;&lt;/w:rPr&gt;&lt;m:t&gt;N&lt;/m:t&gt;&lt;/m:r&gt;&lt;/m:e&gt;&lt;/m:nary&gt;&lt;m:sSup&gt;&lt;m:sSupPr&gt;&lt;m:ctrlPr&gt;&lt;aml:annotation aml:id=&quot;2&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pPr&gt;&lt;m:e&gt;&lt;m:d&gt;&lt;m:dPr&gt;&lt;m:ctrlPr&gt;&lt;aml:annotation aml:id=&quot;3&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dPr&gt;&lt;m:e&gt;&lt;m:sSup&gt;&lt;m:sSupPr&gt;&lt;m:ctrlPr&gt;&lt;aml:annotation aml:id=&quot;4&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pPr&gt;&lt;m:e&gt;&lt;m:r&gt;&lt;w:rPr&gt;&lt;w:rFonts w:ascii=&quot;Cambria Math&quot; w:h-ansi=&quot;Cambria Math&quot;/&gt;&lt;wx:font wx:val=&quot;Cambria Math&quot;/&gt;&lt;w:i/&gt;&lt;w:sz w:val=&quot;24&quot;/&gt;&lt;w:sz-cs w:val=&quot;24&quot;/&gt;&lt;/w:rPr&gt;&lt;m:t&gt;C&lt;/m:t&gt;&lt;/m:r&gt;&lt;/m:e&gt;&lt;m:sup&gt;&lt;m:r&gt;&lt;w:rPr&gt;&lt;w:rFonts w:ascii=&quot;Cambria Math&quot; w:h-ansi=&quot;Cambria Math&quot;/&gt;&lt;wx:font wx:val=&quot;Cambria Math&quot;/&gt;&lt;w:i/&gt;&lt;w:sz w:val=&quot;24&quot;/&gt;&lt;w:sz-cs w:val=&quot;24&quot;/&gt;&lt;/w:rPr&gt;&lt;m:t&gt;ij&lt;/m:t&gt;&lt;/m:r&gt;&lt;/m:sup&gt;&lt;/m:sSup&gt;&lt;/m:e&gt;&lt;/m:d&gt;&lt;/m:e&gt;&lt;m:sup&gt;&lt;m:f&gt;&lt;m:fPr&gt;&lt;m:ctrlPr&gt;&lt;aml:annotation aml:id=&quot;5&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Pr&gt;&lt;m:num&gt;&lt;m:r&gt;&lt;w:rPr&gt;&lt;w:rFonts w:ascii=&quot;Cambria Math&quot; w:h-ansi=&quot;Cambria Math&quot;/&gt;&lt;wx:font wx:val=&quot;Cambria Math&quot;/&gt;&lt;w:i/&gt;&lt;w:sz w:val=&quot;24&quot;/&gt;&lt;w:sz-cs w:val=&quot;24&quot;/&gt;&lt;/w:rPr&gt;&lt;m:t&gt;Ïƒ-1&lt;/m:t&gt;&lt;/m:r&gt;&lt;/m:num&gt;&lt;m:den&gt;&lt;m:r&gt;&lt;w:rPr&gt;&lt;w:rFonts w:ascii=&quot;Cambria Math&quot; w:h-ansi=&quot;Cambria Math&quot;/&gt;&lt;wx:font wx:val=&quot;Cambria Math&quot;/&gt;&lt;w:i/&gt;&lt;w:sz w:val=&quot;24&quot;/&gt;&lt;w:sz-cs w:val=&quot;24&quot;/&gt;&lt;/w:rPr&gt;&lt;m:t&gt;Ïƒ&lt;/m:t&gt;&lt;/m:r&gt;&lt;/m:den&gt;&lt;/m:f&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p>
    <w:p w:rsidR="00030DC6" w:rsidRDefault="00030DC6" w:rsidP="00EF5D32">
      <w:pPr>
        <w:jc w:val="center"/>
        <w:rPr>
          <w:rFonts w:ascii="Times New Roman" w:hAnsi="Times New Roman"/>
          <w:sz w:val="24"/>
          <w:szCs w:val="24"/>
        </w:rPr>
      </w:pPr>
    </w:p>
    <w:p w:rsidR="00030DC6" w:rsidRDefault="00030DC6" w:rsidP="00EF5D32">
      <w:pPr>
        <w:rPr>
          <w:rFonts w:ascii="Times New Roman" w:hAnsi="Times New Roman"/>
          <w:sz w:val="24"/>
          <w:szCs w:val="24"/>
        </w:rPr>
      </w:pPr>
      <w:r>
        <w:rPr>
          <w:rFonts w:ascii="Times New Roman" w:hAnsi="Times New Roman"/>
          <w:sz w:val="24"/>
          <w:szCs w:val="24"/>
        </w:rPr>
        <w:t xml:space="preserve">subjects to a budget constraint, where </w:t>
      </w:r>
      <w:r w:rsidRPr="004A59A2">
        <w:rPr>
          <w:rFonts w:ascii="Times New Roman" w:hAnsi="Times New Roman"/>
          <w:sz w:val="24"/>
          <w:szCs w:val="24"/>
        </w:rPr>
        <w:t>C</w:t>
      </w:r>
      <w:r>
        <w:rPr>
          <w:rFonts w:ascii="Times New Roman" w:hAnsi="Times New Roman"/>
          <w:i/>
          <w:sz w:val="24"/>
          <w:szCs w:val="24"/>
          <w:vertAlign w:val="superscript"/>
        </w:rPr>
        <w:t>ij</w:t>
      </w:r>
      <w:r>
        <w:rPr>
          <w:rFonts w:ascii="Times New Roman" w:hAnsi="Times New Roman"/>
          <w:i/>
          <w:sz w:val="24"/>
          <w:szCs w:val="24"/>
        </w:rPr>
        <w:t xml:space="preserve"> </w:t>
      </w:r>
      <w:r>
        <w:rPr>
          <w:rFonts w:ascii="Times New Roman" w:hAnsi="Times New Roman"/>
          <w:sz w:val="24"/>
          <w:szCs w:val="24"/>
        </w:rPr>
        <w:t xml:space="preserve">represents the consumption of goods of country </w:t>
      </w:r>
      <w:r w:rsidRPr="004A59A2">
        <w:rPr>
          <w:rFonts w:ascii="Times New Roman" w:hAnsi="Times New Roman"/>
          <w:i/>
          <w:sz w:val="24"/>
          <w:szCs w:val="24"/>
        </w:rPr>
        <w:t>j</w:t>
      </w:r>
      <w:r>
        <w:rPr>
          <w:rFonts w:ascii="Times New Roman" w:hAnsi="Times New Roman"/>
          <w:sz w:val="24"/>
          <w:szCs w:val="24"/>
        </w:rPr>
        <w:t xml:space="preserve"> imported from country </w:t>
      </w:r>
      <w:r>
        <w:rPr>
          <w:rFonts w:ascii="Times New Roman" w:hAnsi="Times New Roman"/>
          <w:i/>
          <w:sz w:val="24"/>
          <w:szCs w:val="24"/>
        </w:rPr>
        <w:t xml:space="preserve">i </w:t>
      </w:r>
      <w:r>
        <w:rPr>
          <w:rFonts w:ascii="Times New Roman" w:hAnsi="Times New Roman"/>
          <w:sz w:val="24"/>
          <w:szCs w:val="24"/>
        </w:rPr>
        <w:t>(taken from Feenstra 2002)</w:t>
      </w:r>
      <w:r>
        <w:rPr>
          <w:rFonts w:ascii="Times New Roman" w:hAnsi="Times New Roman"/>
          <w:i/>
          <w:sz w:val="24"/>
          <w:szCs w:val="24"/>
        </w:rPr>
        <w:t>.</w:t>
      </w:r>
      <w:r>
        <w:rPr>
          <w:rFonts w:ascii="Times New Roman" w:hAnsi="Times New Roman"/>
          <w:sz w:val="24"/>
          <w:szCs w:val="24"/>
        </w:rPr>
        <w:t xml:space="preserve"> In order to further simplify the goods diversity, we assume for simplicity, based on Feenstra (2002), equal cost of transport for all products (although we have previously showed that tariff barriers are different for different goods). Here below is shown the model adopted by Feenstra (2002) with country fixed effects:</w:t>
      </w:r>
    </w:p>
    <w:p w:rsidR="00030DC6" w:rsidRDefault="00030DC6" w:rsidP="00EF5D32">
      <w:pPr>
        <w:rPr>
          <w:rFonts w:ascii="Times New Roman" w:hAnsi="Times New Roman"/>
          <w:sz w:val="24"/>
          <w:szCs w:val="24"/>
        </w:rPr>
      </w:pPr>
    </w:p>
    <w:p w:rsidR="00030DC6" w:rsidRDefault="00030DC6" w:rsidP="00EF5D32">
      <w:pPr>
        <w:jc w:val="center"/>
        <w:rPr>
          <w:rFonts w:ascii="Times New Roman" w:hAnsi="Times New Roman"/>
          <w:sz w:val="24"/>
          <w:szCs w:val="24"/>
        </w:rPr>
      </w:pPr>
      <w:r w:rsidRPr="00F30316">
        <w:pict>
          <v:shape id="_x0000_i1051" type="#_x0000_t75" style="width:297pt;height:30.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08&quot;/&gt;&lt;w:hyphenationZone w:val=&quot;283&quot;/&gt;&lt;w:drawingGridHorizontalSpacing w:val=&quot;110&quot;/&gt;&lt;w:displayHorizontalDrawingGridEvery w:val=&quot;2&quot;/&gt;&lt;w:punctuationKerning/&gt;&lt;w:characterSpacingControl w:val=&quot;DontCompress&quot;/&gt;&lt;w:optimizeForBrowser/&gt;&lt;w:relyOnVML/&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75BA4&quot;/&gt;&lt;wsp:rsid wsp:val=&quot;0000093C&quot;/&gt;&lt;wsp:rsid wsp:val=&quot;00002CEB&quot;/&gt;&lt;wsp:rsid wsp:val=&quot;00003FB3&quot;/&gt;&lt;wsp:rsid wsp:val=&quot;00005D59&quot;/&gt;&lt;wsp:rsid wsp:val=&quot;00007CC3&quot;/&gt;&lt;wsp:rsid wsp:val=&quot;0001240E&quot;/&gt;&lt;wsp:rsid wsp:val=&quot;00013014&quot;/&gt;&lt;wsp:rsid wsp:val=&quot;000136E2&quot;/&gt;&lt;wsp:rsid wsp:val=&quot;0001693F&quot;/&gt;&lt;wsp:rsid wsp:val=&quot;000201E5&quot;/&gt;&lt;wsp:rsid wsp:val=&quot;00020DD7&quot;/&gt;&lt;wsp:rsid wsp:val=&quot;000212EE&quot;/&gt;&lt;wsp:rsid wsp:val=&quot;00021437&quot;/&gt;&lt;wsp:rsid wsp:val=&quot;00021F35&quot;/&gt;&lt;wsp:rsid wsp:val=&quot;0002280C&quot;/&gt;&lt;wsp:rsid wsp:val=&quot;000241FD&quot;/&gt;&lt;wsp:rsid wsp:val=&quot;00024B45&quot;/&gt;&lt;wsp:rsid wsp:val=&quot;000256A8&quot;/&gt;&lt;wsp:rsid wsp:val=&quot;00026468&quot;/&gt;&lt;wsp:rsid wsp:val=&quot;00026EA1&quot;/&gt;&lt;wsp:rsid wsp:val=&quot;00027CCA&quot;/&gt;&lt;wsp:rsid wsp:val=&quot;000347DD&quot;/&gt;&lt;wsp:rsid wsp:val=&quot;00036705&quot;/&gt;&lt;wsp:rsid wsp:val=&quot;00042995&quot;/&gt;&lt;wsp:rsid wsp:val=&quot;000565A7&quot;/&gt;&lt;wsp:rsid wsp:val=&quot;000577E6&quot;/&gt;&lt;wsp:rsid wsp:val=&quot;00057851&quot;/&gt;&lt;wsp:rsid wsp:val=&quot;00061426&quot;/&gt;&lt;wsp:rsid wsp:val=&quot;0006351D&quot;/&gt;&lt;wsp:rsid wsp:val=&quot;00063B39&quot;/&gt;&lt;wsp:rsid wsp:val=&quot;00063D93&quot;/&gt;&lt;wsp:rsid wsp:val=&quot;00066002&quot;/&gt;&lt;wsp:rsid wsp:val=&quot;00066AEE&quot;/&gt;&lt;wsp:rsid wsp:val=&quot;000701F0&quot;/&gt;&lt;wsp:rsid wsp:val=&quot;000730A6&quot;/&gt;&lt;wsp:rsid wsp:val=&quot;00074A8B&quot;/&gt;&lt;wsp:rsid wsp:val=&quot;00081F7F&quot;/&gt;&lt;wsp:rsid wsp:val=&quot;000859DF&quot;/&gt;&lt;wsp:rsid wsp:val=&quot;000878FD&quot;/&gt;&lt;wsp:rsid wsp:val=&quot;00087DB6&quot;/&gt;&lt;wsp:rsid wsp:val=&quot;000937EA&quot;/&gt;&lt;wsp:rsid wsp:val=&quot;000949A2&quot;/&gt;&lt;wsp:rsid wsp:val=&quot;00094DE7&quot;/&gt;&lt;wsp:rsid wsp:val=&quot;000963DD&quot;/&gt;&lt;wsp:rsid wsp:val=&quot;000965D0&quot;/&gt;&lt;wsp:rsid wsp:val=&quot;000A38F4&quot;/&gt;&lt;wsp:rsid wsp:val=&quot;000A3CFB&quot;/&gt;&lt;wsp:rsid wsp:val=&quot;000A75C1&quot;/&gt;&lt;wsp:rsid wsp:val=&quot;000B5480&quot;/&gt;&lt;wsp:rsid wsp:val=&quot;000B6899&quot;/&gt;&lt;wsp:rsid wsp:val=&quot;000B71E7&quot;/&gt;&lt;wsp:rsid wsp:val=&quot;000B7DAC&quot;/&gt;&lt;wsp:rsid wsp:val=&quot;000C21B0&quot;/&gt;&lt;wsp:rsid wsp:val=&quot;000C3C59&quot;/&gt;&lt;wsp:rsid wsp:val=&quot;000C4239&quot;/&gt;&lt;wsp:rsid wsp:val=&quot;000C4A8A&quot;/&gt;&lt;wsp:rsid wsp:val=&quot;000C567B&quot;/&gt;&lt;wsp:rsid wsp:val=&quot;000C61F4&quot;/&gt;&lt;wsp:rsid wsp:val=&quot;000C68A2&quot;/&gt;&lt;wsp:rsid wsp:val=&quot;000D0570&quot;/&gt;&lt;wsp:rsid wsp:val=&quot;000D07C0&quot;/&gt;&lt;wsp:rsid wsp:val=&quot;000D1333&quot;/&gt;&lt;wsp:rsid wsp:val=&quot;000D1867&quot;/&gt;&lt;wsp:rsid wsp:val=&quot;000D1A0C&quot;/&gt;&lt;wsp:rsid wsp:val=&quot;000D30C4&quot;/&gt;&lt;wsp:rsid wsp:val=&quot;000D4B05&quot;/&gt;&lt;wsp:rsid wsp:val=&quot;000E2B57&quot;/&gt;&lt;wsp:rsid wsp:val=&quot;000E2C2E&quot;/&gt;&lt;wsp:rsid wsp:val=&quot;000E3B31&quot;/&gt;&lt;wsp:rsid wsp:val=&quot;000E5464&quot;/&gt;&lt;wsp:rsid wsp:val=&quot;000E6B70&quot;/&gt;&lt;wsp:rsid wsp:val=&quot;000F10D5&quot;/&gt;&lt;wsp:rsid wsp:val=&quot;000F1477&quot;/&gt;&lt;wsp:rsid wsp:val=&quot;000F255C&quot;/&gt;&lt;wsp:rsid wsp:val=&quot;000F37AB&quot;/&gt;&lt;wsp:rsid wsp:val=&quot;000F3C15&quot;/&gt;&lt;wsp:rsid wsp:val=&quot;000F7657&quot;/&gt;&lt;wsp:rsid wsp:val=&quot;00101AB6&quot;/&gt;&lt;wsp:rsid wsp:val=&quot;0010377B&quot;/&gt;&lt;wsp:rsid wsp:val=&quot;001037FB&quot;/&gt;&lt;wsp:rsid wsp:val=&quot;00106CCF&quot;/&gt;&lt;wsp:rsid wsp:val=&quot;00106DA0&quot;/&gt;&lt;wsp:rsid wsp:val=&quot;00107988&quot;/&gt;&lt;wsp:rsid wsp:val=&quot;001127CC&quot;/&gt;&lt;wsp:rsid wsp:val=&quot;00112CE6&quot;/&gt;&lt;wsp:rsid wsp:val=&quot;0011487F&quot;/&gt;&lt;wsp:rsid wsp:val=&quot;001204AD&quot;/&gt;&lt;wsp:rsid wsp:val=&quot;001209AF&quot;/&gt;&lt;wsp:rsid wsp:val=&quot;00121978&quot;/&gt;&lt;wsp:rsid wsp:val=&quot;00124890&quot;/&gt;&lt;wsp:rsid wsp:val=&quot;0012706F&quot;/&gt;&lt;wsp:rsid wsp:val=&quot;00127FEA&quot;/&gt;&lt;wsp:rsid wsp:val=&quot;0014566E&quot;/&gt;&lt;wsp:rsid wsp:val=&quot;00147518&quot;/&gt;&lt;wsp:rsid wsp:val=&quot;00147EE7&quot;/&gt;&lt;wsp:rsid wsp:val=&quot;001510E1&quot;/&gt;&lt;wsp:rsid wsp:val=&quot;00151E3F&quot;/&gt;&lt;wsp:rsid wsp:val=&quot;0015302A&quot;/&gt;&lt;wsp:rsid wsp:val=&quot;001532A7&quot;/&gt;&lt;wsp:rsid wsp:val=&quot;00156612&quot;/&gt;&lt;wsp:rsid wsp:val=&quot;001639A1&quot;/&gt;&lt;wsp:rsid wsp:val=&quot;0016410B&quot;/&gt;&lt;wsp:rsid wsp:val=&quot;0016418C&quot;/&gt;&lt;wsp:rsid wsp:val=&quot;00165A9D&quot;/&gt;&lt;wsp:rsid wsp:val=&quot;00170DF7&quot;/&gt;&lt;wsp:rsid wsp:val=&quot;00171DA7&quot;/&gt;&lt;wsp:rsid wsp:val=&quot;001727F6&quot;/&gt;&lt;wsp:rsid wsp:val=&quot;00172DF0&quot;/&gt;&lt;wsp:rsid wsp:val=&quot;00176141&quot;/&gt;&lt;wsp:rsid wsp:val=&quot;001801FE&quot;/&gt;&lt;wsp:rsid wsp:val=&quot;00180C6C&quot;/&gt;&lt;wsp:rsid wsp:val=&quot;00180FB9&quot;/&gt;&lt;wsp:rsid wsp:val=&quot;0018130F&quot;/&gt;&lt;wsp:rsid wsp:val=&quot;00182D8A&quot;/&gt;&lt;wsp:rsid wsp:val=&quot;0018584D&quot;/&gt;&lt;wsp:rsid wsp:val=&quot;00186272&quot;/&gt;&lt;wsp:rsid wsp:val=&quot;001A1379&quot;/&gt;&lt;wsp:rsid wsp:val=&quot;001A19E4&quot;/&gt;&lt;wsp:rsid wsp:val=&quot;001A27FB&quot;/&gt;&lt;wsp:rsid wsp:val=&quot;001A35A7&quot;/&gt;&lt;wsp:rsid wsp:val=&quot;001A69E6&quot;/&gt;&lt;wsp:rsid wsp:val=&quot;001A7F9F&quot;/&gt;&lt;wsp:rsid wsp:val=&quot;001B441C&quot;/&gt;&lt;wsp:rsid wsp:val=&quot;001B7074&quot;/&gt;&lt;wsp:rsid wsp:val=&quot;001B75B2&quot;/&gt;&lt;wsp:rsid wsp:val=&quot;001C0BD5&quot;/&gt;&lt;wsp:rsid wsp:val=&quot;001C1779&quot;/&gt;&lt;wsp:rsid wsp:val=&quot;001C1B97&quot;/&gt;&lt;wsp:rsid wsp:val=&quot;001C3211&quot;/&gt;&lt;wsp:rsid wsp:val=&quot;001C4F3A&quot;/&gt;&lt;wsp:rsid wsp:val=&quot;001D1A18&quot;/&gt;&lt;wsp:rsid wsp:val=&quot;001D341B&quot;/&gt;&lt;wsp:rsid wsp:val=&quot;001D4467&quot;/&gt;&lt;wsp:rsid wsp:val=&quot;001D5684&quot;/&gt;&lt;wsp:rsid wsp:val=&quot;001D5E37&quot;/&gt;&lt;wsp:rsid wsp:val=&quot;001E051F&quot;/&gt;&lt;wsp:rsid wsp:val=&quot;001E0884&quot;/&gt;&lt;wsp:rsid wsp:val=&quot;001E40E2&quot;/&gt;&lt;wsp:rsid wsp:val=&quot;001E4A77&quot;/&gt;&lt;wsp:rsid wsp:val=&quot;001E60D5&quot;/&gt;&lt;wsp:rsid wsp:val=&quot;001E66C8&quot;/&gt;&lt;wsp:rsid wsp:val=&quot;001E699F&quot;/&gt;&lt;wsp:rsid wsp:val=&quot;001E7F2F&quot;/&gt;&lt;wsp:rsid wsp:val=&quot;001F347F&quot;/&gt;&lt;wsp:rsid wsp:val=&quot;001F49BC&quot;/&gt;&lt;wsp:rsid wsp:val=&quot;0020237A&quot;/&gt;&lt;wsp:rsid wsp:val=&quot;00205063&quot;/&gt;&lt;wsp:rsid wsp:val=&quot;00207280&quot;/&gt;&lt;wsp:rsid wsp:val=&quot;002125EA&quot;/&gt;&lt;wsp:rsid wsp:val=&quot;00212BCE&quot;/&gt;&lt;wsp:rsid wsp:val=&quot;00214C79&quot;/&gt;&lt;wsp:rsid wsp:val=&quot;0021601F&quot;/&gt;&lt;wsp:rsid wsp:val=&quot;002165F0&quot;/&gt;&lt;wsp:rsid wsp:val=&quot;002171CB&quot;/&gt;&lt;wsp:rsid wsp:val=&quot;00220088&quot;/&gt;&lt;wsp:rsid wsp:val=&quot;00220ECC&quot;/&gt;&lt;wsp:rsid wsp:val=&quot;00222FB3&quot;/&gt;&lt;wsp:rsid wsp:val=&quot;00222FC9&quot;/&gt;&lt;wsp:rsid wsp:val=&quot;00223ACD&quot;/&gt;&lt;wsp:rsid wsp:val=&quot;002245E8&quot;/&gt;&lt;wsp:rsid wsp:val=&quot;00224AD7&quot;/&gt;&lt;wsp:rsid wsp:val=&quot;0022677A&quot;/&gt;&lt;wsp:rsid wsp:val=&quot;00231316&quot;/&gt;&lt;wsp:rsid wsp:val=&quot;00231B88&quot;/&gt;&lt;wsp:rsid wsp:val=&quot;00233330&quot;/&gt;&lt;wsp:rsid wsp:val=&quot;00234E29&quot;/&gt;&lt;wsp:rsid wsp:val=&quot;00235C65&quot;/&gt;&lt;wsp:rsid wsp:val=&quot;00235CBD&quot;/&gt;&lt;wsp:rsid wsp:val=&quot;00235E4F&quot;/&gt;&lt;wsp:rsid wsp:val=&quot;00251863&quot;/&gt;&lt;wsp:rsid wsp:val=&quot;00251C35&quot;/&gt;&lt;wsp:rsid wsp:val=&quot;0025721B&quot;/&gt;&lt;wsp:rsid wsp:val=&quot;00257EEB&quot;/&gt;&lt;wsp:rsid wsp:val=&quot;0026058E&quot;/&gt;&lt;wsp:rsid wsp:val=&quot;00260E31&quot;/&gt;&lt;wsp:rsid wsp:val=&quot;0026262E&quot;/&gt;&lt;wsp:rsid wsp:val=&quot;002639F6&quot;/&gt;&lt;wsp:rsid wsp:val=&quot;00265C07&quot;/&gt;&lt;wsp:rsid wsp:val=&quot;00265E99&quot;/&gt;&lt;wsp:rsid wsp:val=&quot;00267C04&quot;/&gt;&lt;wsp:rsid wsp:val=&quot;002706AD&quot;/&gt;&lt;wsp:rsid wsp:val=&quot;002743E4&quot;/&gt;&lt;wsp:rsid wsp:val=&quot;00275F2C&quot;/&gt;&lt;wsp:rsid wsp:val=&quot;002808F4&quot;/&gt;&lt;wsp:rsid wsp:val=&quot;00280975&quot;/&gt;&lt;wsp:rsid wsp:val=&quot;002816D4&quot;/&gt;&lt;wsp:rsid wsp:val=&quot;00281F07&quot;/&gt;&lt;wsp:rsid wsp:val=&quot;00282087&quot;/&gt;&lt;wsp:rsid wsp:val=&quot;00283CDB&quot;/&gt;&lt;wsp:rsid wsp:val=&quot;00283F5A&quot;/&gt;&lt;wsp:rsid wsp:val=&quot;00285C2E&quot;/&gt;&lt;wsp:rsid wsp:val=&quot;002940D4&quot;/&gt;&lt;wsp:rsid wsp:val=&quot;0029573D&quot;/&gt;&lt;wsp:rsid wsp:val=&quot;002970C6&quot;/&gt;&lt;wsp:rsid wsp:val=&quot;002970CA&quot;/&gt;&lt;wsp:rsid wsp:val=&quot;002A042E&quot;/&gt;&lt;wsp:rsid wsp:val=&quot;002A0531&quot;/&gt;&lt;wsp:rsid wsp:val=&quot;002A0AE4&quot;/&gt;&lt;wsp:rsid wsp:val=&quot;002A22DE&quot;/&gt;&lt;wsp:rsid wsp:val=&quot;002A3B4B&quot;/&gt;&lt;wsp:rsid wsp:val=&quot;002A6AE8&quot;/&gt;&lt;wsp:rsid wsp:val=&quot;002B2B75&quot;/&gt;&lt;wsp:rsid wsp:val=&quot;002B2B7D&quot;/&gt;&lt;wsp:rsid wsp:val=&quot;002B3188&quot;/&gt;&lt;wsp:rsid wsp:val=&quot;002B3196&quot;/&gt;&lt;wsp:rsid wsp:val=&quot;002B3764&quot;/&gt;&lt;wsp:rsid wsp:val=&quot;002B3828&quot;/&gt;&lt;wsp:rsid wsp:val=&quot;002B55B6&quot;/&gt;&lt;wsp:rsid wsp:val=&quot;002B6B13&quot;/&gt;&lt;wsp:rsid wsp:val=&quot;002C1A9C&quot;/&gt;&lt;wsp:rsid wsp:val=&quot;002C38B9&quot;/&gt;&lt;wsp:rsid wsp:val=&quot;002C5DD7&quot;/&gt;&lt;wsp:rsid wsp:val=&quot;002C73F2&quot;/&gt;&lt;wsp:rsid wsp:val=&quot;002D15A5&quot;/&gt;&lt;wsp:rsid wsp:val=&quot;002D406B&quot;/&gt;&lt;wsp:rsid wsp:val=&quot;002D4E49&quot;/&gt;&lt;wsp:rsid wsp:val=&quot;002D6F97&quot;/&gt;&lt;wsp:rsid wsp:val=&quot;002D70E5&quot;/&gt;&lt;wsp:rsid wsp:val=&quot;002D7D20&quot;/&gt;&lt;wsp:rsid wsp:val=&quot;002E2BCC&quot;/&gt;&lt;wsp:rsid wsp:val=&quot;002E4748&quot;/&gt;&lt;wsp:rsid wsp:val=&quot;002E5846&quot;/&gt;&lt;wsp:rsid wsp:val=&quot;002E64FF&quot;/&gt;&lt;wsp:rsid wsp:val=&quot;002F10D2&quot;/&gt;&lt;wsp:rsid wsp:val=&quot;002F2467&quot;/&gt;&lt;wsp:rsid wsp:val=&quot;002F4098&quot;/&gt;&lt;wsp:rsid wsp:val=&quot;002F5775&quot;/&gt;&lt;wsp:rsid wsp:val=&quot;003014C7&quot;/&gt;&lt;wsp:rsid wsp:val=&quot;00304CDB&quot;/&gt;&lt;wsp:rsid wsp:val=&quot;003059EC&quot;/&gt;&lt;wsp:rsid wsp:val=&quot;00312041&quot;/&gt;&lt;wsp:rsid wsp:val=&quot;003164A5&quot;/&gt;&lt;wsp:rsid wsp:val=&quot;003178F4&quot;/&gt;&lt;wsp:rsid wsp:val=&quot;00322050&quot;/&gt;&lt;wsp:rsid wsp:val=&quot;0032314C&quot;/&gt;&lt;wsp:rsid wsp:val=&quot;00323269&quot;/&gt;&lt;wsp:rsid wsp:val=&quot;00323E56&quot;/&gt;&lt;wsp:rsid wsp:val=&quot;00324389&quot;/&gt;&lt;wsp:rsid wsp:val=&quot;00324C5D&quot;/&gt;&lt;wsp:rsid wsp:val=&quot;00325373&quot;/&gt;&lt;wsp:rsid wsp:val=&quot;00325CF5&quot;/&gt;&lt;wsp:rsid wsp:val=&quot;00327028&quot;/&gt;&lt;wsp:rsid wsp:val=&quot;00327158&quot;/&gt;&lt;wsp:rsid wsp:val=&quot;003274A9&quot;/&gt;&lt;wsp:rsid wsp:val=&quot;00330482&quot;/&gt;&lt;wsp:rsid wsp:val=&quot;0033146D&quot;/&gt;&lt;wsp:rsid wsp:val=&quot;003316C5&quot;/&gt;&lt;wsp:rsid wsp:val=&quot;00332F8B&quot;/&gt;&lt;wsp:rsid wsp:val=&quot;003337C6&quot;/&gt;&lt;wsp:rsid wsp:val=&quot;00334FB4&quot;/&gt;&lt;wsp:rsid wsp:val=&quot;00335107&quot;/&gt;&lt;wsp:rsid wsp:val=&quot;00337DE9&quot;/&gt;&lt;wsp:rsid wsp:val=&quot;00340128&quot;/&gt;&lt;wsp:rsid wsp:val=&quot;00343719&quot;/&gt;&lt;wsp:rsid wsp:val=&quot;0034514E&quot;/&gt;&lt;wsp:rsid wsp:val=&quot;00345D46&quot;/&gt;&lt;wsp:rsid wsp:val=&quot;0035005E&quot;/&gt;&lt;wsp:rsid wsp:val=&quot;00350D35&quot;/&gt;&lt;wsp:rsid wsp:val=&quot;003528B5&quot;/&gt;&lt;wsp:rsid wsp:val=&quot;00353E69&quot;/&gt;&lt;wsp:rsid wsp:val=&quot;00356B0D&quot;/&gt;&lt;wsp:rsid wsp:val=&quot;00360308&quot;/&gt;&lt;wsp:rsid wsp:val=&quot;003615AA&quot;/&gt;&lt;wsp:rsid wsp:val=&quot;00362B9D&quot;/&gt;&lt;wsp:rsid wsp:val=&quot;00371252&quot;/&gt;&lt;wsp:rsid wsp:val=&quot;00374260&quot;/&gt;&lt;wsp:rsid wsp:val=&quot;00374AE7&quot;/&gt;&lt;wsp:rsid wsp:val=&quot;00376885&quot;/&gt;&lt;wsp:rsid wsp:val=&quot;00376F8A&quot;/&gt;&lt;wsp:rsid wsp:val=&quot;00381785&quot;/&gt;&lt;wsp:rsid wsp:val=&quot;00382B03&quot;/&gt;&lt;wsp:rsid wsp:val=&quot;00383E02&quot;/&gt;&lt;wsp:rsid wsp:val=&quot;00384953&quot;/&gt;&lt;wsp:rsid wsp:val=&quot;0038620C&quot;/&gt;&lt;wsp:rsid wsp:val=&quot;0038752F&quot;/&gt;&lt;wsp:rsid wsp:val=&quot;00387CDD&quot;/&gt;&lt;wsp:rsid wsp:val=&quot;0039340E&quot;/&gt;&lt;wsp:rsid wsp:val=&quot;003938D0&quot;/&gt;&lt;wsp:rsid wsp:val=&quot;00393BAF&quot;/&gt;&lt;wsp:rsid wsp:val=&quot;003A2623&quot;/&gt;&lt;wsp:rsid wsp:val=&quot;003A383D&quot;/&gt;&lt;wsp:rsid wsp:val=&quot;003A6C69&quot;/&gt;&lt;wsp:rsid wsp:val=&quot;003A6CBF&quot;/&gt;&lt;wsp:rsid wsp:val=&quot;003A7018&quot;/&gt;&lt;wsp:rsid wsp:val=&quot;003A7FE8&quot;/&gt;&lt;wsp:rsid wsp:val=&quot;003B02D8&quot;/&gt;&lt;wsp:rsid wsp:val=&quot;003B34F4&quot;/&gt;&lt;wsp:rsid wsp:val=&quot;003B403E&quot;/&gt;&lt;wsp:rsid wsp:val=&quot;003B6E3E&quot;/&gt;&lt;wsp:rsid wsp:val=&quot;003B7B26&quot;/&gt;&lt;wsp:rsid wsp:val=&quot;003C0292&quot;/&gt;&lt;wsp:rsid wsp:val=&quot;003C0455&quot;/&gt;&lt;wsp:rsid wsp:val=&quot;003C04B7&quot;/&gt;&lt;wsp:rsid wsp:val=&quot;003C1367&quot;/&gt;&lt;wsp:rsid wsp:val=&quot;003C2376&quot;/&gt;&lt;wsp:rsid wsp:val=&quot;003C5F72&quot;/&gt;&lt;wsp:rsid wsp:val=&quot;003C5FC5&quot;/&gt;&lt;wsp:rsid wsp:val=&quot;003C7052&quot;/&gt;&lt;wsp:rsid wsp:val=&quot;003C768B&quot;/&gt;&lt;wsp:rsid wsp:val=&quot;003D2614&quot;/&gt;&lt;wsp:rsid wsp:val=&quot;003D4B7F&quot;/&gt;&lt;wsp:rsid wsp:val=&quot;003D6F26&quot;/&gt;&lt;wsp:rsid wsp:val=&quot;003D74CE&quot;/&gt;&lt;wsp:rsid wsp:val=&quot;003E26E5&quot;/&gt;&lt;wsp:rsid wsp:val=&quot;003E3583&quot;/&gt;&lt;wsp:rsid wsp:val=&quot;003E3871&quot;/&gt;&lt;wsp:rsid wsp:val=&quot;003E4CFB&quot;/&gt;&lt;wsp:rsid wsp:val=&quot;003F0908&quot;/&gt;&lt;wsp:rsid wsp:val=&quot;003F1261&quot;/&gt;&lt;wsp:rsid wsp:val=&quot;003F1BB7&quot;/&gt;&lt;wsp:rsid wsp:val=&quot;003F3D4B&quot;/&gt;&lt;wsp:rsid wsp:val=&quot;003F5F06&quot;/&gt;&lt;wsp:rsid wsp:val=&quot;00400D7D&quot;/&gt;&lt;wsp:rsid wsp:val=&quot;00401B4A&quot;/&gt;&lt;wsp:rsid wsp:val=&quot;00401B80&quot;/&gt;&lt;wsp:rsid wsp:val=&quot;004042E2&quot;/&gt;&lt;wsp:rsid wsp:val=&quot;00404DFA&quot;/&gt;&lt;wsp:rsid wsp:val=&quot;00404E76&quot;/&gt;&lt;wsp:rsid wsp:val=&quot;00407508&quot;/&gt;&lt;wsp:rsid wsp:val=&quot;00407C83&quot;/&gt;&lt;wsp:rsid wsp:val=&quot;0041013D&quot;/&gt;&lt;wsp:rsid wsp:val=&quot;00413EB7&quot;/&gt;&lt;wsp:rsid wsp:val=&quot;004142CC&quot;/&gt;&lt;wsp:rsid wsp:val=&quot;0041583C&quot;/&gt;&lt;wsp:rsid wsp:val=&quot;00415BED&quot;/&gt;&lt;wsp:rsid wsp:val=&quot;00415D17&quot;/&gt;&lt;wsp:rsid wsp:val=&quot;00421ECF&quot;/&gt;&lt;wsp:rsid wsp:val=&quot;004229D0&quot;/&gt;&lt;wsp:rsid wsp:val=&quot;00422FA7&quot;/&gt;&lt;wsp:rsid wsp:val=&quot;00425396&quot;/&gt;&lt;wsp:rsid wsp:val=&quot;00425C02&quot;/&gt;&lt;wsp:rsid wsp:val=&quot;00426783&quot;/&gt;&lt;wsp:rsid wsp:val=&quot;004276CB&quot;/&gt;&lt;wsp:rsid wsp:val=&quot;00430A12&quot;/&gt;&lt;wsp:rsid wsp:val=&quot;0043236D&quot;/&gt;&lt;wsp:rsid wsp:val=&quot;00433DB4&quot;/&gt;&lt;wsp:rsid wsp:val=&quot;0043468B&quot;/&gt;&lt;wsp:rsid wsp:val=&quot;0043504F&quot;/&gt;&lt;wsp:rsid wsp:val=&quot;00437D83&quot;/&gt;&lt;wsp:rsid wsp:val=&quot;00440547&quot;/&gt;&lt;wsp:rsid wsp:val=&quot;00442AFC&quot;/&gt;&lt;wsp:rsid wsp:val=&quot;00444503&quot;/&gt;&lt;wsp:rsid wsp:val=&quot;004501EF&quot;/&gt;&lt;wsp:rsid wsp:val=&quot;0045297D&quot;/&gt;&lt;wsp:rsid wsp:val=&quot;00453D14&quot;/&gt;&lt;wsp:rsid wsp:val=&quot;0045529E&quot;/&gt;&lt;wsp:rsid wsp:val=&quot;004575F1&quot;/&gt;&lt;wsp:rsid wsp:val=&quot;00460D6F&quot;/&gt;&lt;wsp:rsid wsp:val=&quot;00460E38&quot;/&gt;&lt;wsp:rsid wsp:val=&quot;00462D4D&quot;/&gt;&lt;wsp:rsid wsp:val=&quot;00464A82&quot;/&gt;&lt;wsp:rsid wsp:val=&quot;0046705B&quot;/&gt;&lt;wsp:rsid wsp:val=&quot;00471555&quot;/&gt;&lt;wsp:rsid wsp:val=&quot;00473598&quot;/&gt;&lt;wsp:rsid wsp:val=&quot;004739E3&quot;/&gt;&lt;wsp:rsid wsp:val=&quot;004748D7&quot;/&gt;&lt;wsp:rsid wsp:val=&quot;00476C75&quot;/&gt;&lt;wsp:rsid wsp:val=&quot;004825E0&quot;/&gt;&lt;wsp:rsid wsp:val=&quot;00482B2D&quot;/&gt;&lt;wsp:rsid wsp:val=&quot;00483799&quot;/&gt;&lt;wsp:rsid wsp:val=&quot;0048522C&quot;/&gt;&lt;wsp:rsid wsp:val=&quot;004854B7&quot;/&gt;&lt;wsp:rsid wsp:val=&quot;00485BBC&quot;/&gt;&lt;wsp:rsid wsp:val=&quot;0048761A&quot;/&gt;&lt;wsp:rsid wsp:val=&quot;00487E82&quot;/&gt;&lt;wsp:rsid wsp:val=&quot;00491803&quot;/&gt;&lt;wsp:rsid wsp:val=&quot;00491A1E&quot;/&gt;&lt;wsp:rsid wsp:val=&quot;0049361D&quot;/&gt;&lt;wsp:rsid wsp:val=&quot;00494789&quot;/&gt;&lt;wsp:rsid wsp:val=&quot;00495019&quot;/&gt;&lt;wsp:rsid wsp:val=&quot;00495D30&quot;/&gt;&lt;wsp:rsid wsp:val=&quot;0049626C&quot;/&gt;&lt;wsp:rsid wsp:val=&quot;0049644E&quot;/&gt;&lt;wsp:rsid wsp:val=&quot;004A0994&quot;/&gt;&lt;wsp:rsid wsp:val=&quot;004A10C7&quot;/&gt;&lt;wsp:rsid wsp:val=&quot;004A1565&quot;/&gt;&lt;wsp:rsid wsp:val=&quot;004A1D4E&quot;/&gt;&lt;wsp:rsid wsp:val=&quot;004A1F8C&quot;/&gt;&lt;wsp:rsid wsp:val=&quot;004A67EA&quot;/&gt;&lt;wsp:rsid wsp:val=&quot;004A7563&quot;/&gt;&lt;wsp:rsid wsp:val=&quot;004B3399&quot;/&gt;&lt;wsp:rsid wsp:val=&quot;004B56A9&quot;/&gt;&lt;wsp:rsid wsp:val=&quot;004B5A1C&quot;/&gt;&lt;wsp:rsid wsp:val=&quot;004B5E41&quot;/&gt;&lt;wsp:rsid wsp:val=&quot;004B6B3B&quot;/&gt;&lt;wsp:rsid wsp:val=&quot;004B6DE5&quot;/&gt;&lt;wsp:rsid wsp:val=&quot;004C010C&quot;/&gt;&lt;wsp:rsid wsp:val=&quot;004C02AC&quot;/&gt;&lt;wsp:rsid wsp:val=&quot;004C0BD0&quot;/&gt;&lt;wsp:rsid wsp:val=&quot;004C1751&quot;/&gt;&lt;wsp:rsid wsp:val=&quot;004C45C3&quot;/&gt;&lt;wsp:rsid wsp:val=&quot;004C54CA&quot;/&gt;&lt;wsp:rsid wsp:val=&quot;004C5DD2&quot;/&gt;&lt;wsp:rsid wsp:val=&quot;004C606B&quot;/&gt;&lt;wsp:rsid wsp:val=&quot;004C6BFF&quot;/&gt;&lt;wsp:rsid wsp:val=&quot;004D399D&quot;/&gt;&lt;wsp:rsid wsp:val=&quot;004D3C4B&quot;/&gt;&lt;wsp:rsid wsp:val=&quot;004D5810&quot;/&gt;&lt;wsp:rsid wsp:val=&quot;004E18D4&quot;/&gt;&lt;wsp:rsid wsp:val=&quot;004E1B5A&quot;/&gt;&lt;wsp:rsid wsp:val=&quot;004E1BBD&quot;/&gt;&lt;wsp:rsid wsp:val=&quot;004E2143&quot;/&gt;&lt;wsp:rsid wsp:val=&quot;004E21CD&quot;/&gt;&lt;wsp:rsid wsp:val=&quot;004E644D&quot;/&gt;&lt;wsp:rsid wsp:val=&quot;004E660C&quot;/&gt;&lt;wsp:rsid wsp:val=&quot;004E67F1&quot;/&gt;&lt;wsp:rsid wsp:val=&quot;004E715F&quot;/&gt;&lt;wsp:rsid wsp:val=&quot;004E7215&quot;/&gt;&lt;wsp:rsid wsp:val=&quot;004E79BF&quot;/&gt;&lt;wsp:rsid wsp:val=&quot;004F08E4&quot;/&gt;&lt;wsp:rsid wsp:val=&quot;004F37E1&quot;/&gt;&lt;wsp:rsid wsp:val=&quot;004F46FD&quot;/&gt;&lt;wsp:rsid wsp:val=&quot;004F4BEA&quot;/&gt;&lt;wsp:rsid wsp:val=&quot;004F5E99&quot;/&gt;&lt;wsp:rsid wsp:val=&quot;004F68B0&quot;/&gt;&lt;wsp:rsid wsp:val=&quot;004F6DAE&quot;/&gt;&lt;wsp:rsid wsp:val=&quot;004F6DCF&quot;/&gt;&lt;wsp:rsid wsp:val=&quot;004F7D43&quot;/&gt;&lt;wsp:rsid wsp:val=&quot;004F7FF3&quot;/&gt;&lt;wsp:rsid wsp:val=&quot;00501BFD&quot;/&gt;&lt;wsp:rsid wsp:val=&quot;00504775&quot;/&gt;&lt;wsp:rsid wsp:val=&quot;0050527D&quot;/&gt;&lt;wsp:rsid wsp:val=&quot;0050570C&quot;/&gt;&lt;wsp:rsid wsp:val=&quot;005066C9&quot;/&gt;&lt;wsp:rsid wsp:val=&quot;00506A9C&quot;/&gt;&lt;wsp:rsid wsp:val=&quot;00510B7C&quot;/&gt;&lt;wsp:rsid wsp:val=&quot;00512322&quot;/&gt;&lt;wsp:rsid wsp:val=&quot;0051318B&quot;/&gt;&lt;wsp:rsid wsp:val=&quot;0051443B&quot;/&gt;&lt;wsp:rsid wsp:val=&quot;005250A3&quot;/&gt;&lt;wsp:rsid wsp:val=&quot;00525DF2&quot;/&gt;&lt;wsp:rsid wsp:val=&quot;00527A31&quot;/&gt;&lt;wsp:rsid wsp:val=&quot;00531066&quot;/&gt;&lt;wsp:rsid wsp:val=&quot;00534457&quot;/&gt;&lt;wsp:rsid wsp:val=&quot;00534607&quot;/&gt;&lt;wsp:rsid wsp:val=&quot;0053484C&quot;/&gt;&lt;wsp:rsid wsp:val=&quot;005372B7&quot;/&gt;&lt;wsp:rsid wsp:val=&quot;00542368&quot;/&gt;&lt;wsp:rsid wsp:val=&quot;00542F01&quot;/&gt;&lt;wsp:rsid wsp:val=&quot;00544CBC&quot;/&gt;&lt;wsp:rsid wsp:val=&quot;00544F63&quot;/&gt;&lt;wsp:rsid wsp:val=&quot;005465B7&quot;/&gt;&lt;wsp:rsid wsp:val=&quot;00546F1C&quot;/&gt;&lt;wsp:rsid wsp:val=&quot;0055180A&quot;/&gt;&lt;wsp:rsid wsp:val=&quot;00551F99&quot;/&gt;&lt;wsp:rsid wsp:val=&quot;0055306D&quot;/&gt;&lt;wsp:rsid wsp:val=&quot;0055362C&quot;/&gt;&lt;wsp:rsid wsp:val=&quot;00554EE0&quot;/&gt;&lt;wsp:rsid wsp:val=&quot;0055713C&quot;/&gt;&lt;wsp:rsid wsp:val=&quot;005574D2&quot;/&gt;&lt;wsp:rsid wsp:val=&quot;00557EB1&quot;/&gt;&lt;wsp:rsid wsp:val=&quot;005610E1&quot;/&gt;&lt;wsp:rsid wsp:val=&quot;005614DA&quot;/&gt;&lt;wsp:rsid wsp:val=&quot;00562200&quot;/&gt;&lt;wsp:rsid wsp:val=&quot;005629E7&quot;/&gt;&lt;wsp:rsid wsp:val=&quot;00563BC8&quot;/&gt;&lt;wsp:rsid wsp:val=&quot;0057048C&quot;/&gt;&lt;wsp:rsid wsp:val=&quot;005712AB&quot;/&gt;&lt;wsp:rsid wsp:val=&quot;00572A47&quot;/&gt;&lt;wsp:rsid wsp:val=&quot;005800C8&quot;/&gt;&lt;wsp:rsid wsp:val=&quot;005832B3&quot;/&gt;&lt;wsp:rsid wsp:val=&quot;00583F2D&quot;/&gt;&lt;wsp:rsid wsp:val=&quot;005843BC&quot;/&gt;&lt;wsp:rsid wsp:val=&quot;00585D02&quot;/&gt;&lt;wsp:rsid wsp:val=&quot;00587B6E&quot;/&gt;&lt;wsp:rsid wsp:val=&quot;00591411&quot;/&gt;&lt;wsp:rsid wsp:val=&quot;00595D7C&quot;/&gt;&lt;wsp:rsid wsp:val=&quot;0059794B&quot;/&gt;&lt;wsp:rsid wsp:val=&quot;005A2204&quot;/&gt;&lt;wsp:rsid wsp:val=&quot;005A2504&quot;/&gt;&lt;wsp:rsid wsp:val=&quot;005A2FD6&quot;/&gt;&lt;wsp:rsid wsp:val=&quot;005A3419&quot;/&gt;&lt;wsp:rsid wsp:val=&quot;005A482C&quot;/&gt;&lt;wsp:rsid wsp:val=&quot;005A4B4B&quot;/&gt;&lt;wsp:rsid wsp:val=&quot;005B507F&quot;/&gt;&lt;wsp:rsid wsp:val=&quot;005B50F8&quot;/&gt;&lt;wsp:rsid wsp:val=&quot;005B5E07&quot;/&gt;&lt;wsp:rsid wsp:val=&quot;005B7450&quot;/&gt;&lt;wsp:rsid wsp:val=&quot;005C3437&quot;/&gt;&lt;wsp:rsid wsp:val=&quot;005C7166&quot;/&gt;&lt;wsp:rsid wsp:val=&quot;005D0BB4&quot;/&gt;&lt;wsp:rsid wsp:val=&quot;005D117F&quot;/&gt;&lt;wsp:rsid wsp:val=&quot;005D1345&quot;/&gt;&lt;wsp:rsid wsp:val=&quot;005D3988&quot;/&gt;&lt;wsp:rsid wsp:val=&quot;005D4940&quot;/&gt;&lt;wsp:rsid wsp:val=&quot;005D64DD&quot;/&gt;&lt;wsp:rsid wsp:val=&quot;005D6A46&quot;/&gt;&lt;wsp:rsid wsp:val=&quot;005D6B1C&quot;/&gt;&lt;wsp:rsid wsp:val=&quot;005E0A64&quot;/&gt;&lt;wsp:rsid wsp:val=&quot;005E0D33&quot;/&gt;&lt;wsp:rsid wsp:val=&quot;005E33EC&quot;/&gt;&lt;wsp:rsid wsp:val=&quot;005E36AD&quot;/&gt;&lt;wsp:rsid wsp:val=&quot;005E3B94&quot;/&gt;&lt;wsp:rsid wsp:val=&quot;005E5F58&quot;/&gt;&lt;wsp:rsid wsp:val=&quot;005E7251&quot;/&gt;&lt;wsp:rsid wsp:val=&quot;005F0279&quot;/&gt;&lt;wsp:rsid wsp:val=&quot;005F092E&quot;/&gt;&lt;wsp:rsid wsp:val=&quot;005F39A2&quot;/&gt;&lt;wsp:rsid wsp:val=&quot;005F5D8B&quot;/&gt;&lt;wsp:rsid wsp:val=&quot;005F6BD6&quot;/&gt;&lt;wsp:rsid wsp:val=&quot;00601AD8&quot;/&gt;&lt;wsp:rsid wsp:val=&quot;00602554&quot;/&gt;&lt;wsp:rsid wsp:val=&quot;00602B07&quot;/&gt;&lt;wsp:rsid wsp:val=&quot;006030BB&quot;/&gt;&lt;wsp:rsid wsp:val=&quot;006033F9&quot;/&gt;&lt;wsp:rsid wsp:val=&quot;006038B2&quot;/&gt;&lt;wsp:rsid wsp:val=&quot;006071EB&quot;/&gt;&lt;wsp:rsid wsp:val=&quot;006109ED&quot;/&gt;&lt;wsp:rsid wsp:val=&quot;00611255&quot;/&gt;&lt;wsp:rsid wsp:val=&quot;0061169B&quot;/&gt;&lt;wsp:rsid wsp:val=&quot;00613D67&quot;/&gt;&lt;wsp:rsid wsp:val=&quot;00614C5D&quot;/&gt;&lt;wsp:rsid wsp:val=&quot;006215F2&quot;/&gt;&lt;wsp:rsid wsp:val=&quot;00624A88&quot;/&gt;&lt;wsp:rsid wsp:val=&quot;00624C5D&quot;/&gt;&lt;wsp:rsid wsp:val=&quot;00625326&quot;/&gt;&lt;wsp:rsid wsp:val=&quot;006253AE&quot;/&gt;&lt;wsp:rsid wsp:val=&quot;00627488&quot;/&gt;&lt;wsp:rsid wsp:val=&quot;006308FA&quot;/&gt;&lt;wsp:rsid wsp:val=&quot;00632E6E&quot;/&gt;&lt;wsp:rsid wsp:val=&quot;00633966&quot;/&gt;&lt;wsp:rsid wsp:val=&quot;00634298&quot;/&gt;&lt;wsp:rsid wsp:val=&quot;00635225&quot;/&gt;&lt;wsp:rsid wsp:val=&quot;00636272&quot;/&gt;&lt;wsp:rsid wsp:val=&quot;0064011E&quot;/&gt;&lt;wsp:rsid wsp:val=&quot;0064234C&quot;/&gt;&lt;wsp:rsid wsp:val=&quot;00646BB0&quot;/&gt;&lt;wsp:rsid wsp:val=&quot;0065001E&quot;/&gt;&lt;wsp:rsid wsp:val=&quot;00650615&quot;/&gt;&lt;wsp:rsid wsp:val=&quot;00652E42&quot;/&gt;&lt;wsp:rsid wsp:val=&quot;00654661&quot;/&gt;&lt;wsp:rsid wsp:val=&quot;00654734&quot;/&gt;&lt;wsp:rsid wsp:val=&quot;00655EF7&quot;/&gt;&lt;wsp:rsid wsp:val=&quot;006578CE&quot;/&gt;&lt;wsp:rsid wsp:val=&quot;006604A0&quot;/&gt;&lt;wsp:rsid wsp:val=&quot;006619B1&quot;/&gt;&lt;wsp:rsid wsp:val=&quot;00662625&quot;/&gt;&lt;wsp:rsid wsp:val=&quot;00664556&quot;/&gt;&lt;wsp:rsid wsp:val=&quot;006645D3&quot;/&gt;&lt;wsp:rsid wsp:val=&quot;00666F10&quot;/&gt;&lt;wsp:rsid wsp:val=&quot;00667906&quot;/&gt;&lt;wsp:rsid wsp:val=&quot;00672048&quot;/&gt;&lt;wsp:rsid wsp:val=&quot;006725A4&quot;/&gt;&lt;wsp:rsid wsp:val=&quot;0067641C&quot;/&gt;&lt;wsp:rsid wsp:val=&quot;00681ECA&quot;/&gt;&lt;wsp:rsid wsp:val=&quot;00686BE1&quot;/&gt;&lt;wsp:rsid wsp:val=&quot;0068706B&quot;/&gt;&lt;wsp:rsid wsp:val=&quot;00687B7A&quot;/&gt;&lt;wsp:rsid wsp:val=&quot;00690700&quot;/&gt;&lt;wsp:rsid wsp:val=&quot;00690C0A&quot;/&gt;&lt;wsp:rsid wsp:val=&quot;006922C5&quot;/&gt;&lt;wsp:rsid wsp:val=&quot;00692F6C&quot;/&gt;&lt;wsp:rsid wsp:val=&quot;0069522B&quot;/&gt;&lt;wsp:rsid wsp:val=&quot;006956E7&quot;/&gt;&lt;wsp:rsid wsp:val=&quot;006970A0&quot;/&gt;&lt;wsp:rsid wsp:val=&quot;006972D2&quot;/&gt;&lt;wsp:rsid wsp:val=&quot;006A3220&quot;/&gt;&lt;wsp:rsid wsp:val=&quot;006A54D1&quot;/&gt;&lt;wsp:rsid wsp:val=&quot;006A5A80&quot;/&gt;&lt;wsp:rsid wsp:val=&quot;006A6475&quot;/&gt;&lt;wsp:rsid wsp:val=&quot;006A763F&quot;/&gt;&lt;wsp:rsid wsp:val=&quot;006B0F0C&quot;/&gt;&lt;wsp:rsid wsp:val=&quot;006B1F35&quot;/&gt;&lt;wsp:rsid wsp:val=&quot;006B37A8&quot;/&gt;&lt;wsp:rsid wsp:val=&quot;006B3E2B&quot;/&gt;&lt;wsp:rsid wsp:val=&quot;006B67AE&quot;/&gt;&lt;wsp:rsid wsp:val=&quot;006B70ED&quot;/&gt;&lt;wsp:rsid wsp:val=&quot;006C05B0&quot;/&gt;&lt;wsp:rsid wsp:val=&quot;006C08D5&quot;/&gt;&lt;wsp:rsid wsp:val=&quot;006C15D3&quot;/&gt;&lt;wsp:rsid wsp:val=&quot;006C197A&quot;/&gt;&lt;wsp:rsid wsp:val=&quot;006C3579&quot;/&gt;&lt;wsp:rsid wsp:val=&quot;006C3768&quot;/&gt;&lt;wsp:rsid wsp:val=&quot;006D25C4&quot;/&gt;&lt;wsp:rsid wsp:val=&quot;006D3B8B&quot;/&gt;&lt;wsp:rsid wsp:val=&quot;006D43A1&quot;/&gt;&lt;wsp:rsid wsp:val=&quot;006D50A7&quot;/&gt;&lt;wsp:rsid wsp:val=&quot;006D6B62&quot;/&gt;&lt;wsp:rsid wsp:val=&quot;006D7D16&quot;/&gt;&lt;wsp:rsid wsp:val=&quot;006E41C1&quot;/&gt;&lt;wsp:rsid wsp:val=&quot;006F2EDF&quot;/&gt;&lt;wsp:rsid wsp:val=&quot;006F3995&quot;/&gt;&lt;wsp:rsid wsp:val=&quot;006F4406&quot;/&gt;&lt;wsp:rsid wsp:val=&quot;006F4718&quot;/&gt;&lt;wsp:rsid wsp:val=&quot;006F52DC&quot;/&gt;&lt;wsp:rsid wsp:val=&quot;00706154&quot;/&gt;&lt;wsp:rsid wsp:val=&quot;007062E0&quot;/&gt;&lt;wsp:rsid wsp:val=&quot;00706979&quot;/&gt;&lt;wsp:rsid wsp:val=&quot;007078E1&quot;/&gt;&lt;wsp:rsid wsp:val=&quot;0071238E&quot;/&gt;&lt;wsp:rsid wsp:val=&quot;00715B47&quot;/&gt;&lt;wsp:rsid wsp:val=&quot;0072002A&quot;/&gt;&lt;wsp:rsid wsp:val=&quot;00721CB7&quot;/&gt;&lt;wsp:rsid wsp:val=&quot;0072521C&quot;/&gt;&lt;wsp:rsid wsp:val=&quot;00731675&quot;/&gt;&lt;wsp:rsid wsp:val=&quot;00731A19&quot;/&gt;&lt;wsp:rsid wsp:val=&quot;00733158&quot;/&gt;&lt;wsp:rsid wsp:val=&quot;00734BAA&quot;/&gt;&lt;wsp:rsid wsp:val=&quot;007367BE&quot;/&gt;&lt;wsp:rsid wsp:val=&quot;007369F5&quot;/&gt;&lt;wsp:rsid wsp:val=&quot;00736C18&quot;/&gt;&lt;wsp:rsid wsp:val=&quot;007370C9&quot;/&gt;&lt;wsp:rsid wsp:val=&quot;0074048A&quot;/&gt;&lt;wsp:rsid wsp:val=&quot;00741183&quot;/&gt;&lt;wsp:rsid wsp:val=&quot;007432C7&quot;/&gt;&lt;wsp:rsid wsp:val=&quot;007437A3&quot;/&gt;&lt;wsp:rsid wsp:val=&quot;00743C6A&quot;/&gt;&lt;wsp:rsid wsp:val=&quot;00743C83&quot;/&gt;&lt;wsp:rsid wsp:val=&quot;00744394&quot;/&gt;&lt;wsp:rsid wsp:val=&quot;00744AF2&quot;/&gt;&lt;wsp:rsid wsp:val=&quot;00744C43&quot;/&gt;&lt;wsp:rsid wsp:val=&quot;007477D6&quot;/&gt;&lt;wsp:rsid wsp:val=&quot;00747970&quot;/&gt;&lt;wsp:rsid wsp:val=&quot;00753B0D&quot;/&gt;&lt;wsp:rsid wsp:val=&quot;00756297&quot;/&gt;&lt;wsp:rsid wsp:val=&quot;007613CC&quot;/&gt;&lt;wsp:rsid wsp:val=&quot;00762E4A&quot;/&gt;&lt;wsp:rsid wsp:val=&quot;0076349D&quot;/&gt;&lt;wsp:rsid wsp:val=&quot;007636B6&quot;/&gt;&lt;wsp:rsid wsp:val=&quot;00764969&quot;/&gt;&lt;wsp:rsid wsp:val=&quot;00765291&quot;/&gt;&lt;wsp:rsid wsp:val=&quot;007660DB&quot;/&gt;&lt;wsp:rsid wsp:val=&quot;00766377&quot;/&gt;&lt;wsp:rsid wsp:val=&quot;00767028&quot;/&gt;&lt;wsp:rsid wsp:val=&quot;0076725C&quot;/&gt;&lt;wsp:rsid wsp:val=&quot;00774A43&quot;/&gt;&lt;wsp:rsid wsp:val=&quot;00775001&quot;/&gt;&lt;wsp:rsid wsp:val=&quot;0077544E&quot;/&gt;&lt;wsp:rsid wsp:val=&quot;00775B50&quot;/&gt;&lt;wsp:rsid wsp:val=&quot;00775BA4&quot;/&gt;&lt;wsp:rsid wsp:val=&quot;007761FC&quot;/&gt;&lt;wsp:rsid wsp:val=&quot;00783481&quot;/&gt;&lt;wsp:rsid wsp:val=&quot;0078469F&quot;/&gt;&lt;wsp:rsid wsp:val=&quot;00785000&quot;/&gt;&lt;wsp:rsid wsp:val=&quot;0078697E&quot;/&gt;&lt;wsp:rsid wsp:val=&quot;00790164&quot;/&gt;&lt;wsp:rsid wsp:val=&quot;00790318&quot;/&gt;&lt;wsp:rsid wsp:val=&quot;00793558&quot;/&gt;&lt;wsp:rsid wsp:val=&quot;0079680C&quot;/&gt;&lt;wsp:rsid wsp:val=&quot;00796D68&quot;/&gt;&lt;wsp:rsid wsp:val=&quot;007A0F52&quot;/&gt;&lt;wsp:rsid wsp:val=&quot;007A1AB8&quot;/&gt;&lt;wsp:rsid wsp:val=&quot;007A4686&quot;/&gt;&lt;wsp:rsid wsp:val=&quot;007A49DF&quot;/&gt;&lt;wsp:rsid wsp:val=&quot;007A4F6E&quot;/&gt;&lt;wsp:rsid wsp:val=&quot;007A5053&quot;/&gt;&lt;wsp:rsid wsp:val=&quot;007B2F99&quot;/&gt;&lt;wsp:rsid wsp:val=&quot;007B319B&quot;/&gt;&lt;wsp:rsid wsp:val=&quot;007B3E6D&quot;/&gt;&lt;wsp:rsid wsp:val=&quot;007B4885&quot;/&gt;&lt;wsp:rsid wsp:val=&quot;007B583C&quot;/&gt;&lt;wsp:rsid wsp:val=&quot;007C1470&quot;/&gt;&lt;wsp:rsid wsp:val=&quot;007C2E70&quot;/&gt;&lt;wsp:rsid wsp:val=&quot;007C4DA0&quot;/&gt;&lt;wsp:rsid wsp:val=&quot;007D08FE&quot;/&gt;&lt;wsp:rsid wsp:val=&quot;007D24ED&quot;/&gt;&lt;wsp:rsid wsp:val=&quot;007D2560&quot;/&gt;&lt;wsp:rsid wsp:val=&quot;007D2613&quot;/&gt;&lt;wsp:rsid wsp:val=&quot;007D2FBA&quot;/&gt;&lt;wsp:rsid wsp:val=&quot;007D389A&quot;/&gt;&lt;wsp:rsid wsp:val=&quot;007D3CF5&quot;/&gt;&lt;wsp:rsid wsp:val=&quot;007D667A&quot;/&gt;&lt;wsp:rsid wsp:val=&quot;007D7C86&quot;/&gt;&lt;wsp:rsid wsp:val=&quot;007E0BF1&quot;/&gt;&lt;wsp:rsid wsp:val=&quot;007E10D8&quot;/&gt;&lt;wsp:rsid wsp:val=&quot;007E1683&quot;/&gt;&lt;wsp:rsid wsp:val=&quot;007E2481&quot;/&gt;&lt;wsp:rsid wsp:val=&quot;007E793B&quot;/&gt;&lt;wsp:rsid wsp:val=&quot;007F1688&quot;/&gt;&lt;wsp:rsid wsp:val=&quot;007F30DC&quot;/&gt;&lt;wsp:rsid wsp:val=&quot;007F3176&quot;/&gt;&lt;wsp:rsid wsp:val=&quot;007F5050&quot;/&gt;&lt;wsp:rsid wsp:val=&quot;007F763F&quot;/&gt;&lt;wsp:rsid wsp:val=&quot;0080055C&quot;/&gt;&lt;wsp:rsid wsp:val=&quot;0080056D&quot;/&gt;&lt;wsp:rsid wsp:val=&quot;008010CA&quot;/&gt;&lt;wsp:rsid wsp:val=&quot;008017B0&quot;/&gt;&lt;wsp:rsid wsp:val=&quot;008055E6&quot;/&gt;&lt;wsp:rsid wsp:val=&quot;00805741&quot;/&gt;&lt;wsp:rsid wsp:val=&quot;0080586E&quot;/&gt;&lt;wsp:rsid wsp:val=&quot;0080594D&quot;/&gt;&lt;wsp:rsid wsp:val=&quot;00806B20&quot;/&gt;&lt;wsp:rsid wsp:val=&quot;00810E30&quot;/&gt;&lt;wsp:rsid wsp:val=&quot;00811BB2&quot;/&gt;&lt;wsp:rsid wsp:val=&quot;0081369A&quot;/&gt;&lt;wsp:rsid wsp:val=&quot;00813A8D&quot;/&gt;&lt;wsp:rsid wsp:val=&quot;00815655&quot;/&gt;&lt;wsp:rsid wsp:val=&quot;00816119&quot;/&gt;&lt;wsp:rsid wsp:val=&quot;00820CD6&quot;/&gt;&lt;wsp:rsid wsp:val=&quot;00822AEF&quot;/&gt;&lt;wsp:rsid wsp:val=&quot;008262CA&quot;/&gt;&lt;wsp:rsid wsp:val=&quot;008263A1&quot;/&gt;&lt;wsp:rsid wsp:val=&quot;0082642F&quot;/&gt;&lt;wsp:rsid wsp:val=&quot;00832B3D&quot;/&gt;&lt;wsp:rsid wsp:val=&quot;008335B4&quot;/&gt;&lt;wsp:rsid wsp:val=&quot;00834750&quot;/&gt;&lt;wsp:rsid wsp:val=&quot;008349BD&quot;/&gt;&lt;wsp:rsid wsp:val=&quot;00843110&quot;/&gt;&lt;wsp:rsid wsp:val=&quot;00843895&quot;/&gt;&lt;wsp:rsid wsp:val=&quot;00844CB9&quot;/&gt;&lt;wsp:rsid wsp:val=&quot;00845CA2&quot;/&gt;&lt;wsp:rsid wsp:val=&quot;00846A23&quot;/&gt;&lt;wsp:rsid wsp:val=&quot;00847485&quot;/&gt;&lt;wsp:rsid wsp:val=&quot;0084756C&quot;/&gt;&lt;wsp:rsid wsp:val=&quot;00851458&quot;/&gt;&lt;wsp:rsid wsp:val=&quot;00852A7F&quot;/&gt;&lt;wsp:rsid wsp:val=&quot;00853005&quot;/&gt;&lt;wsp:rsid wsp:val=&quot;008546C9&quot;/&gt;&lt;wsp:rsid wsp:val=&quot;00854EE4&quot;/&gt;&lt;wsp:rsid wsp:val=&quot;00855F0D&quot;/&gt;&lt;wsp:rsid wsp:val=&quot;00863647&quot;/&gt;&lt;wsp:rsid wsp:val=&quot;00866773&quot;/&gt;&lt;wsp:rsid wsp:val=&quot;00870585&quot;/&gt;&lt;wsp:rsid wsp:val=&quot;00870901&quot;/&gt;&lt;wsp:rsid wsp:val=&quot;00870EEA&quot;/&gt;&lt;wsp:rsid wsp:val=&quot;008713E1&quot;/&gt;&lt;wsp:rsid wsp:val=&quot;0087400F&quot;/&gt;&lt;wsp:rsid wsp:val=&quot;008742C4&quot;/&gt;&lt;wsp:rsid wsp:val=&quot;00875F86&quot;/&gt;&lt;wsp:rsid wsp:val=&quot;00876450&quot;/&gt;&lt;wsp:rsid wsp:val=&quot;008774B3&quot;/&gt;&lt;wsp:rsid wsp:val=&quot;00880B6A&quot;/&gt;&lt;wsp:rsid wsp:val=&quot;008825FB&quot;/&gt;&lt;wsp:rsid wsp:val=&quot;00882E10&quot;/&gt;&lt;wsp:rsid wsp:val=&quot;00883E65&quot;/&gt;&lt;wsp:rsid wsp:val=&quot;008858E0&quot;/&gt;&lt;wsp:rsid wsp:val=&quot;00890E1B&quot;/&gt;&lt;wsp:rsid wsp:val=&quot;008910C5&quot;/&gt;&lt;wsp:rsid wsp:val=&quot;00894021&quot;/&gt;&lt;wsp:rsid wsp:val=&quot;00894144&quot;/&gt;&lt;wsp:rsid wsp:val=&quot;00894C80&quot;/&gt;&lt;wsp:rsid wsp:val=&quot;0089540D&quot;/&gt;&lt;wsp:rsid wsp:val=&quot;0089738A&quot;/&gt;&lt;wsp:rsid wsp:val=&quot;008A0AA4&quot;/&gt;&lt;wsp:rsid wsp:val=&quot;008A2D94&quot;/&gt;&lt;wsp:rsid wsp:val=&quot;008A65D0&quot;/&gt;&lt;wsp:rsid wsp:val=&quot;008A68E7&quot;/&gt;&lt;wsp:rsid wsp:val=&quot;008A78C1&quot;/&gt;&lt;wsp:rsid wsp:val=&quot;008B2DB0&quot;/&gt;&lt;wsp:rsid wsp:val=&quot;008B3B7C&quot;/&gt;&lt;wsp:rsid wsp:val=&quot;008B5651&quot;/&gt;&lt;wsp:rsid wsp:val=&quot;008B616A&quot;/&gt;&lt;wsp:rsid wsp:val=&quot;008C3251&quot;/&gt;&lt;wsp:rsid wsp:val=&quot;008C5979&quot;/&gt;&lt;wsp:rsid wsp:val=&quot;008C7643&quot;/&gt;&lt;wsp:rsid wsp:val=&quot;008C7B8F&quot;/&gt;&lt;wsp:rsid wsp:val=&quot;008D1551&quot;/&gt;&lt;wsp:rsid wsp:val=&quot;008D160F&quot;/&gt;&lt;wsp:rsid wsp:val=&quot;008E2431&quot;/&gt;&lt;wsp:rsid wsp:val=&quot;008E31F6&quot;/&gt;&lt;wsp:rsid wsp:val=&quot;008E4734&quot;/&gt;&lt;wsp:rsid wsp:val=&quot;008E504D&quot;/&gt;&lt;wsp:rsid wsp:val=&quot;008E68C1&quot;/&gt;&lt;wsp:rsid wsp:val=&quot;008F27D7&quot;/&gt;&lt;wsp:rsid wsp:val=&quot;008F47B9&quot;/&gt;&lt;wsp:rsid wsp:val=&quot;008F4A22&quot;/&gt;&lt;wsp:rsid wsp:val=&quot;008F5737&quot;/&gt;&lt;wsp:rsid wsp:val=&quot;008F6498&quot;/&gt;&lt;wsp:rsid wsp:val=&quot;009010F8&quot;/&gt;&lt;wsp:rsid wsp:val=&quot;009014C7&quot;/&gt;&lt;wsp:rsid wsp:val=&quot;0090217E&quot;/&gt;&lt;wsp:rsid wsp:val=&quot;00904005&quot;/&gt;&lt;wsp:rsid wsp:val=&quot;00904B8F&quot;/&gt;&lt;wsp:rsid wsp:val=&quot;00905D04&quot;/&gt;&lt;wsp:rsid wsp:val=&quot;00905F03&quot;/&gt;&lt;wsp:rsid wsp:val=&quot;00905FA7&quot;/&gt;&lt;wsp:rsid wsp:val=&quot;00906CFD&quot;/&gt;&lt;wsp:rsid wsp:val=&quot;00907361&quot;/&gt;&lt;wsp:rsid wsp:val=&quot;00911B86&quot;/&gt;&lt;wsp:rsid wsp:val=&quot;00916EBC&quot;/&gt;&lt;wsp:rsid wsp:val=&quot;0091792A&quot;/&gt;&lt;wsp:rsid wsp:val=&quot;00920CE3&quot;/&gt;&lt;wsp:rsid wsp:val=&quot;0092133D&quot;/&gt;&lt;wsp:rsid wsp:val=&quot;009234FE&quot;/&gt;&lt;wsp:rsid wsp:val=&quot;00926360&quot;/&gt;&lt;wsp:rsid wsp:val=&quot;009275F7&quot;/&gt;&lt;wsp:rsid wsp:val=&quot;00930760&quot;/&gt;&lt;wsp:rsid wsp:val=&quot;00931131&quot;/&gt;&lt;wsp:rsid wsp:val=&quot;0093255D&quot;/&gt;&lt;wsp:rsid wsp:val=&quot;009368DD&quot;/&gt;&lt;wsp:rsid wsp:val=&quot;009416DA&quot;/&gt;&lt;wsp:rsid wsp:val=&quot;0094376E&quot;/&gt;&lt;wsp:rsid wsp:val=&quot;00945878&quot;/&gt;&lt;wsp:rsid wsp:val=&quot;00946680&quot;/&gt;&lt;wsp:rsid wsp:val=&quot;009473C1&quot;/&gt;&lt;wsp:rsid wsp:val=&quot;0094777A&quot;/&gt;&lt;wsp:rsid wsp:val=&quot;00952983&quot;/&gt;&lt;wsp:rsid wsp:val=&quot;00953FCF&quot;/&gt;&lt;wsp:rsid wsp:val=&quot;009555E6&quot;/&gt;&lt;wsp:rsid wsp:val=&quot;0095715C&quot;/&gt;&lt;wsp:rsid wsp:val=&quot;00957DE0&quot;/&gt;&lt;wsp:rsid wsp:val=&quot;00957E76&quot;/&gt;&lt;wsp:rsid wsp:val=&quot;00960E8C&quot;/&gt;&lt;wsp:rsid wsp:val=&quot;00962F4B&quot;/&gt;&lt;wsp:rsid wsp:val=&quot;009654D4&quot;/&gt;&lt;wsp:rsid wsp:val=&quot;0096662C&quot;/&gt;&lt;wsp:rsid wsp:val=&quot;0096670A&quot;/&gt;&lt;wsp:rsid wsp:val=&quot;009724A4&quot;/&gt;&lt;wsp:rsid wsp:val=&quot;009732FA&quot;/&gt;&lt;wsp:rsid wsp:val=&quot;00974006&quot;/&gt;&lt;wsp:rsid wsp:val=&quot;00974E72&quot;/&gt;&lt;wsp:rsid wsp:val=&quot;00980E33&quot;/&gt;&lt;wsp:rsid wsp:val=&quot;00982E67&quot;/&gt;&lt;wsp:rsid wsp:val=&quot;00984390&quot;/&gt;&lt;wsp:rsid wsp:val=&quot;009868DF&quot;/&gt;&lt;wsp:rsid wsp:val=&quot;00986D07&quot;/&gt;&lt;wsp:rsid wsp:val=&quot;00987F0C&quot;/&gt;&lt;wsp:rsid wsp:val=&quot;009905C9&quot;/&gt;&lt;wsp:rsid wsp:val=&quot;00990799&quot;/&gt;&lt;wsp:rsid wsp:val=&quot;00990A80&quot;/&gt;&lt;wsp:rsid wsp:val=&quot;0099377A&quot;/&gt;&lt;wsp:rsid wsp:val=&quot;00996AFF&quot;/&gt;&lt;wsp:rsid wsp:val=&quot;009A044F&quot;/&gt;&lt;wsp:rsid wsp:val=&quot;009A2CAA&quot;/&gt;&lt;wsp:rsid wsp:val=&quot;009A48B0&quot;/&gt;&lt;wsp:rsid wsp:val=&quot;009A5D56&quot;/&gt;&lt;wsp:rsid wsp:val=&quot;009A6197&quot;/&gt;&lt;wsp:rsid wsp:val=&quot;009A6998&quot;/&gt;&lt;wsp:rsid wsp:val=&quot;009A710C&quot;/&gt;&lt;wsp:rsid wsp:val=&quot;009B1305&quot;/&gt;&lt;wsp:rsid wsp:val=&quot;009B17A9&quot;/&gt;&lt;wsp:rsid wsp:val=&quot;009B3C37&quot;/&gt;&lt;wsp:rsid wsp:val=&quot;009B6497&quot;/&gt;&lt;wsp:rsid wsp:val=&quot;009C023D&quot;/&gt;&lt;wsp:rsid wsp:val=&quot;009C0E8B&quot;/&gt;&lt;wsp:rsid wsp:val=&quot;009C181B&quot;/&gt;&lt;wsp:rsid wsp:val=&quot;009C2531&quot;/&gt;&lt;wsp:rsid wsp:val=&quot;009C31C8&quot;/&gt;&lt;wsp:rsid wsp:val=&quot;009C3568&quot;/&gt;&lt;wsp:rsid wsp:val=&quot;009C69C4&quot;/&gt;&lt;wsp:rsid wsp:val=&quot;009D0D23&quot;/&gt;&lt;wsp:rsid wsp:val=&quot;009D1DA7&quot;/&gt;&lt;wsp:rsid wsp:val=&quot;009D4AAD&quot;/&gt;&lt;wsp:rsid wsp:val=&quot;009D4F3C&quot;/&gt;&lt;wsp:rsid wsp:val=&quot;009D6B58&quot;/&gt;&lt;wsp:rsid wsp:val=&quot;009E2BA3&quot;/&gt;&lt;wsp:rsid wsp:val=&quot;009E4AD1&quot;/&gt;&lt;wsp:rsid wsp:val=&quot;009E4D5E&quot;/&gt;&lt;wsp:rsid wsp:val=&quot;009E6783&quot;/&gt;&lt;wsp:rsid wsp:val=&quot;009F0349&quot;/&gt;&lt;wsp:rsid wsp:val=&quot;009F0885&quot;/&gt;&lt;wsp:rsid wsp:val=&quot;009F0C74&quot;/&gt;&lt;wsp:rsid wsp:val=&quot;009F100B&quot;/&gt;&lt;wsp:rsid wsp:val=&quot;009F15E4&quot;/&gt;&lt;wsp:rsid wsp:val=&quot;009F1C45&quot;/&gt;&lt;wsp:rsid wsp:val=&quot;009F2026&quot;/&gt;&lt;wsp:rsid wsp:val=&quot;009F25E9&quot;/&gt;&lt;wsp:rsid wsp:val=&quot;009F648A&quot;/&gt;&lt;wsp:rsid wsp:val=&quot;00A00D64&quot;/&gt;&lt;wsp:rsid wsp:val=&quot;00A03F9F&quot;/&gt;&lt;wsp:rsid wsp:val=&quot;00A059DF&quot;/&gt;&lt;wsp:rsid wsp:val=&quot;00A066E2&quot;/&gt;&lt;wsp:rsid wsp:val=&quot;00A100F9&quot;/&gt;&lt;wsp:rsid wsp:val=&quot;00A141FE&quot;/&gt;&lt;wsp:rsid wsp:val=&quot;00A148F1&quot;/&gt;&lt;wsp:rsid wsp:val=&quot;00A15695&quot;/&gt;&lt;wsp:rsid wsp:val=&quot;00A1582D&quot;/&gt;&lt;wsp:rsid wsp:val=&quot;00A162B7&quot;/&gt;&lt;wsp:rsid wsp:val=&quot;00A16C7F&quot;/&gt;&lt;wsp:rsid wsp:val=&quot;00A17983&quot;/&gt;&lt;wsp:rsid wsp:val=&quot;00A2093F&quot;/&gt;&lt;wsp:rsid wsp:val=&quot;00A22BCA&quot;/&gt;&lt;wsp:rsid wsp:val=&quot;00A233B2&quot;/&gt;&lt;wsp:rsid wsp:val=&quot;00A266F7&quot;/&gt;&lt;wsp:rsid wsp:val=&quot;00A26EA7&quot;/&gt;&lt;wsp:rsid wsp:val=&quot;00A30358&quot;/&gt;&lt;wsp:rsid wsp:val=&quot;00A309C7&quot;/&gt;&lt;wsp:rsid wsp:val=&quot;00A37526&quot;/&gt;&lt;wsp:rsid wsp:val=&quot;00A37C17&quot;/&gt;&lt;wsp:rsid wsp:val=&quot;00A41423&quot;/&gt;&lt;wsp:rsid wsp:val=&quot;00A442AE&quot;/&gt;&lt;wsp:rsid wsp:val=&quot;00A44AB6&quot;/&gt;&lt;wsp:rsid wsp:val=&quot;00A47F29&quot;/&gt;&lt;wsp:rsid wsp:val=&quot;00A51020&quot;/&gt;&lt;wsp:rsid wsp:val=&quot;00A541EE&quot;/&gt;&lt;wsp:rsid wsp:val=&quot;00A541F4&quot;/&gt;&lt;wsp:rsid wsp:val=&quot;00A54515&quot;/&gt;&lt;wsp:rsid wsp:val=&quot;00A56F77&quot;/&gt;&lt;wsp:rsid wsp:val=&quot;00A5713F&quot;/&gt;&lt;wsp:rsid wsp:val=&quot;00A62BE0&quot;/&gt;&lt;wsp:rsid wsp:val=&quot;00A6757C&quot;/&gt;&lt;wsp:rsid wsp:val=&quot;00A705D5&quot;/&gt;&lt;wsp:rsid wsp:val=&quot;00A74124&quot;/&gt;&lt;wsp:rsid wsp:val=&quot;00A75B07&quot;/&gt;&lt;wsp:rsid wsp:val=&quot;00A75C3D&quot;/&gt;&lt;wsp:rsid wsp:val=&quot;00A777F2&quot;/&gt;&lt;wsp:rsid wsp:val=&quot;00A77AD2&quot;/&gt;&lt;wsp:rsid wsp:val=&quot;00A85BCB&quot;/&gt;&lt;wsp:rsid wsp:val=&quot;00A86C4D&quot;/&gt;&lt;wsp:rsid wsp:val=&quot;00AA063B&quot;/&gt;&lt;wsp:rsid wsp:val=&quot;00AA0805&quot;/&gt;&lt;wsp:rsid wsp:val=&quot;00AA133C&quot;/&gt;&lt;wsp:rsid wsp:val=&quot;00AA1768&quot;/&gt;&lt;wsp:rsid wsp:val=&quot;00AA176A&quot;/&gt;&lt;wsp:rsid wsp:val=&quot;00AA2A38&quot;/&gt;&lt;wsp:rsid wsp:val=&quot;00AA5D3C&quot;/&gt;&lt;wsp:rsid wsp:val=&quot;00AA71BF&quot;/&gt;&lt;wsp:rsid wsp:val=&quot;00AA7CA4&quot;/&gt;&lt;wsp:rsid wsp:val=&quot;00AB037F&quot;/&gt;&lt;wsp:rsid wsp:val=&quot;00AB2DA4&quot;/&gt;&lt;wsp:rsid wsp:val=&quot;00AB5789&quot;/&gt;&lt;wsp:rsid wsp:val=&quot;00AB6B84&quot;/&gt;&lt;wsp:rsid wsp:val=&quot;00AB73B5&quot;/&gt;&lt;wsp:rsid wsp:val=&quot;00AC0A52&quot;/&gt;&lt;wsp:rsid wsp:val=&quot;00AC19EF&quot;/&gt;&lt;wsp:rsid wsp:val=&quot;00AC730B&quot;/&gt;&lt;wsp:rsid wsp:val=&quot;00AD19E6&quot;/&gt;&lt;wsp:rsid wsp:val=&quot;00AD1C54&quot;/&gt;&lt;wsp:rsid wsp:val=&quot;00AD4D80&quot;/&gt;&lt;wsp:rsid wsp:val=&quot;00AD5796&quot;/&gt;&lt;wsp:rsid wsp:val=&quot;00AD5D90&quot;/&gt;&lt;wsp:rsid wsp:val=&quot;00AD5D9F&quot;/&gt;&lt;wsp:rsid wsp:val=&quot;00AE0D1D&quot;/&gt;&lt;wsp:rsid wsp:val=&quot;00AE1E3C&quot;/&gt;&lt;wsp:rsid wsp:val=&quot;00AE290A&quot;/&gt;&lt;wsp:rsid wsp:val=&quot;00AE4E73&quot;/&gt;&lt;wsp:rsid wsp:val=&quot;00AE506E&quot;/&gt;&lt;wsp:rsid wsp:val=&quot;00AE7AA0&quot;/&gt;&lt;wsp:rsid wsp:val=&quot;00AF01E8&quot;/&gt;&lt;wsp:rsid wsp:val=&quot;00AF0AF0&quot;/&gt;&lt;wsp:rsid wsp:val=&quot;00AF21F9&quot;/&gt;&lt;wsp:rsid wsp:val=&quot;00AF26F5&quot;/&gt;&lt;wsp:rsid wsp:val=&quot;00AF3ECE&quot;/&gt;&lt;wsp:rsid wsp:val=&quot;00AF4519&quot;/&gt;&lt;wsp:rsid wsp:val=&quot;00AF4A37&quot;/&gt;&lt;wsp:rsid wsp:val=&quot;00AF6F9E&quot;/&gt;&lt;wsp:rsid wsp:val=&quot;00AF75FF&quot;/&gt;&lt;wsp:rsid wsp:val=&quot;00AF7B16&quot;/&gt;&lt;wsp:rsid wsp:val=&quot;00AF7C5D&quot;/&gt;&lt;wsp:rsid wsp:val=&quot;00B03C98&quot;/&gt;&lt;wsp:rsid wsp:val=&quot;00B05947&quot;/&gt;&lt;wsp:rsid wsp:val=&quot;00B06700&quot;/&gt;&lt;wsp:rsid wsp:val=&quot;00B07781&quot;/&gt;&lt;wsp:rsid wsp:val=&quot;00B0782E&quot;/&gt;&lt;wsp:rsid wsp:val=&quot;00B1112E&quot;/&gt;&lt;wsp:rsid wsp:val=&quot;00B11C43&quot;/&gt;&lt;wsp:rsid wsp:val=&quot;00B1581E&quot;/&gt;&lt;wsp:rsid wsp:val=&quot;00B15A67&quot;/&gt;&lt;wsp:rsid wsp:val=&quot;00B204AF&quot;/&gt;&lt;wsp:rsid wsp:val=&quot;00B20E2F&quot;/&gt;&lt;wsp:rsid wsp:val=&quot;00B22C75&quot;/&gt;&lt;wsp:rsid wsp:val=&quot;00B24225&quot;/&gt;&lt;wsp:rsid wsp:val=&quot;00B24F73&quot;/&gt;&lt;wsp:rsid wsp:val=&quot;00B25726&quot;/&gt;&lt;wsp:rsid wsp:val=&quot;00B26B1F&quot;/&gt;&lt;wsp:rsid wsp:val=&quot;00B27956&quot;/&gt;&lt;wsp:rsid wsp:val=&quot;00B328F5&quot;/&gt;&lt;wsp:rsid wsp:val=&quot;00B334DD&quot;/&gt;&lt;wsp:rsid wsp:val=&quot;00B3423D&quot;/&gt;&lt;wsp:rsid wsp:val=&quot;00B37B6D&quot;/&gt;&lt;wsp:rsid wsp:val=&quot;00B4247B&quot;/&gt;&lt;wsp:rsid wsp:val=&quot;00B4436D&quot;/&gt;&lt;wsp:rsid wsp:val=&quot;00B4533B&quot;/&gt;&lt;wsp:rsid wsp:val=&quot;00B47989&quot;/&gt;&lt;wsp:rsid wsp:val=&quot;00B47B80&quot;/&gt;&lt;wsp:rsid wsp:val=&quot;00B5104F&quot;/&gt;&lt;wsp:rsid wsp:val=&quot;00B51474&quot;/&gt;&lt;wsp:rsid wsp:val=&quot;00B514A1&quot;/&gt;&lt;wsp:rsid wsp:val=&quot;00B51A6D&quot;/&gt;&lt;wsp:rsid wsp:val=&quot;00B5265C&quot;/&gt;&lt;wsp:rsid wsp:val=&quot;00B53046&quot;/&gt;&lt;wsp:rsid wsp:val=&quot;00B53C68&quot;/&gt;&lt;wsp:rsid wsp:val=&quot;00B543F8&quot;/&gt;&lt;wsp:rsid wsp:val=&quot;00B548B1&quot;/&gt;&lt;wsp:rsid wsp:val=&quot;00B608F7&quot;/&gt;&lt;wsp:rsid wsp:val=&quot;00B60AE9&quot;/&gt;&lt;wsp:rsid wsp:val=&quot;00B6164E&quot;/&gt;&lt;wsp:rsid wsp:val=&quot;00B618D4&quot;/&gt;&lt;wsp:rsid wsp:val=&quot;00B640EB&quot;/&gt;&lt;wsp:rsid wsp:val=&quot;00B64CB9&quot;/&gt;&lt;wsp:rsid wsp:val=&quot;00B67985&quot;/&gt;&lt;wsp:rsid wsp:val=&quot;00B70D3A&quot;/&gt;&lt;wsp:rsid wsp:val=&quot;00B70EE9&quot;/&gt;&lt;wsp:rsid wsp:val=&quot;00B710F8&quot;/&gt;&lt;wsp:rsid wsp:val=&quot;00B72811&quot;/&gt;&lt;wsp:rsid wsp:val=&quot;00B752DE&quot;/&gt;&lt;wsp:rsid wsp:val=&quot;00B75E48&quot;/&gt;&lt;wsp:rsid wsp:val=&quot;00B76ED4&quot;/&gt;&lt;wsp:rsid wsp:val=&quot;00B77241&quot;/&gt;&lt;wsp:rsid wsp:val=&quot;00B81ED9&quot;/&gt;&lt;wsp:rsid wsp:val=&quot;00B823F6&quot;/&gt;&lt;wsp:rsid wsp:val=&quot;00B82EC6&quot;/&gt;&lt;wsp:rsid wsp:val=&quot;00B8327C&quot;/&gt;&lt;wsp:rsid wsp:val=&quot;00B83AED&quot;/&gt;&lt;wsp:rsid wsp:val=&quot;00B84922&quot;/&gt;&lt;wsp:rsid wsp:val=&quot;00B856C2&quot;/&gt;&lt;wsp:rsid wsp:val=&quot;00B87AE1&quot;/&gt;&lt;wsp:rsid wsp:val=&quot;00B918C8&quot;/&gt;&lt;wsp:rsid wsp:val=&quot;00B922D5&quot;/&gt;&lt;wsp:rsid wsp:val=&quot;00B925F1&quot;/&gt;&lt;wsp:rsid wsp:val=&quot;00B92C33&quot;/&gt;&lt;wsp:rsid wsp:val=&quot;00B93050&quot;/&gt;&lt;wsp:rsid wsp:val=&quot;00B93CBC&quot;/&gt;&lt;wsp:rsid wsp:val=&quot;00B9601B&quot;/&gt;&lt;wsp:rsid wsp:val=&quot;00BA0E3A&quot;/&gt;&lt;wsp:rsid wsp:val=&quot;00BA1845&quot;/&gt;&lt;wsp:rsid wsp:val=&quot;00BA26A1&quot;/&gt;&lt;wsp:rsid wsp:val=&quot;00BA3B25&quot;/&gt;&lt;wsp:rsid wsp:val=&quot;00BA5496&quot;/&gt;&lt;wsp:rsid wsp:val=&quot;00BA56BC&quot;/&gt;&lt;wsp:rsid wsp:val=&quot;00BA633F&quot;/&gt;&lt;wsp:rsid wsp:val=&quot;00BB0F68&quot;/&gt;&lt;wsp:rsid wsp:val=&quot;00BB5B18&quot;/&gt;&lt;wsp:rsid wsp:val=&quot;00BB79B3&quot;/&gt;&lt;wsp:rsid wsp:val=&quot;00BC01E1&quot;/&gt;&lt;wsp:rsid wsp:val=&quot;00BC2727&quot;/&gt;&lt;wsp:rsid wsp:val=&quot;00BC6A6B&quot;/&gt;&lt;wsp:rsid wsp:val=&quot;00BD11CC&quot;/&gt;&lt;wsp:rsid wsp:val=&quot;00BD124B&quot;/&gt;&lt;wsp:rsid wsp:val=&quot;00BD416B&quot;/&gt;&lt;wsp:rsid wsp:val=&quot;00BD4DD0&quot;/&gt;&lt;wsp:rsid wsp:val=&quot;00BD5A2C&quot;/&gt;&lt;wsp:rsid wsp:val=&quot;00BD75B4&quot;/&gt;&lt;wsp:rsid wsp:val=&quot;00BE2144&quot;/&gt;&lt;wsp:rsid wsp:val=&quot;00BE25A1&quot;/&gt;&lt;wsp:rsid wsp:val=&quot;00BE2E6E&quot;/&gt;&lt;wsp:rsid wsp:val=&quot;00BE42D4&quot;/&gt;&lt;wsp:rsid wsp:val=&quot;00BE4378&quot;/&gt;&lt;wsp:rsid wsp:val=&quot;00BE49DC&quot;/&gt;&lt;wsp:rsid wsp:val=&quot;00BE61CD&quot;/&gt;&lt;wsp:rsid wsp:val=&quot;00BE6E8E&quot;/&gt;&lt;wsp:rsid wsp:val=&quot;00BE788F&quot;/&gt;&lt;wsp:rsid wsp:val=&quot;00BF190F&quot;/&gt;&lt;wsp:rsid wsp:val=&quot;00BF22DC&quot;/&gt;&lt;wsp:rsid wsp:val=&quot;00BF252A&quot;/&gt;&lt;wsp:rsid wsp:val=&quot;00BF45D0&quot;/&gt;&lt;wsp:rsid wsp:val=&quot;00BF654B&quot;/&gt;&lt;wsp:rsid wsp:val=&quot;00C01A58&quot;/&gt;&lt;wsp:rsid wsp:val=&quot;00C01E78&quot;/&gt;&lt;wsp:rsid wsp:val=&quot;00C03C3C&quot;/&gt;&lt;wsp:rsid wsp:val=&quot;00C04615&quot;/&gt;&lt;wsp:rsid wsp:val=&quot;00C0680B&quot;/&gt;&lt;wsp:rsid wsp:val=&quot;00C06985&quot;/&gt;&lt;wsp:rsid wsp:val=&quot;00C06DFF&quot;/&gt;&lt;wsp:rsid wsp:val=&quot;00C127C4&quot;/&gt;&lt;wsp:rsid wsp:val=&quot;00C128CC&quot;/&gt;&lt;wsp:rsid wsp:val=&quot;00C14D3A&quot;/&gt;&lt;wsp:rsid wsp:val=&quot;00C208AD&quot;/&gt;&lt;wsp:rsid wsp:val=&quot;00C21D2C&quot;/&gt;&lt;wsp:rsid wsp:val=&quot;00C247BF&quot;/&gt;&lt;wsp:rsid wsp:val=&quot;00C24A4F&quot;/&gt;&lt;wsp:rsid wsp:val=&quot;00C304E4&quot;/&gt;&lt;wsp:rsid wsp:val=&quot;00C3088B&quot;/&gt;&lt;wsp:rsid wsp:val=&quot;00C316A6&quot;/&gt;&lt;wsp:rsid wsp:val=&quot;00C316F4&quot;/&gt;&lt;wsp:rsid wsp:val=&quot;00C31B50&quot;/&gt;&lt;wsp:rsid wsp:val=&quot;00C3306B&quot;/&gt;&lt;wsp:rsid wsp:val=&quot;00C334B8&quot;/&gt;&lt;wsp:rsid wsp:val=&quot;00C35007&quot;/&gt;&lt;wsp:rsid wsp:val=&quot;00C36C71&quot;/&gt;&lt;wsp:rsid wsp:val=&quot;00C4143B&quot;/&gt;&lt;wsp:rsid wsp:val=&quot;00C42A83&quot;/&gt;&lt;wsp:rsid wsp:val=&quot;00C42E4B&quot;/&gt;&lt;wsp:rsid wsp:val=&quot;00C5180D&quot;/&gt;&lt;wsp:rsid wsp:val=&quot;00C519EB&quot;/&gt;&lt;wsp:rsid wsp:val=&quot;00C52068&quot;/&gt;&lt;wsp:rsid wsp:val=&quot;00C61F65&quot;/&gt;&lt;wsp:rsid wsp:val=&quot;00C63D11&quot;/&gt;&lt;wsp:rsid wsp:val=&quot;00C67D7D&quot;/&gt;&lt;wsp:rsid wsp:val=&quot;00C71F64&quot;/&gt;&lt;wsp:rsid wsp:val=&quot;00C7506E&quot;/&gt;&lt;wsp:rsid wsp:val=&quot;00C83651&quot;/&gt;&lt;wsp:rsid wsp:val=&quot;00C83EAD&quot;/&gt;&lt;wsp:rsid wsp:val=&quot;00C862B7&quot;/&gt;&lt;wsp:rsid wsp:val=&quot;00C91138&quot;/&gt;&lt;wsp:rsid wsp:val=&quot;00C913BE&quot;/&gt;&lt;wsp:rsid wsp:val=&quot;00C92C7A&quot;/&gt;&lt;wsp:rsid wsp:val=&quot;00C943F5&quot;/&gt;&lt;wsp:rsid wsp:val=&quot;00C95D03&quot;/&gt;&lt;wsp:rsid wsp:val=&quot;00C962F2&quot;/&gt;&lt;wsp:rsid wsp:val=&quot;00CA09F4&quot;/&gt;&lt;wsp:rsid wsp:val=&quot;00CA14F2&quot;/&gt;&lt;wsp:rsid wsp:val=&quot;00CA23D8&quot;/&gt;&lt;wsp:rsid wsp:val=&quot;00CA2443&quot;/&gt;&lt;wsp:rsid wsp:val=&quot;00CA48FA&quot;/&gt;&lt;wsp:rsid wsp:val=&quot;00CA78F6&quot;/&gt;&lt;wsp:rsid wsp:val=&quot;00CA7AFF&quot;/&gt;&lt;wsp:rsid wsp:val=&quot;00CB0FB0&quot;/&gt;&lt;wsp:rsid wsp:val=&quot;00CB1292&quot;/&gt;&lt;wsp:rsid wsp:val=&quot;00CB2611&quot;/&gt;&lt;wsp:rsid wsp:val=&quot;00CB7724&quot;/&gt;&lt;wsp:rsid wsp:val=&quot;00CC01B9&quot;/&gt;&lt;wsp:rsid wsp:val=&quot;00CC1A50&quot;/&gt;&lt;wsp:rsid wsp:val=&quot;00CC25BF&quot;/&gt;&lt;wsp:rsid wsp:val=&quot;00CC2684&quot;/&gt;&lt;wsp:rsid wsp:val=&quot;00CC6B4D&quot;/&gt;&lt;wsp:rsid wsp:val=&quot;00CC6EE5&quot;/&gt;&lt;wsp:rsid wsp:val=&quot;00CD1FAF&quot;/&gt;&lt;wsp:rsid wsp:val=&quot;00CD3843&quot;/&gt;&lt;wsp:rsid wsp:val=&quot;00CD6BDA&quot;/&gt;&lt;wsp:rsid wsp:val=&quot;00CD72C4&quot;/&gt;&lt;wsp:rsid wsp:val=&quot;00CE09E7&quot;/&gt;&lt;wsp:rsid wsp:val=&quot;00CE0BCD&quot;/&gt;&lt;wsp:rsid wsp:val=&quot;00CE1299&quot;/&gt;&lt;wsp:rsid wsp:val=&quot;00CE39E1&quot;/&gt;&lt;wsp:rsid wsp:val=&quot;00CE4309&quot;/&gt;&lt;wsp:rsid wsp:val=&quot;00CE48E3&quot;/&gt;&lt;wsp:rsid wsp:val=&quot;00CE4B0F&quot;/&gt;&lt;wsp:rsid wsp:val=&quot;00CE7323&quot;/&gt;&lt;wsp:rsid wsp:val=&quot;00CF06D2&quot;/&gt;&lt;wsp:rsid wsp:val=&quot;00CF319C&quot;/&gt;&lt;wsp:rsid wsp:val=&quot;00CF3A86&quot;/&gt;&lt;wsp:rsid wsp:val=&quot;00CF492D&quot;/&gt;&lt;wsp:rsid wsp:val=&quot;00CF7E4A&quot;/&gt;&lt;wsp:rsid wsp:val=&quot;00D0377C&quot;/&gt;&lt;wsp:rsid wsp:val=&quot;00D0486A&quot;/&gt;&lt;wsp:rsid wsp:val=&quot;00D05E63&quot;/&gt;&lt;wsp:rsid wsp:val=&quot;00D05F06&quot;/&gt;&lt;wsp:rsid wsp:val=&quot;00D07355&quot;/&gt;&lt;wsp:rsid wsp:val=&quot;00D1020D&quot;/&gt;&lt;wsp:rsid wsp:val=&quot;00D10496&quot;/&gt;&lt;wsp:rsid wsp:val=&quot;00D10E8F&quot;/&gt;&lt;wsp:rsid wsp:val=&quot;00D124BF&quot;/&gt;&lt;wsp:rsid wsp:val=&quot;00D12EBB&quot;/&gt;&lt;wsp:rsid wsp:val=&quot;00D14FDD&quot;/&gt;&lt;wsp:rsid wsp:val=&quot;00D15F2A&quot;/&gt;&lt;wsp:rsid wsp:val=&quot;00D16FDA&quot;/&gt;&lt;wsp:rsid wsp:val=&quot;00D17515&quot;/&gt;&lt;wsp:rsid wsp:val=&quot;00D17FEB&quot;/&gt;&lt;wsp:rsid wsp:val=&quot;00D21571&quot;/&gt;&lt;wsp:rsid wsp:val=&quot;00D21A53&quot;/&gt;&lt;wsp:rsid wsp:val=&quot;00D21B15&quot;/&gt;&lt;wsp:rsid wsp:val=&quot;00D2504A&quot;/&gt;&lt;wsp:rsid wsp:val=&quot;00D25E51&quot;/&gt;&lt;wsp:rsid wsp:val=&quot;00D2643A&quot;/&gt;&lt;wsp:rsid wsp:val=&quot;00D3436E&quot;/&gt;&lt;wsp:rsid wsp:val=&quot;00D349FC&quot;/&gt;&lt;wsp:rsid wsp:val=&quot;00D3542F&quot;/&gt;&lt;wsp:rsid wsp:val=&quot;00D36093&quot;/&gt;&lt;wsp:rsid wsp:val=&quot;00D3621E&quot;/&gt;&lt;wsp:rsid wsp:val=&quot;00D40901&quot;/&gt;&lt;wsp:rsid wsp:val=&quot;00D41B9B&quot;/&gt;&lt;wsp:rsid wsp:val=&quot;00D43C63&quot;/&gt;&lt;wsp:rsid wsp:val=&quot;00D47939&quot;/&gt;&lt;wsp:rsid wsp:val=&quot;00D47A7A&quot;/&gt;&lt;wsp:rsid wsp:val=&quot;00D51461&quot;/&gt;&lt;wsp:rsid wsp:val=&quot;00D51493&quot;/&gt;&lt;wsp:rsid wsp:val=&quot;00D51623&quot;/&gt;&lt;wsp:rsid wsp:val=&quot;00D5300F&quot;/&gt;&lt;wsp:rsid wsp:val=&quot;00D5322E&quot;/&gt;&lt;wsp:rsid wsp:val=&quot;00D5589A&quot;/&gt;&lt;wsp:rsid wsp:val=&quot;00D57AF2&quot;/&gt;&lt;wsp:rsid wsp:val=&quot;00D60599&quot;/&gt;&lt;wsp:rsid wsp:val=&quot;00D60F30&quot;/&gt;&lt;wsp:rsid wsp:val=&quot;00D6573A&quot;/&gt;&lt;wsp:rsid wsp:val=&quot;00D718E4&quot;/&gt;&lt;wsp:rsid wsp:val=&quot;00D72448&quot;/&gt;&lt;wsp:rsid wsp:val=&quot;00D73074&quot;/&gt;&lt;wsp:rsid wsp:val=&quot;00D7764F&quot;/&gt;&lt;wsp:rsid wsp:val=&quot;00D77DF5&quot;/&gt;&lt;wsp:rsid wsp:val=&quot;00D80514&quot;/&gt;&lt;wsp:rsid wsp:val=&quot;00D82D08&quot;/&gt;&lt;wsp:rsid wsp:val=&quot;00D91697&quot;/&gt;&lt;wsp:rsid wsp:val=&quot;00D95361&quot;/&gt;&lt;wsp:rsid wsp:val=&quot;00D96F1E&quot;/&gt;&lt;wsp:rsid wsp:val=&quot;00D96FEC&quot;/&gt;&lt;wsp:rsid wsp:val=&quot;00DA021F&quot;/&gt;&lt;wsp:rsid wsp:val=&quot;00DA0C21&quot;/&gt;&lt;wsp:rsid wsp:val=&quot;00DA13B1&quot;/&gt;&lt;wsp:rsid wsp:val=&quot;00DA176D&quot;/&gt;&lt;wsp:rsid wsp:val=&quot;00DA3768&quot;/&gt;&lt;wsp:rsid wsp:val=&quot;00DA5EE1&quot;/&gt;&lt;wsp:rsid wsp:val=&quot;00DA6642&quot;/&gt;&lt;wsp:rsid wsp:val=&quot;00DB10FC&quot;/&gt;&lt;wsp:rsid wsp:val=&quot;00DB1509&quot;/&gt;&lt;wsp:rsid wsp:val=&quot;00DB295D&quot;/&gt;&lt;wsp:rsid wsp:val=&quot;00DB65EA&quot;/&gt;&lt;wsp:rsid wsp:val=&quot;00DC0A9B&quot;/&gt;&lt;wsp:rsid wsp:val=&quot;00DC18D3&quot;/&gt;&lt;wsp:rsid wsp:val=&quot;00DC2BD5&quot;/&gt;&lt;wsp:rsid wsp:val=&quot;00DC3BEC&quot;/&gt;&lt;wsp:rsid wsp:val=&quot;00DC5C6B&quot;/&gt;&lt;wsp:rsid wsp:val=&quot;00DC710D&quot;/&gt;&lt;wsp:rsid wsp:val=&quot;00DD163A&quot;/&gt;&lt;wsp:rsid wsp:val=&quot;00DD2548&quot;/&gt;&lt;wsp:rsid wsp:val=&quot;00DD25AF&quot;/&gt;&lt;wsp:rsid wsp:val=&quot;00DD26C7&quot;/&gt;&lt;wsp:rsid wsp:val=&quot;00DD300F&quot;/&gt;&lt;wsp:rsid wsp:val=&quot;00DD3A6B&quot;/&gt;&lt;wsp:rsid wsp:val=&quot;00DD3B99&quot;/&gt;&lt;wsp:rsid wsp:val=&quot;00DD3CCD&quot;/&gt;&lt;wsp:rsid wsp:val=&quot;00DD42C6&quot;/&gt;&lt;wsp:rsid wsp:val=&quot;00DD44E6&quot;/&gt;&lt;wsp:rsid wsp:val=&quot;00DD53D9&quot;/&gt;&lt;wsp:rsid wsp:val=&quot;00DE11B9&quot;/&gt;&lt;wsp:rsid wsp:val=&quot;00DE3EE0&quot;/&gt;&lt;wsp:rsid wsp:val=&quot;00DE56C8&quot;/&gt;&lt;wsp:rsid wsp:val=&quot;00DE606E&quot;/&gt;&lt;wsp:rsid wsp:val=&quot;00DF0B94&quot;/&gt;&lt;wsp:rsid wsp:val=&quot;00DF4532&quot;/&gt;&lt;wsp:rsid wsp:val=&quot;00DF53A8&quot;/&gt;&lt;wsp:rsid wsp:val=&quot;00DF6375&quot;/&gt;&lt;wsp:rsid wsp:val=&quot;00DF6EAB&quot;/&gt;&lt;wsp:rsid wsp:val=&quot;00DF7784&quot;/&gt;&lt;wsp:rsid wsp:val=&quot;00DF7C4B&quot;/&gt;&lt;wsp:rsid wsp:val=&quot;00E00709&quot;/&gt;&lt;wsp:rsid wsp:val=&quot;00E0193C&quot;/&gt;&lt;wsp:rsid wsp:val=&quot;00E02335&quot;/&gt;&lt;wsp:rsid wsp:val=&quot;00E031B5&quot;/&gt;&lt;wsp:rsid wsp:val=&quot;00E057ED&quot;/&gt;&lt;wsp:rsid wsp:val=&quot;00E07016&quot;/&gt;&lt;wsp:rsid wsp:val=&quot;00E1145D&quot;/&gt;&lt;wsp:rsid wsp:val=&quot;00E22980&quot;/&gt;&lt;wsp:rsid wsp:val=&quot;00E257EA&quot;/&gt;&lt;wsp:rsid wsp:val=&quot;00E26261&quot;/&gt;&lt;wsp:rsid wsp:val=&quot;00E33FD6&quot;/&gt;&lt;wsp:rsid wsp:val=&quot;00E34700&quot;/&gt;&lt;wsp:rsid wsp:val=&quot;00E35302&quot;/&gt;&lt;wsp:rsid wsp:val=&quot;00E377E3&quot;/&gt;&lt;wsp:rsid wsp:val=&quot;00E404CF&quot;/&gt;&lt;wsp:rsid wsp:val=&quot;00E41D13&quot;/&gt;&lt;wsp:rsid wsp:val=&quot;00E42063&quot;/&gt;&lt;wsp:rsid wsp:val=&quot;00E42FC6&quot;/&gt;&lt;wsp:rsid wsp:val=&quot;00E4361B&quot;/&gt;&lt;wsp:rsid wsp:val=&quot;00E44034&quot;/&gt;&lt;wsp:rsid wsp:val=&quot;00E441C4&quot;/&gt;&lt;wsp:rsid wsp:val=&quot;00E46025&quot;/&gt;&lt;wsp:rsid wsp:val=&quot;00E46368&quot;/&gt;&lt;wsp:rsid wsp:val=&quot;00E46884&quot;/&gt;&lt;wsp:rsid wsp:val=&quot;00E46E69&quot;/&gt;&lt;wsp:rsid wsp:val=&quot;00E47C50&quot;/&gt;&lt;wsp:rsid wsp:val=&quot;00E47FFE&quot;/&gt;&lt;wsp:rsid wsp:val=&quot;00E52E30&quot;/&gt;&lt;wsp:rsid wsp:val=&quot;00E5323B&quot;/&gt;&lt;wsp:rsid wsp:val=&quot;00E574F2&quot;/&gt;&lt;wsp:rsid wsp:val=&quot;00E60363&quot;/&gt;&lt;wsp:rsid wsp:val=&quot;00E62E84&quot;/&gt;&lt;wsp:rsid wsp:val=&quot;00E6436C&quot;/&gt;&lt;wsp:rsid wsp:val=&quot;00E65A5A&quot;/&gt;&lt;wsp:rsid wsp:val=&quot;00E67A68&quot;/&gt;&lt;wsp:rsid wsp:val=&quot;00E71099&quot;/&gt;&lt;wsp:rsid wsp:val=&quot;00E76D9C&quot;/&gt;&lt;wsp:rsid wsp:val=&quot;00E81207&quot;/&gt;&lt;wsp:rsid wsp:val=&quot;00E82787&quot;/&gt;&lt;wsp:rsid wsp:val=&quot;00E82937&quot;/&gt;&lt;wsp:rsid wsp:val=&quot;00E83E4F&quot;/&gt;&lt;wsp:rsid wsp:val=&quot;00E855B6&quot;/&gt;&lt;wsp:rsid wsp:val=&quot;00E92BA3&quot;/&gt;&lt;wsp:rsid wsp:val=&quot;00E92D24&quot;/&gt;&lt;wsp:rsid wsp:val=&quot;00E936DD&quot;/&gt;&lt;wsp:rsid wsp:val=&quot;00E9373E&quot;/&gt;&lt;wsp:rsid wsp:val=&quot;00E9414F&quot;/&gt;&lt;wsp:rsid wsp:val=&quot;00E950B2&quot;/&gt;&lt;wsp:rsid wsp:val=&quot;00EA1648&quot;/&gt;&lt;wsp:rsid wsp:val=&quot;00EA2703&quot;/&gt;&lt;wsp:rsid wsp:val=&quot;00EA5C2D&quot;/&gt;&lt;wsp:rsid wsp:val=&quot;00EB22C7&quot;/&gt;&lt;wsp:rsid wsp:val=&quot;00EB2B66&quot;/&gt;&lt;wsp:rsid wsp:val=&quot;00EB304D&quot;/&gt;&lt;wsp:rsid wsp:val=&quot;00EB3652&quot;/&gt;&lt;wsp:rsid wsp:val=&quot;00EB3D5C&quot;/&gt;&lt;wsp:rsid wsp:val=&quot;00EB3EC2&quot;/&gt;&lt;wsp:rsid wsp:val=&quot;00EB686F&quot;/&gt;&lt;wsp:rsid wsp:val=&quot;00EB781B&quot;/&gt;&lt;wsp:rsid wsp:val=&quot;00EB78D3&quot;/&gt;&lt;wsp:rsid wsp:val=&quot;00EB7B9C&quot;/&gt;&lt;wsp:rsid wsp:val=&quot;00EC2C66&quot;/&gt;&lt;wsp:rsid wsp:val=&quot;00EC36BD&quot;/&gt;&lt;wsp:rsid wsp:val=&quot;00EC3BEE&quot;/&gt;&lt;wsp:rsid wsp:val=&quot;00EC4A78&quot;/&gt;&lt;wsp:rsid wsp:val=&quot;00EC689B&quot;/&gt;&lt;wsp:rsid wsp:val=&quot;00EC7CE7&quot;/&gt;&lt;wsp:rsid wsp:val=&quot;00ED064A&quot;/&gt;&lt;wsp:rsid wsp:val=&quot;00ED2C65&quot;/&gt;&lt;wsp:rsid wsp:val=&quot;00ED6A7B&quot;/&gt;&lt;wsp:rsid wsp:val=&quot;00EE0D7F&quot;/&gt;&lt;wsp:rsid wsp:val=&quot;00EE25A0&quot;/&gt;&lt;wsp:rsid wsp:val=&quot;00EE267E&quot;/&gt;&lt;wsp:rsid wsp:val=&quot;00EE3A45&quot;/&gt;&lt;wsp:rsid wsp:val=&quot;00EE7158&quot;/&gt;&lt;wsp:rsid wsp:val=&quot;00EE796C&quot;/&gt;&lt;wsp:rsid wsp:val=&quot;00EF0331&quot;/&gt;&lt;wsp:rsid wsp:val=&quot;00EF0D95&quot;/&gt;&lt;wsp:rsid wsp:val=&quot;00EF10E0&quot;/&gt;&lt;wsp:rsid wsp:val=&quot;00EF29C3&quot;/&gt;&lt;wsp:rsid wsp:val=&quot;00EF5D32&quot;/&gt;&lt;wsp:rsid wsp:val=&quot;00EF6E9A&quot;/&gt;&lt;wsp:rsid wsp:val=&quot;00F00640&quot;/&gt;&lt;wsp:rsid wsp:val=&quot;00F0371B&quot;/&gt;&lt;wsp:rsid wsp:val=&quot;00F071FA&quot;/&gt;&lt;wsp:rsid wsp:val=&quot;00F107B3&quot;/&gt;&lt;wsp:rsid wsp:val=&quot;00F12DC7&quot;/&gt;&lt;wsp:rsid wsp:val=&quot;00F15A8E&quot;/&gt;&lt;wsp:rsid wsp:val=&quot;00F16075&quot;/&gt;&lt;wsp:rsid wsp:val=&quot;00F218BA&quot;/&gt;&lt;wsp:rsid wsp:val=&quot;00F23A7A&quot;/&gt;&lt;wsp:rsid wsp:val=&quot;00F23E15&quot;/&gt;&lt;wsp:rsid wsp:val=&quot;00F2445A&quot;/&gt;&lt;wsp:rsid wsp:val=&quot;00F24F0B&quot;/&gt;&lt;wsp:rsid wsp:val=&quot;00F30316&quot;/&gt;&lt;wsp:rsid wsp:val=&quot;00F34696&quot;/&gt;&lt;wsp:rsid wsp:val=&quot;00F36724&quot;/&gt;&lt;wsp:rsid wsp:val=&quot;00F40DAB&quot;/&gt;&lt;wsp:rsid wsp:val=&quot;00F415F5&quot;/&gt;&lt;wsp:rsid wsp:val=&quot;00F43E4D&quot;/&gt;&lt;wsp:rsid wsp:val=&quot;00F50395&quot;/&gt;&lt;wsp:rsid wsp:val=&quot;00F512D6&quot;/&gt;&lt;wsp:rsid wsp:val=&quot;00F538BB&quot;/&gt;&lt;wsp:rsid wsp:val=&quot;00F54053&quot;/&gt;&lt;wsp:rsid wsp:val=&quot;00F60285&quot;/&gt;&lt;wsp:rsid wsp:val=&quot;00F60635&quot;/&gt;&lt;wsp:rsid wsp:val=&quot;00F61EC8&quot;/&gt;&lt;wsp:rsid wsp:val=&quot;00F63183&quot;/&gt;&lt;wsp:rsid wsp:val=&quot;00F637B0&quot;/&gt;&lt;wsp:rsid wsp:val=&quot;00F6392D&quot;/&gt;&lt;wsp:rsid wsp:val=&quot;00F65E99&quot;/&gt;&lt;wsp:rsid wsp:val=&quot;00F662EB&quot;/&gt;&lt;wsp:rsid wsp:val=&quot;00F707B4&quot;/&gt;&lt;wsp:rsid wsp:val=&quot;00F71432&quot;/&gt;&lt;wsp:rsid wsp:val=&quot;00F745EF&quot;/&gt;&lt;wsp:rsid wsp:val=&quot;00F745F6&quot;/&gt;&lt;wsp:rsid wsp:val=&quot;00F759AA&quot;/&gt;&lt;wsp:rsid wsp:val=&quot;00F75CD6&quot;/&gt;&lt;wsp:rsid wsp:val=&quot;00F76B8C&quot;/&gt;&lt;wsp:rsid wsp:val=&quot;00F8035A&quot;/&gt;&lt;wsp:rsid wsp:val=&quot;00F81A68&quot;/&gt;&lt;wsp:rsid wsp:val=&quot;00F82B03&quot;/&gt;&lt;wsp:rsid wsp:val=&quot;00F82D39&quot;/&gt;&lt;wsp:rsid wsp:val=&quot;00F84013&quot;/&gt;&lt;wsp:rsid wsp:val=&quot;00F91B97&quot;/&gt;&lt;wsp:rsid wsp:val=&quot;00F94FE0&quot;/&gt;&lt;wsp:rsid wsp:val=&quot;00F95450&quot;/&gt;&lt;wsp:rsid wsp:val=&quot;00F95DF5&quot;/&gt;&lt;wsp:rsid wsp:val=&quot;00FA04EC&quot;/&gt;&lt;wsp:rsid wsp:val=&quot;00FA3CED&quot;/&gt;&lt;wsp:rsid wsp:val=&quot;00FA5851&quot;/&gt;&lt;wsp:rsid wsp:val=&quot;00FA5D25&quot;/&gt;&lt;wsp:rsid wsp:val=&quot;00FA5F14&quot;/&gt;&lt;wsp:rsid wsp:val=&quot;00FA7BC7&quot;/&gt;&lt;wsp:rsid wsp:val=&quot;00FB0B3A&quot;/&gt;&lt;wsp:rsid wsp:val=&quot;00FB1147&quot;/&gt;&lt;wsp:rsid wsp:val=&quot;00FB30D0&quot;/&gt;&lt;wsp:rsid wsp:val=&quot;00FB50C6&quot;/&gt;&lt;wsp:rsid wsp:val=&quot;00FB510E&quot;/&gt;&lt;wsp:rsid wsp:val=&quot;00FB51D3&quot;/&gt;&lt;wsp:rsid wsp:val=&quot;00FB5932&quot;/&gt;&lt;wsp:rsid wsp:val=&quot;00FB6366&quot;/&gt;&lt;wsp:rsid wsp:val=&quot;00FC12F5&quot;/&gt;&lt;wsp:rsid wsp:val=&quot;00FC143F&quot;/&gt;&lt;wsp:rsid wsp:val=&quot;00FC2F62&quot;/&gt;&lt;wsp:rsid wsp:val=&quot;00FC30D0&quot;/&gt;&lt;wsp:rsid wsp:val=&quot;00FC3C6B&quot;/&gt;&lt;wsp:rsid wsp:val=&quot;00FC3FF7&quot;/&gt;&lt;wsp:rsid wsp:val=&quot;00FC492F&quot;/&gt;&lt;wsp:rsid wsp:val=&quot;00FC4B00&quot;/&gt;&lt;wsp:rsid wsp:val=&quot;00FC66D4&quot;/&gt;&lt;wsp:rsid wsp:val=&quot;00FC6E11&quot;/&gt;&lt;wsp:rsid wsp:val=&quot;00FC77B4&quot;/&gt;&lt;wsp:rsid wsp:val=&quot;00FD1E98&quot;/&gt;&lt;wsp:rsid wsp:val=&quot;00FD2623&quot;/&gt;&lt;wsp:rsid wsp:val=&quot;00FD52BC&quot;/&gt;&lt;wsp:rsid wsp:val=&quot;00FD5525&quot;/&gt;&lt;wsp:rsid wsp:val=&quot;00FD6FA1&quot;/&gt;&lt;wsp:rsid wsp:val=&quot;00FE0249&quot;/&gt;&lt;wsp:rsid wsp:val=&quot;00FE1AE4&quot;/&gt;&lt;wsp:rsid wsp:val=&quot;00FE2958&quot;/&gt;&lt;wsp:rsid wsp:val=&quot;00FE3577&quot;/&gt;&lt;wsp:rsid wsp:val=&quot;00FE48BA&quot;/&gt;&lt;wsp:rsid wsp:val=&quot;00FE4AE4&quot;/&gt;&lt;wsp:rsid wsp:val=&quot;00FE65F1&quot;/&gt;&lt;wsp:rsid wsp:val=&quot;00FF0BD6&quot;/&gt;&lt;wsp:rsid wsp:val=&quot;00FF34F9&quot;/&gt;&lt;wsp:rsid wsp:val=&quot;00FF4B8A&quot;/&gt;&lt;/wsp:rsids&gt;&lt;/w:docPr&gt;&lt;w:body&gt;&lt;w:p wsp:rsidR=&quot;00000000&quot; wsp:rsidRDefault=&quot;000B6899&quot;&gt;&lt;m:oMathPara&gt;&lt;m:oMath&gt;&lt;m:func&gt;&lt;m:funcPr&gt;&lt;m:ctrlPr&gt;&lt;aml:annotation aml:id=&quot;0&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d&gt;&lt;m:dPr&gt;&lt;m:ctrlPr&gt;&lt;aml:annotation aml:id=&quot;1&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dPr&gt;&lt;m:e&gt;&lt;m:f&gt;&lt;m:fPr&gt;&lt;m:ctrlPr&gt;&lt;aml:annotation aml:id=&quot;2&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Pr&gt;&lt;m:num&gt;&lt;m:sSup&gt;&lt;m:sSupPr&gt;&lt;m:ctrlPr&gt;&lt;aml:annotation aml:id=&quot;3&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pPr&gt;&lt;m:e&gt;&lt;m:r&gt;&lt;w:rPr&gt;&lt;w:rFonts w:ascii=&quot;Cambria Math&quot; w:h-ansi=&quot;Cambria Math&quot;/&gt;&lt;wx:font wx:val=&quot;Cambria Math&quot;/&gt;&lt;w:i/&gt;&lt;w:sz w:val=&quot;24&quot;/&gt;&lt;w:sz-cs w:val=&quot;24&quot;/&gt;&lt;/w:rPr&gt;&lt;m:t&gt;X&lt;/m:t&gt;&lt;/m:r&gt;&lt;/m:e&gt;&lt;m:sup&gt;&lt;m:r&gt;&lt;w:rPr&gt;&lt;w:rFonts w:ascii=&quot;Cambria Math&quot; w:h-ansi=&quot;Cambria Math&quot;/&gt;&lt;wx:font wx:val=&quot;Cambria Math&quot;/&gt;&lt;w:i/&gt;&lt;w:sz w:val=&quot;24&quot;/&gt;&lt;w:sz-cs w:val=&quot;24&quot;/&gt;&lt;/w:rPr&gt;&lt;m:t&gt;ij&lt;/m:t&gt;&lt;/m:r&gt;&lt;/m:sup&gt;&lt;/m:sSup&gt;&lt;/m:num&gt;&lt;m:den&gt;&lt;m:sSup&gt;&lt;m:sSupPr&gt;&lt;m:ctrlPr&gt;&lt;aml:annotation aml:id=&quot;4&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pPr&gt;&lt;m:e&gt;&lt;m:r&gt;&lt;w:rPr&gt;&lt;w:rFonts w:ascii=&quot;Cambria Math&quot; w:h-ansi=&quot;Cambria Math&quot;/&gt;&lt;wx:font wx:val=&quot;Cambria Math&quot;/&gt;&lt;w:i/&gt;&lt;w:sz w:val=&quot;24&quot;/&gt;&lt;w:sz-cs w:val=&quot;24&quot;/&gt;&lt;/w:rPr&gt;&lt;m:t&gt;Y&lt;/m:t&gt;&lt;/m:r&gt;&lt;/m:e&gt;&lt;m:sup&gt;&lt;m:r&gt;&lt;w:rPr&gt;&lt;w:rFonts w:ascii=&quot;Cambria Math&quot; w:h-ansi=&quot;Cambria Math&quot;/&gt;&lt;wx:font wx:val=&quot;Cambria Math&quot;/&gt;&lt;w:i/&gt;&lt;w:sz w:val=&quot;24&quot;/&gt;&lt;w:sz-cs w:val=&quot;24&quot;/&gt;&lt;/w:rPr&gt;&lt;m:t&gt;i&lt;/m:t&gt;&lt;/m:r&gt;&lt;/m:sup&gt;&lt;/m:sSup&gt;&lt;m:sSup&gt;&lt;m:sSupPr&gt;&lt;m:ctrlPr&gt;&lt;aml:annotation aml:id=&quot;5&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pPr&gt;&lt;m:e&gt;&lt;m:r&gt;&lt;w:rPr&gt;&lt;w:rFonts w:ascii=&quot;Cambria Math&quot; w:h-ansi=&quot;Cambria Math&quot;/&gt;&lt;wx:font wx:val=&quot;Cambria Math&quot;/&gt;&lt;w:i/&gt;&lt;w:sz w:val=&quot;24&quot;/&gt;&lt;w:sz-cs w:val=&quot;24&quot;/&gt;&lt;/w:rPr&gt;&lt;m:t&gt;Y&lt;/m:t&gt;&lt;/m:r&gt;&lt;/m:e&gt;&lt;m:sup&gt;&lt;m:r&gt;&lt;w:rPr&gt;&lt;w:rFonts w:ascii=&quot;Cambria Math&quot; w:h-ansi=&quot;Cambria Math&quot;/&gt;&lt;wx:font wx:val=&quot;Cambria Math&quot;/&gt;&lt;w:i/&gt;&lt;w:sz w:val=&quot;24&quot;/&gt;&lt;w:sz-cs w:val=&quot;24&quot;/&gt;&lt;/w:rPr&gt;&lt;m:t&gt;j&lt;/m:t&gt;&lt;/m:r&gt;&lt;/m:sup&gt;&lt;/m:sSup&gt;&lt;/m:den&gt;&lt;/m:f&gt;&lt;/m:e&gt;&lt;/m:d&gt;&lt;m:r&gt;&lt;w:rPr&gt;&lt;w:rFonts w:ascii=&quot;Cambria Math&quot; w:h-ansi=&quot;Cambria Math&quot;/&gt;&lt;wx:font wx:val=&quot;Cambria Math&quot;/&gt;&lt;w:i/&gt;&lt;w:sz w:val=&quot;24&quot;/&gt;&lt;w:sz-cs w:val=&quot;24&quot;/&gt;&lt;/w:rPr&gt;&lt;m:t&gt;=Î±&lt;/m:t&gt;&lt;/m:r&gt;&lt;m:func&gt;&lt;m:funcPr&gt;&lt;m:ctrlPr&gt;&lt;aml:annotation aml:id=&quot;6&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sSup&gt;&lt;m:sSupPr&gt;&lt;m:ctrlPr&gt;&lt;aml:annotation aml:id=&quot;7&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pPr&gt;&lt;m:e&gt;&lt;m:r&gt;&lt;w:rPr&gt;&lt;w:rFonts w:ascii=&quot;Cambria Math&quot; w:h-ansi=&quot;Cambria Math&quot;/&gt;&lt;wx:font wx:val=&quot;Cambria Math&quot;/&gt;&lt;w:i/&gt;&lt;w:sz w:val=&quot;24&quot;/&gt;&lt;w:sz-cs w:val=&quot;24&quot;/&gt;&lt;/w:rPr&gt;&lt;m:t&gt;d&lt;/m:t&gt;&lt;/m:r&gt;&lt;/m:e&gt;&lt;m:sup&gt;&lt;m:r&gt;&lt;w:rPr&gt;&lt;w:rFonts w:ascii=&quot;Cambria Math&quot; w:h-ansi=&quot;Cambria Math&quot;/&gt;&lt;wx:font wx:val=&quot;Cambria Math&quot;/&gt;&lt;w:i/&gt;&lt;w:sz w:val=&quot;24&quot;/&gt;&lt;w:sz-cs w:val=&quot;24&quot;/&gt;&lt;/w:rPr&gt;&lt;m:t&gt;ij&lt;/m:t&gt;&lt;/m:r&gt;&lt;/m:sup&gt;&lt;/m:sSup&gt;&lt;/m:e&gt;&lt;/m:func&gt;&lt;m:r&gt;&lt;w:rPr&gt;&lt;w:rFonts w:ascii=&quot;Cambria Math&quot; w:h-ansi=&quot;Cambria Math&quot;/&gt;&lt;wx:font wx:val=&quot;Cambria Math&quot;/&gt;&lt;w:i/&gt;&lt;w:sz w:val=&quot;24&quot;/&gt;&lt;w:sz-cs w:val=&quot;24&quot;/&gt;&lt;/w:rPr&gt;&lt;m:t&gt;+Î³&lt;/m:t&gt;&lt;/m:r&gt;&lt;m:d&gt;&lt;m:dPr&gt;&lt;m:ctrlPr&gt;&lt;aml:annotation aml:id=&quot;8&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dPr&gt;&lt;m:e&gt;&lt;m:r&gt;&lt;w:rPr&gt;&lt;w:rFonts w:ascii=&quot;Cambria Math&quot; w:h-ansi=&quot;Cambria Math&quot;/&gt;&lt;wx:font wx:val=&quot;Cambria Math&quot;/&gt;&lt;w:i/&gt;&lt;w:sz w:val=&quot;24&quot;/&gt;&lt;w:sz-cs w:val=&quot;24&quot;/&gt;&lt;/w:rPr&gt;&lt;m:t&gt;1-&lt;/m:t&gt;&lt;/m:r&gt;&lt;m:sSup&gt;&lt;m:sSupPr&gt;&lt;m:ctrlPr&gt;&lt;aml:annotation aml:id=&quot;9&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pPr&gt;&lt;m:e&gt;&lt;m:r&gt;&lt;w:rPr&gt;&lt;w:rFonts w:ascii=&quot;Cambria Math&quot; w:h-ansi=&quot;Cambria Math&quot;/&gt;&lt;wx:font wx:val=&quot;Cambria Math&quot;/&gt;&lt;w:i/&gt;&lt;w:sz w:val=&quot;24&quot;/&gt;&lt;w:sz-cs w:val=&quot;24&quot;/&gt;&lt;/w:rPr&gt;&lt;m:t&gt;Î´&lt;/m:t&gt;&lt;/m:r&gt;&lt;/m:e&gt;&lt;m:sup&gt;&lt;m:r&gt;&lt;w:rPr&gt;&lt;w:rFonts w:ascii=&quot;Cambria Math&quot; w:h-ansi=&quot;Cambria Math&quot;/&gt;&lt;wx:font wx:val=&quot;Cambria Math&quot;/&gt;&lt;w:i/&gt;&lt;w:sz w:val=&quot;24&quot;/&gt;&lt;w:sz-cs w:val=&quot;24&quot;/&gt;&lt;/w:rPr&gt;&lt;m:t&gt;ij&lt;/m:t&gt;&lt;/m:r&gt;&lt;/m:sup&gt;&lt;/m:sSup&gt;&lt;/m:e&gt;&lt;/m:d&gt;&lt;m:r&gt;&lt;w:rPr&gt;&lt;w:rFonts w:ascii=&quot;Cambria Math&quot; w:h-ansi=&quot;Cambria Math&quot;/&gt;&lt;wx:font wx:val=&quot;Cambria Math&quot;/&gt;&lt;w:i/&gt;&lt;w:sz w:val=&quot;24&quot;/&gt;&lt;w:sz-cs w:val=&quot;24&quot;/&gt;&lt;/w:rPr&gt;&lt;m:t&gt;+&lt;/m:t&gt;&lt;/m:r&gt;&lt;m:sSubSup&gt;&lt;m:sSubSupPr&gt;&lt;m:ctrlPr&gt;&lt;aml:annotation aml:id=&quot;10&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Sup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1&lt;/m:t&gt;&lt;/m:r&gt;&lt;/m:sub&gt;&lt;m:sup&gt;&lt;m:r&gt;&lt;w:rPr&gt;&lt;w:rFonts w:ascii=&quot;Cambria Math&quot; w:h-ansi=&quot;Cambria Math&quot;/&gt;&lt;wx:font wx:val=&quot;Cambria Math&quot;/&gt;&lt;w:i/&gt;&lt;w:sz w:val=&quot;24&quot;/&gt;&lt;w:sz-cs w:val=&quot;24&quot;/&gt;&lt;/w:rPr&gt;&lt;m:t&gt;i&lt;/m:t&gt;&lt;/m:r&gt;&lt;/m:sup&gt;&lt;/m:sSubSup&gt;&lt;m:sSubSup&gt;&lt;m:sSubSupPr&gt;&lt;m:ctrlPr&gt;&lt;aml:annotation aml:id=&quot;11&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Sup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1&lt;/m:t&gt;&lt;/m:r&gt;&lt;/m:sub&gt;&lt;m:sup&gt;&lt;m:r&gt;&lt;w:rPr&gt;&lt;w:rFonts w:ascii=&quot;Cambria Math&quot; w:h-ansi=&quot;Cambria Math&quot;/&gt;&lt;wx:font wx:val=&quot;Cambria Math&quot;/&gt;&lt;w:i/&gt;&lt;w:sz w:val=&quot;24&quot;/&gt;&lt;w:sz-cs w:val=&quot;24&quot;/&gt;&lt;/w:rPr&gt;&lt;m:t&gt;i&lt;/m:t&gt;&lt;/m:r&gt;&lt;/m:sup&gt;&lt;/m:sSubSup&gt;&lt;m:r&gt;&lt;w:rPr&gt;&lt;w:rFonts w:ascii=&quot;Cambria Math&quot; w:h-ansi=&quot;Cambria Math&quot;/&gt;&lt;wx:font wx:val=&quot;Cambria Math&quot;/&gt;&lt;w:i/&gt;&lt;w:sz w:val=&quot;24&quot;/&gt;&lt;w:sz-cs w:val=&quot;24&quot;/&gt;&lt;/w:rPr&gt;&lt;m:t&gt;+&lt;/m:t&gt;&lt;/m:r&gt;&lt;m:sSubSup&gt;&lt;m:sSubSupPr&gt;&lt;m:ctrlPr&gt;&lt;aml:annotation aml:id=&quot;12&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Sup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2&lt;/m:t&gt;&lt;/m:r&gt;&lt;/m:sub&gt;&lt;m:sup&gt;&lt;m:r&gt;&lt;w:rPr&gt;&lt;w:rFonts w:ascii=&quot;Cambria Math&quot; w:h-ansi=&quot;Cambria Math&quot;/&gt;&lt;wx:font wx:val=&quot;Cambria Math&quot;/&gt;&lt;w:i/&gt;&lt;w:sz w:val=&quot;24&quot;/&gt;&lt;w:sz-cs w:val=&quot;24&quot;/&gt;&lt;/w:rPr&gt;&lt;m:t&gt;i&lt;/m:t&gt;&lt;/m:r&gt;&lt;/m:sup&gt;&lt;/m:sSubSup&gt;&lt;m:sSubSup&gt;&lt;m:sSubSupPr&gt;&lt;m:ctrlPr&gt;&lt;aml:annotation aml:id=&quot;13&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Sup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Cambria Math&quot;/&gt;&lt;wx:font wx:val=&quot;Cambria Math&quot;/&gt;&lt;w:i/&gt;&lt;w:sz w:val=&quot;24&quot;/&gt;&lt;w:sz-cs w:val=&quot;24&quot;/&gt;&lt;/w:rPr&gt;&lt;m:t&gt;2&lt;/m:t&gt;&lt;/m:r&gt;&lt;/m:sub&gt;&lt;m:sup&gt;&lt;m:r&gt;&lt;w:rPr&gt;&lt;w:rFonts w:ascii=&quot;Cambria Math&quot; w:h-ansi=&quot;Cambria Math&quot;/&gt;&lt;wx:font wx:val=&quot;Cambria Math&quot;/&gt;&lt;w:i/&gt;&lt;w:sz w:val=&quot;24&quot;/&gt;&lt;w:sz-cs w:val=&quot;24&quot;/&gt;&lt;/w:rPr&gt;&lt;m:t&gt;i&lt;/m:t&gt;&lt;/m:r&gt;&lt;/m:sup&gt;&lt;/m:sSubSup&gt;&lt;m:r&gt;&lt;w:rPr&gt;&lt;w:rFonts w:ascii=&quot;Cambria Math&quot; w:h-ansi=&quot;Cambria Math&quot;/&gt;&lt;wx:font wx:val=&quot;Cambria Math&quot;/&gt;&lt;w:i/&gt;&lt;w:sz w:val=&quot;24&quot;/&gt;&lt;w:sz-cs w:val=&quot;24&quot;/&gt;&lt;/w:rPr&gt;&lt;m:t&gt;+&lt;/m:t&gt;&lt;/m:r&gt;&lt;m:d&gt;&lt;m:dPr&gt;&lt;m:ctrlPr&gt;&lt;aml:annotation aml:id=&quot;14&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dPr&gt;&lt;m:e&gt;&lt;m:r&gt;&lt;w:rPr&gt;&lt;w:rFonts w:ascii=&quot;Cambria Math&quot; w:h-ansi=&quot;Cambria Math&quot;/&gt;&lt;wx:font wx:val=&quot;Cambria Math&quot;/&gt;&lt;w:i/&gt;&lt;w:sz w:val=&quot;24&quot;/&gt;&lt;w:sz-cs w:val=&quot;24&quot;/&gt;&lt;/w:rPr&gt;&lt;m:t&gt;1-Ïƒ&lt;/m:t&gt;&lt;/m:r&gt;&lt;/m:e&gt;&lt;/m:d&gt;&lt;m:sSub&gt;&lt;m:sSubPr&gt;&lt;m:ctrlPr&gt;&lt;aml:annotation aml:id=&quot;15&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µ&lt;/m:t&gt;&lt;/m:r&gt;&lt;/m:e&gt;&lt;m:sub&gt;&lt;m:r&gt;&lt;w:rPr&gt;&lt;w:rFonts w:ascii=&quot;Cambria Math&quot; w:h-ansi=&quot;Cambria Math&quot;/&gt;&lt;wx:font wx:val=&quot;Cambria Math&quot;/&gt;&lt;w:i/&gt;&lt;w:sz w:val=&quot;24&quot;/&gt;&lt;w:sz-cs w:val=&quot;24&quot;/&gt;&lt;/w:rPr&gt;&lt;m:t&gt;ij&lt;/m:t&gt;&lt;/m:r&gt;&lt;/m:sub&gt;&lt;/m:sSub&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5" o:title="" chromakey="white"/>
          </v:shape>
        </w:pict>
      </w:r>
    </w:p>
    <w:p w:rsidR="00030DC6" w:rsidRDefault="00030DC6" w:rsidP="00EF5D32">
      <w:pPr>
        <w:rPr>
          <w:rFonts w:ascii="Times New Roman" w:hAnsi="Times New Roman"/>
          <w:sz w:val="24"/>
          <w:szCs w:val="24"/>
        </w:rPr>
      </w:pPr>
    </w:p>
    <w:p w:rsidR="00030DC6" w:rsidRPr="008D640D" w:rsidRDefault="00030DC6" w:rsidP="00EF5D32">
      <w:pPr>
        <w:rPr>
          <w:rFonts w:ascii="Times New Roman" w:hAnsi="Times New Roman"/>
          <w:sz w:val="24"/>
          <w:szCs w:val="24"/>
        </w:rPr>
      </w:pPr>
      <w:r>
        <w:rPr>
          <w:rFonts w:ascii="Times New Roman" w:hAnsi="Times New Roman"/>
          <w:sz w:val="24"/>
          <w:szCs w:val="24"/>
        </w:rPr>
        <w:t xml:space="preserve">where the MR terms have been approximated by introducing the coefficient estimates of the two dummies for exporter and importer </w:t>
      </w:r>
      <w:r w:rsidRPr="00F30316">
        <w:rPr>
          <w:rFonts w:ascii="Times New Roman" w:hAnsi="Times New Roman"/>
          <w:sz w:val="24"/>
          <w:szCs w:val="24"/>
        </w:rPr>
        <w:fldChar w:fldCharType="begin"/>
      </w:r>
      <w:r w:rsidRPr="00F30316">
        <w:rPr>
          <w:rFonts w:ascii="Times New Roman" w:hAnsi="Times New Roman"/>
          <w:sz w:val="24"/>
          <w:szCs w:val="24"/>
        </w:rPr>
        <w:instrText xml:space="preserve"> QUOTE </w:instrText>
      </w:r>
      <w:r w:rsidRPr="00F30316">
        <w:pict>
          <v:shape id="_x0000_i1052" type="#_x0000_t75" style="width:48.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08&quot;/&gt;&lt;w:hyphenationZone w:val=&quot;283&quot;/&gt;&lt;w:drawingGridHorizontalSpacing w:val=&quot;110&quot;/&gt;&lt;w:displayHorizontalDrawingGridEvery w:val=&quot;2&quot;/&gt;&lt;w:punctuationKerning/&gt;&lt;w:characterSpacingControl w:val=&quot;DontCompress&quot;/&gt;&lt;w:optimizeForBrowser/&gt;&lt;w:relyOnVML/&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75BA4&quot;/&gt;&lt;wsp:rsid wsp:val=&quot;0000093C&quot;/&gt;&lt;wsp:rsid wsp:val=&quot;00002CEB&quot;/&gt;&lt;wsp:rsid wsp:val=&quot;00003FB3&quot;/&gt;&lt;wsp:rsid wsp:val=&quot;00005D59&quot;/&gt;&lt;wsp:rsid wsp:val=&quot;00007CC3&quot;/&gt;&lt;wsp:rsid wsp:val=&quot;0001240E&quot;/&gt;&lt;wsp:rsid wsp:val=&quot;00013014&quot;/&gt;&lt;wsp:rsid wsp:val=&quot;000136E2&quot;/&gt;&lt;wsp:rsid wsp:val=&quot;0001693F&quot;/&gt;&lt;wsp:rsid wsp:val=&quot;000201E5&quot;/&gt;&lt;wsp:rsid wsp:val=&quot;00020DD7&quot;/&gt;&lt;wsp:rsid wsp:val=&quot;000212EE&quot;/&gt;&lt;wsp:rsid wsp:val=&quot;00021437&quot;/&gt;&lt;wsp:rsid wsp:val=&quot;00021F35&quot;/&gt;&lt;wsp:rsid wsp:val=&quot;0002280C&quot;/&gt;&lt;wsp:rsid wsp:val=&quot;000241FD&quot;/&gt;&lt;wsp:rsid wsp:val=&quot;00024B45&quot;/&gt;&lt;wsp:rsid wsp:val=&quot;000256A8&quot;/&gt;&lt;wsp:rsid wsp:val=&quot;00026468&quot;/&gt;&lt;wsp:rsid wsp:val=&quot;00026EA1&quot;/&gt;&lt;wsp:rsid wsp:val=&quot;00027CCA&quot;/&gt;&lt;wsp:rsid wsp:val=&quot;000347DD&quot;/&gt;&lt;wsp:rsid wsp:val=&quot;00036705&quot;/&gt;&lt;wsp:rsid wsp:val=&quot;00042995&quot;/&gt;&lt;wsp:rsid wsp:val=&quot;000565A7&quot;/&gt;&lt;wsp:rsid wsp:val=&quot;000577E6&quot;/&gt;&lt;wsp:rsid wsp:val=&quot;00057851&quot;/&gt;&lt;wsp:rsid wsp:val=&quot;00061426&quot;/&gt;&lt;wsp:rsid wsp:val=&quot;0006351D&quot;/&gt;&lt;wsp:rsid wsp:val=&quot;00063B39&quot;/&gt;&lt;wsp:rsid wsp:val=&quot;00063D93&quot;/&gt;&lt;wsp:rsid wsp:val=&quot;00066002&quot;/&gt;&lt;wsp:rsid wsp:val=&quot;00066AEE&quot;/&gt;&lt;wsp:rsid wsp:val=&quot;000701F0&quot;/&gt;&lt;wsp:rsid wsp:val=&quot;000730A6&quot;/&gt;&lt;wsp:rsid wsp:val=&quot;00074A8B&quot;/&gt;&lt;wsp:rsid wsp:val=&quot;00081F7F&quot;/&gt;&lt;wsp:rsid wsp:val=&quot;000859DF&quot;/&gt;&lt;wsp:rsid wsp:val=&quot;000878FD&quot;/&gt;&lt;wsp:rsid wsp:val=&quot;00087DB6&quot;/&gt;&lt;wsp:rsid wsp:val=&quot;000937EA&quot;/&gt;&lt;wsp:rsid wsp:val=&quot;000949A2&quot;/&gt;&lt;wsp:rsid wsp:val=&quot;00094DE7&quot;/&gt;&lt;wsp:rsid wsp:val=&quot;000963DD&quot;/&gt;&lt;wsp:rsid wsp:val=&quot;000965D0&quot;/&gt;&lt;wsp:rsid wsp:val=&quot;000A38F4&quot;/&gt;&lt;wsp:rsid wsp:val=&quot;000A3CFB&quot;/&gt;&lt;wsp:rsid wsp:val=&quot;000A75C1&quot;/&gt;&lt;wsp:rsid wsp:val=&quot;000B5480&quot;/&gt;&lt;wsp:rsid wsp:val=&quot;000B71E7&quot;/&gt;&lt;wsp:rsid wsp:val=&quot;000B7DAC&quot;/&gt;&lt;wsp:rsid wsp:val=&quot;000C21B0&quot;/&gt;&lt;wsp:rsid wsp:val=&quot;000C3C59&quot;/&gt;&lt;wsp:rsid wsp:val=&quot;000C4239&quot;/&gt;&lt;wsp:rsid wsp:val=&quot;000C4A8A&quot;/&gt;&lt;wsp:rsid wsp:val=&quot;000C567B&quot;/&gt;&lt;wsp:rsid wsp:val=&quot;000C61F4&quot;/&gt;&lt;wsp:rsid wsp:val=&quot;000C68A2&quot;/&gt;&lt;wsp:rsid wsp:val=&quot;000D0570&quot;/&gt;&lt;wsp:rsid wsp:val=&quot;000D07C0&quot;/&gt;&lt;wsp:rsid wsp:val=&quot;000D1333&quot;/&gt;&lt;wsp:rsid wsp:val=&quot;000D1867&quot;/&gt;&lt;wsp:rsid wsp:val=&quot;000D1A0C&quot;/&gt;&lt;wsp:rsid wsp:val=&quot;000D30C4&quot;/&gt;&lt;wsp:rsid wsp:val=&quot;000D4B05&quot;/&gt;&lt;wsp:rsid wsp:val=&quot;000E2B57&quot;/&gt;&lt;wsp:rsid wsp:val=&quot;000E2C2E&quot;/&gt;&lt;wsp:rsid wsp:val=&quot;000E3B31&quot;/&gt;&lt;wsp:rsid wsp:val=&quot;000E5464&quot;/&gt;&lt;wsp:rsid wsp:val=&quot;000E6B70&quot;/&gt;&lt;wsp:rsid wsp:val=&quot;000F10D5&quot;/&gt;&lt;wsp:rsid wsp:val=&quot;000F1477&quot;/&gt;&lt;wsp:rsid wsp:val=&quot;000F255C&quot;/&gt;&lt;wsp:rsid wsp:val=&quot;000F37AB&quot;/&gt;&lt;wsp:rsid wsp:val=&quot;000F3C15&quot;/&gt;&lt;wsp:rsid wsp:val=&quot;000F7657&quot;/&gt;&lt;wsp:rsid wsp:val=&quot;00101AB6&quot;/&gt;&lt;wsp:rsid wsp:val=&quot;0010377B&quot;/&gt;&lt;wsp:rsid wsp:val=&quot;001037FB&quot;/&gt;&lt;wsp:rsid wsp:val=&quot;00106CCF&quot;/&gt;&lt;wsp:rsid wsp:val=&quot;00106DA0&quot;/&gt;&lt;wsp:rsid wsp:val=&quot;00107988&quot;/&gt;&lt;wsp:rsid wsp:val=&quot;001127CC&quot;/&gt;&lt;wsp:rsid wsp:val=&quot;00112CE6&quot;/&gt;&lt;wsp:rsid wsp:val=&quot;0011487F&quot;/&gt;&lt;wsp:rsid wsp:val=&quot;001204AD&quot;/&gt;&lt;wsp:rsid wsp:val=&quot;001209AF&quot;/&gt;&lt;wsp:rsid wsp:val=&quot;00121978&quot;/&gt;&lt;wsp:rsid wsp:val=&quot;00124890&quot;/&gt;&lt;wsp:rsid wsp:val=&quot;0012706F&quot;/&gt;&lt;wsp:rsid wsp:val=&quot;00127FEA&quot;/&gt;&lt;wsp:rsid wsp:val=&quot;0014566E&quot;/&gt;&lt;wsp:rsid wsp:val=&quot;00147518&quot;/&gt;&lt;wsp:rsid wsp:val=&quot;00147EE7&quot;/&gt;&lt;wsp:rsid wsp:val=&quot;001510E1&quot;/&gt;&lt;wsp:rsid wsp:val=&quot;00151E3F&quot;/&gt;&lt;wsp:rsid wsp:val=&quot;0015302A&quot;/&gt;&lt;wsp:rsid wsp:val=&quot;001532A7&quot;/&gt;&lt;wsp:rsid wsp:val=&quot;00156612&quot;/&gt;&lt;wsp:rsid wsp:val=&quot;001639A1&quot;/&gt;&lt;wsp:rsid wsp:val=&quot;0016410B&quot;/&gt;&lt;wsp:rsid wsp:val=&quot;0016418C&quot;/&gt;&lt;wsp:rsid wsp:val=&quot;00165A9D&quot;/&gt;&lt;wsp:rsid wsp:val=&quot;00170DF7&quot;/&gt;&lt;wsp:rsid wsp:val=&quot;00171DA7&quot;/&gt;&lt;wsp:rsid wsp:val=&quot;001727F6&quot;/&gt;&lt;wsp:rsid wsp:val=&quot;00172DF0&quot;/&gt;&lt;wsp:rsid wsp:val=&quot;00176141&quot;/&gt;&lt;wsp:rsid wsp:val=&quot;001801FE&quot;/&gt;&lt;wsp:rsid wsp:val=&quot;00180C6C&quot;/&gt;&lt;wsp:rsid wsp:val=&quot;00180FB9&quot;/&gt;&lt;wsp:rsid wsp:val=&quot;0018130F&quot;/&gt;&lt;wsp:rsid wsp:val=&quot;00182D8A&quot;/&gt;&lt;wsp:rsid wsp:val=&quot;0018584D&quot;/&gt;&lt;wsp:rsid wsp:val=&quot;00186272&quot;/&gt;&lt;wsp:rsid wsp:val=&quot;001A1379&quot;/&gt;&lt;wsp:rsid wsp:val=&quot;001A19E4&quot;/&gt;&lt;wsp:rsid wsp:val=&quot;001A27FB&quot;/&gt;&lt;wsp:rsid wsp:val=&quot;001A35A7&quot;/&gt;&lt;wsp:rsid wsp:val=&quot;001A69E6&quot;/&gt;&lt;wsp:rsid wsp:val=&quot;001A7F9F&quot;/&gt;&lt;wsp:rsid wsp:val=&quot;001B441C&quot;/&gt;&lt;wsp:rsid wsp:val=&quot;001B7074&quot;/&gt;&lt;wsp:rsid wsp:val=&quot;001B75B2&quot;/&gt;&lt;wsp:rsid wsp:val=&quot;001C0BD5&quot;/&gt;&lt;wsp:rsid wsp:val=&quot;001C1779&quot;/&gt;&lt;wsp:rsid wsp:val=&quot;001C1B97&quot;/&gt;&lt;wsp:rsid wsp:val=&quot;001C3211&quot;/&gt;&lt;wsp:rsid wsp:val=&quot;001C4F3A&quot;/&gt;&lt;wsp:rsid wsp:val=&quot;001D1A18&quot;/&gt;&lt;wsp:rsid wsp:val=&quot;001D341B&quot;/&gt;&lt;wsp:rsid wsp:val=&quot;001D4467&quot;/&gt;&lt;wsp:rsid wsp:val=&quot;001D5684&quot;/&gt;&lt;wsp:rsid wsp:val=&quot;001D5E37&quot;/&gt;&lt;wsp:rsid wsp:val=&quot;001E051F&quot;/&gt;&lt;wsp:rsid wsp:val=&quot;001E0884&quot;/&gt;&lt;wsp:rsid wsp:val=&quot;001E40E2&quot;/&gt;&lt;wsp:rsid wsp:val=&quot;001E4A77&quot;/&gt;&lt;wsp:rsid wsp:val=&quot;001E60D5&quot;/&gt;&lt;wsp:rsid wsp:val=&quot;001E66C8&quot;/&gt;&lt;wsp:rsid wsp:val=&quot;001E699F&quot;/&gt;&lt;wsp:rsid wsp:val=&quot;001E7F2F&quot;/&gt;&lt;wsp:rsid wsp:val=&quot;001F347F&quot;/&gt;&lt;wsp:rsid wsp:val=&quot;001F49BC&quot;/&gt;&lt;wsp:rsid wsp:val=&quot;0020237A&quot;/&gt;&lt;wsp:rsid wsp:val=&quot;00205063&quot;/&gt;&lt;wsp:rsid wsp:val=&quot;00207280&quot;/&gt;&lt;wsp:rsid wsp:val=&quot;002125EA&quot;/&gt;&lt;wsp:rsid wsp:val=&quot;00212BCE&quot;/&gt;&lt;wsp:rsid wsp:val=&quot;00214C79&quot;/&gt;&lt;wsp:rsid wsp:val=&quot;0021601F&quot;/&gt;&lt;wsp:rsid wsp:val=&quot;002165F0&quot;/&gt;&lt;wsp:rsid wsp:val=&quot;002171CB&quot;/&gt;&lt;wsp:rsid wsp:val=&quot;00220088&quot;/&gt;&lt;wsp:rsid wsp:val=&quot;00220ECC&quot;/&gt;&lt;wsp:rsid wsp:val=&quot;00222FB3&quot;/&gt;&lt;wsp:rsid wsp:val=&quot;00222FC9&quot;/&gt;&lt;wsp:rsid wsp:val=&quot;00223ACD&quot;/&gt;&lt;wsp:rsid wsp:val=&quot;002245E8&quot;/&gt;&lt;wsp:rsid wsp:val=&quot;00224AD7&quot;/&gt;&lt;wsp:rsid wsp:val=&quot;0022677A&quot;/&gt;&lt;wsp:rsid wsp:val=&quot;00231316&quot;/&gt;&lt;wsp:rsid wsp:val=&quot;00231B88&quot;/&gt;&lt;wsp:rsid wsp:val=&quot;00233330&quot;/&gt;&lt;wsp:rsid wsp:val=&quot;00234E29&quot;/&gt;&lt;wsp:rsid wsp:val=&quot;00235C65&quot;/&gt;&lt;wsp:rsid wsp:val=&quot;00235CBD&quot;/&gt;&lt;wsp:rsid wsp:val=&quot;00235E4F&quot;/&gt;&lt;wsp:rsid wsp:val=&quot;00251863&quot;/&gt;&lt;wsp:rsid wsp:val=&quot;00251C35&quot;/&gt;&lt;wsp:rsid wsp:val=&quot;0025721B&quot;/&gt;&lt;wsp:rsid wsp:val=&quot;00257EEB&quot;/&gt;&lt;wsp:rsid wsp:val=&quot;0026058E&quot;/&gt;&lt;wsp:rsid wsp:val=&quot;00260E31&quot;/&gt;&lt;wsp:rsid wsp:val=&quot;0026262E&quot;/&gt;&lt;wsp:rsid wsp:val=&quot;002639F6&quot;/&gt;&lt;wsp:rsid wsp:val=&quot;00265C07&quot;/&gt;&lt;wsp:rsid wsp:val=&quot;00265E99&quot;/&gt;&lt;wsp:rsid wsp:val=&quot;00267C04&quot;/&gt;&lt;wsp:rsid wsp:val=&quot;002706AD&quot;/&gt;&lt;wsp:rsid wsp:val=&quot;002743E4&quot;/&gt;&lt;wsp:rsid wsp:val=&quot;00275F2C&quot;/&gt;&lt;wsp:rsid wsp:val=&quot;002808F4&quot;/&gt;&lt;wsp:rsid wsp:val=&quot;00280975&quot;/&gt;&lt;wsp:rsid wsp:val=&quot;002816D4&quot;/&gt;&lt;wsp:rsid wsp:val=&quot;00281F07&quot;/&gt;&lt;wsp:rsid wsp:val=&quot;00282087&quot;/&gt;&lt;wsp:rsid wsp:val=&quot;00283CDB&quot;/&gt;&lt;wsp:rsid wsp:val=&quot;00283F5A&quot;/&gt;&lt;wsp:rsid wsp:val=&quot;00285C2E&quot;/&gt;&lt;wsp:rsid wsp:val=&quot;002940D4&quot;/&gt;&lt;wsp:rsid wsp:val=&quot;0029573D&quot;/&gt;&lt;wsp:rsid wsp:val=&quot;002970C6&quot;/&gt;&lt;wsp:rsid wsp:val=&quot;002970CA&quot;/&gt;&lt;wsp:rsid wsp:val=&quot;002A042E&quot;/&gt;&lt;wsp:rsid wsp:val=&quot;002A0531&quot;/&gt;&lt;wsp:rsid wsp:val=&quot;002A0AE4&quot;/&gt;&lt;wsp:rsid wsp:val=&quot;002A22DE&quot;/&gt;&lt;wsp:rsid wsp:val=&quot;002A3B4B&quot;/&gt;&lt;wsp:rsid wsp:val=&quot;002A6AE8&quot;/&gt;&lt;wsp:rsid wsp:val=&quot;002B2B75&quot;/&gt;&lt;wsp:rsid wsp:val=&quot;002B2B7D&quot;/&gt;&lt;wsp:rsid wsp:val=&quot;002B3188&quot;/&gt;&lt;wsp:rsid wsp:val=&quot;002B3196&quot;/&gt;&lt;wsp:rsid wsp:val=&quot;002B3764&quot;/&gt;&lt;wsp:rsid wsp:val=&quot;002B3828&quot;/&gt;&lt;wsp:rsid wsp:val=&quot;002B55B6&quot;/&gt;&lt;wsp:rsid wsp:val=&quot;002B6B13&quot;/&gt;&lt;wsp:rsid wsp:val=&quot;002C1A9C&quot;/&gt;&lt;wsp:rsid wsp:val=&quot;002C38B9&quot;/&gt;&lt;wsp:rsid wsp:val=&quot;002C5DD7&quot;/&gt;&lt;wsp:rsid wsp:val=&quot;002C73F2&quot;/&gt;&lt;wsp:rsid wsp:val=&quot;002D15A5&quot;/&gt;&lt;wsp:rsid wsp:val=&quot;002D406B&quot;/&gt;&lt;wsp:rsid wsp:val=&quot;002D4E49&quot;/&gt;&lt;wsp:rsid wsp:val=&quot;002D6F97&quot;/&gt;&lt;wsp:rsid wsp:val=&quot;002D70E5&quot;/&gt;&lt;wsp:rsid wsp:val=&quot;002D7D20&quot;/&gt;&lt;wsp:rsid wsp:val=&quot;002E2BCC&quot;/&gt;&lt;wsp:rsid wsp:val=&quot;002E4748&quot;/&gt;&lt;wsp:rsid wsp:val=&quot;002E5846&quot;/&gt;&lt;wsp:rsid wsp:val=&quot;002E64FF&quot;/&gt;&lt;wsp:rsid wsp:val=&quot;002F10D2&quot;/&gt;&lt;wsp:rsid wsp:val=&quot;002F2467&quot;/&gt;&lt;wsp:rsid wsp:val=&quot;002F4098&quot;/&gt;&lt;wsp:rsid wsp:val=&quot;002F5775&quot;/&gt;&lt;wsp:rsid wsp:val=&quot;003014C7&quot;/&gt;&lt;wsp:rsid wsp:val=&quot;00304CDB&quot;/&gt;&lt;wsp:rsid wsp:val=&quot;003059EC&quot;/&gt;&lt;wsp:rsid wsp:val=&quot;00312041&quot;/&gt;&lt;wsp:rsid wsp:val=&quot;003164A5&quot;/&gt;&lt;wsp:rsid wsp:val=&quot;003178F4&quot;/&gt;&lt;wsp:rsid wsp:val=&quot;00322050&quot;/&gt;&lt;wsp:rsid wsp:val=&quot;0032314C&quot;/&gt;&lt;wsp:rsid wsp:val=&quot;00323269&quot;/&gt;&lt;wsp:rsid wsp:val=&quot;00323E56&quot;/&gt;&lt;wsp:rsid wsp:val=&quot;00324389&quot;/&gt;&lt;wsp:rsid wsp:val=&quot;00324C5D&quot;/&gt;&lt;wsp:rsid wsp:val=&quot;00325373&quot;/&gt;&lt;wsp:rsid wsp:val=&quot;00325CF5&quot;/&gt;&lt;wsp:rsid wsp:val=&quot;00327028&quot;/&gt;&lt;wsp:rsid wsp:val=&quot;00327158&quot;/&gt;&lt;wsp:rsid wsp:val=&quot;003274A9&quot;/&gt;&lt;wsp:rsid wsp:val=&quot;00330482&quot;/&gt;&lt;wsp:rsid wsp:val=&quot;0033146D&quot;/&gt;&lt;wsp:rsid wsp:val=&quot;003316C5&quot;/&gt;&lt;wsp:rsid wsp:val=&quot;00332F8B&quot;/&gt;&lt;wsp:rsid wsp:val=&quot;003337C6&quot;/&gt;&lt;wsp:rsid wsp:val=&quot;00334FB4&quot;/&gt;&lt;wsp:rsid wsp:val=&quot;00335107&quot;/&gt;&lt;wsp:rsid wsp:val=&quot;00337DE9&quot;/&gt;&lt;wsp:rsid wsp:val=&quot;00340128&quot;/&gt;&lt;wsp:rsid wsp:val=&quot;00343719&quot;/&gt;&lt;wsp:rsid wsp:val=&quot;0034514E&quot;/&gt;&lt;wsp:rsid wsp:val=&quot;00345D46&quot;/&gt;&lt;wsp:rsid wsp:val=&quot;0035005E&quot;/&gt;&lt;wsp:rsid wsp:val=&quot;00350D35&quot;/&gt;&lt;wsp:rsid wsp:val=&quot;003528B5&quot;/&gt;&lt;wsp:rsid wsp:val=&quot;00353E69&quot;/&gt;&lt;wsp:rsid wsp:val=&quot;00356B0D&quot;/&gt;&lt;wsp:rsid wsp:val=&quot;00360308&quot;/&gt;&lt;wsp:rsid wsp:val=&quot;003615AA&quot;/&gt;&lt;wsp:rsid wsp:val=&quot;00362B9D&quot;/&gt;&lt;wsp:rsid wsp:val=&quot;00371252&quot;/&gt;&lt;wsp:rsid wsp:val=&quot;00374260&quot;/&gt;&lt;wsp:rsid wsp:val=&quot;00374AE7&quot;/&gt;&lt;wsp:rsid wsp:val=&quot;00376885&quot;/&gt;&lt;wsp:rsid wsp:val=&quot;00376F8A&quot;/&gt;&lt;wsp:rsid wsp:val=&quot;00381785&quot;/&gt;&lt;wsp:rsid wsp:val=&quot;00382B03&quot;/&gt;&lt;wsp:rsid wsp:val=&quot;00383E02&quot;/&gt;&lt;wsp:rsid wsp:val=&quot;00384953&quot;/&gt;&lt;wsp:rsid wsp:val=&quot;0038620C&quot;/&gt;&lt;wsp:rsid wsp:val=&quot;0038752F&quot;/&gt;&lt;wsp:rsid wsp:val=&quot;00387CDD&quot;/&gt;&lt;wsp:rsid wsp:val=&quot;0039340E&quot;/&gt;&lt;wsp:rsid wsp:val=&quot;003938D0&quot;/&gt;&lt;wsp:rsid wsp:val=&quot;00393BAF&quot;/&gt;&lt;wsp:rsid wsp:val=&quot;003A2623&quot;/&gt;&lt;wsp:rsid wsp:val=&quot;003A383D&quot;/&gt;&lt;wsp:rsid wsp:val=&quot;003A6C69&quot;/&gt;&lt;wsp:rsid wsp:val=&quot;003A6CBF&quot;/&gt;&lt;wsp:rsid wsp:val=&quot;003A7018&quot;/&gt;&lt;wsp:rsid wsp:val=&quot;003A7FE8&quot;/&gt;&lt;wsp:rsid wsp:val=&quot;003B02D8&quot;/&gt;&lt;wsp:rsid wsp:val=&quot;003B129B&quot;/&gt;&lt;wsp:rsid wsp:val=&quot;003B34F4&quot;/&gt;&lt;wsp:rsid wsp:val=&quot;003B403E&quot;/&gt;&lt;wsp:rsid wsp:val=&quot;003B6E3E&quot;/&gt;&lt;wsp:rsid wsp:val=&quot;003B7B26&quot;/&gt;&lt;wsp:rsid wsp:val=&quot;003C0292&quot;/&gt;&lt;wsp:rsid wsp:val=&quot;003C0455&quot;/&gt;&lt;wsp:rsid wsp:val=&quot;003C04B7&quot;/&gt;&lt;wsp:rsid wsp:val=&quot;003C1367&quot;/&gt;&lt;wsp:rsid wsp:val=&quot;003C2376&quot;/&gt;&lt;wsp:rsid wsp:val=&quot;003C5F72&quot;/&gt;&lt;wsp:rsid wsp:val=&quot;003C5FC5&quot;/&gt;&lt;wsp:rsid wsp:val=&quot;003C7052&quot;/&gt;&lt;wsp:rsid wsp:val=&quot;003C768B&quot;/&gt;&lt;wsp:rsid wsp:val=&quot;003D2614&quot;/&gt;&lt;wsp:rsid wsp:val=&quot;003D4B7F&quot;/&gt;&lt;wsp:rsid wsp:val=&quot;003D6F26&quot;/&gt;&lt;wsp:rsid wsp:val=&quot;003D74CE&quot;/&gt;&lt;wsp:rsid wsp:val=&quot;003E26E5&quot;/&gt;&lt;wsp:rsid wsp:val=&quot;003E3583&quot;/&gt;&lt;wsp:rsid wsp:val=&quot;003E3871&quot;/&gt;&lt;wsp:rsid wsp:val=&quot;003E4CFB&quot;/&gt;&lt;wsp:rsid wsp:val=&quot;003F0908&quot;/&gt;&lt;wsp:rsid wsp:val=&quot;003F1261&quot;/&gt;&lt;wsp:rsid wsp:val=&quot;003F1BB7&quot;/&gt;&lt;wsp:rsid wsp:val=&quot;003F3D4B&quot;/&gt;&lt;wsp:rsid wsp:val=&quot;003F5F06&quot;/&gt;&lt;wsp:rsid wsp:val=&quot;00400D7D&quot;/&gt;&lt;wsp:rsid wsp:val=&quot;00401B4A&quot;/&gt;&lt;wsp:rsid wsp:val=&quot;00401B80&quot;/&gt;&lt;wsp:rsid wsp:val=&quot;004042E2&quot;/&gt;&lt;wsp:rsid wsp:val=&quot;00404DFA&quot;/&gt;&lt;wsp:rsid wsp:val=&quot;00404E76&quot;/&gt;&lt;wsp:rsid wsp:val=&quot;00407508&quot;/&gt;&lt;wsp:rsid wsp:val=&quot;00407C83&quot;/&gt;&lt;wsp:rsid wsp:val=&quot;0041013D&quot;/&gt;&lt;wsp:rsid wsp:val=&quot;00413EB7&quot;/&gt;&lt;wsp:rsid wsp:val=&quot;004142CC&quot;/&gt;&lt;wsp:rsid wsp:val=&quot;0041583C&quot;/&gt;&lt;wsp:rsid wsp:val=&quot;00415BED&quot;/&gt;&lt;wsp:rsid wsp:val=&quot;00415D17&quot;/&gt;&lt;wsp:rsid wsp:val=&quot;00421ECF&quot;/&gt;&lt;wsp:rsid wsp:val=&quot;004229D0&quot;/&gt;&lt;wsp:rsid wsp:val=&quot;00422FA7&quot;/&gt;&lt;wsp:rsid wsp:val=&quot;00425396&quot;/&gt;&lt;wsp:rsid wsp:val=&quot;00425C02&quot;/&gt;&lt;wsp:rsid wsp:val=&quot;00426783&quot;/&gt;&lt;wsp:rsid wsp:val=&quot;004276CB&quot;/&gt;&lt;wsp:rsid wsp:val=&quot;00430A12&quot;/&gt;&lt;wsp:rsid wsp:val=&quot;0043236D&quot;/&gt;&lt;wsp:rsid wsp:val=&quot;00433DB4&quot;/&gt;&lt;wsp:rsid wsp:val=&quot;0043468B&quot;/&gt;&lt;wsp:rsid wsp:val=&quot;0043504F&quot;/&gt;&lt;wsp:rsid wsp:val=&quot;00437D83&quot;/&gt;&lt;wsp:rsid wsp:val=&quot;00440547&quot;/&gt;&lt;wsp:rsid wsp:val=&quot;00442AFC&quot;/&gt;&lt;wsp:rsid wsp:val=&quot;00444503&quot;/&gt;&lt;wsp:rsid wsp:val=&quot;004501EF&quot;/&gt;&lt;wsp:rsid wsp:val=&quot;0045297D&quot;/&gt;&lt;wsp:rsid wsp:val=&quot;00453D14&quot;/&gt;&lt;wsp:rsid wsp:val=&quot;0045529E&quot;/&gt;&lt;wsp:rsid wsp:val=&quot;004575F1&quot;/&gt;&lt;wsp:rsid wsp:val=&quot;00460D6F&quot;/&gt;&lt;wsp:rsid wsp:val=&quot;00460E38&quot;/&gt;&lt;wsp:rsid wsp:val=&quot;00462D4D&quot;/&gt;&lt;wsp:rsid wsp:val=&quot;00464A82&quot;/&gt;&lt;wsp:rsid wsp:val=&quot;0046705B&quot;/&gt;&lt;wsp:rsid wsp:val=&quot;00471555&quot;/&gt;&lt;wsp:rsid wsp:val=&quot;00473598&quot;/&gt;&lt;wsp:rsid wsp:val=&quot;004739E3&quot;/&gt;&lt;wsp:rsid wsp:val=&quot;004748D7&quot;/&gt;&lt;wsp:rsid wsp:val=&quot;00476C75&quot;/&gt;&lt;wsp:rsid wsp:val=&quot;004825E0&quot;/&gt;&lt;wsp:rsid wsp:val=&quot;00482B2D&quot;/&gt;&lt;wsp:rsid wsp:val=&quot;00483799&quot;/&gt;&lt;wsp:rsid wsp:val=&quot;0048522C&quot;/&gt;&lt;wsp:rsid wsp:val=&quot;004854B7&quot;/&gt;&lt;wsp:rsid wsp:val=&quot;00485BBC&quot;/&gt;&lt;wsp:rsid wsp:val=&quot;0048761A&quot;/&gt;&lt;wsp:rsid wsp:val=&quot;00487E82&quot;/&gt;&lt;wsp:rsid wsp:val=&quot;00491803&quot;/&gt;&lt;wsp:rsid wsp:val=&quot;00491A1E&quot;/&gt;&lt;wsp:rsid wsp:val=&quot;0049361D&quot;/&gt;&lt;wsp:rsid wsp:val=&quot;00494789&quot;/&gt;&lt;wsp:rsid wsp:val=&quot;00495019&quot;/&gt;&lt;wsp:rsid wsp:val=&quot;00495D30&quot;/&gt;&lt;wsp:rsid wsp:val=&quot;0049626C&quot;/&gt;&lt;wsp:rsid wsp:val=&quot;0049644E&quot;/&gt;&lt;wsp:rsid wsp:val=&quot;004A0994&quot;/&gt;&lt;wsp:rsid wsp:val=&quot;004A10C7&quot;/&gt;&lt;wsp:rsid wsp:val=&quot;004A1565&quot;/&gt;&lt;wsp:rsid wsp:val=&quot;004A1D4E&quot;/&gt;&lt;wsp:rsid wsp:val=&quot;004A1F8C&quot;/&gt;&lt;wsp:rsid wsp:val=&quot;004A67EA&quot;/&gt;&lt;wsp:rsid wsp:val=&quot;004A7563&quot;/&gt;&lt;wsp:rsid wsp:val=&quot;004B3399&quot;/&gt;&lt;wsp:rsid wsp:val=&quot;004B56A9&quot;/&gt;&lt;wsp:rsid wsp:val=&quot;004B5A1C&quot;/&gt;&lt;wsp:rsid wsp:val=&quot;004B5E41&quot;/&gt;&lt;wsp:rsid wsp:val=&quot;004B6B3B&quot;/&gt;&lt;wsp:rsid wsp:val=&quot;004B6DE5&quot;/&gt;&lt;wsp:rsid wsp:val=&quot;004C010C&quot;/&gt;&lt;wsp:rsid wsp:val=&quot;004C02AC&quot;/&gt;&lt;wsp:rsid wsp:val=&quot;004C0BD0&quot;/&gt;&lt;wsp:rsid wsp:val=&quot;004C1751&quot;/&gt;&lt;wsp:rsid wsp:val=&quot;004C45C3&quot;/&gt;&lt;wsp:rsid wsp:val=&quot;004C54CA&quot;/&gt;&lt;wsp:rsid wsp:val=&quot;004C5DD2&quot;/&gt;&lt;wsp:rsid wsp:val=&quot;004C606B&quot;/&gt;&lt;wsp:rsid wsp:val=&quot;004C6BFF&quot;/&gt;&lt;wsp:rsid wsp:val=&quot;004D399D&quot;/&gt;&lt;wsp:rsid wsp:val=&quot;004D3C4B&quot;/&gt;&lt;wsp:rsid wsp:val=&quot;004D5810&quot;/&gt;&lt;wsp:rsid wsp:val=&quot;004E18D4&quot;/&gt;&lt;wsp:rsid wsp:val=&quot;004E1B5A&quot;/&gt;&lt;wsp:rsid wsp:val=&quot;004E1BBD&quot;/&gt;&lt;wsp:rsid wsp:val=&quot;004E2143&quot;/&gt;&lt;wsp:rsid wsp:val=&quot;004E21CD&quot;/&gt;&lt;wsp:rsid wsp:val=&quot;004E644D&quot;/&gt;&lt;wsp:rsid wsp:val=&quot;004E660C&quot;/&gt;&lt;wsp:rsid wsp:val=&quot;004E67F1&quot;/&gt;&lt;wsp:rsid wsp:val=&quot;004E715F&quot;/&gt;&lt;wsp:rsid wsp:val=&quot;004E7215&quot;/&gt;&lt;wsp:rsid wsp:val=&quot;004E79BF&quot;/&gt;&lt;wsp:rsid wsp:val=&quot;004F08E4&quot;/&gt;&lt;wsp:rsid wsp:val=&quot;004F37E1&quot;/&gt;&lt;wsp:rsid wsp:val=&quot;004F46FD&quot;/&gt;&lt;wsp:rsid wsp:val=&quot;004F4BEA&quot;/&gt;&lt;wsp:rsid wsp:val=&quot;004F5E99&quot;/&gt;&lt;wsp:rsid wsp:val=&quot;004F68B0&quot;/&gt;&lt;wsp:rsid wsp:val=&quot;004F6DAE&quot;/&gt;&lt;wsp:rsid wsp:val=&quot;004F6DCF&quot;/&gt;&lt;wsp:rsid wsp:val=&quot;004F7D43&quot;/&gt;&lt;wsp:rsid wsp:val=&quot;004F7FF3&quot;/&gt;&lt;wsp:rsid wsp:val=&quot;00501BFD&quot;/&gt;&lt;wsp:rsid wsp:val=&quot;00504775&quot;/&gt;&lt;wsp:rsid wsp:val=&quot;0050527D&quot;/&gt;&lt;wsp:rsid wsp:val=&quot;0050570C&quot;/&gt;&lt;wsp:rsid wsp:val=&quot;005066C9&quot;/&gt;&lt;wsp:rsid wsp:val=&quot;00506A9C&quot;/&gt;&lt;wsp:rsid wsp:val=&quot;00510B7C&quot;/&gt;&lt;wsp:rsid wsp:val=&quot;00512322&quot;/&gt;&lt;wsp:rsid wsp:val=&quot;0051318B&quot;/&gt;&lt;wsp:rsid wsp:val=&quot;0051443B&quot;/&gt;&lt;wsp:rsid wsp:val=&quot;005250A3&quot;/&gt;&lt;wsp:rsid wsp:val=&quot;00525DF2&quot;/&gt;&lt;wsp:rsid wsp:val=&quot;00527A31&quot;/&gt;&lt;wsp:rsid wsp:val=&quot;00531066&quot;/&gt;&lt;wsp:rsid wsp:val=&quot;00534457&quot;/&gt;&lt;wsp:rsid wsp:val=&quot;00534607&quot;/&gt;&lt;wsp:rsid wsp:val=&quot;0053484C&quot;/&gt;&lt;wsp:rsid wsp:val=&quot;005372B7&quot;/&gt;&lt;wsp:rsid wsp:val=&quot;00542368&quot;/&gt;&lt;wsp:rsid wsp:val=&quot;00542F01&quot;/&gt;&lt;wsp:rsid wsp:val=&quot;00544CBC&quot;/&gt;&lt;wsp:rsid wsp:val=&quot;00544F63&quot;/&gt;&lt;wsp:rsid wsp:val=&quot;005465B7&quot;/&gt;&lt;wsp:rsid wsp:val=&quot;00546F1C&quot;/&gt;&lt;wsp:rsid wsp:val=&quot;0055180A&quot;/&gt;&lt;wsp:rsid wsp:val=&quot;00551F99&quot;/&gt;&lt;wsp:rsid wsp:val=&quot;0055306D&quot;/&gt;&lt;wsp:rsid wsp:val=&quot;0055362C&quot;/&gt;&lt;wsp:rsid wsp:val=&quot;00554EE0&quot;/&gt;&lt;wsp:rsid wsp:val=&quot;0055713C&quot;/&gt;&lt;wsp:rsid wsp:val=&quot;005574D2&quot;/&gt;&lt;wsp:rsid wsp:val=&quot;00557EB1&quot;/&gt;&lt;wsp:rsid wsp:val=&quot;005610E1&quot;/&gt;&lt;wsp:rsid wsp:val=&quot;005614DA&quot;/&gt;&lt;wsp:rsid wsp:val=&quot;00562200&quot;/&gt;&lt;wsp:rsid wsp:val=&quot;005629E7&quot;/&gt;&lt;wsp:rsid wsp:val=&quot;00563BC8&quot;/&gt;&lt;wsp:rsid wsp:val=&quot;0057048C&quot;/&gt;&lt;wsp:rsid wsp:val=&quot;005712AB&quot;/&gt;&lt;wsp:rsid wsp:val=&quot;00572A47&quot;/&gt;&lt;wsp:rsid wsp:val=&quot;005800C8&quot;/&gt;&lt;wsp:rsid wsp:val=&quot;005832B3&quot;/&gt;&lt;wsp:rsid wsp:val=&quot;00583F2D&quot;/&gt;&lt;wsp:rsid wsp:val=&quot;005843BC&quot;/&gt;&lt;wsp:rsid wsp:val=&quot;00585D02&quot;/&gt;&lt;wsp:rsid wsp:val=&quot;00587B6E&quot;/&gt;&lt;wsp:rsid wsp:val=&quot;00591411&quot;/&gt;&lt;wsp:rsid wsp:val=&quot;00595D7C&quot;/&gt;&lt;wsp:rsid wsp:val=&quot;0059794B&quot;/&gt;&lt;wsp:rsid wsp:val=&quot;005A2204&quot;/&gt;&lt;wsp:rsid wsp:val=&quot;005A2504&quot;/&gt;&lt;wsp:rsid wsp:val=&quot;005A2FD6&quot;/&gt;&lt;wsp:rsid wsp:val=&quot;005A3419&quot;/&gt;&lt;wsp:rsid wsp:val=&quot;005A482C&quot;/&gt;&lt;wsp:rsid wsp:val=&quot;005A4B4B&quot;/&gt;&lt;wsp:rsid wsp:val=&quot;005B507F&quot;/&gt;&lt;wsp:rsid wsp:val=&quot;005B50F8&quot;/&gt;&lt;wsp:rsid wsp:val=&quot;005B5E07&quot;/&gt;&lt;wsp:rsid wsp:val=&quot;005B7450&quot;/&gt;&lt;wsp:rsid wsp:val=&quot;005C3437&quot;/&gt;&lt;wsp:rsid wsp:val=&quot;005C7166&quot;/&gt;&lt;wsp:rsid wsp:val=&quot;005D0BB4&quot;/&gt;&lt;wsp:rsid wsp:val=&quot;005D117F&quot;/&gt;&lt;wsp:rsid wsp:val=&quot;005D1345&quot;/&gt;&lt;wsp:rsid wsp:val=&quot;005D3988&quot;/&gt;&lt;wsp:rsid wsp:val=&quot;005D4940&quot;/&gt;&lt;wsp:rsid wsp:val=&quot;005D64DD&quot;/&gt;&lt;wsp:rsid wsp:val=&quot;005D6A46&quot;/&gt;&lt;wsp:rsid wsp:val=&quot;005D6B1C&quot;/&gt;&lt;wsp:rsid wsp:val=&quot;005E0A64&quot;/&gt;&lt;wsp:rsid wsp:val=&quot;005E0D33&quot;/&gt;&lt;wsp:rsid wsp:val=&quot;005E33EC&quot;/&gt;&lt;wsp:rsid wsp:val=&quot;005E36AD&quot;/&gt;&lt;wsp:rsid wsp:val=&quot;005E3B94&quot;/&gt;&lt;wsp:rsid wsp:val=&quot;005E5F58&quot;/&gt;&lt;wsp:rsid wsp:val=&quot;005E7251&quot;/&gt;&lt;wsp:rsid wsp:val=&quot;005F0279&quot;/&gt;&lt;wsp:rsid wsp:val=&quot;005F092E&quot;/&gt;&lt;wsp:rsid wsp:val=&quot;005F39A2&quot;/&gt;&lt;wsp:rsid wsp:val=&quot;005F5D8B&quot;/&gt;&lt;wsp:rsid wsp:val=&quot;005F6BD6&quot;/&gt;&lt;wsp:rsid wsp:val=&quot;00601AD8&quot;/&gt;&lt;wsp:rsid wsp:val=&quot;00602554&quot;/&gt;&lt;wsp:rsid wsp:val=&quot;00602B07&quot;/&gt;&lt;wsp:rsid wsp:val=&quot;006030BB&quot;/&gt;&lt;wsp:rsid wsp:val=&quot;006033F9&quot;/&gt;&lt;wsp:rsid wsp:val=&quot;006038B2&quot;/&gt;&lt;wsp:rsid wsp:val=&quot;006071EB&quot;/&gt;&lt;wsp:rsid wsp:val=&quot;006109ED&quot;/&gt;&lt;wsp:rsid wsp:val=&quot;00611255&quot;/&gt;&lt;wsp:rsid wsp:val=&quot;0061169B&quot;/&gt;&lt;wsp:rsid wsp:val=&quot;00613D67&quot;/&gt;&lt;wsp:rsid wsp:val=&quot;00614C5D&quot;/&gt;&lt;wsp:rsid wsp:val=&quot;006215F2&quot;/&gt;&lt;wsp:rsid wsp:val=&quot;00624A88&quot;/&gt;&lt;wsp:rsid wsp:val=&quot;00624C5D&quot;/&gt;&lt;wsp:rsid wsp:val=&quot;00625326&quot;/&gt;&lt;wsp:rsid wsp:val=&quot;006253AE&quot;/&gt;&lt;wsp:rsid wsp:val=&quot;00627488&quot;/&gt;&lt;wsp:rsid wsp:val=&quot;006308FA&quot;/&gt;&lt;wsp:rsid wsp:val=&quot;00632E6E&quot;/&gt;&lt;wsp:rsid wsp:val=&quot;00633966&quot;/&gt;&lt;wsp:rsid wsp:val=&quot;00634298&quot;/&gt;&lt;wsp:rsid wsp:val=&quot;00635225&quot;/&gt;&lt;wsp:rsid wsp:val=&quot;00636272&quot;/&gt;&lt;wsp:rsid wsp:val=&quot;0064011E&quot;/&gt;&lt;wsp:rsid wsp:val=&quot;0064234C&quot;/&gt;&lt;wsp:rsid wsp:val=&quot;00646BB0&quot;/&gt;&lt;wsp:rsid wsp:val=&quot;0065001E&quot;/&gt;&lt;wsp:rsid wsp:val=&quot;00650615&quot;/&gt;&lt;wsp:rsid wsp:val=&quot;00652E42&quot;/&gt;&lt;wsp:rsid wsp:val=&quot;00654661&quot;/&gt;&lt;wsp:rsid wsp:val=&quot;00654734&quot;/&gt;&lt;wsp:rsid wsp:val=&quot;00655EF7&quot;/&gt;&lt;wsp:rsid wsp:val=&quot;006578CE&quot;/&gt;&lt;wsp:rsid wsp:val=&quot;006604A0&quot;/&gt;&lt;wsp:rsid wsp:val=&quot;006619B1&quot;/&gt;&lt;wsp:rsid wsp:val=&quot;00662625&quot;/&gt;&lt;wsp:rsid wsp:val=&quot;00664556&quot;/&gt;&lt;wsp:rsid wsp:val=&quot;006645D3&quot;/&gt;&lt;wsp:rsid wsp:val=&quot;00666F10&quot;/&gt;&lt;wsp:rsid wsp:val=&quot;00667906&quot;/&gt;&lt;wsp:rsid wsp:val=&quot;00672048&quot;/&gt;&lt;wsp:rsid wsp:val=&quot;006725A4&quot;/&gt;&lt;wsp:rsid wsp:val=&quot;0067641C&quot;/&gt;&lt;wsp:rsid wsp:val=&quot;00681ECA&quot;/&gt;&lt;wsp:rsid wsp:val=&quot;00686BE1&quot;/&gt;&lt;wsp:rsid wsp:val=&quot;0068706B&quot;/&gt;&lt;wsp:rsid wsp:val=&quot;00687B7A&quot;/&gt;&lt;wsp:rsid wsp:val=&quot;00690700&quot;/&gt;&lt;wsp:rsid wsp:val=&quot;00690C0A&quot;/&gt;&lt;wsp:rsid wsp:val=&quot;006922C5&quot;/&gt;&lt;wsp:rsid wsp:val=&quot;00692F6C&quot;/&gt;&lt;wsp:rsid wsp:val=&quot;0069522B&quot;/&gt;&lt;wsp:rsid wsp:val=&quot;006956E7&quot;/&gt;&lt;wsp:rsid wsp:val=&quot;006970A0&quot;/&gt;&lt;wsp:rsid wsp:val=&quot;006972D2&quot;/&gt;&lt;wsp:rsid wsp:val=&quot;006A3220&quot;/&gt;&lt;wsp:rsid wsp:val=&quot;006A54D1&quot;/&gt;&lt;wsp:rsid wsp:val=&quot;006A5A80&quot;/&gt;&lt;wsp:rsid wsp:val=&quot;006A6475&quot;/&gt;&lt;wsp:rsid wsp:val=&quot;006A763F&quot;/&gt;&lt;wsp:rsid wsp:val=&quot;006B0F0C&quot;/&gt;&lt;wsp:rsid wsp:val=&quot;006B1F35&quot;/&gt;&lt;wsp:rsid wsp:val=&quot;006B37A8&quot;/&gt;&lt;wsp:rsid wsp:val=&quot;006B3E2B&quot;/&gt;&lt;wsp:rsid wsp:val=&quot;006B67AE&quot;/&gt;&lt;wsp:rsid wsp:val=&quot;006B70ED&quot;/&gt;&lt;wsp:rsid wsp:val=&quot;006C05B0&quot;/&gt;&lt;wsp:rsid wsp:val=&quot;006C08D5&quot;/&gt;&lt;wsp:rsid wsp:val=&quot;006C15D3&quot;/&gt;&lt;wsp:rsid wsp:val=&quot;006C197A&quot;/&gt;&lt;wsp:rsid wsp:val=&quot;006C3579&quot;/&gt;&lt;wsp:rsid wsp:val=&quot;006C3768&quot;/&gt;&lt;wsp:rsid wsp:val=&quot;006D25C4&quot;/&gt;&lt;wsp:rsid wsp:val=&quot;006D3B8B&quot;/&gt;&lt;wsp:rsid wsp:val=&quot;006D43A1&quot;/&gt;&lt;wsp:rsid wsp:val=&quot;006D50A7&quot;/&gt;&lt;wsp:rsid wsp:val=&quot;006D6B62&quot;/&gt;&lt;wsp:rsid wsp:val=&quot;006D7D16&quot;/&gt;&lt;wsp:rsid wsp:val=&quot;006E41C1&quot;/&gt;&lt;wsp:rsid wsp:val=&quot;006F2EDF&quot;/&gt;&lt;wsp:rsid wsp:val=&quot;006F3995&quot;/&gt;&lt;wsp:rsid wsp:val=&quot;006F4406&quot;/&gt;&lt;wsp:rsid wsp:val=&quot;006F4718&quot;/&gt;&lt;wsp:rsid wsp:val=&quot;006F52DC&quot;/&gt;&lt;wsp:rsid wsp:val=&quot;00706154&quot;/&gt;&lt;wsp:rsid wsp:val=&quot;007062E0&quot;/&gt;&lt;wsp:rsid wsp:val=&quot;00706979&quot;/&gt;&lt;wsp:rsid wsp:val=&quot;007078E1&quot;/&gt;&lt;wsp:rsid wsp:val=&quot;0071238E&quot;/&gt;&lt;wsp:rsid wsp:val=&quot;00715B47&quot;/&gt;&lt;wsp:rsid wsp:val=&quot;0072002A&quot;/&gt;&lt;wsp:rsid wsp:val=&quot;00721CB7&quot;/&gt;&lt;wsp:rsid wsp:val=&quot;0072521C&quot;/&gt;&lt;wsp:rsid wsp:val=&quot;00731675&quot;/&gt;&lt;wsp:rsid wsp:val=&quot;00731A19&quot;/&gt;&lt;wsp:rsid wsp:val=&quot;00733158&quot;/&gt;&lt;wsp:rsid wsp:val=&quot;00734BAA&quot;/&gt;&lt;wsp:rsid wsp:val=&quot;007367BE&quot;/&gt;&lt;wsp:rsid wsp:val=&quot;007369F5&quot;/&gt;&lt;wsp:rsid wsp:val=&quot;00736C18&quot;/&gt;&lt;wsp:rsid wsp:val=&quot;007370C9&quot;/&gt;&lt;wsp:rsid wsp:val=&quot;0074048A&quot;/&gt;&lt;wsp:rsid wsp:val=&quot;00741183&quot;/&gt;&lt;wsp:rsid wsp:val=&quot;007432C7&quot;/&gt;&lt;wsp:rsid wsp:val=&quot;007437A3&quot;/&gt;&lt;wsp:rsid wsp:val=&quot;00743C6A&quot;/&gt;&lt;wsp:rsid wsp:val=&quot;00743C83&quot;/&gt;&lt;wsp:rsid wsp:val=&quot;00744394&quot;/&gt;&lt;wsp:rsid wsp:val=&quot;00744AF2&quot;/&gt;&lt;wsp:rsid wsp:val=&quot;00744C43&quot;/&gt;&lt;wsp:rsid wsp:val=&quot;007477D6&quot;/&gt;&lt;wsp:rsid wsp:val=&quot;00747970&quot;/&gt;&lt;wsp:rsid wsp:val=&quot;00753B0D&quot;/&gt;&lt;wsp:rsid wsp:val=&quot;00756297&quot;/&gt;&lt;wsp:rsid wsp:val=&quot;007613CC&quot;/&gt;&lt;wsp:rsid wsp:val=&quot;00762E4A&quot;/&gt;&lt;wsp:rsid wsp:val=&quot;0076349D&quot;/&gt;&lt;wsp:rsid wsp:val=&quot;007636B6&quot;/&gt;&lt;wsp:rsid wsp:val=&quot;00764969&quot;/&gt;&lt;wsp:rsid wsp:val=&quot;00765291&quot;/&gt;&lt;wsp:rsid wsp:val=&quot;007660DB&quot;/&gt;&lt;wsp:rsid wsp:val=&quot;00766377&quot;/&gt;&lt;wsp:rsid wsp:val=&quot;00767028&quot;/&gt;&lt;wsp:rsid wsp:val=&quot;0076725C&quot;/&gt;&lt;wsp:rsid wsp:val=&quot;00774A43&quot;/&gt;&lt;wsp:rsid wsp:val=&quot;00775001&quot;/&gt;&lt;wsp:rsid wsp:val=&quot;0077544E&quot;/&gt;&lt;wsp:rsid wsp:val=&quot;00775B50&quot;/&gt;&lt;wsp:rsid wsp:val=&quot;00775BA4&quot;/&gt;&lt;wsp:rsid wsp:val=&quot;007761FC&quot;/&gt;&lt;wsp:rsid wsp:val=&quot;00783481&quot;/&gt;&lt;wsp:rsid wsp:val=&quot;0078469F&quot;/&gt;&lt;wsp:rsid wsp:val=&quot;00785000&quot;/&gt;&lt;wsp:rsid wsp:val=&quot;0078697E&quot;/&gt;&lt;wsp:rsid wsp:val=&quot;00790164&quot;/&gt;&lt;wsp:rsid wsp:val=&quot;00790318&quot;/&gt;&lt;wsp:rsid wsp:val=&quot;00793558&quot;/&gt;&lt;wsp:rsid wsp:val=&quot;0079680C&quot;/&gt;&lt;wsp:rsid wsp:val=&quot;00796D68&quot;/&gt;&lt;wsp:rsid wsp:val=&quot;007A0F52&quot;/&gt;&lt;wsp:rsid wsp:val=&quot;007A1AB8&quot;/&gt;&lt;wsp:rsid wsp:val=&quot;007A4686&quot;/&gt;&lt;wsp:rsid wsp:val=&quot;007A49DF&quot;/&gt;&lt;wsp:rsid wsp:val=&quot;007A4F6E&quot;/&gt;&lt;wsp:rsid wsp:val=&quot;007A5053&quot;/&gt;&lt;wsp:rsid wsp:val=&quot;007B2F99&quot;/&gt;&lt;wsp:rsid wsp:val=&quot;007B319B&quot;/&gt;&lt;wsp:rsid wsp:val=&quot;007B3E6D&quot;/&gt;&lt;wsp:rsid wsp:val=&quot;007B4885&quot;/&gt;&lt;wsp:rsid wsp:val=&quot;007B583C&quot;/&gt;&lt;wsp:rsid wsp:val=&quot;007C1470&quot;/&gt;&lt;wsp:rsid wsp:val=&quot;007C2E70&quot;/&gt;&lt;wsp:rsid wsp:val=&quot;007C4DA0&quot;/&gt;&lt;wsp:rsid wsp:val=&quot;007D08FE&quot;/&gt;&lt;wsp:rsid wsp:val=&quot;007D24ED&quot;/&gt;&lt;wsp:rsid wsp:val=&quot;007D2560&quot;/&gt;&lt;wsp:rsid wsp:val=&quot;007D2613&quot;/&gt;&lt;wsp:rsid wsp:val=&quot;007D2FBA&quot;/&gt;&lt;wsp:rsid wsp:val=&quot;007D389A&quot;/&gt;&lt;wsp:rsid wsp:val=&quot;007D3CF5&quot;/&gt;&lt;wsp:rsid wsp:val=&quot;007D667A&quot;/&gt;&lt;wsp:rsid wsp:val=&quot;007D7C86&quot;/&gt;&lt;wsp:rsid wsp:val=&quot;007E0BF1&quot;/&gt;&lt;wsp:rsid wsp:val=&quot;007E10D8&quot;/&gt;&lt;wsp:rsid wsp:val=&quot;007E1683&quot;/&gt;&lt;wsp:rsid wsp:val=&quot;007E2481&quot;/&gt;&lt;wsp:rsid wsp:val=&quot;007E793B&quot;/&gt;&lt;wsp:rsid wsp:val=&quot;007F1688&quot;/&gt;&lt;wsp:rsid wsp:val=&quot;007F30DC&quot;/&gt;&lt;wsp:rsid wsp:val=&quot;007F3176&quot;/&gt;&lt;wsp:rsid wsp:val=&quot;007F5050&quot;/&gt;&lt;wsp:rsid wsp:val=&quot;007F763F&quot;/&gt;&lt;wsp:rsid wsp:val=&quot;0080055C&quot;/&gt;&lt;wsp:rsid wsp:val=&quot;0080056D&quot;/&gt;&lt;wsp:rsid wsp:val=&quot;008010CA&quot;/&gt;&lt;wsp:rsid wsp:val=&quot;008017B0&quot;/&gt;&lt;wsp:rsid wsp:val=&quot;008055E6&quot;/&gt;&lt;wsp:rsid wsp:val=&quot;00805741&quot;/&gt;&lt;wsp:rsid wsp:val=&quot;0080586E&quot;/&gt;&lt;wsp:rsid wsp:val=&quot;0080594D&quot;/&gt;&lt;wsp:rsid wsp:val=&quot;00806B20&quot;/&gt;&lt;wsp:rsid wsp:val=&quot;00810E30&quot;/&gt;&lt;wsp:rsid wsp:val=&quot;00811BB2&quot;/&gt;&lt;wsp:rsid wsp:val=&quot;0081369A&quot;/&gt;&lt;wsp:rsid wsp:val=&quot;00813A8D&quot;/&gt;&lt;wsp:rsid wsp:val=&quot;00815655&quot;/&gt;&lt;wsp:rsid wsp:val=&quot;00816119&quot;/&gt;&lt;wsp:rsid wsp:val=&quot;00820CD6&quot;/&gt;&lt;wsp:rsid wsp:val=&quot;00822AEF&quot;/&gt;&lt;wsp:rsid wsp:val=&quot;008262CA&quot;/&gt;&lt;wsp:rsid wsp:val=&quot;008263A1&quot;/&gt;&lt;wsp:rsid wsp:val=&quot;0082642F&quot;/&gt;&lt;wsp:rsid wsp:val=&quot;00832B3D&quot;/&gt;&lt;wsp:rsid wsp:val=&quot;008335B4&quot;/&gt;&lt;wsp:rsid wsp:val=&quot;00834750&quot;/&gt;&lt;wsp:rsid wsp:val=&quot;008349BD&quot;/&gt;&lt;wsp:rsid wsp:val=&quot;00843110&quot;/&gt;&lt;wsp:rsid wsp:val=&quot;00843895&quot;/&gt;&lt;wsp:rsid wsp:val=&quot;00844CB9&quot;/&gt;&lt;wsp:rsid wsp:val=&quot;00845CA2&quot;/&gt;&lt;wsp:rsid wsp:val=&quot;00846A23&quot;/&gt;&lt;wsp:rsid wsp:val=&quot;00847485&quot;/&gt;&lt;wsp:rsid wsp:val=&quot;0084756C&quot;/&gt;&lt;wsp:rsid wsp:val=&quot;00851458&quot;/&gt;&lt;wsp:rsid wsp:val=&quot;00852A7F&quot;/&gt;&lt;wsp:rsid wsp:val=&quot;00853005&quot;/&gt;&lt;wsp:rsid wsp:val=&quot;008546C9&quot;/&gt;&lt;wsp:rsid wsp:val=&quot;00854EE4&quot;/&gt;&lt;wsp:rsid wsp:val=&quot;00855F0D&quot;/&gt;&lt;wsp:rsid wsp:val=&quot;00863647&quot;/&gt;&lt;wsp:rsid wsp:val=&quot;00866773&quot;/&gt;&lt;wsp:rsid wsp:val=&quot;00870585&quot;/&gt;&lt;wsp:rsid wsp:val=&quot;00870901&quot;/&gt;&lt;wsp:rsid wsp:val=&quot;00870EEA&quot;/&gt;&lt;wsp:rsid wsp:val=&quot;008713E1&quot;/&gt;&lt;wsp:rsid wsp:val=&quot;0087400F&quot;/&gt;&lt;wsp:rsid wsp:val=&quot;008742C4&quot;/&gt;&lt;wsp:rsid wsp:val=&quot;00875F86&quot;/&gt;&lt;wsp:rsid wsp:val=&quot;00876450&quot;/&gt;&lt;wsp:rsid wsp:val=&quot;008774B3&quot;/&gt;&lt;wsp:rsid wsp:val=&quot;00880B6A&quot;/&gt;&lt;wsp:rsid wsp:val=&quot;008825FB&quot;/&gt;&lt;wsp:rsid wsp:val=&quot;00882E10&quot;/&gt;&lt;wsp:rsid wsp:val=&quot;00883E65&quot;/&gt;&lt;wsp:rsid wsp:val=&quot;008858E0&quot;/&gt;&lt;wsp:rsid wsp:val=&quot;00890E1B&quot;/&gt;&lt;wsp:rsid wsp:val=&quot;008910C5&quot;/&gt;&lt;wsp:rsid wsp:val=&quot;00894021&quot;/&gt;&lt;wsp:rsid wsp:val=&quot;00894144&quot;/&gt;&lt;wsp:rsid wsp:val=&quot;00894C80&quot;/&gt;&lt;wsp:rsid wsp:val=&quot;0089540D&quot;/&gt;&lt;wsp:rsid wsp:val=&quot;0089738A&quot;/&gt;&lt;wsp:rsid wsp:val=&quot;008A0AA4&quot;/&gt;&lt;wsp:rsid wsp:val=&quot;008A2D94&quot;/&gt;&lt;wsp:rsid wsp:val=&quot;008A65D0&quot;/&gt;&lt;wsp:rsid wsp:val=&quot;008A68E7&quot;/&gt;&lt;wsp:rsid wsp:val=&quot;008A78C1&quot;/&gt;&lt;wsp:rsid wsp:val=&quot;008B2DB0&quot;/&gt;&lt;wsp:rsid wsp:val=&quot;008B3B7C&quot;/&gt;&lt;wsp:rsid wsp:val=&quot;008B5651&quot;/&gt;&lt;wsp:rsid wsp:val=&quot;008B616A&quot;/&gt;&lt;wsp:rsid wsp:val=&quot;008C3251&quot;/&gt;&lt;wsp:rsid wsp:val=&quot;008C5979&quot;/&gt;&lt;wsp:rsid wsp:val=&quot;008C7643&quot;/&gt;&lt;wsp:rsid wsp:val=&quot;008C7B8F&quot;/&gt;&lt;wsp:rsid wsp:val=&quot;008D1551&quot;/&gt;&lt;wsp:rsid wsp:val=&quot;008D160F&quot;/&gt;&lt;wsp:rsid wsp:val=&quot;008E2431&quot;/&gt;&lt;wsp:rsid wsp:val=&quot;008E31F6&quot;/&gt;&lt;wsp:rsid wsp:val=&quot;008E4734&quot;/&gt;&lt;wsp:rsid wsp:val=&quot;008E504D&quot;/&gt;&lt;wsp:rsid wsp:val=&quot;008E68C1&quot;/&gt;&lt;wsp:rsid wsp:val=&quot;008F27D7&quot;/&gt;&lt;wsp:rsid wsp:val=&quot;008F47B9&quot;/&gt;&lt;wsp:rsid wsp:val=&quot;008F4A22&quot;/&gt;&lt;wsp:rsid wsp:val=&quot;008F5737&quot;/&gt;&lt;wsp:rsid wsp:val=&quot;008F6498&quot;/&gt;&lt;wsp:rsid wsp:val=&quot;009010F8&quot;/&gt;&lt;wsp:rsid wsp:val=&quot;009014C7&quot;/&gt;&lt;wsp:rsid wsp:val=&quot;0090217E&quot;/&gt;&lt;wsp:rsid wsp:val=&quot;00904005&quot;/&gt;&lt;wsp:rsid wsp:val=&quot;00904B8F&quot;/&gt;&lt;wsp:rsid wsp:val=&quot;00905D04&quot;/&gt;&lt;wsp:rsid wsp:val=&quot;00905F03&quot;/&gt;&lt;wsp:rsid wsp:val=&quot;00905FA7&quot;/&gt;&lt;wsp:rsid wsp:val=&quot;00906CFD&quot;/&gt;&lt;wsp:rsid wsp:val=&quot;00907361&quot;/&gt;&lt;wsp:rsid wsp:val=&quot;00911B86&quot;/&gt;&lt;wsp:rsid wsp:val=&quot;00916EBC&quot;/&gt;&lt;wsp:rsid wsp:val=&quot;0091792A&quot;/&gt;&lt;wsp:rsid wsp:val=&quot;00920CE3&quot;/&gt;&lt;wsp:rsid wsp:val=&quot;0092133D&quot;/&gt;&lt;wsp:rsid wsp:val=&quot;009234FE&quot;/&gt;&lt;wsp:rsid wsp:val=&quot;00926360&quot;/&gt;&lt;wsp:rsid wsp:val=&quot;009275F7&quot;/&gt;&lt;wsp:rsid wsp:val=&quot;00930760&quot;/&gt;&lt;wsp:rsid wsp:val=&quot;00931131&quot;/&gt;&lt;wsp:rsid wsp:val=&quot;0093255D&quot;/&gt;&lt;wsp:rsid wsp:val=&quot;009368DD&quot;/&gt;&lt;wsp:rsid wsp:val=&quot;009416DA&quot;/&gt;&lt;wsp:rsid wsp:val=&quot;0094376E&quot;/&gt;&lt;wsp:rsid wsp:val=&quot;00945878&quot;/&gt;&lt;wsp:rsid wsp:val=&quot;00946680&quot;/&gt;&lt;wsp:rsid wsp:val=&quot;009473C1&quot;/&gt;&lt;wsp:rsid wsp:val=&quot;0094777A&quot;/&gt;&lt;wsp:rsid wsp:val=&quot;00952983&quot;/&gt;&lt;wsp:rsid wsp:val=&quot;00953FCF&quot;/&gt;&lt;wsp:rsid wsp:val=&quot;009555E6&quot;/&gt;&lt;wsp:rsid wsp:val=&quot;0095715C&quot;/&gt;&lt;wsp:rsid wsp:val=&quot;00957DE0&quot;/&gt;&lt;wsp:rsid wsp:val=&quot;00957E76&quot;/&gt;&lt;wsp:rsid wsp:val=&quot;00960E8C&quot;/&gt;&lt;wsp:rsid wsp:val=&quot;00962F4B&quot;/&gt;&lt;wsp:rsid wsp:val=&quot;009654D4&quot;/&gt;&lt;wsp:rsid wsp:val=&quot;0096662C&quot;/&gt;&lt;wsp:rsid wsp:val=&quot;0096670A&quot;/&gt;&lt;wsp:rsid wsp:val=&quot;009724A4&quot;/&gt;&lt;wsp:rsid wsp:val=&quot;009732FA&quot;/&gt;&lt;wsp:rsid wsp:val=&quot;00974006&quot;/&gt;&lt;wsp:rsid wsp:val=&quot;00974E72&quot;/&gt;&lt;wsp:rsid wsp:val=&quot;00980E33&quot;/&gt;&lt;wsp:rsid wsp:val=&quot;00982E67&quot;/&gt;&lt;wsp:rsid wsp:val=&quot;00984390&quot;/&gt;&lt;wsp:rsid wsp:val=&quot;009868DF&quot;/&gt;&lt;wsp:rsid wsp:val=&quot;00986D07&quot;/&gt;&lt;wsp:rsid wsp:val=&quot;00987F0C&quot;/&gt;&lt;wsp:rsid wsp:val=&quot;009905C9&quot;/&gt;&lt;wsp:rsid wsp:val=&quot;00990799&quot;/&gt;&lt;wsp:rsid wsp:val=&quot;00990A80&quot;/&gt;&lt;wsp:rsid wsp:val=&quot;0099377A&quot;/&gt;&lt;wsp:rsid wsp:val=&quot;00996AFF&quot;/&gt;&lt;wsp:rsid wsp:val=&quot;009A044F&quot;/&gt;&lt;wsp:rsid wsp:val=&quot;009A2CAA&quot;/&gt;&lt;wsp:rsid wsp:val=&quot;009A48B0&quot;/&gt;&lt;wsp:rsid wsp:val=&quot;009A5D56&quot;/&gt;&lt;wsp:rsid wsp:val=&quot;009A6197&quot;/&gt;&lt;wsp:rsid wsp:val=&quot;009A6998&quot;/&gt;&lt;wsp:rsid wsp:val=&quot;009A710C&quot;/&gt;&lt;wsp:rsid wsp:val=&quot;009B1305&quot;/&gt;&lt;wsp:rsid wsp:val=&quot;009B17A9&quot;/&gt;&lt;wsp:rsid wsp:val=&quot;009B3C37&quot;/&gt;&lt;wsp:rsid wsp:val=&quot;009B6497&quot;/&gt;&lt;wsp:rsid wsp:val=&quot;009C023D&quot;/&gt;&lt;wsp:rsid wsp:val=&quot;009C0E8B&quot;/&gt;&lt;wsp:rsid wsp:val=&quot;009C181B&quot;/&gt;&lt;wsp:rsid wsp:val=&quot;009C2531&quot;/&gt;&lt;wsp:rsid wsp:val=&quot;009C31C8&quot;/&gt;&lt;wsp:rsid wsp:val=&quot;009C3568&quot;/&gt;&lt;wsp:rsid wsp:val=&quot;009C69C4&quot;/&gt;&lt;wsp:rsid wsp:val=&quot;009D0D23&quot;/&gt;&lt;wsp:rsid wsp:val=&quot;009D1DA7&quot;/&gt;&lt;wsp:rsid wsp:val=&quot;009D4AAD&quot;/&gt;&lt;wsp:rsid wsp:val=&quot;009D4F3C&quot;/&gt;&lt;wsp:rsid wsp:val=&quot;009D6B58&quot;/&gt;&lt;wsp:rsid wsp:val=&quot;009E2BA3&quot;/&gt;&lt;wsp:rsid wsp:val=&quot;009E4AD1&quot;/&gt;&lt;wsp:rsid wsp:val=&quot;009E4D5E&quot;/&gt;&lt;wsp:rsid wsp:val=&quot;009E6783&quot;/&gt;&lt;wsp:rsid wsp:val=&quot;009F0349&quot;/&gt;&lt;wsp:rsid wsp:val=&quot;009F0885&quot;/&gt;&lt;wsp:rsid wsp:val=&quot;009F0C74&quot;/&gt;&lt;wsp:rsid wsp:val=&quot;009F100B&quot;/&gt;&lt;wsp:rsid wsp:val=&quot;009F15E4&quot;/&gt;&lt;wsp:rsid wsp:val=&quot;009F1C45&quot;/&gt;&lt;wsp:rsid wsp:val=&quot;009F2026&quot;/&gt;&lt;wsp:rsid wsp:val=&quot;009F25E9&quot;/&gt;&lt;wsp:rsid wsp:val=&quot;009F648A&quot;/&gt;&lt;wsp:rsid wsp:val=&quot;00A00D64&quot;/&gt;&lt;wsp:rsid wsp:val=&quot;00A03F9F&quot;/&gt;&lt;wsp:rsid wsp:val=&quot;00A059DF&quot;/&gt;&lt;wsp:rsid wsp:val=&quot;00A066E2&quot;/&gt;&lt;wsp:rsid wsp:val=&quot;00A100F9&quot;/&gt;&lt;wsp:rsid wsp:val=&quot;00A141FE&quot;/&gt;&lt;wsp:rsid wsp:val=&quot;00A148F1&quot;/&gt;&lt;wsp:rsid wsp:val=&quot;00A15695&quot;/&gt;&lt;wsp:rsid wsp:val=&quot;00A1582D&quot;/&gt;&lt;wsp:rsid wsp:val=&quot;00A162B7&quot;/&gt;&lt;wsp:rsid wsp:val=&quot;00A16C7F&quot;/&gt;&lt;wsp:rsid wsp:val=&quot;00A17983&quot;/&gt;&lt;wsp:rsid wsp:val=&quot;00A2093F&quot;/&gt;&lt;wsp:rsid wsp:val=&quot;00A22BCA&quot;/&gt;&lt;wsp:rsid wsp:val=&quot;00A233B2&quot;/&gt;&lt;wsp:rsid wsp:val=&quot;00A266F7&quot;/&gt;&lt;wsp:rsid wsp:val=&quot;00A26EA7&quot;/&gt;&lt;wsp:rsid wsp:val=&quot;00A30358&quot;/&gt;&lt;wsp:rsid wsp:val=&quot;00A309C7&quot;/&gt;&lt;wsp:rsid wsp:val=&quot;00A37526&quot;/&gt;&lt;wsp:rsid wsp:val=&quot;00A37C17&quot;/&gt;&lt;wsp:rsid wsp:val=&quot;00A41423&quot;/&gt;&lt;wsp:rsid wsp:val=&quot;00A442AE&quot;/&gt;&lt;wsp:rsid wsp:val=&quot;00A44AB6&quot;/&gt;&lt;wsp:rsid wsp:val=&quot;00A47F29&quot;/&gt;&lt;wsp:rsid wsp:val=&quot;00A51020&quot;/&gt;&lt;wsp:rsid wsp:val=&quot;00A541EE&quot;/&gt;&lt;wsp:rsid wsp:val=&quot;00A541F4&quot;/&gt;&lt;wsp:rsid wsp:val=&quot;00A54515&quot;/&gt;&lt;wsp:rsid wsp:val=&quot;00A56F77&quot;/&gt;&lt;wsp:rsid wsp:val=&quot;00A5713F&quot;/&gt;&lt;wsp:rsid wsp:val=&quot;00A62BE0&quot;/&gt;&lt;wsp:rsid wsp:val=&quot;00A6757C&quot;/&gt;&lt;wsp:rsid wsp:val=&quot;00A705D5&quot;/&gt;&lt;wsp:rsid wsp:val=&quot;00A74124&quot;/&gt;&lt;wsp:rsid wsp:val=&quot;00A75B07&quot;/&gt;&lt;wsp:rsid wsp:val=&quot;00A75C3D&quot;/&gt;&lt;wsp:rsid wsp:val=&quot;00A777F2&quot;/&gt;&lt;wsp:rsid wsp:val=&quot;00A77AD2&quot;/&gt;&lt;wsp:rsid wsp:val=&quot;00A85BCB&quot;/&gt;&lt;wsp:rsid wsp:val=&quot;00A86C4D&quot;/&gt;&lt;wsp:rsid wsp:val=&quot;00AA063B&quot;/&gt;&lt;wsp:rsid wsp:val=&quot;00AA0805&quot;/&gt;&lt;wsp:rsid wsp:val=&quot;00AA133C&quot;/&gt;&lt;wsp:rsid wsp:val=&quot;00AA1768&quot;/&gt;&lt;wsp:rsid wsp:val=&quot;00AA176A&quot;/&gt;&lt;wsp:rsid wsp:val=&quot;00AA2A38&quot;/&gt;&lt;wsp:rsid wsp:val=&quot;00AA5D3C&quot;/&gt;&lt;wsp:rsid wsp:val=&quot;00AA71BF&quot;/&gt;&lt;wsp:rsid wsp:val=&quot;00AA7CA4&quot;/&gt;&lt;wsp:rsid wsp:val=&quot;00AB037F&quot;/&gt;&lt;wsp:rsid wsp:val=&quot;00AB2DA4&quot;/&gt;&lt;wsp:rsid wsp:val=&quot;00AB5789&quot;/&gt;&lt;wsp:rsid wsp:val=&quot;00AB6B84&quot;/&gt;&lt;wsp:rsid wsp:val=&quot;00AB73B5&quot;/&gt;&lt;wsp:rsid wsp:val=&quot;00AC0A52&quot;/&gt;&lt;wsp:rsid wsp:val=&quot;00AC19EF&quot;/&gt;&lt;wsp:rsid wsp:val=&quot;00AC730B&quot;/&gt;&lt;wsp:rsid wsp:val=&quot;00AD19E6&quot;/&gt;&lt;wsp:rsid wsp:val=&quot;00AD1C54&quot;/&gt;&lt;wsp:rsid wsp:val=&quot;00AD4D80&quot;/&gt;&lt;wsp:rsid wsp:val=&quot;00AD5796&quot;/&gt;&lt;wsp:rsid wsp:val=&quot;00AD5D90&quot;/&gt;&lt;wsp:rsid wsp:val=&quot;00AD5D9F&quot;/&gt;&lt;wsp:rsid wsp:val=&quot;00AE0D1D&quot;/&gt;&lt;wsp:rsid wsp:val=&quot;00AE1E3C&quot;/&gt;&lt;wsp:rsid wsp:val=&quot;00AE290A&quot;/&gt;&lt;wsp:rsid wsp:val=&quot;00AE4E73&quot;/&gt;&lt;wsp:rsid wsp:val=&quot;00AE506E&quot;/&gt;&lt;wsp:rsid wsp:val=&quot;00AE7AA0&quot;/&gt;&lt;wsp:rsid wsp:val=&quot;00AF01E8&quot;/&gt;&lt;wsp:rsid wsp:val=&quot;00AF0AF0&quot;/&gt;&lt;wsp:rsid wsp:val=&quot;00AF21F9&quot;/&gt;&lt;wsp:rsid wsp:val=&quot;00AF26F5&quot;/&gt;&lt;wsp:rsid wsp:val=&quot;00AF3ECE&quot;/&gt;&lt;wsp:rsid wsp:val=&quot;00AF4519&quot;/&gt;&lt;wsp:rsid wsp:val=&quot;00AF4A37&quot;/&gt;&lt;wsp:rsid wsp:val=&quot;00AF6F9E&quot;/&gt;&lt;wsp:rsid wsp:val=&quot;00AF75FF&quot;/&gt;&lt;wsp:rsid wsp:val=&quot;00AF7B16&quot;/&gt;&lt;wsp:rsid wsp:val=&quot;00AF7C5D&quot;/&gt;&lt;wsp:rsid wsp:val=&quot;00B03C98&quot;/&gt;&lt;wsp:rsid wsp:val=&quot;00B05947&quot;/&gt;&lt;wsp:rsid wsp:val=&quot;00B06700&quot;/&gt;&lt;wsp:rsid wsp:val=&quot;00B07781&quot;/&gt;&lt;wsp:rsid wsp:val=&quot;00B0782E&quot;/&gt;&lt;wsp:rsid wsp:val=&quot;00B1112E&quot;/&gt;&lt;wsp:rsid wsp:val=&quot;00B11C43&quot;/&gt;&lt;wsp:rsid wsp:val=&quot;00B1581E&quot;/&gt;&lt;wsp:rsid wsp:val=&quot;00B15A67&quot;/&gt;&lt;wsp:rsid wsp:val=&quot;00B204AF&quot;/&gt;&lt;wsp:rsid wsp:val=&quot;00B20E2F&quot;/&gt;&lt;wsp:rsid wsp:val=&quot;00B22C75&quot;/&gt;&lt;wsp:rsid wsp:val=&quot;00B24225&quot;/&gt;&lt;wsp:rsid wsp:val=&quot;00B24F73&quot;/&gt;&lt;wsp:rsid wsp:val=&quot;00B25726&quot;/&gt;&lt;wsp:rsid wsp:val=&quot;00B26B1F&quot;/&gt;&lt;wsp:rsid wsp:val=&quot;00B27956&quot;/&gt;&lt;wsp:rsid wsp:val=&quot;00B328F5&quot;/&gt;&lt;wsp:rsid wsp:val=&quot;00B334DD&quot;/&gt;&lt;wsp:rsid wsp:val=&quot;00B3423D&quot;/&gt;&lt;wsp:rsid wsp:val=&quot;00B37B6D&quot;/&gt;&lt;wsp:rsid wsp:val=&quot;00B4247B&quot;/&gt;&lt;wsp:rsid wsp:val=&quot;00B4436D&quot;/&gt;&lt;wsp:rsid wsp:val=&quot;00B4533B&quot;/&gt;&lt;wsp:rsid wsp:val=&quot;00B47989&quot;/&gt;&lt;wsp:rsid wsp:val=&quot;00B47B80&quot;/&gt;&lt;wsp:rsid wsp:val=&quot;00B5104F&quot;/&gt;&lt;wsp:rsid wsp:val=&quot;00B51474&quot;/&gt;&lt;wsp:rsid wsp:val=&quot;00B514A1&quot;/&gt;&lt;wsp:rsid wsp:val=&quot;00B51A6D&quot;/&gt;&lt;wsp:rsid wsp:val=&quot;00B5265C&quot;/&gt;&lt;wsp:rsid wsp:val=&quot;00B53046&quot;/&gt;&lt;wsp:rsid wsp:val=&quot;00B53C68&quot;/&gt;&lt;wsp:rsid wsp:val=&quot;00B543F8&quot;/&gt;&lt;wsp:rsid wsp:val=&quot;00B548B1&quot;/&gt;&lt;wsp:rsid wsp:val=&quot;00B608F7&quot;/&gt;&lt;wsp:rsid wsp:val=&quot;00B60AE9&quot;/&gt;&lt;wsp:rsid wsp:val=&quot;00B6164E&quot;/&gt;&lt;wsp:rsid wsp:val=&quot;00B618D4&quot;/&gt;&lt;wsp:rsid wsp:val=&quot;00B640EB&quot;/&gt;&lt;wsp:rsid wsp:val=&quot;00B64CB9&quot;/&gt;&lt;wsp:rsid wsp:val=&quot;00B67985&quot;/&gt;&lt;wsp:rsid wsp:val=&quot;00B70D3A&quot;/&gt;&lt;wsp:rsid wsp:val=&quot;00B70EE9&quot;/&gt;&lt;wsp:rsid wsp:val=&quot;00B710F8&quot;/&gt;&lt;wsp:rsid wsp:val=&quot;00B72811&quot;/&gt;&lt;wsp:rsid wsp:val=&quot;00B752DE&quot;/&gt;&lt;wsp:rsid wsp:val=&quot;00B75E48&quot;/&gt;&lt;wsp:rsid wsp:val=&quot;00B76ED4&quot;/&gt;&lt;wsp:rsid wsp:val=&quot;00B77241&quot;/&gt;&lt;wsp:rsid wsp:val=&quot;00B81ED9&quot;/&gt;&lt;wsp:rsid wsp:val=&quot;00B823F6&quot;/&gt;&lt;wsp:rsid wsp:val=&quot;00B82EC6&quot;/&gt;&lt;wsp:rsid wsp:val=&quot;00B8327C&quot;/&gt;&lt;wsp:rsid wsp:val=&quot;00B83AED&quot;/&gt;&lt;wsp:rsid wsp:val=&quot;00B84922&quot;/&gt;&lt;wsp:rsid wsp:val=&quot;00B856C2&quot;/&gt;&lt;wsp:rsid wsp:val=&quot;00B87AE1&quot;/&gt;&lt;wsp:rsid wsp:val=&quot;00B918C8&quot;/&gt;&lt;wsp:rsid wsp:val=&quot;00B922D5&quot;/&gt;&lt;wsp:rsid wsp:val=&quot;00B925F1&quot;/&gt;&lt;wsp:rsid wsp:val=&quot;00B92C33&quot;/&gt;&lt;wsp:rsid wsp:val=&quot;00B93050&quot;/&gt;&lt;wsp:rsid wsp:val=&quot;00B93CBC&quot;/&gt;&lt;wsp:rsid wsp:val=&quot;00B9601B&quot;/&gt;&lt;wsp:rsid wsp:val=&quot;00BA0E3A&quot;/&gt;&lt;wsp:rsid wsp:val=&quot;00BA1845&quot;/&gt;&lt;wsp:rsid wsp:val=&quot;00BA26A1&quot;/&gt;&lt;wsp:rsid wsp:val=&quot;00BA3B25&quot;/&gt;&lt;wsp:rsid wsp:val=&quot;00BA5496&quot;/&gt;&lt;wsp:rsid wsp:val=&quot;00BA56BC&quot;/&gt;&lt;wsp:rsid wsp:val=&quot;00BA633F&quot;/&gt;&lt;wsp:rsid wsp:val=&quot;00BB0F68&quot;/&gt;&lt;wsp:rsid wsp:val=&quot;00BB5B18&quot;/&gt;&lt;wsp:rsid wsp:val=&quot;00BB79B3&quot;/&gt;&lt;wsp:rsid wsp:val=&quot;00BC01E1&quot;/&gt;&lt;wsp:rsid wsp:val=&quot;00BC2727&quot;/&gt;&lt;wsp:rsid wsp:val=&quot;00BC6A6B&quot;/&gt;&lt;wsp:rsid wsp:val=&quot;00BD11CC&quot;/&gt;&lt;wsp:rsid wsp:val=&quot;00BD124B&quot;/&gt;&lt;wsp:rsid wsp:val=&quot;00BD416B&quot;/&gt;&lt;wsp:rsid wsp:val=&quot;00BD4DD0&quot;/&gt;&lt;wsp:rsid wsp:val=&quot;00BD5A2C&quot;/&gt;&lt;wsp:rsid wsp:val=&quot;00BD75B4&quot;/&gt;&lt;wsp:rsid wsp:val=&quot;00BE2144&quot;/&gt;&lt;wsp:rsid wsp:val=&quot;00BE25A1&quot;/&gt;&lt;wsp:rsid wsp:val=&quot;00BE2E6E&quot;/&gt;&lt;wsp:rsid wsp:val=&quot;00BE42D4&quot;/&gt;&lt;wsp:rsid wsp:val=&quot;00BE4378&quot;/&gt;&lt;wsp:rsid wsp:val=&quot;00BE49DC&quot;/&gt;&lt;wsp:rsid wsp:val=&quot;00BE61CD&quot;/&gt;&lt;wsp:rsid wsp:val=&quot;00BE6E8E&quot;/&gt;&lt;wsp:rsid wsp:val=&quot;00BE788F&quot;/&gt;&lt;wsp:rsid wsp:val=&quot;00BF190F&quot;/&gt;&lt;wsp:rsid wsp:val=&quot;00BF22DC&quot;/&gt;&lt;wsp:rsid wsp:val=&quot;00BF252A&quot;/&gt;&lt;wsp:rsid wsp:val=&quot;00BF45D0&quot;/&gt;&lt;wsp:rsid wsp:val=&quot;00BF654B&quot;/&gt;&lt;wsp:rsid wsp:val=&quot;00C01A58&quot;/&gt;&lt;wsp:rsid wsp:val=&quot;00C01E78&quot;/&gt;&lt;wsp:rsid wsp:val=&quot;00C03C3C&quot;/&gt;&lt;wsp:rsid wsp:val=&quot;00C04615&quot;/&gt;&lt;wsp:rsid wsp:val=&quot;00C0680B&quot;/&gt;&lt;wsp:rsid wsp:val=&quot;00C06985&quot;/&gt;&lt;wsp:rsid wsp:val=&quot;00C06DFF&quot;/&gt;&lt;wsp:rsid wsp:val=&quot;00C127C4&quot;/&gt;&lt;wsp:rsid wsp:val=&quot;00C128CC&quot;/&gt;&lt;wsp:rsid wsp:val=&quot;00C14D3A&quot;/&gt;&lt;wsp:rsid wsp:val=&quot;00C208AD&quot;/&gt;&lt;wsp:rsid wsp:val=&quot;00C21D2C&quot;/&gt;&lt;wsp:rsid wsp:val=&quot;00C247BF&quot;/&gt;&lt;wsp:rsid wsp:val=&quot;00C24A4F&quot;/&gt;&lt;wsp:rsid wsp:val=&quot;00C304E4&quot;/&gt;&lt;wsp:rsid wsp:val=&quot;00C3088B&quot;/&gt;&lt;wsp:rsid wsp:val=&quot;00C316A6&quot;/&gt;&lt;wsp:rsid wsp:val=&quot;00C316F4&quot;/&gt;&lt;wsp:rsid wsp:val=&quot;00C31B50&quot;/&gt;&lt;wsp:rsid wsp:val=&quot;00C3306B&quot;/&gt;&lt;wsp:rsid wsp:val=&quot;00C334B8&quot;/&gt;&lt;wsp:rsid wsp:val=&quot;00C35007&quot;/&gt;&lt;wsp:rsid wsp:val=&quot;00C36C71&quot;/&gt;&lt;wsp:rsid wsp:val=&quot;00C4143B&quot;/&gt;&lt;wsp:rsid wsp:val=&quot;00C42A83&quot;/&gt;&lt;wsp:rsid wsp:val=&quot;00C42E4B&quot;/&gt;&lt;wsp:rsid wsp:val=&quot;00C5180D&quot;/&gt;&lt;wsp:rsid wsp:val=&quot;00C519EB&quot;/&gt;&lt;wsp:rsid wsp:val=&quot;00C52068&quot;/&gt;&lt;wsp:rsid wsp:val=&quot;00C61F65&quot;/&gt;&lt;wsp:rsid wsp:val=&quot;00C63D11&quot;/&gt;&lt;wsp:rsid wsp:val=&quot;00C67D7D&quot;/&gt;&lt;wsp:rsid wsp:val=&quot;00C71F64&quot;/&gt;&lt;wsp:rsid wsp:val=&quot;00C7506E&quot;/&gt;&lt;wsp:rsid wsp:val=&quot;00C83651&quot;/&gt;&lt;wsp:rsid wsp:val=&quot;00C83EAD&quot;/&gt;&lt;wsp:rsid wsp:val=&quot;00C862B7&quot;/&gt;&lt;wsp:rsid wsp:val=&quot;00C91138&quot;/&gt;&lt;wsp:rsid wsp:val=&quot;00C913BE&quot;/&gt;&lt;wsp:rsid wsp:val=&quot;00C92C7A&quot;/&gt;&lt;wsp:rsid wsp:val=&quot;00C943F5&quot;/&gt;&lt;wsp:rsid wsp:val=&quot;00C95D03&quot;/&gt;&lt;wsp:rsid wsp:val=&quot;00C962F2&quot;/&gt;&lt;wsp:rsid wsp:val=&quot;00CA09F4&quot;/&gt;&lt;wsp:rsid wsp:val=&quot;00CA14F2&quot;/&gt;&lt;wsp:rsid wsp:val=&quot;00CA23D8&quot;/&gt;&lt;wsp:rsid wsp:val=&quot;00CA2443&quot;/&gt;&lt;wsp:rsid wsp:val=&quot;00CA48FA&quot;/&gt;&lt;wsp:rsid wsp:val=&quot;00CA78F6&quot;/&gt;&lt;wsp:rsid wsp:val=&quot;00CA7AFF&quot;/&gt;&lt;wsp:rsid wsp:val=&quot;00CB0FB0&quot;/&gt;&lt;wsp:rsid wsp:val=&quot;00CB1292&quot;/&gt;&lt;wsp:rsid wsp:val=&quot;00CB2611&quot;/&gt;&lt;wsp:rsid wsp:val=&quot;00CB7724&quot;/&gt;&lt;wsp:rsid wsp:val=&quot;00CC01B9&quot;/&gt;&lt;wsp:rsid wsp:val=&quot;00CC1A50&quot;/&gt;&lt;wsp:rsid wsp:val=&quot;00CC25BF&quot;/&gt;&lt;wsp:rsid wsp:val=&quot;00CC2684&quot;/&gt;&lt;wsp:rsid wsp:val=&quot;00CC6B4D&quot;/&gt;&lt;wsp:rsid wsp:val=&quot;00CC6EE5&quot;/&gt;&lt;wsp:rsid wsp:val=&quot;00CD1FAF&quot;/&gt;&lt;wsp:rsid wsp:val=&quot;00CD3843&quot;/&gt;&lt;wsp:rsid wsp:val=&quot;00CD6BDA&quot;/&gt;&lt;wsp:rsid wsp:val=&quot;00CD72C4&quot;/&gt;&lt;wsp:rsid wsp:val=&quot;00CE09E7&quot;/&gt;&lt;wsp:rsid wsp:val=&quot;00CE0BCD&quot;/&gt;&lt;wsp:rsid wsp:val=&quot;00CE1299&quot;/&gt;&lt;wsp:rsid wsp:val=&quot;00CE39E1&quot;/&gt;&lt;wsp:rsid wsp:val=&quot;00CE4309&quot;/&gt;&lt;wsp:rsid wsp:val=&quot;00CE48E3&quot;/&gt;&lt;wsp:rsid wsp:val=&quot;00CE4B0F&quot;/&gt;&lt;wsp:rsid wsp:val=&quot;00CE7323&quot;/&gt;&lt;wsp:rsid wsp:val=&quot;00CF06D2&quot;/&gt;&lt;wsp:rsid wsp:val=&quot;00CF319C&quot;/&gt;&lt;wsp:rsid wsp:val=&quot;00CF3A86&quot;/&gt;&lt;wsp:rsid wsp:val=&quot;00CF492D&quot;/&gt;&lt;wsp:rsid wsp:val=&quot;00CF7E4A&quot;/&gt;&lt;wsp:rsid wsp:val=&quot;00D0377C&quot;/&gt;&lt;wsp:rsid wsp:val=&quot;00D0486A&quot;/&gt;&lt;wsp:rsid wsp:val=&quot;00D05E63&quot;/&gt;&lt;wsp:rsid wsp:val=&quot;00D05F06&quot;/&gt;&lt;wsp:rsid wsp:val=&quot;00D07355&quot;/&gt;&lt;wsp:rsid wsp:val=&quot;00D1020D&quot;/&gt;&lt;wsp:rsid wsp:val=&quot;00D10496&quot;/&gt;&lt;wsp:rsid wsp:val=&quot;00D10E8F&quot;/&gt;&lt;wsp:rsid wsp:val=&quot;00D124BF&quot;/&gt;&lt;wsp:rsid wsp:val=&quot;00D12EBB&quot;/&gt;&lt;wsp:rsid wsp:val=&quot;00D14FDD&quot;/&gt;&lt;wsp:rsid wsp:val=&quot;00D15F2A&quot;/&gt;&lt;wsp:rsid wsp:val=&quot;00D16FDA&quot;/&gt;&lt;wsp:rsid wsp:val=&quot;00D17515&quot;/&gt;&lt;wsp:rsid wsp:val=&quot;00D17FEB&quot;/&gt;&lt;wsp:rsid wsp:val=&quot;00D21571&quot;/&gt;&lt;wsp:rsid wsp:val=&quot;00D21A53&quot;/&gt;&lt;wsp:rsid wsp:val=&quot;00D21B15&quot;/&gt;&lt;wsp:rsid wsp:val=&quot;00D2504A&quot;/&gt;&lt;wsp:rsid wsp:val=&quot;00D25E51&quot;/&gt;&lt;wsp:rsid wsp:val=&quot;00D2643A&quot;/&gt;&lt;wsp:rsid wsp:val=&quot;00D3436E&quot;/&gt;&lt;wsp:rsid wsp:val=&quot;00D349FC&quot;/&gt;&lt;wsp:rsid wsp:val=&quot;00D3542F&quot;/&gt;&lt;wsp:rsid wsp:val=&quot;00D36093&quot;/&gt;&lt;wsp:rsid wsp:val=&quot;00D3621E&quot;/&gt;&lt;wsp:rsid wsp:val=&quot;00D40901&quot;/&gt;&lt;wsp:rsid wsp:val=&quot;00D41B9B&quot;/&gt;&lt;wsp:rsid wsp:val=&quot;00D43C63&quot;/&gt;&lt;wsp:rsid wsp:val=&quot;00D47939&quot;/&gt;&lt;wsp:rsid wsp:val=&quot;00D47A7A&quot;/&gt;&lt;wsp:rsid wsp:val=&quot;00D51461&quot;/&gt;&lt;wsp:rsid wsp:val=&quot;00D51493&quot;/&gt;&lt;wsp:rsid wsp:val=&quot;00D51623&quot;/&gt;&lt;wsp:rsid wsp:val=&quot;00D5300F&quot;/&gt;&lt;wsp:rsid wsp:val=&quot;00D5322E&quot;/&gt;&lt;wsp:rsid wsp:val=&quot;00D5589A&quot;/&gt;&lt;wsp:rsid wsp:val=&quot;00D57AF2&quot;/&gt;&lt;wsp:rsid wsp:val=&quot;00D60599&quot;/&gt;&lt;wsp:rsid wsp:val=&quot;00D60F30&quot;/&gt;&lt;wsp:rsid wsp:val=&quot;00D6573A&quot;/&gt;&lt;wsp:rsid wsp:val=&quot;00D718E4&quot;/&gt;&lt;wsp:rsid wsp:val=&quot;00D72448&quot;/&gt;&lt;wsp:rsid wsp:val=&quot;00D73074&quot;/&gt;&lt;wsp:rsid wsp:val=&quot;00D7764F&quot;/&gt;&lt;wsp:rsid wsp:val=&quot;00D77DF5&quot;/&gt;&lt;wsp:rsid wsp:val=&quot;00D80514&quot;/&gt;&lt;wsp:rsid wsp:val=&quot;00D82D08&quot;/&gt;&lt;wsp:rsid wsp:val=&quot;00D91697&quot;/&gt;&lt;wsp:rsid wsp:val=&quot;00D95361&quot;/&gt;&lt;wsp:rsid wsp:val=&quot;00D96F1E&quot;/&gt;&lt;wsp:rsid wsp:val=&quot;00D96FEC&quot;/&gt;&lt;wsp:rsid wsp:val=&quot;00DA021F&quot;/&gt;&lt;wsp:rsid wsp:val=&quot;00DA0C21&quot;/&gt;&lt;wsp:rsid wsp:val=&quot;00DA13B1&quot;/&gt;&lt;wsp:rsid wsp:val=&quot;00DA176D&quot;/&gt;&lt;wsp:rsid wsp:val=&quot;00DA3768&quot;/&gt;&lt;wsp:rsid wsp:val=&quot;00DA5EE1&quot;/&gt;&lt;wsp:rsid wsp:val=&quot;00DA6642&quot;/&gt;&lt;wsp:rsid wsp:val=&quot;00DB10FC&quot;/&gt;&lt;wsp:rsid wsp:val=&quot;00DB1509&quot;/&gt;&lt;wsp:rsid wsp:val=&quot;00DB295D&quot;/&gt;&lt;wsp:rsid wsp:val=&quot;00DB65EA&quot;/&gt;&lt;wsp:rsid wsp:val=&quot;00DC0A9B&quot;/&gt;&lt;wsp:rsid wsp:val=&quot;00DC18D3&quot;/&gt;&lt;wsp:rsid wsp:val=&quot;00DC2BD5&quot;/&gt;&lt;wsp:rsid wsp:val=&quot;00DC3BEC&quot;/&gt;&lt;wsp:rsid wsp:val=&quot;00DC5C6B&quot;/&gt;&lt;wsp:rsid wsp:val=&quot;00DC710D&quot;/&gt;&lt;wsp:rsid wsp:val=&quot;00DD163A&quot;/&gt;&lt;wsp:rsid wsp:val=&quot;00DD2548&quot;/&gt;&lt;wsp:rsid wsp:val=&quot;00DD25AF&quot;/&gt;&lt;wsp:rsid wsp:val=&quot;00DD26C7&quot;/&gt;&lt;wsp:rsid wsp:val=&quot;00DD300F&quot;/&gt;&lt;wsp:rsid wsp:val=&quot;00DD3A6B&quot;/&gt;&lt;wsp:rsid wsp:val=&quot;00DD3B99&quot;/&gt;&lt;wsp:rsid wsp:val=&quot;00DD3CCD&quot;/&gt;&lt;wsp:rsid wsp:val=&quot;00DD42C6&quot;/&gt;&lt;wsp:rsid wsp:val=&quot;00DD44E6&quot;/&gt;&lt;wsp:rsid wsp:val=&quot;00DD53D9&quot;/&gt;&lt;wsp:rsid wsp:val=&quot;00DE11B9&quot;/&gt;&lt;wsp:rsid wsp:val=&quot;00DE3EE0&quot;/&gt;&lt;wsp:rsid wsp:val=&quot;00DE56C8&quot;/&gt;&lt;wsp:rsid wsp:val=&quot;00DE606E&quot;/&gt;&lt;wsp:rsid wsp:val=&quot;00DF0B94&quot;/&gt;&lt;wsp:rsid wsp:val=&quot;00DF4532&quot;/&gt;&lt;wsp:rsid wsp:val=&quot;00DF53A8&quot;/&gt;&lt;wsp:rsid wsp:val=&quot;00DF6375&quot;/&gt;&lt;wsp:rsid wsp:val=&quot;00DF6EAB&quot;/&gt;&lt;wsp:rsid wsp:val=&quot;00DF7784&quot;/&gt;&lt;wsp:rsid wsp:val=&quot;00DF7C4B&quot;/&gt;&lt;wsp:rsid wsp:val=&quot;00E00709&quot;/&gt;&lt;wsp:rsid wsp:val=&quot;00E0193C&quot;/&gt;&lt;wsp:rsid wsp:val=&quot;00E02335&quot;/&gt;&lt;wsp:rsid wsp:val=&quot;00E031B5&quot;/&gt;&lt;wsp:rsid wsp:val=&quot;00E057ED&quot;/&gt;&lt;wsp:rsid wsp:val=&quot;00E07016&quot;/&gt;&lt;wsp:rsid wsp:val=&quot;00E1145D&quot;/&gt;&lt;wsp:rsid wsp:val=&quot;00E22980&quot;/&gt;&lt;wsp:rsid wsp:val=&quot;00E257EA&quot;/&gt;&lt;wsp:rsid wsp:val=&quot;00E26261&quot;/&gt;&lt;wsp:rsid wsp:val=&quot;00E33FD6&quot;/&gt;&lt;wsp:rsid wsp:val=&quot;00E34700&quot;/&gt;&lt;wsp:rsid wsp:val=&quot;00E35302&quot;/&gt;&lt;wsp:rsid wsp:val=&quot;00E377E3&quot;/&gt;&lt;wsp:rsid wsp:val=&quot;00E404CF&quot;/&gt;&lt;wsp:rsid wsp:val=&quot;00E41D13&quot;/&gt;&lt;wsp:rsid wsp:val=&quot;00E42063&quot;/&gt;&lt;wsp:rsid wsp:val=&quot;00E42FC6&quot;/&gt;&lt;wsp:rsid wsp:val=&quot;00E4361B&quot;/&gt;&lt;wsp:rsid wsp:val=&quot;00E44034&quot;/&gt;&lt;wsp:rsid wsp:val=&quot;00E441C4&quot;/&gt;&lt;wsp:rsid wsp:val=&quot;00E46025&quot;/&gt;&lt;wsp:rsid wsp:val=&quot;00E46368&quot;/&gt;&lt;wsp:rsid wsp:val=&quot;00E46884&quot;/&gt;&lt;wsp:rsid wsp:val=&quot;00E46E69&quot;/&gt;&lt;wsp:rsid wsp:val=&quot;00E47C50&quot;/&gt;&lt;wsp:rsid wsp:val=&quot;00E47FFE&quot;/&gt;&lt;wsp:rsid wsp:val=&quot;00E52E30&quot;/&gt;&lt;wsp:rsid wsp:val=&quot;00E5323B&quot;/&gt;&lt;wsp:rsid wsp:val=&quot;00E574F2&quot;/&gt;&lt;wsp:rsid wsp:val=&quot;00E60363&quot;/&gt;&lt;wsp:rsid wsp:val=&quot;00E62E84&quot;/&gt;&lt;wsp:rsid wsp:val=&quot;00E6436C&quot;/&gt;&lt;wsp:rsid wsp:val=&quot;00E65A5A&quot;/&gt;&lt;wsp:rsid wsp:val=&quot;00E67A68&quot;/&gt;&lt;wsp:rsid wsp:val=&quot;00E71099&quot;/&gt;&lt;wsp:rsid wsp:val=&quot;00E76D9C&quot;/&gt;&lt;wsp:rsid wsp:val=&quot;00E81207&quot;/&gt;&lt;wsp:rsid wsp:val=&quot;00E82787&quot;/&gt;&lt;wsp:rsid wsp:val=&quot;00E82937&quot;/&gt;&lt;wsp:rsid wsp:val=&quot;00E83E4F&quot;/&gt;&lt;wsp:rsid wsp:val=&quot;00E855B6&quot;/&gt;&lt;wsp:rsid wsp:val=&quot;00E92BA3&quot;/&gt;&lt;wsp:rsid wsp:val=&quot;00E92D24&quot;/&gt;&lt;wsp:rsid wsp:val=&quot;00E936DD&quot;/&gt;&lt;wsp:rsid wsp:val=&quot;00E9373E&quot;/&gt;&lt;wsp:rsid wsp:val=&quot;00E9414F&quot;/&gt;&lt;wsp:rsid wsp:val=&quot;00E950B2&quot;/&gt;&lt;wsp:rsid wsp:val=&quot;00EA1648&quot;/&gt;&lt;wsp:rsid wsp:val=&quot;00EA2703&quot;/&gt;&lt;wsp:rsid wsp:val=&quot;00EA5C2D&quot;/&gt;&lt;wsp:rsid wsp:val=&quot;00EB22C7&quot;/&gt;&lt;wsp:rsid wsp:val=&quot;00EB2B66&quot;/&gt;&lt;wsp:rsid wsp:val=&quot;00EB304D&quot;/&gt;&lt;wsp:rsid wsp:val=&quot;00EB3652&quot;/&gt;&lt;wsp:rsid wsp:val=&quot;00EB3D5C&quot;/&gt;&lt;wsp:rsid wsp:val=&quot;00EB3EC2&quot;/&gt;&lt;wsp:rsid wsp:val=&quot;00EB686F&quot;/&gt;&lt;wsp:rsid wsp:val=&quot;00EB781B&quot;/&gt;&lt;wsp:rsid wsp:val=&quot;00EB78D3&quot;/&gt;&lt;wsp:rsid wsp:val=&quot;00EB7B9C&quot;/&gt;&lt;wsp:rsid wsp:val=&quot;00EC2C66&quot;/&gt;&lt;wsp:rsid wsp:val=&quot;00EC36BD&quot;/&gt;&lt;wsp:rsid wsp:val=&quot;00EC3BEE&quot;/&gt;&lt;wsp:rsid wsp:val=&quot;00EC4A78&quot;/&gt;&lt;wsp:rsid wsp:val=&quot;00EC689B&quot;/&gt;&lt;wsp:rsid wsp:val=&quot;00EC7CE7&quot;/&gt;&lt;wsp:rsid wsp:val=&quot;00ED064A&quot;/&gt;&lt;wsp:rsid wsp:val=&quot;00ED2C65&quot;/&gt;&lt;wsp:rsid wsp:val=&quot;00ED6A7B&quot;/&gt;&lt;wsp:rsid wsp:val=&quot;00EE0D7F&quot;/&gt;&lt;wsp:rsid wsp:val=&quot;00EE25A0&quot;/&gt;&lt;wsp:rsid wsp:val=&quot;00EE267E&quot;/&gt;&lt;wsp:rsid wsp:val=&quot;00EE3A45&quot;/&gt;&lt;wsp:rsid wsp:val=&quot;00EE7158&quot;/&gt;&lt;wsp:rsid wsp:val=&quot;00EE796C&quot;/&gt;&lt;wsp:rsid wsp:val=&quot;00EF0331&quot;/&gt;&lt;wsp:rsid wsp:val=&quot;00EF0D95&quot;/&gt;&lt;wsp:rsid wsp:val=&quot;00EF10E0&quot;/&gt;&lt;wsp:rsid wsp:val=&quot;00EF29C3&quot;/&gt;&lt;wsp:rsid wsp:val=&quot;00EF5D32&quot;/&gt;&lt;wsp:rsid wsp:val=&quot;00EF6E9A&quot;/&gt;&lt;wsp:rsid wsp:val=&quot;00F00640&quot;/&gt;&lt;wsp:rsid wsp:val=&quot;00F0371B&quot;/&gt;&lt;wsp:rsid wsp:val=&quot;00F071FA&quot;/&gt;&lt;wsp:rsid wsp:val=&quot;00F107B3&quot;/&gt;&lt;wsp:rsid wsp:val=&quot;00F12DC7&quot;/&gt;&lt;wsp:rsid wsp:val=&quot;00F15A8E&quot;/&gt;&lt;wsp:rsid wsp:val=&quot;00F16075&quot;/&gt;&lt;wsp:rsid wsp:val=&quot;00F218BA&quot;/&gt;&lt;wsp:rsid wsp:val=&quot;00F23A7A&quot;/&gt;&lt;wsp:rsid wsp:val=&quot;00F23E15&quot;/&gt;&lt;wsp:rsid wsp:val=&quot;00F2445A&quot;/&gt;&lt;wsp:rsid wsp:val=&quot;00F24F0B&quot;/&gt;&lt;wsp:rsid wsp:val=&quot;00F30316&quot;/&gt;&lt;wsp:rsid wsp:val=&quot;00F34696&quot;/&gt;&lt;wsp:rsid wsp:val=&quot;00F36724&quot;/&gt;&lt;wsp:rsid wsp:val=&quot;00F40DAB&quot;/&gt;&lt;wsp:rsid wsp:val=&quot;00F415F5&quot;/&gt;&lt;wsp:rsid wsp:val=&quot;00F43E4D&quot;/&gt;&lt;wsp:rsid wsp:val=&quot;00F50395&quot;/&gt;&lt;wsp:rsid wsp:val=&quot;00F512D6&quot;/&gt;&lt;wsp:rsid wsp:val=&quot;00F538BB&quot;/&gt;&lt;wsp:rsid wsp:val=&quot;00F54053&quot;/&gt;&lt;wsp:rsid wsp:val=&quot;00F60285&quot;/&gt;&lt;wsp:rsid wsp:val=&quot;00F60635&quot;/&gt;&lt;wsp:rsid wsp:val=&quot;00F61EC8&quot;/&gt;&lt;wsp:rsid wsp:val=&quot;00F63183&quot;/&gt;&lt;wsp:rsid wsp:val=&quot;00F637B0&quot;/&gt;&lt;wsp:rsid wsp:val=&quot;00F6392D&quot;/&gt;&lt;wsp:rsid wsp:val=&quot;00F65E99&quot;/&gt;&lt;wsp:rsid wsp:val=&quot;00F662EB&quot;/&gt;&lt;wsp:rsid wsp:val=&quot;00F707B4&quot;/&gt;&lt;wsp:rsid wsp:val=&quot;00F71432&quot;/&gt;&lt;wsp:rsid wsp:val=&quot;00F745EF&quot;/&gt;&lt;wsp:rsid wsp:val=&quot;00F745F6&quot;/&gt;&lt;wsp:rsid wsp:val=&quot;00F759AA&quot;/&gt;&lt;wsp:rsid wsp:val=&quot;00F75CD6&quot;/&gt;&lt;wsp:rsid wsp:val=&quot;00F76B8C&quot;/&gt;&lt;wsp:rsid wsp:val=&quot;00F8035A&quot;/&gt;&lt;wsp:rsid wsp:val=&quot;00F81A68&quot;/&gt;&lt;wsp:rsid wsp:val=&quot;00F82B03&quot;/&gt;&lt;wsp:rsid wsp:val=&quot;00F82D39&quot;/&gt;&lt;wsp:rsid wsp:val=&quot;00F84013&quot;/&gt;&lt;wsp:rsid wsp:val=&quot;00F91B97&quot;/&gt;&lt;wsp:rsid wsp:val=&quot;00F94FE0&quot;/&gt;&lt;wsp:rsid wsp:val=&quot;00F95450&quot;/&gt;&lt;wsp:rsid wsp:val=&quot;00F95DF5&quot;/&gt;&lt;wsp:rsid wsp:val=&quot;00FA04EC&quot;/&gt;&lt;wsp:rsid wsp:val=&quot;00FA3CED&quot;/&gt;&lt;wsp:rsid wsp:val=&quot;00FA5851&quot;/&gt;&lt;wsp:rsid wsp:val=&quot;00FA5D25&quot;/&gt;&lt;wsp:rsid wsp:val=&quot;00FA5F14&quot;/&gt;&lt;wsp:rsid wsp:val=&quot;00FA7BC7&quot;/&gt;&lt;wsp:rsid wsp:val=&quot;00FB0B3A&quot;/&gt;&lt;wsp:rsid wsp:val=&quot;00FB1147&quot;/&gt;&lt;wsp:rsid wsp:val=&quot;00FB30D0&quot;/&gt;&lt;wsp:rsid wsp:val=&quot;00FB50C6&quot;/&gt;&lt;wsp:rsid wsp:val=&quot;00FB510E&quot;/&gt;&lt;wsp:rsid wsp:val=&quot;00FB51D3&quot;/&gt;&lt;wsp:rsid wsp:val=&quot;00FB5932&quot;/&gt;&lt;wsp:rsid wsp:val=&quot;00FB6366&quot;/&gt;&lt;wsp:rsid wsp:val=&quot;00FC12F5&quot;/&gt;&lt;wsp:rsid wsp:val=&quot;00FC143F&quot;/&gt;&lt;wsp:rsid wsp:val=&quot;00FC2F62&quot;/&gt;&lt;wsp:rsid wsp:val=&quot;00FC30D0&quot;/&gt;&lt;wsp:rsid wsp:val=&quot;00FC3C6B&quot;/&gt;&lt;wsp:rsid wsp:val=&quot;00FC3FF7&quot;/&gt;&lt;wsp:rsid wsp:val=&quot;00FC492F&quot;/&gt;&lt;wsp:rsid wsp:val=&quot;00FC4B00&quot;/&gt;&lt;wsp:rsid wsp:val=&quot;00FC66D4&quot;/&gt;&lt;wsp:rsid wsp:val=&quot;00FC6E11&quot;/&gt;&lt;wsp:rsid wsp:val=&quot;00FC77B4&quot;/&gt;&lt;wsp:rsid wsp:val=&quot;00FD1E98&quot;/&gt;&lt;wsp:rsid wsp:val=&quot;00FD2623&quot;/&gt;&lt;wsp:rsid wsp:val=&quot;00FD52BC&quot;/&gt;&lt;wsp:rsid wsp:val=&quot;00FD5525&quot;/&gt;&lt;wsp:rsid wsp:val=&quot;00FD6FA1&quot;/&gt;&lt;wsp:rsid wsp:val=&quot;00FE0249&quot;/&gt;&lt;wsp:rsid wsp:val=&quot;00FE1AE4&quot;/&gt;&lt;wsp:rsid wsp:val=&quot;00FE2958&quot;/&gt;&lt;wsp:rsid wsp:val=&quot;00FE3577&quot;/&gt;&lt;wsp:rsid wsp:val=&quot;00FE48BA&quot;/&gt;&lt;wsp:rsid wsp:val=&quot;00FE4AE4&quot;/&gt;&lt;wsp:rsid wsp:val=&quot;00FE65F1&quot;/&gt;&lt;wsp:rsid wsp:val=&quot;00FF0BD6&quot;/&gt;&lt;wsp:rsid wsp:val=&quot;00FF34F9&quot;/&gt;&lt;wsp:rsid wsp:val=&quot;00FF4B8A&quot;/&gt;&lt;/wsp:rsids&gt;&lt;/w:docPr&gt;&lt;w:body&gt;&lt;w:p wsp:rsidR=&quot;00000000&quot; wsp:rsidRDefault=&quot;003B129B&quot;&gt;&lt;m:oMathPara&gt;&lt;m:oMath&gt;&lt;m:d&gt;&lt;m:dPr&gt;&lt;m:ctrlPr&gt;&lt;aml:annotation aml:id=&quot;0&quot; w:type=&quot;Word.Insertion&quot; aml:author=&quot;Anto&quot; aml:createdate=&quot;2011-08-14T11:52:00Z&quot;&gt;&lt;aml:content&gt;&lt;w:rPr&gt;&lt;w:rFonts w:ascii=&quot;Cambria Math&quot; w:h-ansi=&quot;Times New Roman&quot;/&gt;&lt;wx:font wx:val=&quot;Cambria Math&quot;/&gt;&lt;w:i/&gt;&lt;w:sz w:val=&quot;24&quot;/&gt;&lt;w:sz-cs w:val=&quot;24&quot;/&gt;&lt;/w:rPr&gt;&lt;/aml:content&gt;&lt;/aml:annotation&gt;&lt;/m:ctrlPr&gt;&lt;/m:dPr&gt;&lt;m:e&gt;&lt;m:sSubSup&gt;&lt;m:sSubSupPr&gt;&lt;m:ctrlPr&gt;&lt;aml:annotation aml:id=&quot;1&quot; w:type=&quot;Word.Insertion&quot; aml:author=&quot;Anto&quot; aml:createdate=&quot;2011-08-14T11:52:00Z&quot;&gt;&lt;aml:content&gt;&lt;w:rPr&gt;&lt;w:rFonts w:ascii=&quot;Cambria Math&quot; w:h-ansi=&quot;Times New Roman&quot;/&gt;&lt;wx:font wx:val=&quot;Cambria Math&quot;/&gt;&lt;w:i/&gt;&lt;w:sz w:val=&quot;24&quot;/&gt;&lt;w:sz-cs w:val=&quot;24&quot;/&gt;&lt;/w:rPr&gt;&lt;/aml:content&gt;&lt;/aml:annotation&gt;&lt;/m:ctrlPr&gt;&lt;/m:sSubSup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Times New Roman&quot;/&gt;&lt;wx:font wx:val=&quot;Cambria Math&quot;/&gt;&lt;w:i/&gt;&lt;w:sz w:val=&quot;24&quot;/&gt;&lt;w:sz-cs w:val=&quot;24&quot;/&gt;&lt;/w:rPr&gt;&lt;m:t&gt;1&lt;/m:t&gt;&lt;/m:r&gt;&lt;/m:sub&gt;&lt;m:sup&gt;&lt;m:r&gt;&lt;w:rPr&gt;&lt;w:rFonts w:ascii=&quot;Cambria Math&quot; w:h-ansi=&quot;Cambria Math&quot;/&gt;&lt;wx:font wx:val=&quot;Cambria Math&quot;/&gt;&lt;w:i/&gt;&lt;w:sz w:val=&quot;24&quot;/&gt;&lt;w:sz-cs w:val=&quot;24&quot;/&gt;&lt;/w:rPr&gt;&lt;m:t&gt;i&lt;/m:t&gt;&lt;/m:r&gt;&lt;/m:sup&gt;&lt;/m:sSubSup&gt;&lt;m:sSubSup&gt;&lt;m:sSubSupPr&gt;&lt;m:ctrlPr&gt;&lt;aml:annotation aml:id=&quot;2&quot; w:type=&quot;Word.Insertion&quot; aml:author=&quot;Anto&quot; aml:createdate=&quot;2011-08-14T11:52:00Z&quot;&gt;&lt;aml:content&gt;&lt;w:rPr&gt;&lt;w:rFonts w:ascii=&quot;Cambria Math&quot; w:h-ansi=&quot;Times New Roman&quot;/&gt;&lt;wx:font wx:val=&quot;Cambria Math&quot;/&gt;&lt;w:i/&gt;&lt;w:sz w:val=&quot;24&quot;/&gt;&lt;w:sz-cs w:val=&quot;24&quot;/&gt;&lt;/w:rPr&gt;&lt;/aml:content&gt;&lt;/aml:annotation&gt;&lt;/m:ctrlPr&gt;&lt;/m:sSubSupPr&gt;&lt;m:e&gt;&lt;m:r&gt;&lt;w:rPr&gt;&lt;w:rFonts w:ascii=&quot;Cambria Math&quot; w:h-ansi=&quot;Cambria Math&quot;/&gt;&lt;wx:font wx:val=&quot;Cambria Math&quot;/&gt;&lt;w:i/&gt;&lt;w:sz w:val=&quot;24&quot;/&gt;&lt;w:sz-cs w:val=&quot;24&quot;/&gt;&lt;/w:rPr&gt;&lt;m:t&gt; &amp;amp;&lt;/m:t&gt;&lt;/m:r&gt;&lt;m:r&gt;&lt;w:rPr&gt;&lt;w:rFonts w:ascii=&quot;Cambria Math&quot; w:h-ansi=&quot;Times New Roman&quot;/&gt;&lt;wx:font wx:val=&quot;Cambria Math&quot;/&gt;&lt;w:i/&gt;&lt;w:sz w:val=&quot;24&quot;/&gt;&lt;w:sz-cs w:val=&quot;24&quot;/&gt;&lt;/w:rPr&gt;&lt;m:t&gt; &lt;/m:t&gt;&lt;/m:r&gt;&lt;m:r&gt;&lt;w:rPr&gt;&lt;w:rFonts w:ascii=&quot;Cambria Math&quot; w:h-ansi=&quot;Cambria Math&quot;/&gt;&lt;wx:font wx:val=&quot;Cambria Math&quot;/&gt;&lt;w:i/&gt;&lt;w:sz w:val=&quot;24&quot;/&gt;&lt;w:sz-cs w:val=&quot;24&quot;/&gt;&lt;/w:rPr&gt;&lt;m:t&gt;Î´&lt;/m:t&gt;&lt;/m:r&gt;&lt;/m:e&gt;&lt;m:sub&gt;&lt;m:r&gt;&lt;w:rPr&gt;&lt;w:rFonts w:ascii=&quot;Cambria Math&quot; w:h-ansi=&quot;Times New Roman&quot;/&gt;&lt;wx:font wx:val=&quot;Cambria Math&quot;/&gt;&lt;w:i/&gt;&lt;w:sz w:val=&quot;24&quot;/&gt;&lt;w:sz-cs w:val=&quot;24&quot;/&gt;&lt;/w:rPr&gt;&lt;m:t&gt;2&lt;/m:t&gt;&lt;/m:r&gt;&lt;/m:sub&gt;&lt;m:sup&gt;&lt;m:r&gt;&lt;w:rPr&gt;&lt;w:rFonts w:ascii=&quot;Cambria Math&quot; w:h-ansi=&quot;Cambria Math&quot;/&gt;&lt;wx:font wx:val=&quot;Cambria Math&quot;/&gt;&lt;w:i/&gt;&lt;w:sz w:val=&quot;24&quot;/&gt;&lt;w:sz-cs w:val=&quot;24&quot;/&gt;&lt;/w:rPr&gt;&lt;m:t&gt;i&lt;/m:t&gt;&lt;/m:r&gt;&lt;/m:sup&gt;&lt;/m:sSub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6" o:title="" chromakey="white"/>
          </v:shape>
        </w:pict>
      </w:r>
      <w:r w:rsidRPr="00F30316">
        <w:rPr>
          <w:rFonts w:ascii="Times New Roman" w:hAnsi="Times New Roman"/>
          <w:sz w:val="24"/>
          <w:szCs w:val="24"/>
        </w:rPr>
        <w:instrText xml:space="preserve"> </w:instrText>
      </w:r>
      <w:r w:rsidRPr="00F30316">
        <w:rPr>
          <w:rFonts w:ascii="Times New Roman" w:hAnsi="Times New Roman"/>
          <w:sz w:val="24"/>
          <w:szCs w:val="24"/>
        </w:rPr>
        <w:fldChar w:fldCharType="separate"/>
      </w:r>
      <w:r w:rsidRPr="00F30316">
        <w:pict>
          <v:shape id="_x0000_i1053" type="#_x0000_t75" style="width:48.75pt;height:14.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08&quot;/&gt;&lt;w:hyphenationZone w:val=&quot;283&quot;/&gt;&lt;w:drawingGridHorizontalSpacing w:val=&quot;110&quot;/&gt;&lt;w:displayHorizontalDrawingGridEvery w:val=&quot;2&quot;/&gt;&lt;w:punctuationKerning/&gt;&lt;w:characterSpacingControl w:val=&quot;DontCompress&quot;/&gt;&lt;w:optimizeForBrowser/&gt;&lt;w:relyOnVML/&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75BA4&quot;/&gt;&lt;wsp:rsid wsp:val=&quot;0000093C&quot;/&gt;&lt;wsp:rsid wsp:val=&quot;00002CEB&quot;/&gt;&lt;wsp:rsid wsp:val=&quot;00003FB3&quot;/&gt;&lt;wsp:rsid wsp:val=&quot;00005D59&quot;/&gt;&lt;wsp:rsid wsp:val=&quot;00007CC3&quot;/&gt;&lt;wsp:rsid wsp:val=&quot;0001240E&quot;/&gt;&lt;wsp:rsid wsp:val=&quot;00013014&quot;/&gt;&lt;wsp:rsid wsp:val=&quot;000136E2&quot;/&gt;&lt;wsp:rsid wsp:val=&quot;0001693F&quot;/&gt;&lt;wsp:rsid wsp:val=&quot;000201E5&quot;/&gt;&lt;wsp:rsid wsp:val=&quot;00020DD7&quot;/&gt;&lt;wsp:rsid wsp:val=&quot;000212EE&quot;/&gt;&lt;wsp:rsid wsp:val=&quot;00021437&quot;/&gt;&lt;wsp:rsid wsp:val=&quot;00021F35&quot;/&gt;&lt;wsp:rsid wsp:val=&quot;0002280C&quot;/&gt;&lt;wsp:rsid wsp:val=&quot;000241FD&quot;/&gt;&lt;wsp:rsid wsp:val=&quot;00024B45&quot;/&gt;&lt;wsp:rsid wsp:val=&quot;000256A8&quot;/&gt;&lt;wsp:rsid wsp:val=&quot;00026468&quot;/&gt;&lt;wsp:rsid wsp:val=&quot;00026EA1&quot;/&gt;&lt;wsp:rsid wsp:val=&quot;00027CCA&quot;/&gt;&lt;wsp:rsid wsp:val=&quot;000347DD&quot;/&gt;&lt;wsp:rsid wsp:val=&quot;00036705&quot;/&gt;&lt;wsp:rsid wsp:val=&quot;00042995&quot;/&gt;&lt;wsp:rsid wsp:val=&quot;000565A7&quot;/&gt;&lt;wsp:rsid wsp:val=&quot;000577E6&quot;/&gt;&lt;wsp:rsid wsp:val=&quot;00057851&quot;/&gt;&lt;wsp:rsid wsp:val=&quot;00061426&quot;/&gt;&lt;wsp:rsid wsp:val=&quot;0006351D&quot;/&gt;&lt;wsp:rsid wsp:val=&quot;00063B39&quot;/&gt;&lt;wsp:rsid wsp:val=&quot;00063D93&quot;/&gt;&lt;wsp:rsid wsp:val=&quot;00066002&quot;/&gt;&lt;wsp:rsid wsp:val=&quot;00066AEE&quot;/&gt;&lt;wsp:rsid wsp:val=&quot;000701F0&quot;/&gt;&lt;wsp:rsid wsp:val=&quot;000730A6&quot;/&gt;&lt;wsp:rsid wsp:val=&quot;00074A8B&quot;/&gt;&lt;wsp:rsid wsp:val=&quot;00081F7F&quot;/&gt;&lt;wsp:rsid wsp:val=&quot;000859DF&quot;/&gt;&lt;wsp:rsid wsp:val=&quot;000878FD&quot;/&gt;&lt;wsp:rsid wsp:val=&quot;00087DB6&quot;/&gt;&lt;wsp:rsid wsp:val=&quot;000937EA&quot;/&gt;&lt;wsp:rsid wsp:val=&quot;000949A2&quot;/&gt;&lt;wsp:rsid wsp:val=&quot;00094DE7&quot;/&gt;&lt;wsp:rsid wsp:val=&quot;000963DD&quot;/&gt;&lt;wsp:rsid wsp:val=&quot;000965D0&quot;/&gt;&lt;wsp:rsid wsp:val=&quot;000A38F4&quot;/&gt;&lt;wsp:rsid wsp:val=&quot;000A3CFB&quot;/&gt;&lt;wsp:rsid wsp:val=&quot;000A75C1&quot;/&gt;&lt;wsp:rsid wsp:val=&quot;000B5480&quot;/&gt;&lt;wsp:rsid wsp:val=&quot;000B71E7&quot;/&gt;&lt;wsp:rsid wsp:val=&quot;000B7DAC&quot;/&gt;&lt;wsp:rsid wsp:val=&quot;000C21B0&quot;/&gt;&lt;wsp:rsid wsp:val=&quot;000C3C59&quot;/&gt;&lt;wsp:rsid wsp:val=&quot;000C4239&quot;/&gt;&lt;wsp:rsid wsp:val=&quot;000C4A8A&quot;/&gt;&lt;wsp:rsid wsp:val=&quot;000C567B&quot;/&gt;&lt;wsp:rsid wsp:val=&quot;000C61F4&quot;/&gt;&lt;wsp:rsid wsp:val=&quot;000C68A2&quot;/&gt;&lt;wsp:rsid wsp:val=&quot;000D0570&quot;/&gt;&lt;wsp:rsid wsp:val=&quot;000D07C0&quot;/&gt;&lt;wsp:rsid wsp:val=&quot;000D1333&quot;/&gt;&lt;wsp:rsid wsp:val=&quot;000D1867&quot;/&gt;&lt;wsp:rsid wsp:val=&quot;000D1A0C&quot;/&gt;&lt;wsp:rsid wsp:val=&quot;000D30C4&quot;/&gt;&lt;wsp:rsid wsp:val=&quot;000D4B05&quot;/&gt;&lt;wsp:rsid wsp:val=&quot;000E2B57&quot;/&gt;&lt;wsp:rsid wsp:val=&quot;000E2C2E&quot;/&gt;&lt;wsp:rsid wsp:val=&quot;000E3B31&quot;/&gt;&lt;wsp:rsid wsp:val=&quot;000E5464&quot;/&gt;&lt;wsp:rsid wsp:val=&quot;000E6B70&quot;/&gt;&lt;wsp:rsid wsp:val=&quot;000F10D5&quot;/&gt;&lt;wsp:rsid wsp:val=&quot;000F1477&quot;/&gt;&lt;wsp:rsid wsp:val=&quot;000F255C&quot;/&gt;&lt;wsp:rsid wsp:val=&quot;000F37AB&quot;/&gt;&lt;wsp:rsid wsp:val=&quot;000F3C15&quot;/&gt;&lt;wsp:rsid wsp:val=&quot;000F7657&quot;/&gt;&lt;wsp:rsid wsp:val=&quot;00101AB6&quot;/&gt;&lt;wsp:rsid wsp:val=&quot;0010377B&quot;/&gt;&lt;wsp:rsid wsp:val=&quot;001037FB&quot;/&gt;&lt;wsp:rsid wsp:val=&quot;00106CCF&quot;/&gt;&lt;wsp:rsid wsp:val=&quot;00106DA0&quot;/&gt;&lt;wsp:rsid wsp:val=&quot;00107988&quot;/&gt;&lt;wsp:rsid wsp:val=&quot;001127CC&quot;/&gt;&lt;wsp:rsid wsp:val=&quot;00112CE6&quot;/&gt;&lt;wsp:rsid wsp:val=&quot;0011487F&quot;/&gt;&lt;wsp:rsid wsp:val=&quot;001204AD&quot;/&gt;&lt;wsp:rsid wsp:val=&quot;001209AF&quot;/&gt;&lt;wsp:rsid wsp:val=&quot;00121978&quot;/&gt;&lt;wsp:rsid wsp:val=&quot;00124890&quot;/&gt;&lt;wsp:rsid wsp:val=&quot;0012706F&quot;/&gt;&lt;wsp:rsid wsp:val=&quot;00127FEA&quot;/&gt;&lt;wsp:rsid wsp:val=&quot;0014566E&quot;/&gt;&lt;wsp:rsid wsp:val=&quot;00147518&quot;/&gt;&lt;wsp:rsid wsp:val=&quot;00147EE7&quot;/&gt;&lt;wsp:rsid wsp:val=&quot;001510E1&quot;/&gt;&lt;wsp:rsid wsp:val=&quot;00151E3F&quot;/&gt;&lt;wsp:rsid wsp:val=&quot;0015302A&quot;/&gt;&lt;wsp:rsid wsp:val=&quot;001532A7&quot;/&gt;&lt;wsp:rsid wsp:val=&quot;00156612&quot;/&gt;&lt;wsp:rsid wsp:val=&quot;001639A1&quot;/&gt;&lt;wsp:rsid wsp:val=&quot;0016410B&quot;/&gt;&lt;wsp:rsid wsp:val=&quot;0016418C&quot;/&gt;&lt;wsp:rsid wsp:val=&quot;00165A9D&quot;/&gt;&lt;wsp:rsid wsp:val=&quot;00170DF7&quot;/&gt;&lt;wsp:rsid wsp:val=&quot;00171DA7&quot;/&gt;&lt;wsp:rsid wsp:val=&quot;001727F6&quot;/&gt;&lt;wsp:rsid wsp:val=&quot;00172DF0&quot;/&gt;&lt;wsp:rsid wsp:val=&quot;00176141&quot;/&gt;&lt;wsp:rsid wsp:val=&quot;001801FE&quot;/&gt;&lt;wsp:rsid wsp:val=&quot;00180C6C&quot;/&gt;&lt;wsp:rsid wsp:val=&quot;00180FB9&quot;/&gt;&lt;wsp:rsid wsp:val=&quot;0018130F&quot;/&gt;&lt;wsp:rsid wsp:val=&quot;00182D8A&quot;/&gt;&lt;wsp:rsid wsp:val=&quot;0018584D&quot;/&gt;&lt;wsp:rsid wsp:val=&quot;00186272&quot;/&gt;&lt;wsp:rsid wsp:val=&quot;001A1379&quot;/&gt;&lt;wsp:rsid wsp:val=&quot;001A19E4&quot;/&gt;&lt;wsp:rsid wsp:val=&quot;001A27FB&quot;/&gt;&lt;wsp:rsid wsp:val=&quot;001A35A7&quot;/&gt;&lt;wsp:rsid wsp:val=&quot;001A69E6&quot;/&gt;&lt;wsp:rsid wsp:val=&quot;001A7F9F&quot;/&gt;&lt;wsp:rsid wsp:val=&quot;001B441C&quot;/&gt;&lt;wsp:rsid wsp:val=&quot;001B7074&quot;/&gt;&lt;wsp:rsid wsp:val=&quot;001B75B2&quot;/&gt;&lt;wsp:rsid wsp:val=&quot;001C0BD5&quot;/&gt;&lt;wsp:rsid wsp:val=&quot;001C1779&quot;/&gt;&lt;wsp:rsid wsp:val=&quot;001C1B97&quot;/&gt;&lt;wsp:rsid wsp:val=&quot;001C3211&quot;/&gt;&lt;wsp:rsid wsp:val=&quot;001C4F3A&quot;/&gt;&lt;wsp:rsid wsp:val=&quot;001D1A18&quot;/&gt;&lt;wsp:rsid wsp:val=&quot;001D341B&quot;/&gt;&lt;wsp:rsid wsp:val=&quot;001D4467&quot;/&gt;&lt;wsp:rsid wsp:val=&quot;001D5684&quot;/&gt;&lt;wsp:rsid wsp:val=&quot;001D5E37&quot;/&gt;&lt;wsp:rsid wsp:val=&quot;001E051F&quot;/&gt;&lt;wsp:rsid wsp:val=&quot;001E0884&quot;/&gt;&lt;wsp:rsid wsp:val=&quot;001E40E2&quot;/&gt;&lt;wsp:rsid wsp:val=&quot;001E4A77&quot;/&gt;&lt;wsp:rsid wsp:val=&quot;001E60D5&quot;/&gt;&lt;wsp:rsid wsp:val=&quot;001E66C8&quot;/&gt;&lt;wsp:rsid wsp:val=&quot;001E699F&quot;/&gt;&lt;wsp:rsid wsp:val=&quot;001E7F2F&quot;/&gt;&lt;wsp:rsid wsp:val=&quot;001F347F&quot;/&gt;&lt;wsp:rsid wsp:val=&quot;001F49BC&quot;/&gt;&lt;wsp:rsid wsp:val=&quot;0020237A&quot;/&gt;&lt;wsp:rsid wsp:val=&quot;00205063&quot;/&gt;&lt;wsp:rsid wsp:val=&quot;00207280&quot;/&gt;&lt;wsp:rsid wsp:val=&quot;002125EA&quot;/&gt;&lt;wsp:rsid wsp:val=&quot;00212BCE&quot;/&gt;&lt;wsp:rsid wsp:val=&quot;00214C79&quot;/&gt;&lt;wsp:rsid wsp:val=&quot;0021601F&quot;/&gt;&lt;wsp:rsid wsp:val=&quot;002165F0&quot;/&gt;&lt;wsp:rsid wsp:val=&quot;002171CB&quot;/&gt;&lt;wsp:rsid wsp:val=&quot;00220088&quot;/&gt;&lt;wsp:rsid wsp:val=&quot;00220ECC&quot;/&gt;&lt;wsp:rsid wsp:val=&quot;00222FB3&quot;/&gt;&lt;wsp:rsid wsp:val=&quot;00222FC9&quot;/&gt;&lt;wsp:rsid wsp:val=&quot;00223ACD&quot;/&gt;&lt;wsp:rsid wsp:val=&quot;002245E8&quot;/&gt;&lt;wsp:rsid wsp:val=&quot;00224AD7&quot;/&gt;&lt;wsp:rsid wsp:val=&quot;0022677A&quot;/&gt;&lt;wsp:rsid wsp:val=&quot;00231316&quot;/&gt;&lt;wsp:rsid wsp:val=&quot;00231B88&quot;/&gt;&lt;wsp:rsid wsp:val=&quot;00233330&quot;/&gt;&lt;wsp:rsid wsp:val=&quot;00234E29&quot;/&gt;&lt;wsp:rsid wsp:val=&quot;00235C65&quot;/&gt;&lt;wsp:rsid wsp:val=&quot;00235CBD&quot;/&gt;&lt;wsp:rsid wsp:val=&quot;00235E4F&quot;/&gt;&lt;wsp:rsid wsp:val=&quot;00251863&quot;/&gt;&lt;wsp:rsid wsp:val=&quot;00251C35&quot;/&gt;&lt;wsp:rsid wsp:val=&quot;0025721B&quot;/&gt;&lt;wsp:rsid wsp:val=&quot;00257EEB&quot;/&gt;&lt;wsp:rsid wsp:val=&quot;0026058E&quot;/&gt;&lt;wsp:rsid wsp:val=&quot;00260E31&quot;/&gt;&lt;wsp:rsid wsp:val=&quot;0026262E&quot;/&gt;&lt;wsp:rsid wsp:val=&quot;002639F6&quot;/&gt;&lt;wsp:rsid wsp:val=&quot;00265C07&quot;/&gt;&lt;wsp:rsid wsp:val=&quot;00265E99&quot;/&gt;&lt;wsp:rsid wsp:val=&quot;00267C04&quot;/&gt;&lt;wsp:rsid wsp:val=&quot;002706AD&quot;/&gt;&lt;wsp:rsid wsp:val=&quot;002743E4&quot;/&gt;&lt;wsp:rsid wsp:val=&quot;00275F2C&quot;/&gt;&lt;wsp:rsid wsp:val=&quot;002808F4&quot;/&gt;&lt;wsp:rsid wsp:val=&quot;00280975&quot;/&gt;&lt;wsp:rsid wsp:val=&quot;002816D4&quot;/&gt;&lt;wsp:rsid wsp:val=&quot;00281F07&quot;/&gt;&lt;wsp:rsid wsp:val=&quot;00282087&quot;/&gt;&lt;wsp:rsid wsp:val=&quot;00283CDB&quot;/&gt;&lt;wsp:rsid wsp:val=&quot;00283F5A&quot;/&gt;&lt;wsp:rsid wsp:val=&quot;00285C2E&quot;/&gt;&lt;wsp:rsid wsp:val=&quot;002940D4&quot;/&gt;&lt;wsp:rsid wsp:val=&quot;0029573D&quot;/&gt;&lt;wsp:rsid wsp:val=&quot;002970C6&quot;/&gt;&lt;wsp:rsid wsp:val=&quot;002970CA&quot;/&gt;&lt;wsp:rsid wsp:val=&quot;002A042E&quot;/&gt;&lt;wsp:rsid wsp:val=&quot;002A0531&quot;/&gt;&lt;wsp:rsid wsp:val=&quot;002A0AE4&quot;/&gt;&lt;wsp:rsid wsp:val=&quot;002A22DE&quot;/&gt;&lt;wsp:rsid wsp:val=&quot;002A3B4B&quot;/&gt;&lt;wsp:rsid wsp:val=&quot;002A6AE8&quot;/&gt;&lt;wsp:rsid wsp:val=&quot;002B2B75&quot;/&gt;&lt;wsp:rsid wsp:val=&quot;002B2B7D&quot;/&gt;&lt;wsp:rsid wsp:val=&quot;002B3188&quot;/&gt;&lt;wsp:rsid wsp:val=&quot;002B3196&quot;/&gt;&lt;wsp:rsid wsp:val=&quot;002B3764&quot;/&gt;&lt;wsp:rsid wsp:val=&quot;002B3828&quot;/&gt;&lt;wsp:rsid wsp:val=&quot;002B55B6&quot;/&gt;&lt;wsp:rsid wsp:val=&quot;002B6B13&quot;/&gt;&lt;wsp:rsid wsp:val=&quot;002C1A9C&quot;/&gt;&lt;wsp:rsid wsp:val=&quot;002C38B9&quot;/&gt;&lt;wsp:rsid wsp:val=&quot;002C5DD7&quot;/&gt;&lt;wsp:rsid wsp:val=&quot;002C73F2&quot;/&gt;&lt;wsp:rsid wsp:val=&quot;002D15A5&quot;/&gt;&lt;wsp:rsid wsp:val=&quot;002D406B&quot;/&gt;&lt;wsp:rsid wsp:val=&quot;002D4E49&quot;/&gt;&lt;wsp:rsid wsp:val=&quot;002D6F97&quot;/&gt;&lt;wsp:rsid wsp:val=&quot;002D70E5&quot;/&gt;&lt;wsp:rsid wsp:val=&quot;002D7D20&quot;/&gt;&lt;wsp:rsid wsp:val=&quot;002E2BCC&quot;/&gt;&lt;wsp:rsid wsp:val=&quot;002E4748&quot;/&gt;&lt;wsp:rsid wsp:val=&quot;002E5846&quot;/&gt;&lt;wsp:rsid wsp:val=&quot;002E64FF&quot;/&gt;&lt;wsp:rsid wsp:val=&quot;002F10D2&quot;/&gt;&lt;wsp:rsid wsp:val=&quot;002F2467&quot;/&gt;&lt;wsp:rsid wsp:val=&quot;002F4098&quot;/&gt;&lt;wsp:rsid wsp:val=&quot;002F5775&quot;/&gt;&lt;wsp:rsid wsp:val=&quot;003014C7&quot;/&gt;&lt;wsp:rsid wsp:val=&quot;00304CDB&quot;/&gt;&lt;wsp:rsid wsp:val=&quot;003059EC&quot;/&gt;&lt;wsp:rsid wsp:val=&quot;00312041&quot;/&gt;&lt;wsp:rsid wsp:val=&quot;003164A5&quot;/&gt;&lt;wsp:rsid wsp:val=&quot;003178F4&quot;/&gt;&lt;wsp:rsid wsp:val=&quot;00322050&quot;/&gt;&lt;wsp:rsid wsp:val=&quot;0032314C&quot;/&gt;&lt;wsp:rsid wsp:val=&quot;00323269&quot;/&gt;&lt;wsp:rsid wsp:val=&quot;00323E56&quot;/&gt;&lt;wsp:rsid wsp:val=&quot;00324389&quot;/&gt;&lt;wsp:rsid wsp:val=&quot;00324C5D&quot;/&gt;&lt;wsp:rsid wsp:val=&quot;00325373&quot;/&gt;&lt;wsp:rsid wsp:val=&quot;00325CF5&quot;/&gt;&lt;wsp:rsid wsp:val=&quot;00327028&quot;/&gt;&lt;wsp:rsid wsp:val=&quot;00327158&quot;/&gt;&lt;wsp:rsid wsp:val=&quot;003274A9&quot;/&gt;&lt;wsp:rsid wsp:val=&quot;00330482&quot;/&gt;&lt;wsp:rsid wsp:val=&quot;0033146D&quot;/&gt;&lt;wsp:rsid wsp:val=&quot;003316C5&quot;/&gt;&lt;wsp:rsid wsp:val=&quot;00332F8B&quot;/&gt;&lt;wsp:rsid wsp:val=&quot;003337C6&quot;/&gt;&lt;wsp:rsid wsp:val=&quot;00334FB4&quot;/&gt;&lt;wsp:rsid wsp:val=&quot;00335107&quot;/&gt;&lt;wsp:rsid wsp:val=&quot;00337DE9&quot;/&gt;&lt;wsp:rsid wsp:val=&quot;00340128&quot;/&gt;&lt;wsp:rsid wsp:val=&quot;00343719&quot;/&gt;&lt;wsp:rsid wsp:val=&quot;0034514E&quot;/&gt;&lt;wsp:rsid wsp:val=&quot;00345D46&quot;/&gt;&lt;wsp:rsid wsp:val=&quot;0035005E&quot;/&gt;&lt;wsp:rsid wsp:val=&quot;00350D35&quot;/&gt;&lt;wsp:rsid wsp:val=&quot;003528B5&quot;/&gt;&lt;wsp:rsid wsp:val=&quot;00353E69&quot;/&gt;&lt;wsp:rsid wsp:val=&quot;00356B0D&quot;/&gt;&lt;wsp:rsid wsp:val=&quot;00360308&quot;/&gt;&lt;wsp:rsid wsp:val=&quot;003615AA&quot;/&gt;&lt;wsp:rsid wsp:val=&quot;00362B9D&quot;/&gt;&lt;wsp:rsid wsp:val=&quot;00371252&quot;/&gt;&lt;wsp:rsid wsp:val=&quot;00374260&quot;/&gt;&lt;wsp:rsid wsp:val=&quot;00374AE7&quot;/&gt;&lt;wsp:rsid wsp:val=&quot;00376885&quot;/&gt;&lt;wsp:rsid wsp:val=&quot;00376F8A&quot;/&gt;&lt;wsp:rsid wsp:val=&quot;00381785&quot;/&gt;&lt;wsp:rsid wsp:val=&quot;00382B03&quot;/&gt;&lt;wsp:rsid wsp:val=&quot;00383E02&quot;/&gt;&lt;wsp:rsid wsp:val=&quot;00384953&quot;/&gt;&lt;wsp:rsid wsp:val=&quot;0038620C&quot;/&gt;&lt;wsp:rsid wsp:val=&quot;0038752F&quot;/&gt;&lt;wsp:rsid wsp:val=&quot;00387CDD&quot;/&gt;&lt;wsp:rsid wsp:val=&quot;0039340E&quot;/&gt;&lt;wsp:rsid wsp:val=&quot;003938D0&quot;/&gt;&lt;wsp:rsid wsp:val=&quot;00393BAF&quot;/&gt;&lt;wsp:rsid wsp:val=&quot;003A2623&quot;/&gt;&lt;wsp:rsid wsp:val=&quot;003A383D&quot;/&gt;&lt;wsp:rsid wsp:val=&quot;003A6C69&quot;/&gt;&lt;wsp:rsid wsp:val=&quot;003A6CBF&quot;/&gt;&lt;wsp:rsid wsp:val=&quot;003A7018&quot;/&gt;&lt;wsp:rsid wsp:val=&quot;003A7FE8&quot;/&gt;&lt;wsp:rsid wsp:val=&quot;003B02D8&quot;/&gt;&lt;wsp:rsid wsp:val=&quot;003B129B&quot;/&gt;&lt;wsp:rsid wsp:val=&quot;003B34F4&quot;/&gt;&lt;wsp:rsid wsp:val=&quot;003B403E&quot;/&gt;&lt;wsp:rsid wsp:val=&quot;003B6E3E&quot;/&gt;&lt;wsp:rsid wsp:val=&quot;003B7B26&quot;/&gt;&lt;wsp:rsid wsp:val=&quot;003C0292&quot;/&gt;&lt;wsp:rsid wsp:val=&quot;003C0455&quot;/&gt;&lt;wsp:rsid wsp:val=&quot;003C04B7&quot;/&gt;&lt;wsp:rsid wsp:val=&quot;003C1367&quot;/&gt;&lt;wsp:rsid wsp:val=&quot;003C2376&quot;/&gt;&lt;wsp:rsid wsp:val=&quot;003C5F72&quot;/&gt;&lt;wsp:rsid wsp:val=&quot;003C5FC5&quot;/&gt;&lt;wsp:rsid wsp:val=&quot;003C7052&quot;/&gt;&lt;wsp:rsid wsp:val=&quot;003C768B&quot;/&gt;&lt;wsp:rsid wsp:val=&quot;003D2614&quot;/&gt;&lt;wsp:rsid wsp:val=&quot;003D4B7F&quot;/&gt;&lt;wsp:rsid wsp:val=&quot;003D6F26&quot;/&gt;&lt;wsp:rsid wsp:val=&quot;003D74CE&quot;/&gt;&lt;wsp:rsid wsp:val=&quot;003E26E5&quot;/&gt;&lt;wsp:rsid wsp:val=&quot;003E3583&quot;/&gt;&lt;wsp:rsid wsp:val=&quot;003E3871&quot;/&gt;&lt;wsp:rsid wsp:val=&quot;003E4CFB&quot;/&gt;&lt;wsp:rsid wsp:val=&quot;003F0908&quot;/&gt;&lt;wsp:rsid wsp:val=&quot;003F1261&quot;/&gt;&lt;wsp:rsid wsp:val=&quot;003F1BB7&quot;/&gt;&lt;wsp:rsid wsp:val=&quot;003F3D4B&quot;/&gt;&lt;wsp:rsid wsp:val=&quot;003F5F06&quot;/&gt;&lt;wsp:rsid wsp:val=&quot;00400D7D&quot;/&gt;&lt;wsp:rsid wsp:val=&quot;00401B4A&quot;/&gt;&lt;wsp:rsid wsp:val=&quot;00401B80&quot;/&gt;&lt;wsp:rsid wsp:val=&quot;004042E2&quot;/&gt;&lt;wsp:rsid wsp:val=&quot;00404DFA&quot;/&gt;&lt;wsp:rsid wsp:val=&quot;00404E76&quot;/&gt;&lt;wsp:rsid wsp:val=&quot;00407508&quot;/&gt;&lt;wsp:rsid wsp:val=&quot;00407C83&quot;/&gt;&lt;wsp:rsid wsp:val=&quot;0041013D&quot;/&gt;&lt;wsp:rsid wsp:val=&quot;00413EB7&quot;/&gt;&lt;wsp:rsid wsp:val=&quot;004142CC&quot;/&gt;&lt;wsp:rsid wsp:val=&quot;0041583C&quot;/&gt;&lt;wsp:rsid wsp:val=&quot;00415BED&quot;/&gt;&lt;wsp:rsid wsp:val=&quot;00415D17&quot;/&gt;&lt;wsp:rsid wsp:val=&quot;00421ECF&quot;/&gt;&lt;wsp:rsid wsp:val=&quot;004229D0&quot;/&gt;&lt;wsp:rsid wsp:val=&quot;00422FA7&quot;/&gt;&lt;wsp:rsid wsp:val=&quot;00425396&quot;/&gt;&lt;wsp:rsid wsp:val=&quot;00425C02&quot;/&gt;&lt;wsp:rsid wsp:val=&quot;00426783&quot;/&gt;&lt;wsp:rsid wsp:val=&quot;004276CB&quot;/&gt;&lt;wsp:rsid wsp:val=&quot;00430A12&quot;/&gt;&lt;wsp:rsid wsp:val=&quot;0043236D&quot;/&gt;&lt;wsp:rsid wsp:val=&quot;00433DB4&quot;/&gt;&lt;wsp:rsid wsp:val=&quot;0043468B&quot;/&gt;&lt;wsp:rsid wsp:val=&quot;0043504F&quot;/&gt;&lt;wsp:rsid wsp:val=&quot;00437D83&quot;/&gt;&lt;wsp:rsid wsp:val=&quot;00440547&quot;/&gt;&lt;wsp:rsid wsp:val=&quot;00442AFC&quot;/&gt;&lt;wsp:rsid wsp:val=&quot;00444503&quot;/&gt;&lt;wsp:rsid wsp:val=&quot;004501EF&quot;/&gt;&lt;wsp:rsid wsp:val=&quot;0045297D&quot;/&gt;&lt;wsp:rsid wsp:val=&quot;00453D14&quot;/&gt;&lt;wsp:rsid wsp:val=&quot;0045529E&quot;/&gt;&lt;wsp:rsid wsp:val=&quot;004575F1&quot;/&gt;&lt;wsp:rsid wsp:val=&quot;00460D6F&quot;/&gt;&lt;wsp:rsid wsp:val=&quot;00460E38&quot;/&gt;&lt;wsp:rsid wsp:val=&quot;00462D4D&quot;/&gt;&lt;wsp:rsid wsp:val=&quot;00464A82&quot;/&gt;&lt;wsp:rsid wsp:val=&quot;0046705B&quot;/&gt;&lt;wsp:rsid wsp:val=&quot;00471555&quot;/&gt;&lt;wsp:rsid wsp:val=&quot;00473598&quot;/&gt;&lt;wsp:rsid wsp:val=&quot;004739E3&quot;/&gt;&lt;wsp:rsid wsp:val=&quot;004748D7&quot;/&gt;&lt;wsp:rsid wsp:val=&quot;00476C75&quot;/&gt;&lt;wsp:rsid wsp:val=&quot;004825E0&quot;/&gt;&lt;wsp:rsid wsp:val=&quot;00482B2D&quot;/&gt;&lt;wsp:rsid wsp:val=&quot;00483799&quot;/&gt;&lt;wsp:rsid wsp:val=&quot;0048522C&quot;/&gt;&lt;wsp:rsid wsp:val=&quot;004854B7&quot;/&gt;&lt;wsp:rsid wsp:val=&quot;00485BBC&quot;/&gt;&lt;wsp:rsid wsp:val=&quot;0048761A&quot;/&gt;&lt;wsp:rsid wsp:val=&quot;00487E82&quot;/&gt;&lt;wsp:rsid wsp:val=&quot;00491803&quot;/&gt;&lt;wsp:rsid wsp:val=&quot;00491A1E&quot;/&gt;&lt;wsp:rsid wsp:val=&quot;0049361D&quot;/&gt;&lt;wsp:rsid wsp:val=&quot;00494789&quot;/&gt;&lt;wsp:rsid wsp:val=&quot;00495019&quot;/&gt;&lt;wsp:rsid wsp:val=&quot;00495D30&quot;/&gt;&lt;wsp:rsid wsp:val=&quot;0049626C&quot;/&gt;&lt;wsp:rsid wsp:val=&quot;0049644E&quot;/&gt;&lt;wsp:rsid wsp:val=&quot;004A0994&quot;/&gt;&lt;wsp:rsid wsp:val=&quot;004A10C7&quot;/&gt;&lt;wsp:rsid wsp:val=&quot;004A1565&quot;/&gt;&lt;wsp:rsid wsp:val=&quot;004A1D4E&quot;/&gt;&lt;wsp:rsid wsp:val=&quot;004A1F8C&quot;/&gt;&lt;wsp:rsid wsp:val=&quot;004A67EA&quot;/&gt;&lt;wsp:rsid wsp:val=&quot;004A7563&quot;/&gt;&lt;wsp:rsid wsp:val=&quot;004B3399&quot;/&gt;&lt;wsp:rsid wsp:val=&quot;004B56A9&quot;/&gt;&lt;wsp:rsid wsp:val=&quot;004B5A1C&quot;/&gt;&lt;wsp:rsid wsp:val=&quot;004B5E41&quot;/&gt;&lt;wsp:rsid wsp:val=&quot;004B6B3B&quot;/&gt;&lt;wsp:rsid wsp:val=&quot;004B6DE5&quot;/&gt;&lt;wsp:rsid wsp:val=&quot;004C010C&quot;/&gt;&lt;wsp:rsid wsp:val=&quot;004C02AC&quot;/&gt;&lt;wsp:rsid wsp:val=&quot;004C0BD0&quot;/&gt;&lt;wsp:rsid wsp:val=&quot;004C1751&quot;/&gt;&lt;wsp:rsid wsp:val=&quot;004C45C3&quot;/&gt;&lt;wsp:rsid wsp:val=&quot;004C54CA&quot;/&gt;&lt;wsp:rsid wsp:val=&quot;004C5DD2&quot;/&gt;&lt;wsp:rsid wsp:val=&quot;004C606B&quot;/&gt;&lt;wsp:rsid wsp:val=&quot;004C6BFF&quot;/&gt;&lt;wsp:rsid wsp:val=&quot;004D399D&quot;/&gt;&lt;wsp:rsid wsp:val=&quot;004D3C4B&quot;/&gt;&lt;wsp:rsid wsp:val=&quot;004D5810&quot;/&gt;&lt;wsp:rsid wsp:val=&quot;004E18D4&quot;/&gt;&lt;wsp:rsid wsp:val=&quot;004E1B5A&quot;/&gt;&lt;wsp:rsid wsp:val=&quot;004E1BBD&quot;/&gt;&lt;wsp:rsid wsp:val=&quot;004E2143&quot;/&gt;&lt;wsp:rsid wsp:val=&quot;004E21CD&quot;/&gt;&lt;wsp:rsid wsp:val=&quot;004E644D&quot;/&gt;&lt;wsp:rsid wsp:val=&quot;004E660C&quot;/&gt;&lt;wsp:rsid wsp:val=&quot;004E67F1&quot;/&gt;&lt;wsp:rsid wsp:val=&quot;004E715F&quot;/&gt;&lt;wsp:rsid wsp:val=&quot;004E7215&quot;/&gt;&lt;wsp:rsid wsp:val=&quot;004E79BF&quot;/&gt;&lt;wsp:rsid wsp:val=&quot;004F08E4&quot;/&gt;&lt;wsp:rsid wsp:val=&quot;004F37E1&quot;/&gt;&lt;wsp:rsid wsp:val=&quot;004F46FD&quot;/&gt;&lt;wsp:rsid wsp:val=&quot;004F4BEA&quot;/&gt;&lt;wsp:rsid wsp:val=&quot;004F5E99&quot;/&gt;&lt;wsp:rsid wsp:val=&quot;004F68B0&quot;/&gt;&lt;wsp:rsid wsp:val=&quot;004F6DAE&quot;/&gt;&lt;wsp:rsid wsp:val=&quot;004F6DCF&quot;/&gt;&lt;wsp:rsid wsp:val=&quot;004F7D43&quot;/&gt;&lt;wsp:rsid wsp:val=&quot;004F7FF3&quot;/&gt;&lt;wsp:rsid wsp:val=&quot;00501BFD&quot;/&gt;&lt;wsp:rsid wsp:val=&quot;00504775&quot;/&gt;&lt;wsp:rsid wsp:val=&quot;0050527D&quot;/&gt;&lt;wsp:rsid wsp:val=&quot;0050570C&quot;/&gt;&lt;wsp:rsid wsp:val=&quot;005066C9&quot;/&gt;&lt;wsp:rsid wsp:val=&quot;00506A9C&quot;/&gt;&lt;wsp:rsid wsp:val=&quot;00510B7C&quot;/&gt;&lt;wsp:rsid wsp:val=&quot;00512322&quot;/&gt;&lt;wsp:rsid wsp:val=&quot;0051318B&quot;/&gt;&lt;wsp:rsid wsp:val=&quot;0051443B&quot;/&gt;&lt;wsp:rsid wsp:val=&quot;005250A3&quot;/&gt;&lt;wsp:rsid wsp:val=&quot;00525DF2&quot;/&gt;&lt;wsp:rsid wsp:val=&quot;00527A31&quot;/&gt;&lt;wsp:rsid wsp:val=&quot;00531066&quot;/&gt;&lt;wsp:rsid wsp:val=&quot;00534457&quot;/&gt;&lt;wsp:rsid wsp:val=&quot;00534607&quot;/&gt;&lt;wsp:rsid wsp:val=&quot;0053484C&quot;/&gt;&lt;wsp:rsid wsp:val=&quot;005372B7&quot;/&gt;&lt;wsp:rsid wsp:val=&quot;00542368&quot;/&gt;&lt;wsp:rsid wsp:val=&quot;00542F01&quot;/&gt;&lt;wsp:rsid wsp:val=&quot;00544CBC&quot;/&gt;&lt;wsp:rsid wsp:val=&quot;00544F63&quot;/&gt;&lt;wsp:rsid wsp:val=&quot;005465B7&quot;/&gt;&lt;wsp:rsid wsp:val=&quot;00546F1C&quot;/&gt;&lt;wsp:rsid wsp:val=&quot;0055180A&quot;/&gt;&lt;wsp:rsid wsp:val=&quot;00551F99&quot;/&gt;&lt;wsp:rsid wsp:val=&quot;0055306D&quot;/&gt;&lt;wsp:rsid wsp:val=&quot;0055362C&quot;/&gt;&lt;wsp:rsid wsp:val=&quot;00554EE0&quot;/&gt;&lt;wsp:rsid wsp:val=&quot;0055713C&quot;/&gt;&lt;wsp:rsid wsp:val=&quot;005574D2&quot;/&gt;&lt;wsp:rsid wsp:val=&quot;00557EB1&quot;/&gt;&lt;wsp:rsid wsp:val=&quot;005610E1&quot;/&gt;&lt;wsp:rsid wsp:val=&quot;005614DA&quot;/&gt;&lt;wsp:rsid wsp:val=&quot;00562200&quot;/&gt;&lt;wsp:rsid wsp:val=&quot;005629E7&quot;/&gt;&lt;wsp:rsid wsp:val=&quot;00563BC8&quot;/&gt;&lt;wsp:rsid wsp:val=&quot;0057048C&quot;/&gt;&lt;wsp:rsid wsp:val=&quot;005712AB&quot;/&gt;&lt;wsp:rsid wsp:val=&quot;00572A47&quot;/&gt;&lt;wsp:rsid wsp:val=&quot;005800C8&quot;/&gt;&lt;wsp:rsid wsp:val=&quot;005832B3&quot;/&gt;&lt;wsp:rsid wsp:val=&quot;00583F2D&quot;/&gt;&lt;wsp:rsid wsp:val=&quot;005843BC&quot;/&gt;&lt;wsp:rsid wsp:val=&quot;00585D02&quot;/&gt;&lt;wsp:rsid wsp:val=&quot;00587B6E&quot;/&gt;&lt;wsp:rsid wsp:val=&quot;00591411&quot;/&gt;&lt;wsp:rsid wsp:val=&quot;00595D7C&quot;/&gt;&lt;wsp:rsid wsp:val=&quot;0059794B&quot;/&gt;&lt;wsp:rsid wsp:val=&quot;005A2204&quot;/&gt;&lt;wsp:rsid wsp:val=&quot;005A2504&quot;/&gt;&lt;wsp:rsid wsp:val=&quot;005A2FD6&quot;/&gt;&lt;wsp:rsid wsp:val=&quot;005A3419&quot;/&gt;&lt;wsp:rsid wsp:val=&quot;005A482C&quot;/&gt;&lt;wsp:rsid wsp:val=&quot;005A4B4B&quot;/&gt;&lt;wsp:rsid wsp:val=&quot;005B507F&quot;/&gt;&lt;wsp:rsid wsp:val=&quot;005B50F8&quot;/&gt;&lt;wsp:rsid wsp:val=&quot;005B5E07&quot;/&gt;&lt;wsp:rsid wsp:val=&quot;005B7450&quot;/&gt;&lt;wsp:rsid wsp:val=&quot;005C3437&quot;/&gt;&lt;wsp:rsid wsp:val=&quot;005C7166&quot;/&gt;&lt;wsp:rsid wsp:val=&quot;005D0BB4&quot;/&gt;&lt;wsp:rsid wsp:val=&quot;005D117F&quot;/&gt;&lt;wsp:rsid wsp:val=&quot;005D1345&quot;/&gt;&lt;wsp:rsid wsp:val=&quot;005D3988&quot;/&gt;&lt;wsp:rsid wsp:val=&quot;005D4940&quot;/&gt;&lt;wsp:rsid wsp:val=&quot;005D64DD&quot;/&gt;&lt;wsp:rsid wsp:val=&quot;005D6A46&quot;/&gt;&lt;wsp:rsid wsp:val=&quot;005D6B1C&quot;/&gt;&lt;wsp:rsid wsp:val=&quot;005E0A64&quot;/&gt;&lt;wsp:rsid wsp:val=&quot;005E0D33&quot;/&gt;&lt;wsp:rsid wsp:val=&quot;005E33EC&quot;/&gt;&lt;wsp:rsid wsp:val=&quot;005E36AD&quot;/&gt;&lt;wsp:rsid wsp:val=&quot;005E3B94&quot;/&gt;&lt;wsp:rsid wsp:val=&quot;005E5F58&quot;/&gt;&lt;wsp:rsid wsp:val=&quot;005E7251&quot;/&gt;&lt;wsp:rsid wsp:val=&quot;005F0279&quot;/&gt;&lt;wsp:rsid wsp:val=&quot;005F092E&quot;/&gt;&lt;wsp:rsid wsp:val=&quot;005F39A2&quot;/&gt;&lt;wsp:rsid wsp:val=&quot;005F5D8B&quot;/&gt;&lt;wsp:rsid wsp:val=&quot;005F6BD6&quot;/&gt;&lt;wsp:rsid wsp:val=&quot;00601AD8&quot;/&gt;&lt;wsp:rsid wsp:val=&quot;00602554&quot;/&gt;&lt;wsp:rsid wsp:val=&quot;00602B07&quot;/&gt;&lt;wsp:rsid wsp:val=&quot;006030BB&quot;/&gt;&lt;wsp:rsid wsp:val=&quot;006033F9&quot;/&gt;&lt;wsp:rsid wsp:val=&quot;006038B2&quot;/&gt;&lt;wsp:rsid wsp:val=&quot;006071EB&quot;/&gt;&lt;wsp:rsid wsp:val=&quot;006109ED&quot;/&gt;&lt;wsp:rsid wsp:val=&quot;00611255&quot;/&gt;&lt;wsp:rsid wsp:val=&quot;0061169B&quot;/&gt;&lt;wsp:rsid wsp:val=&quot;00613D67&quot;/&gt;&lt;wsp:rsid wsp:val=&quot;00614C5D&quot;/&gt;&lt;wsp:rsid wsp:val=&quot;006215F2&quot;/&gt;&lt;wsp:rsid wsp:val=&quot;00624A88&quot;/&gt;&lt;wsp:rsid wsp:val=&quot;00624C5D&quot;/&gt;&lt;wsp:rsid wsp:val=&quot;00625326&quot;/&gt;&lt;wsp:rsid wsp:val=&quot;006253AE&quot;/&gt;&lt;wsp:rsid wsp:val=&quot;00627488&quot;/&gt;&lt;wsp:rsid wsp:val=&quot;006308FA&quot;/&gt;&lt;wsp:rsid wsp:val=&quot;00632E6E&quot;/&gt;&lt;wsp:rsid wsp:val=&quot;00633966&quot;/&gt;&lt;wsp:rsid wsp:val=&quot;00634298&quot;/&gt;&lt;wsp:rsid wsp:val=&quot;00635225&quot;/&gt;&lt;wsp:rsid wsp:val=&quot;00636272&quot;/&gt;&lt;wsp:rsid wsp:val=&quot;0064011E&quot;/&gt;&lt;wsp:rsid wsp:val=&quot;0064234C&quot;/&gt;&lt;wsp:rsid wsp:val=&quot;00646BB0&quot;/&gt;&lt;wsp:rsid wsp:val=&quot;0065001E&quot;/&gt;&lt;wsp:rsid wsp:val=&quot;00650615&quot;/&gt;&lt;wsp:rsid wsp:val=&quot;00652E42&quot;/&gt;&lt;wsp:rsid wsp:val=&quot;00654661&quot;/&gt;&lt;wsp:rsid wsp:val=&quot;00654734&quot;/&gt;&lt;wsp:rsid wsp:val=&quot;00655EF7&quot;/&gt;&lt;wsp:rsid wsp:val=&quot;006578CE&quot;/&gt;&lt;wsp:rsid wsp:val=&quot;006604A0&quot;/&gt;&lt;wsp:rsid wsp:val=&quot;006619B1&quot;/&gt;&lt;wsp:rsid wsp:val=&quot;00662625&quot;/&gt;&lt;wsp:rsid wsp:val=&quot;00664556&quot;/&gt;&lt;wsp:rsid wsp:val=&quot;006645D3&quot;/&gt;&lt;wsp:rsid wsp:val=&quot;00666F10&quot;/&gt;&lt;wsp:rsid wsp:val=&quot;00667906&quot;/&gt;&lt;wsp:rsid wsp:val=&quot;00672048&quot;/&gt;&lt;wsp:rsid wsp:val=&quot;006725A4&quot;/&gt;&lt;wsp:rsid wsp:val=&quot;0067641C&quot;/&gt;&lt;wsp:rsid wsp:val=&quot;00681ECA&quot;/&gt;&lt;wsp:rsid wsp:val=&quot;00686BE1&quot;/&gt;&lt;wsp:rsid wsp:val=&quot;0068706B&quot;/&gt;&lt;wsp:rsid wsp:val=&quot;00687B7A&quot;/&gt;&lt;wsp:rsid wsp:val=&quot;00690700&quot;/&gt;&lt;wsp:rsid wsp:val=&quot;00690C0A&quot;/&gt;&lt;wsp:rsid wsp:val=&quot;006922C5&quot;/&gt;&lt;wsp:rsid wsp:val=&quot;00692F6C&quot;/&gt;&lt;wsp:rsid wsp:val=&quot;0069522B&quot;/&gt;&lt;wsp:rsid wsp:val=&quot;006956E7&quot;/&gt;&lt;wsp:rsid wsp:val=&quot;006970A0&quot;/&gt;&lt;wsp:rsid wsp:val=&quot;006972D2&quot;/&gt;&lt;wsp:rsid wsp:val=&quot;006A3220&quot;/&gt;&lt;wsp:rsid wsp:val=&quot;006A54D1&quot;/&gt;&lt;wsp:rsid wsp:val=&quot;006A5A80&quot;/&gt;&lt;wsp:rsid wsp:val=&quot;006A6475&quot;/&gt;&lt;wsp:rsid wsp:val=&quot;006A763F&quot;/&gt;&lt;wsp:rsid wsp:val=&quot;006B0F0C&quot;/&gt;&lt;wsp:rsid wsp:val=&quot;006B1F35&quot;/&gt;&lt;wsp:rsid wsp:val=&quot;006B37A8&quot;/&gt;&lt;wsp:rsid wsp:val=&quot;006B3E2B&quot;/&gt;&lt;wsp:rsid wsp:val=&quot;006B67AE&quot;/&gt;&lt;wsp:rsid wsp:val=&quot;006B70ED&quot;/&gt;&lt;wsp:rsid wsp:val=&quot;006C05B0&quot;/&gt;&lt;wsp:rsid wsp:val=&quot;006C08D5&quot;/&gt;&lt;wsp:rsid wsp:val=&quot;006C15D3&quot;/&gt;&lt;wsp:rsid wsp:val=&quot;006C197A&quot;/&gt;&lt;wsp:rsid wsp:val=&quot;006C3579&quot;/&gt;&lt;wsp:rsid wsp:val=&quot;006C3768&quot;/&gt;&lt;wsp:rsid wsp:val=&quot;006D25C4&quot;/&gt;&lt;wsp:rsid wsp:val=&quot;006D3B8B&quot;/&gt;&lt;wsp:rsid wsp:val=&quot;006D43A1&quot;/&gt;&lt;wsp:rsid wsp:val=&quot;006D50A7&quot;/&gt;&lt;wsp:rsid wsp:val=&quot;006D6B62&quot;/&gt;&lt;wsp:rsid wsp:val=&quot;006D7D16&quot;/&gt;&lt;wsp:rsid wsp:val=&quot;006E41C1&quot;/&gt;&lt;wsp:rsid wsp:val=&quot;006F2EDF&quot;/&gt;&lt;wsp:rsid wsp:val=&quot;006F3995&quot;/&gt;&lt;wsp:rsid wsp:val=&quot;006F4406&quot;/&gt;&lt;wsp:rsid wsp:val=&quot;006F4718&quot;/&gt;&lt;wsp:rsid wsp:val=&quot;006F52DC&quot;/&gt;&lt;wsp:rsid wsp:val=&quot;00706154&quot;/&gt;&lt;wsp:rsid wsp:val=&quot;007062E0&quot;/&gt;&lt;wsp:rsid wsp:val=&quot;00706979&quot;/&gt;&lt;wsp:rsid wsp:val=&quot;007078E1&quot;/&gt;&lt;wsp:rsid wsp:val=&quot;0071238E&quot;/&gt;&lt;wsp:rsid wsp:val=&quot;00715B47&quot;/&gt;&lt;wsp:rsid wsp:val=&quot;0072002A&quot;/&gt;&lt;wsp:rsid wsp:val=&quot;00721CB7&quot;/&gt;&lt;wsp:rsid wsp:val=&quot;0072521C&quot;/&gt;&lt;wsp:rsid wsp:val=&quot;00731675&quot;/&gt;&lt;wsp:rsid wsp:val=&quot;00731A19&quot;/&gt;&lt;wsp:rsid wsp:val=&quot;00733158&quot;/&gt;&lt;wsp:rsid wsp:val=&quot;00734BAA&quot;/&gt;&lt;wsp:rsid wsp:val=&quot;007367BE&quot;/&gt;&lt;wsp:rsid wsp:val=&quot;007369F5&quot;/&gt;&lt;wsp:rsid wsp:val=&quot;00736C18&quot;/&gt;&lt;wsp:rsid wsp:val=&quot;007370C9&quot;/&gt;&lt;wsp:rsid wsp:val=&quot;0074048A&quot;/&gt;&lt;wsp:rsid wsp:val=&quot;00741183&quot;/&gt;&lt;wsp:rsid wsp:val=&quot;007432C7&quot;/&gt;&lt;wsp:rsid wsp:val=&quot;007437A3&quot;/&gt;&lt;wsp:rsid wsp:val=&quot;00743C6A&quot;/&gt;&lt;wsp:rsid wsp:val=&quot;00743C83&quot;/&gt;&lt;wsp:rsid wsp:val=&quot;00744394&quot;/&gt;&lt;wsp:rsid wsp:val=&quot;00744AF2&quot;/&gt;&lt;wsp:rsid wsp:val=&quot;00744C43&quot;/&gt;&lt;wsp:rsid wsp:val=&quot;007477D6&quot;/&gt;&lt;wsp:rsid wsp:val=&quot;00747970&quot;/&gt;&lt;wsp:rsid wsp:val=&quot;00753B0D&quot;/&gt;&lt;wsp:rsid wsp:val=&quot;00756297&quot;/&gt;&lt;wsp:rsid wsp:val=&quot;007613CC&quot;/&gt;&lt;wsp:rsid wsp:val=&quot;00762E4A&quot;/&gt;&lt;wsp:rsid wsp:val=&quot;0076349D&quot;/&gt;&lt;wsp:rsid wsp:val=&quot;007636B6&quot;/&gt;&lt;wsp:rsid wsp:val=&quot;00764969&quot;/&gt;&lt;wsp:rsid wsp:val=&quot;00765291&quot;/&gt;&lt;wsp:rsid wsp:val=&quot;007660DB&quot;/&gt;&lt;wsp:rsid wsp:val=&quot;00766377&quot;/&gt;&lt;wsp:rsid wsp:val=&quot;00767028&quot;/&gt;&lt;wsp:rsid wsp:val=&quot;0076725C&quot;/&gt;&lt;wsp:rsid wsp:val=&quot;00774A43&quot;/&gt;&lt;wsp:rsid wsp:val=&quot;00775001&quot;/&gt;&lt;wsp:rsid wsp:val=&quot;0077544E&quot;/&gt;&lt;wsp:rsid wsp:val=&quot;00775B50&quot;/&gt;&lt;wsp:rsid wsp:val=&quot;00775BA4&quot;/&gt;&lt;wsp:rsid wsp:val=&quot;007761FC&quot;/&gt;&lt;wsp:rsid wsp:val=&quot;00783481&quot;/&gt;&lt;wsp:rsid wsp:val=&quot;0078469F&quot;/&gt;&lt;wsp:rsid wsp:val=&quot;00785000&quot;/&gt;&lt;wsp:rsid wsp:val=&quot;0078697E&quot;/&gt;&lt;wsp:rsid wsp:val=&quot;00790164&quot;/&gt;&lt;wsp:rsid wsp:val=&quot;00790318&quot;/&gt;&lt;wsp:rsid wsp:val=&quot;00793558&quot;/&gt;&lt;wsp:rsid wsp:val=&quot;0079680C&quot;/&gt;&lt;wsp:rsid wsp:val=&quot;00796D68&quot;/&gt;&lt;wsp:rsid wsp:val=&quot;007A0F52&quot;/&gt;&lt;wsp:rsid wsp:val=&quot;007A1AB8&quot;/&gt;&lt;wsp:rsid wsp:val=&quot;007A4686&quot;/&gt;&lt;wsp:rsid wsp:val=&quot;007A49DF&quot;/&gt;&lt;wsp:rsid wsp:val=&quot;007A4F6E&quot;/&gt;&lt;wsp:rsid wsp:val=&quot;007A5053&quot;/&gt;&lt;wsp:rsid wsp:val=&quot;007B2F99&quot;/&gt;&lt;wsp:rsid wsp:val=&quot;007B319B&quot;/&gt;&lt;wsp:rsid wsp:val=&quot;007B3E6D&quot;/&gt;&lt;wsp:rsid wsp:val=&quot;007B4885&quot;/&gt;&lt;wsp:rsid wsp:val=&quot;007B583C&quot;/&gt;&lt;wsp:rsid wsp:val=&quot;007C1470&quot;/&gt;&lt;wsp:rsid wsp:val=&quot;007C2E70&quot;/&gt;&lt;wsp:rsid wsp:val=&quot;007C4DA0&quot;/&gt;&lt;wsp:rsid wsp:val=&quot;007D08FE&quot;/&gt;&lt;wsp:rsid wsp:val=&quot;007D24ED&quot;/&gt;&lt;wsp:rsid wsp:val=&quot;007D2560&quot;/&gt;&lt;wsp:rsid wsp:val=&quot;007D2613&quot;/&gt;&lt;wsp:rsid wsp:val=&quot;007D2FBA&quot;/&gt;&lt;wsp:rsid wsp:val=&quot;007D389A&quot;/&gt;&lt;wsp:rsid wsp:val=&quot;007D3CF5&quot;/&gt;&lt;wsp:rsid wsp:val=&quot;007D667A&quot;/&gt;&lt;wsp:rsid wsp:val=&quot;007D7C86&quot;/&gt;&lt;wsp:rsid wsp:val=&quot;007E0BF1&quot;/&gt;&lt;wsp:rsid wsp:val=&quot;007E10D8&quot;/&gt;&lt;wsp:rsid wsp:val=&quot;007E1683&quot;/&gt;&lt;wsp:rsid wsp:val=&quot;007E2481&quot;/&gt;&lt;wsp:rsid wsp:val=&quot;007E793B&quot;/&gt;&lt;wsp:rsid wsp:val=&quot;007F1688&quot;/&gt;&lt;wsp:rsid wsp:val=&quot;007F30DC&quot;/&gt;&lt;wsp:rsid wsp:val=&quot;007F3176&quot;/&gt;&lt;wsp:rsid wsp:val=&quot;007F5050&quot;/&gt;&lt;wsp:rsid wsp:val=&quot;007F763F&quot;/&gt;&lt;wsp:rsid wsp:val=&quot;0080055C&quot;/&gt;&lt;wsp:rsid wsp:val=&quot;0080056D&quot;/&gt;&lt;wsp:rsid wsp:val=&quot;008010CA&quot;/&gt;&lt;wsp:rsid wsp:val=&quot;008017B0&quot;/&gt;&lt;wsp:rsid wsp:val=&quot;008055E6&quot;/&gt;&lt;wsp:rsid wsp:val=&quot;00805741&quot;/&gt;&lt;wsp:rsid wsp:val=&quot;0080586E&quot;/&gt;&lt;wsp:rsid wsp:val=&quot;0080594D&quot;/&gt;&lt;wsp:rsid wsp:val=&quot;00806B20&quot;/&gt;&lt;wsp:rsid wsp:val=&quot;00810E30&quot;/&gt;&lt;wsp:rsid wsp:val=&quot;00811BB2&quot;/&gt;&lt;wsp:rsid wsp:val=&quot;0081369A&quot;/&gt;&lt;wsp:rsid wsp:val=&quot;00813A8D&quot;/&gt;&lt;wsp:rsid wsp:val=&quot;00815655&quot;/&gt;&lt;wsp:rsid wsp:val=&quot;00816119&quot;/&gt;&lt;wsp:rsid wsp:val=&quot;00820CD6&quot;/&gt;&lt;wsp:rsid wsp:val=&quot;00822AEF&quot;/&gt;&lt;wsp:rsid wsp:val=&quot;008262CA&quot;/&gt;&lt;wsp:rsid wsp:val=&quot;008263A1&quot;/&gt;&lt;wsp:rsid wsp:val=&quot;0082642F&quot;/&gt;&lt;wsp:rsid wsp:val=&quot;00832B3D&quot;/&gt;&lt;wsp:rsid wsp:val=&quot;008335B4&quot;/&gt;&lt;wsp:rsid wsp:val=&quot;00834750&quot;/&gt;&lt;wsp:rsid wsp:val=&quot;008349BD&quot;/&gt;&lt;wsp:rsid wsp:val=&quot;00843110&quot;/&gt;&lt;wsp:rsid wsp:val=&quot;00843895&quot;/&gt;&lt;wsp:rsid wsp:val=&quot;00844CB9&quot;/&gt;&lt;wsp:rsid wsp:val=&quot;00845CA2&quot;/&gt;&lt;wsp:rsid wsp:val=&quot;00846A23&quot;/&gt;&lt;wsp:rsid wsp:val=&quot;00847485&quot;/&gt;&lt;wsp:rsid wsp:val=&quot;0084756C&quot;/&gt;&lt;wsp:rsid wsp:val=&quot;00851458&quot;/&gt;&lt;wsp:rsid wsp:val=&quot;00852A7F&quot;/&gt;&lt;wsp:rsid wsp:val=&quot;00853005&quot;/&gt;&lt;wsp:rsid wsp:val=&quot;008546C9&quot;/&gt;&lt;wsp:rsid wsp:val=&quot;00854EE4&quot;/&gt;&lt;wsp:rsid wsp:val=&quot;00855F0D&quot;/&gt;&lt;wsp:rsid wsp:val=&quot;00863647&quot;/&gt;&lt;wsp:rsid wsp:val=&quot;00866773&quot;/&gt;&lt;wsp:rsid wsp:val=&quot;00870585&quot;/&gt;&lt;wsp:rsid wsp:val=&quot;00870901&quot;/&gt;&lt;wsp:rsid wsp:val=&quot;00870EEA&quot;/&gt;&lt;wsp:rsid wsp:val=&quot;008713E1&quot;/&gt;&lt;wsp:rsid wsp:val=&quot;0087400F&quot;/&gt;&lt;wsp:rsid wsp:val=&quot;008742C4&quot;/&gt;&lt;wsp:rsid wsp:val=&quot;00875F86&quot;/&gt;&lt;wsp:rsid wsp:val=&quot;00876450&quot;/&gt;&lt;wsp:rsid wsp:val=&quot;008774B3&quot;/&gt;&lt;wsp:rsid wsp:val=&quot;00880B6A&quot;/&gt;&lt;wsp:rsid wsp:val=&quot;008825FB&quot;/&gt;&lt;wsp:rsid wsp:val=&quot;00882E10&quot;/&gt;&lt;wsp:rsid wsp:val=&quot;00883E65&quot;/&gt;&lt;wsp:rsid wsp:val=&quot;008858E0&quot;/&gt;&lt;wsp:rsid wsp:val=&quot;00890E1B&quot;/&gt;&lt;wsp:rsid wsp:val=&quot;008910C5&quot;/&gt;&lt;wsp:rsid wsp:val=&quot;00894021&quot;/&gt;&lt;wsp:rsid wsp:val=&quot;00894144&quot;/&gt;&lt;wsp:rsid wsp:val=&quot;00894C80&quot;/&gt;&lt;wsp:rsid wsp:val=&quot;0089540D&quot;/&gt;&lt;wsp:rsid wsp:val=&quot;0089738A&quot;/&gt;&lt;wsp:rsid wsp:val=&quot;008A0AA4&quot;/&gt;&lt;wsp:rsid wsp:val=&quot;008A2D94&quot;/&gt;&lt;wsp:rsid wsp:val=&quot;008A65D0&quot;/&gt;&lt;wsp:rsid wsp:val=&quot;008A68E7&quot;/&gt;&lt;wsp:rsid wsp:val=&quot;008A78C1&quot;/&gt;&lt;wsp:rsid wsp:val=&quot;008B2DB0&quot;/&gt;&lt;wsp:rsid wsp:val=&quot;008B3B7C&quot;/&gt;&lt;wsp:rsid wsp:val=&quot;008B5651&quot;/&gt;&lt;wsp:rsid wsp:val=&quot;008B616A&quot;/&gt;&lt;wsp:rsid wsp:val=&quot;008C3251&quot;/&gt;&lt;wsp:rsid wsp:val=&quot;008C5979&quot;/&gt;&lt;wsp:rsid wsp:val=&quot;008C7643&quot;/&gt;&lt;wsp:rsid wsp:val=&quot;008C7B8F&quot;/&gt;&lt;wsp:rsid wsp:val=&quot;008D1551&quot;/&gt;&lt;wsp:rsid wsp:val=&quot;008D160F&quot;/&gt;&lt;wsp:rsid wsp:val=&quot;008E2431&quot;/&gt;&lt;wsp:rsid wsp:val=&quot;008E31F6&quot;/&gt;&lt;wsp:rsid wsp:val=&quot;008E4734&quot;/&gt;&lt;wsp:rsid wsp:val=&quot;008E504D&quot;/&gt;&lt;wsp:rsid wsp:val=&quot;008E68C1&quot;/&gt;&lt;wsp:rsid wsp:val=&quot;008F27D7&quot;/&gt;&lt;wsp:rsid wsp:val=&quot;008F47B9&quot;/&gt;&lt;wsp:rsid wsp:val=&quot;008F4A22&quot;/&gt;&lt;wsp:rsid wsp:val=&quot;008F5737&quot;/&gt;&lt;wsp:rsid wsp:val=&quot;008F6498&quot;/&gt;&lt;wsp:rsid wsp:val=&quot;009010F8&quot;/&gt;&lt;wsp:rsid wsp:val=&quot;009014C7&quot;/&gt;&lt;wsp:rsid wsp:val=&quot;0090217E&quot;/&gt;&lt;wsp:rsid wsp:val=&quot;00904005&quot;/&gt;&lt;wsp:rsid wsp:val=&quot;00904B8F&quot;/&gt;&lt;wsp:rsid wsp:val=&quot;00905D04&quot;/&gt;&lt;wsp:rsid wsp:val=&quot;00905F03&quot;/&gt;&lt;wsp:rsid wsp:val=&quot;00905FA7&quot;/&gt;&lt;wsp:rsid wsp:val=&quot;00906CFD&quot;/&gt;&lt;wsp:rsid wsp:val=&quot;00907361&quot;/&gt;&lt;wsp:rsid wsp:val=&quot;00911B86&quot;/&gt;&lt;wsp:rsid wsp:val=&quot;00916EBC&quot;/&gt;&lt;wsp:rsid wsp:val=&quot;0091792A&quot;/&gt;&lt;wsp:rsid wsp:val=&quot;00920CE3&quot;/&gt;&lt;wsp:rsid wsp:val=&quot;0092133D&quot;/&gt;&lt;wsp:rsid wsp:val=&quot;009234FE&quot;/&gt;&lt;wsp:rsid wsp:val=&quot;00926360&quot;/&gt;&lt;wsp:rsid wsp:val=&quot;009275F7&quot;/&gt;&lt;wsp:rsid wsp:val=&quot;00930760&quot;/&gt;&lt;wsp:rsid wsp:val=&quot;00931131&quot;/&gt;&lt;wsp:rsid wsp:val=&quot;0093255D&quot;/&gt;&lt;wsp:rsid wsp:val=&quot;009368DD&quot;/&gt;&lt;wsp:rsid wsp:val=&quot;009416DA&quot;/&gt;&lt;wsp:rsid wsp:val=&quot;0094376E&quot;/&gt;&lt;wsp:rsid wsp:val=&quot;00945878&quot;/&gt;&lt;wsp:rsid wsp:val=&quot;00946680&quot;/&gt;&lt;wsp:rsid wsp:val=&quot;009473C1&quot;/&gt;&lt;wsp:rsid wsp:val=&quot;0094777A&quot;/&gt;&lt;wsp:rsid wsp:val=&quot;00952983&quot;/&gt;&lt;wsp:rsid wsp:val=&quot;00953FCF&quot;/&gt;&lt;wsp:rsid wsp:val=&quot;009555E6&quot;/&gt;&lt;wsp:rsid wsp:val=&quot;0095715C&quot;/&gt;&lt;wsp:rsid wsp:val=&quot;00957DE0&quot;/&gt;&lt;wsp:rsid wsp:val=&quot;00957E76&quot;/&gt;&lt;wsp:rsid wsp:val=&quot;00960E8C&quot;/&gt;&lt;wsp:rsid wsp:val=&quot;00962F4B&quot;/&gt;&lt;wsp:rsid wsp:val=&quot;009654D4&quot;/&gt;&lt;wsp:rsid wsp:val=&quot;0096662C&quot;/&gt;&lt;wsp:rsid wsp:val=&quot;0096670A&quot;/&gt;&lt;wsp:rsid wsp:val=&quot;009724A4&quot;/&gt;&lt;wsp:rsid wsp:val=&quot;009732FA&quot;/&gt;&lt;wsp:rsid wsp:val=&quot;00974006&quot;/&gt;&lt;wsp:rsid wsp:val=&quot;00974E72&quot;/&gt;&lt;wsp:rsid wsp:val=&quot;00980E33&quot;/&gt;&lt;wsp:rsid wsp:val=&quot;00982E67&quot;/&gt;&lt;wsp:rsid wsp:val=&quot;00984390&quot;/&gt;&lt;wsp:rsid wsp:val=&quot;009868DF&quot;/&gt;&lt;wsp:rsid wsp:val=&quot;00986D07&quot;/&gt;&lt;wsp:rsid wsp:val=&quot;00987F0C&quot;/&gt;&lt;wsp:rsid wsp:val=&quot;009905C9&quot;/&gt;&lt;wsp:rsid wsp:val=&quot;00990799&quot;/&gt;&lt;wsp:rsid wsp:val=&quot;00990A80&quot;/&gt;&lt;wsp:rsid wsp:val=&quot;0099377A&quot;/&gt;&lt;wsp:rsid wsp:val=&quot;00996AFF&quot;/&gt;&lt;wsp:rsid wsp:val=&quot;009A044F&quot;/&gt;&lt;wsp:rsid wsp:val=&quot;009A2CAA&quot;/&gt;&lt;wsp:rsid wsp:val=&quot;009A48B0&quot;/&gt;&lt;wsp:rsid wsp:val=&quot;009A5D56&quot;/&gt;&lt;wsp:rsid wsp:val=&quot;009A6197&quot;/&gt;&lt;wsp:rsid wsp:val=&quot;009A6998&quot;/&gt;&lt;wsp:rsid wsp:val=&quot;009A710C&quot;/&gt;&lt;wsp:rsid wsp:val=&quot;009B1305&quot;/&gt;&lt;wsp:rsid wsp:val=&quot;009B17A9&quot;/&gt;&lt;wsp:rsid wsp:val=&quot;009B3C37&quot;/&gt;&lt;wsp:rsid wsp:val=&quot;009B6497&quot;/&gt;&lt;wsp:rsid wsp:val=&quot;009C023D&quot;/&gt;&lt;wsp:rsid wsp:val=&quot;009C0E8B&quot;/&gt;&lt;wsp:rsid wsp:val=&quot;009C181B&quot;/&gt;&lt;wsp:rsid wsp:val=&quot;009C2531&quot;/&gt;&lt;wsp:rsid wsp:val=&quot;009C31C8&quot;/&gt;&lt;wsp:rsid wsp:val=&quot;009C3568&quot;/&gt;&lt;wsp:rsid wsp:val=&quot;009C69C4&quot;/&gt;&lt;wsp:rsid wsp:val=&quot;009D0D23&quot;/&gt;&lt;wsp:rsid wsp:val=&quot;009D1DA7&quot;/&gt;&lt;wsp:rsid wsp:val=&quot;009D4AAD&quot;/&gt;&lt;wsp:rsid wsp:val=&quot;009D4F3C&quot;/&gt;&lt;wsp:rsid wsp:val=&quot;009D6B58&quot;/&gt;&lt;wsp:rsid wsp:val=&quot;009E2BA3&quot;/&gt;&lt;wsp:rsid wsp:val=&quot;009E4AD1&quot;/&gt;&lt;wsp:rsid wsp:val=&quot;009E4D5E&quot;/&gt;&lt;wsp:rsid wsp:val=&quot;009E6783&quot;/&gt;&lt;wsp:rsid wsp:val=&quot;009F0349&quot;/&gt;&lt;wsp:rsid wsp:val=&quot;009F0885&quot;/&gt;&lt;wsp:rsid wsp:val=&quot;009F0C74&quot;/&gt;&lt;wsp:rsid wsp:val=&quot;009F100B&quot;/&gt;&lt;wsp:rsid wsp:val=&quot;009F15E4&quot;/&gt;&lt;wsp:rsid wsp:val=&quot;009F1C45&quot;/&gt;&lt;wsp:rsid wsp:val=&quot;009F2026&quot;/&gt;&lt;wsp:rsid wsp:val=&quot;009F25E9&quot;/&gt;&lt;wsp:rsid wsp:val=&quot;009F648A&quot;/&gt;&lt;wsp:rsid wsp:val=&quot;00A00D64&quot;/&gt;&lt;wsp:rsid wsp:val=&quot;00A03F9F&quot;/&gt;&lt;wsp:rsid wsp:val=&quot;00A059DF&quot;/&gt;&lt;wsp:rsid wsp:val=&quot;00A066E2&quot;/&gt;&lt;wsp:rsid wsp:val=&quot;00A100F9&quot;/&gt;&lt;wsp:rsid wsp:val=&quot;00A141FE&quot;/&gt;&lt;wsp:rsid wsp:val=&quot;00A148F1&quot;/&gt;&lt;wsp:rsid wsp:val=&quot;00A15695&quot;/&gt;&lt;wsp:rsid wsp:val=&quot;00A1582D&quot;/&gt;&lt;wsp:rsid wsp:val=&quot;00A162B7&quot;/&gt;&lt;wsp:rsid wsp:val=&quot;00A16C7F&quot;/&gt;&lt;wsp:rsid wsp:val=&quot;00A17983&quot;/&gt;&lt;wsp:rsid wsp:val=&quot;00A2093F&quot;/&gt;&lt;wsp:rsid wsp:val=&quot;00A22BCA&quot;/&gt;&lt;wsp:rsid wsp:val=&quot;00A233B2&quot;/&gt;&lt;wsp:rsid wsp:val=&quot;00A266F7&quot;/&gt;&lt;wsp:rsid wsp:val=&quot;00A26EA7&quot;/&gt;&lt;wsp:rsid wsp:val=&quot;00A30358&quot;/&gt;&lt;wsp:rsid wsp:val=&quot;00A309C7&quot;/&gt;&lt;wsp:rsid wsp:val=&quot;00A37526&quot;/&gt;&lt;wsp:rsid wsp:val=&quot;00A37C17&quot;/&gt;&lt;wsp:rsid wsp:val=&quot;00A41423&quot;/&gt;&lt;wsp:rsid wsp:val=&quot;00A442AE&quot;/&gt;&lt;wsp:rsid wsp:val=&quot;00A44AB6&quot;/&gt;&lt;wsp:rsid wsp:val=&quot;00A47F29&quot;/&gt;&lt;wsp:rsid wsp:val=&quot;00A51020&quot;/&gt;&lt;wsp:rsid wsp:val=&quot;00A541EE&quot;/&gt;&lt;wsp:rsid wsp:val=&quot;00A541F4&quot;/&gt;&lt;wsp:rsid wsp:val=&quot;00A54515&quot;/&gt;&lt;wsp:rsid wsp:val=&quot;00A56F77&quot;/&gt;&lt;wsp:rsid wsp:val=&quot;00A5713F&quot;/&gt;&lt;wsp:rsid wsp:val=&quot;00A62BE0&quot;/&gt;&lt;wsp:rsid wsp:val=&quot;00A6757C&quot;/&gt;&lt;wsp:rsid wsp:val=&quot;00A705D5&quot;/&gt;&lt;wsp:rsid wsp:val=&quot;00A74124&quot;/&gt;&lt;wsp:rsid wsp:val=&quot;00A75B07&quot;/&gt;&lt;wsp:rsid wsp:val=&quot;00A75C3D&quot;/&gt;&lt;wsp:rsid wsp:val=&quot;00A777F2&quot;/&gt;&lt;wsp:rsid wsp:val=&quot;00A77AD2&quot;/&gt;&lt;wsp:rsid wsp:val=&quot;00A85BCB&quot;/&gt;&lt;wsp:rsid wsp:val=&quot;00A86C4D&quot;/&gt;&lt;wsp:rsid wsp:val=&quot;00AA063B&quot;/&gt;&lt;wsp:rsid wsp:val=&quot;00AA0805&quot;/&gt;&lt;wsp:rsid wsp:val=&quot;00AA133C&quot;/&gt;&lt;wsp:rsid wsp:val=&quot;00AA1768&quot;/&gt;&lt;wsp:rsid wsp:val=&quot;00AA176A&quot;/&gt;&lt;wsp:rsid wsp:val=&quot;00AA2A38&quot;/&gt;&lt;wsp:rsid wsp:val=&quot;00AA5D3C&quot;/&gt;&lt;wsp:rsid wsp:val=&quot;00AA71BF&quot;/&gt;&lt;wsp:rsid wsp:val=&quot;00AA7CA4&quot;/&gt;&lt;wsp:rsid wsp:val=&quot;00AB037F&quot;/&gt;&lt;wsp:rsid wsp:val=&quot;00AB2DA4&quot;/&gt;&lt;wsp:rsid wsp:val=&quot;00AB5789&quot;/&gt;&lt;wsp:rsid wsp:val=&quot;00AB6B84&quot;/&gt;&lt;wsp:rsid wsp:val=&quot;00AB73B5&quot;/&gt;&lt;wsp:rsid wsp:val=&quot;00AC0A52&quot;/&gt;&lt;wsp:rsid wsp:val=&quot;00AC19EF&quot;/&gt;&lt;wsp:rsid wsp:val=&quot;00AC730B&quot;/&gt;&lt;wsp:rsid wsp:val=&quot;00AD19E6&quot;/&gt;&lt;wsp:rsid wsp:val=&quot;00AD1C54&quot;/&gt;&lt;wsp:rsid wsp:val=&quot;00AD4D80&quot;/&gt;&lt;wsp:rsid wsp:val=&quot;00AD5796&quot;/&gt;&lt;wsp:rsid wsp:val=&quot;00AD5D90&quot;/&gt;&lt;wsp:rsid wsp:val=&quot;00AD5D9F&quot;/&gt;&lt;wsp:rsid wsp:val=&quot;00AE0D1D&quot;/&gt;&lt;wsp:rsid wsp:val=&quot;00AE1E3C&quot;/&gt;&lt;wsp:rsid wsp:val=&quot;00AE290A&quot;/&gt;&lt;wsp:rsid wsp:val=&quot;00AE4E73&quot;/&gt;&lt;wsp:rsid wsp:val=&quot;00AE506E&quot;/&gt;&lt;wsp:rsid wsp:val=&quot;00AE7AA0&quot;/&gt;&lt;wsp:rsid wsp:val=&quot;00AF01E8&quot;/&gt;&lt;wsp:rsid wsp:val=&quot;00AF0AF0&quot;/&gt;&lt;wsp:rsid wsp:val=&quot;00AF21F9&quot;/&gt;&lt;wsp:rsid wsp:val=&quot;00AF26F5&quot;/&gt;&lt;wsp:rsid wsp:val=&quot;00AF3ECE&quot;/&gt;&lt;wsp:rsid wsp:val=&quot;00AF4519&quot;/&gt;&lt;wsp:rsid wsp:val=&quot;00AF4A37&quot;/&gt;&lt;wsp:rsid wsp:val=&quot;00AF6F9E&quot;/&gt;&lt;wsp:rsid wsp:val=&quot;00AF75FF&quot;/&gt;&lt;wsp:rsid wsp:val=&quot;00AF7B16&quot;/&gt;&lt;wsp:rsid wsp:val=&quot;00AF7C5D&quot;/&gt;&lt;wsp:rsid wsp:val=&quot;00B03C98&quot;/&gt;&lt;wsp:rsid wsp:val=&quot;00B05947&quot;/&gt;&lt;wsp:rsid wsp:val=&quot;00B06700&quot;/&gt;&lt;wsp:rsid wsp:val=&quot;00B07781&quot;/&gt;&lt;wsp:rsid wsp:val=&quot;00B0782E&quot;/&gt;&lt;wsp:rsid wsp:val=&quot;00B1112E&quot;/&gt;&lt;wsp:rsid wsp:val=&quot;00B11C43&quot;/&gt;&lt;wsp:rsid wsp:val=&quot;00B1581E&quot;/&gt;&lt;wsp:rsid wsp:val=&quot;00B15A67&quot;/&gt;&lt;wsp:rsid wsp:val=&quot;00B204AF&quot;/&gt;&lt;wsp:rsid wsp:val=&quot;00B20E2F&quot;/&gt;&lt;wsp:rsid wsp:val=&quot;00B22C75&quot;/&gt;&lt;wsp:rsid wsp:val=&quot;00B24225&quot;/&gt;&lt;wsp:rsid wsp:val=&quot;00B24F73&quot;/&gt;&lt;wsp:rsid wsp:val=&quot;00B25726&quot;/&gt;&lt;wsp:rsid wsp:val=&quot;00B26B1F&quot;/&gt;&lt;wsp:rsid wsp:val=&quot;00B27956&quot;/&gt;&lt;wsp:rsid wsp:val=&quot;00B328F5&quot;/&gt;&lt;wsp:rsid wsp:val=&quot;00B334DD&quot;/&gt;&lt;wsp:rsid wsp:val=&quot;00B3423D&quot;/&gt;&lt;wsp:rsid wsp:val=&quot;00B37B6D&quot;/&gt;&lt;wsp:rsid wsp:val=&quot;00B4247B&quot;/&gt;&lt;wsp:rsid wsp:val=&quot;00B4436D&quot;/&gt;&lt;wsp:rsid wsp:val=&quot;00B4533B&quot;/&gt;&lt;wsp:rsid wsp:val=&quot;00B47989&quot;/&gt;&lt;wsp:rsid wsp:val=&quot;00B47B80&quot;/&gt;&lt;wsp:rsid wsp:val=&quot;00B5104F&quot;/&gt;&lt;wsp:rsid wsp:val=&quot;00B51474&quot;/&gt;&lt;wsp:rsid wsp:val=&quot;00B514A1&quot;/&gt;&lt;wsp:rsid wsp:val=&quot;00B51A6D&quot;/&gt;&lt;wsp:rsid wsp:val=&quot;00B5265C&quot;/&gt;&lt;wsp:rsid wsp:val=&quot;00B53046&quot;/&gt;&lt;wsp:rsid wsp:val=&quot;00B53C68&quot;/&gt;&lt;wsp:rsid wsp:val=&quot;00B543F8&quot;/&gt;&lt;wsp:rsid wsp:val=&quot;00B548B1&quot;/&gt;&lt;wsp:rsid wsp:val=&quot;00B608F7&quot;/&gt;&lt;wsp:rsid wsp:val=&quot;00B60AE9&quot;/&gt;&lt;wsp:rsid wsp:val=&quot;00B6164E&quot;/&gt;&lt;wsp:rsid wsp:val=&quot;00B618D4&quot;/&gt;&lt;wsp:rsid wsp:val=&quot;00B640EB&quot;/&gt;&lt;wsp:rsid wsp:val=&quot;00B64CB9&quot;/&gt;&lt;wsp:rsid wsp:val=&quot;00B67985&quot;/&gt;&lt;wsp:rsid wsp:val=&quot;00B70D3A&quot;/&gt;&lt;wsp:rsid wsp:val=&quot;00B70EE9&quot;/&gt;&lt;wsp:rsid wsp:val=&quot;00B710F8&quot;/&gt;&lt;wsp:rsid wsp:val=&quot;00B72811&quot;/&gt;&lt;wsp:rsid wsp:val=&quot;00B752DE&quot;/&gt;&lt;wsp:rsid wsp:val=&quot;00B75E48&quot;/&gt;&lt;wsp:rsid wsp:val=&quot;00B76ED4&quot;/&gt;&lt;wsp:rsid wsp:val=&quot;00B77241&quot;/&gt;&lt;wsp:rsid wsp:val=&quot;00B81ED9&quot;/&gt;&lt;wsp:rsid wsp:val=&quot;00B823F6&quot;/&gt;&lt;wsp:rsid wsp:val=&quot;00B82EC6&quot;/&gt;&lt;wsp:rsid wsp:val=&quot;00B8327C&quot;/&gt;&lt;wsp:rsid wsp:val=&quot;00B83AED&quot;/&gt;&lt;wsp:rsid wsp:val=&quot;00B84922&quot;/&gt;&lt;wsp:rsid wsp:val=&quot;00B856C2&quot;/&gt;&lt;wsp:rsid wsp:val=&quot;00B87AE1&quot;/&gt;&lt;wsp:rsid wsp:val=&quot;00B918C8&quot;/&gt;&lt;wsp:rsid wsp:val=&quot;00B922D5&quot;/&gt;&lt;wsp:rsid wsp:val=&quot;00B925F1&quot;/&gt;&lt;wsp:rsid wsp:val=&quot;00B92C33&quot;/&gt;&lt;wsp:rsid wsp:val=&quot;00B93050&quot;/&gt;&lt;wsp:rsid wsp:val=&quot;00B93CBC&quot;/&gt;&lt;wsp:rsid wsp:val=&quot;00B9601B&quot;/&gt;&lt;wsp:rsid wsp:val=&quot;00BA0E3A&quot;/&gt;&lt;wsp:rsid wsp:val=&quot;00BA1845&quot;/&gt;&lt;wsp:rsid wsp:val=&quot;00BA26A1&quot;/&gt;&lt;wsp:rsid wsp:val=&quot;00BA3B25&quot;/&gt;&lt;wsp:rsid wsp:val=&quot;00BA5496&quot;/&gt;&lt;wsp:rsid wsp:val=&quot;00BA56BC&quot;/&gt;&lt;wsp:rsid wsp:val=&quot;00BA633F&quot;/&gt;&lt;wsp:rsid wsp:val=&quot;00BB0F68&quot;/&gt;&lt;wsp:rsid wsp:val=&quot;00BB5B18&quot;/&gt;&lt;wsp:rsid wsp:val=&quot;00BB79B3&quot;/&gt;&lt;wsp:rsid wsp:val=&quot;00BC01E1&quot;/&gt;&lt;wsp:rsid wsp:val=&quot;00BC2727&quot;/&gt;&lt;wsp:rsid wsp:val=&quot;00BC6A6B&quot;/&gt;&lt;wsp:rsid wsp:val=&quot;00BD11CC&quot;/&gt;&lt;wsp:rsid wsp:val=&quot;00BD124B&quot;/&gt;&lt;wsp:rsid wsp:val=&quot;00BD416B&quot;/&gt;&lt;wsp:rsid wsp:val=&quot;00BD4DD0&quot;/&gt;&lt;wsp:rsid wsp:val=&quot;00BD5A2C&quot;/&gt;&lt;wsp:rsid wsp:val=&quot;00BD75B4&quot;/&gt;&lt;wsp:rsid wsp:val=&quot;00BE2144&quot;/&gt;&lt;wsp:rsid wsp:val=&quot;00BE25A1&quot;/&gt;&lt;wsp:rsid wsp:val=&quot;00BE2E6E&quot;/&gt;&lt;wsp:rsid wsp:val=&quot;00BE42D4&quot;/&gt;&lt;wsp:rsid wsp:val=&quot;00BE4378&quot;/&gt;&lt;wsp:rsid wsp:val=&quot;00BE49DC&quot;/&gt;&lt;wsp:rsid wsp:val=&quot;00BE61CD&quot;/&gt;&lt;wsp:rsid wsp:val=&quot;00BE6E8E&quot;/&gt;&lt;wsp:rsid wsp:val=&quot;00BE788F&quot;/&gt;&lt;wsp:rsid wsp:val=&quot;00BF190F&quot;/&gt;&lt;wsp:rsid wsp:val=&quot;00BF22DC&quot;/&gt;&lt;wsp:rsid wsp:val=&quot;00BF252A&quot;/&gt;&lt;wsp:rsid wsp:val=&quot;00BF45D0&quot;/&gt;&lt;wsp:rsid wsp:val=&quot;00BF654B&quot;/&gt;&lt;wsp:rsid wsp:val=&quot;00C01A58&quot;/&gt;&lt;wsp:rsid wsp:val=&quot;00C01E78&quot;/&gt;&lt;wsp:rsid wsp:val=&quot;00C03C3C&quot;/&gt;&lt;wsp:rsid wsp:val=&quot;00C04615&quot;/&gt;&lt;wsp:rsid wsp:val=&quot;00C0680B&quot;/&gt;&lt;wsp:rsid wsp:val=&quot;00C06985&quot;/&gt;&lt;wsp:rsid wsp:val=&quot;00C06DFF&quot;/&gt;&lt;wsp:rsid wsp:val=&quot;00C127C4&quot;/&gt;&lt;wsp:rsid wsp:val=&quot;00C128CC&quot;/&gt;&lt;wsp:rsid wsp:val=&quot;00C14D3A&quot;/&gt;&lt;wsp:rsid wsp:val=&quot;00C208AD&quot;/&gt;&lt;wsp:rsid wsp:val=&quot;00C21D2C&quot;/&gt;&lt;wsp:rsid wsp:val=&quot;00C247BF&quot;/&gt;&lt;wsp:rsid wsp:val=&quot;00C24A4F&quot;/&gt;&lt;wsp:rsid wsp:val=&quot;00C304E4&quot;/&gt;&lt;wsp:rsid wsp:val=&quot;00C3088B&quot;/&gt;&lt;wsp:rsid wsp:val=&quot;00C316A6&quot;/&gt;&lt;wsp:rsid wsp:val=&quot;00C316F4&quot;/&gt;&lt;wsp:rsid wsp:val=&quot;00C31B50&quot;/&gt;&lt;wsp:rsid wsp:val=&quot;00C3306B&quot;/&gt;&lt;wsp:rsid wsp:val=&quot;00C334B8&quot;/&gt;&lt;wsp:rsid wsp:val=&quot;00C35007&quot;/&gt;&lt;wsp:rsid wsp:val=&quot;00C36C71&quot;/&gt;&lt;wsp:rsid wsp:val=&quot;00C4143B&quot;/&gt;&lt;wsp:rsid wsp:val=&quot;00C42A83&quot;/&gt;&lt;wsp:rsid wsp:val=&quot;00C42E4B&quot;/&gt;&lt;wsp:rsid wsp:val=&quot;00C5180D&quot;/&gt;&lt;wsp:rsid wsp:val=&quot;00C519EB&quot;/&gt;&lt;wsp:rsid wsp:val=&quot;00C52068&quot;/&gt;&lt;wsp:rsid wsp:val=&quot;00C61F65&quot;/&gt;&lt;wsp:rsid wsp:val=&quot;00C63D11&quot;/&gt;&lt;wsp:rsid wsp:val=&quot;00C67D7D&quot;/&gt;&lt;wsp:rsid wsp:val=&quot;00C71F64&quot;/&gt;&lt;wsp:rsid wsp:val=&quot;00C7506E&quot;/&gt;&lt;wsp:rsid wsp:val=&quot;00C83651&quot;/&gt;&lt;wsp:rsid wsp:val=&quot;00C83EAD&quot;/&gt;&lt;wsp:rsid wsp:val=&quot;00C862B7&quot;/&gt;&lt;wsp:rsid wsp:val=&quot;00C91138&quot;/&gt;&lt;wsp:rsid wsp:val=&quot;00C913BE&quot;/&gt;&lt;wsp:rsid wsp:val=&quot;00C92C7A&quot;/&gt;&lt;wsp:rsid wsp:val=&quot;00C943F5&quot;/&gt;&lt;wsp:rsid wsp:val=&quot;00C95D03&quot;/&gt;&lt;wsp:rsid wsp:val=&quot;00C962F2&quot;/&gt;&lt;wsp:rsid wsp:val=&quot;00CA09F4&quot;/&gt;&lt;wsp:rsid wsp:val=&quot;00CA14F2&quot;/&gt;&lt;wsp:rsid wsp:val=&quot;00CA23D8&quot;/&gt;&lt;wsp:rsid wsp:val=&quot;00CA2443&quot;/&gt;&lt;wsp:rsid wsp:val=&quot;00CA48FA&quot;/&gt;&lt;wsp:rsid wsp:val=&quot;00CA78F6&quot;/&gt;&lt;wsp:rsid wsp:val=&quot;00CA7AFF&quot;/&gt;&lt;wsp:rsid wsp:val=&quot;00CB0FB0&quot;/&gt;&lt;wsp:rsid wsp:val=&quot;00CB1292&quot;/&gt;&lt;wsp:rsid wsp:val=&quot;00CB2611&quot;/&gt;&lt;wsp:rsid wsp:val=&quot;00CB7724&quot;/&gt;&lt;wsp:rsid wsp:val=&quot;00CC01B9&quot;/&gt;&lt;wsp:rsid wsp:val=&quot;00CC1A50&quot;/&gt;&lt;wsp:rsid wsp:val=&quot;00CC25BF&quot;/&gt;&lt;wsp:rsid wsp:val=&quot;00CC2684&quot;/&gt;&lt;wsp:rsid wsp:val=&quot;00CC6B4D&quot;/&gt;&lt;wsp:rsid wsp:val=&quot;00CC6EE5&quot;/&gt;&lt;wsp:rsid wsp:val=&quot;00CD1FAF&quot;/&gt;&lt;wsp:rsid wsp:val=&quot;00CD3843&quot;/&gt;&lt;wsp:rsid wsp:val=&quot;00CD6BDA&quot;/&gt;&lt;wsp:rsid wsp:val=&quot;00CD72C4&quot;/&gt;&lt;wsp:rsid wsp:val=&quot;00CE09E7&quot;/&gt;&lt;wsp:rsid wsp:val=&quot;00CE0BCD&quot;/&gt;&lt;wsp:rsid wsp:val=&quot;00CE1299&quot;/&gt;&lt;wsp:rsid wsp:val=&quot;00CE39E1&quot;/&gt;&lt;wsp:rsid wsp:val=&quot;00CE4309&quot;/&gt;&lt;wsp:rsid wsp:val=&quot;00CE48E3&quot;/&gt;&lt;wsp:rsid wsp:val=&quot;00CE4B0F&quot;/&gt;&lt;wsp:rsid wsp:val=&quot;00CE7323&quot;/&gt;&lt;wsp:rsid wsp:val=&quot;00CF06D2&quot;/&gt;&lt;wsp:rsid wsp:val=&quot;00CF319C&quot;/&gt;&lt;wsp:rsid wsp:val=&quot;00CF3A86&quot;/&gt;&lt;wsp:rsid wsp:val=&quot;00CF492D&quot;/&gt;&lt;wsp:rsid wsp:val=&quot;00CF7E4A&quot;/&gt;&lt;wsp:rsid wsp:val=&quot;00D0377C&quot;/&gt;&lt;wsp:rsid wsp:val=&quot;00D0486A&quot;/&gt;&lt;wsp:rsid wsp:val=&quot;00D05E63&quot;/&gt;&lt;wsp:rsid wsp:val=&quot;00D05F06&quot;/&gt;&lt;wsp:rsid wsp:val=&quot;00D07355&quot;/&gt;&lt;wsp:rsid wsp:val=&quot;00D1020D&quot;/&gt;&lt;wsp:rsid wsp:val=&quot;00D10496&quot;/&gt;&lt;wsp:rsid wsp:val=&quot;00D10E8F&quot;/&gt;&lt;wsp:rsid wsp:val=&quot;00D124BF&quot;/&gt;&lt;wsp:rsid wsp:val=&quot;00D12EBB&quot;/&gt;&lt;wsp:rsid wsp:val=&quot;00D14FDD&quot;/&gt;&lt;wsp:rsid wsp:val=&quot;00D15F2A&quot;/&gt;&lt;wsp:rsid wsp:val=&quot;00D16FDA&quot;/&gt;&lt;wsp:rsid wsp:val=&quot;00D17515&quot;/&gt;&lt;wsp:rsid wsp:val=&quot;00D17FEB&quot;/&gt;&lt;wsp:rsid wsp:val=&quot;00D21571&quot;/&gt;&lt;wsp:rsid wsp:val=&quot;00D21A53&quot;/&gt;&lt;wsp:rsid wsp:val=&quot;00D21B15&quot;/&gt;&lt;wsp:rsid wsp:val=&quot;00D2504A&quot;/&gt;&lt;wsp:rsid wsp:val=&quot;00D25E51&quot;/&gt;&lt;wsp:rsid wsp:val=&quot;00D2643A&quot;/&gt;&lt;wsp:rsid wsp:val=&quot;00D3436E&quot;/&gt;&lt;wsp:rsid wsp:val=&quot;00D349FC&quot;/&gt;&lt;wsp:rsid wsp:val=&quot;00D3542F&quot;/&gt;&lt;wsp:rsid wsp:val=&quot;00D36093&quot;/&gt;&lt;wsp:rsid wsp:val=&quot;00D3621E&quot;/&gt;&lt;wsp:rsid wsp:val=&quot;00D40901&quot;/&gt;&lt;wsp:rsid wsp:val=&quot;00D41B9B&quot;/&gt;&lt;wsp:rsid wsp:val=&quot;00D43C63&quot;/&gt;&lt;wsp:rsid wsp:val=&quot;00D47939&quot;/&gt;&lt;wsp:rsid wsp:val=&quot;00D47A7A&quot;/&gt;&lt;wsp:rsid wsp:val=&quot;00D51461&quot;/&gt;&lt;wsp:rsid wsp:val=&quot;00D51493&quot;/&gt;&lt;wsp:rsid wsp:val=&quot;00D51623&quot;/&gt;&lt;wsp:rsid wsp:val=&quot;00D5300F&quot;/&gt;&lt;wsp:rsid wsp:val=&quot;00D5322E&quot;/&gt;&lt;wsp:rsid wsp:val=&quot;00D5589A&quot;/&gt;&lt;wsp:rsid wsp:val=&quot;00D57AF2&quot;/&gt;&lt;wsp:rsid wsp:val=&quot;00D60599&quot;/&gt;&lt;wsp:rsid wsp:val=&quot;00D60F30&quot;/&gt;&lt;wsp:rsid wsp:val=&quot;00D6573A&quot;/&gt;&lt;wsp:rsid wsp:val=&quot;00D718E4&quot;/&gt;&lt;wsp:rsid wsp:val=&quot;00D72448&quot;/&gt;&lt;wsp:rsid wsp:val=&quot;00D73074&quot;/&gt;&lt;wsp:rsid wsp:val=&quot;00D7764F&quot;/&gt;&lt;wsp:rsid wsp:val=&quot;00D77DF5&quot;/&gt;&lt;wsp:rsid wsp:val=&quot;00D80514&quot;/&gt;&lt;wsp:rsid wsp:val=&quot;00D82D08&quot;/&gt;&lt;wsp:rsid wsp:val=&quot;00D91697&quot;/&gt;&lt;wsp:rsid wsp:val=&quot;00D95361&quot;/&gt;&lt;wsp:rsid wsp:val=&quot;00D96F1E&quot;/&gt;&lt;wsp:rsid wsp:val=&quot;00D96FEC&quot;/&gt;&lt;wsp:rsid wsp:val=&quot;00DA021F&quot;/&gt;&lt;wsp:rsid wsp:val=&quot;00DA0C21&quot;/&gt;&lt;wsp:rsid wsp:val=&quot;00DA13B1&quot;/&gt;&lt;wsp:rsid wsp:val=&quot;00DA176D&quot;/&gt;&lt;wsp:rsid wsp:val=&quot;00DA3768&quot;/&gt;&lt;wsp:rsid wsp:val=&quot;00DA5EE1&quot;/&gt;&lt;wsp:rsid wsp:val=&quot;00DA6642&quot;/&gt;&lt;wsp:rsid wsp:val=&quot;00DB10FC&quot;/&gt;&lt;wsp:rsid wsp:val=&quot;00DB1509&quot;/&gt;&lt;wsp:rsid wsp:val=&quot;00DB295D&quot;/&gt;&lt;wsp:rsid wsp:val=&quot;00DB65EA&quot;/&gt;&lt;wsp:rsid wsp:val=&quot;00DC0A9B&quot;/&gt;&lt;wsp:rsid wsp:val=&quot;00DC18D3&quot;/&gt;&lt;wsp:rsid wsp:val=&quot;00DC2BD5&quot;/&gt;&lt;wsp:rsid wsp:val=&quot;00DC3BEC&quot;/&gt;&lt;wsp:rsid wsp:val=&quot;00DC5C6B&quot;/&gt;&lt;wsp:rsid wsp:val=&quot;00DC710D&quot;/&gt;&lt;wsp:rsid wsp:val=&quot;00DD163A&quot;/&gt;&lt;wsp:rsid wsp:val=&quot;00DD2548&quot;/&gt;&lt;wsp:rsid wsp:val=&quot;00DD25AF&quot;/&gt;&lt;wsp:rsid wsp:val=&quot;00DD26C7&quot;/&gt;&lt;wsp:rsid wsp:val=&quot;00DD300F&quot;/&gt;&lt;wsp:rsid wsp:val=&quot;00DD3A6B&quot;/&gt;&lt;wsp:rsid wsp:val=&quot;00DD3B99&quot;/&gt;&lt;wsp:rsid wsp:val=&quot;00DD3CCD&quot;/&gt;&lt;wsp:rsid wsp:val=&quot;00DD42C6&quot;/&gt;&lt;wsp:rsid wsp:val=&quot;00DD44E6&quot;/&gt;&lt;wsp:rsid wsp:val=&quot;00DD53D9&quot;/&gt;&lt;wsp:rsid wsp:val=&quot;00DE11B9&quot;/&gt;&lt;wsp:rsid wsp:val=&quot;00DE3EE0&quot;/&gt;&lt;wsp:rsid wsp:val=&quot;00DE56C8&quot;/&gt;&lt;wsp:rsid wsp:val=&quot;00DE606E&quot;/&gt;&lt;wsp:rsid wsp:val=&quot;00DF0B94&quot;/&gt;&lt;wsp:rsid wsp:val=&quot;00DF4532&quot;/&gt;&lt;wsp:rsid wsp:val=&quot;00DF53A8&quot;/&gt;&lt;wsp:rsid wsp:val=&quot;00DF6375&quot;/&gt;&lt;wsp:rsid wsp:val=&quot;00DF6EAB&quot;/&gt;&lt;wsp:rsid wsp:val=&quot;00DF7784&quot;/&gt;&lt;wsp:rsid wsp:val=&quot;00DF7C4B&quot;/&gt;&lt;wsp:rsid wsp:val=&quot;00E00709&quot;/&gt;&lt;wsp:rsid wsp:val=&quot;00E0193C&quot;/&gt;&lt;wsp:rsid wsp:val=&quot;00E02335&quot;/&gt;&lt;wsp:rsid wsp:val=&quot;00E031B5&quot;/&gt;&lt;wsp:rsid wsp:val=&quot;00E057ED&quot;/&gt;&lt;wsp:rsid wsp:val=&quot;00E07016&quot;/&gt;&lt;wsp:rsid wsp:val=&quot;00E1145D&quot;/&gt;&lt;wsp:rsid wsp:val=&quot;00E22980&quot;/&gt;&lt;wsp:rsid wsp:val=&quot;00E257EA&quot;/&gt;&lt;wsp:rsid wsp:val=&quot;00E26261&quot;/&gt;&lt;wsp:rsid wsp:val=&quot;00E33FD6&quot;/&gt;&lt;wsp:rsid wsp:val=&quot;00E34700&quot;/&gt;&lt;wsp:rsid wsp:val=&quot;00E35302&quot;/&gt;&lt;wsp:rsid wsp:val=&quot;00E377E3&quot;/&gt;&lt;wsp:rsid wsp:val=&quot;00E404CF&quot;/&gt;&lt;wsp:rsid wsp:val=&quot;00E41D13&quot;/&gt;&lt;wsp:rsid wsp:val=&quot;00E42063&quot;/&gt;&lt;wsp:rsid wsp:val=&quot;00E42FC6&quot;/&gt;&lt;wsp:rsid wsp:val=&quot;00E4361B&quot;/&gt;&lt;wsp:rsid wsp:val=&quot;00E44034&quot;/&gt;&lt;wsp:rsid wsp:val=&quot;00E441C4&quot;/&gt;&lt;wsp:rsid wsp:val=&quot;00E46025&quot;/&gt;&lt;wsp:rsid wsp:val=&quot;00E46368&quot;/&gt;&lt;wsp:rsid wsp:val=&quot;00E46884&quot;/&gt;&lt;wsp:rsid wsp:val=&quot;00E46E69&quot;/&gt;&lt;wsp:rsid wsp:val=&quot;00E47C50&quot;/&gt;&lt;wsp:rsid wsp:val=&quot;00E47FFE&quot;/&gt;&lt;wsp:rsid wsp:val=&quot;00E52E30&quot;/&gt;&lt;wsp:rsid wsp:val=&quot;00E5323B&quot;/&gt;&lt;wsp:rsid wsp:val=&quot;00E574F2&quot;/&gt;&lt;wsp:rsid wsp:val=&quot;00E60363&quot;/&gt;&lt;wsp:rsid wsp:val=&quot;00E62E84&quot;/&gt;&lt;wsp:rsid wsp:val=&quot;00E6436C&quot;/&gt;&lt;wsp:rsid wsp:val=&quot;00E65A5A&quot;/&gt;&lt;wsp:rsid wsp:val=&quot;00E67A68&quot;/&gt;&lt;wsp:rsid wsp:val=&quot;00E71099&quot;/&gt;&lt;wsp:rsid wsp:val=&quot;00E76D9C&quot;/&gt;&lt;wsp:rsid wsp:val=&quot;00E81207&quot;/&gt;&lt;wsp:rsid wsp:val=&quot;00E82787&quot;/&gt;&lt;wsp:rsid wsp:val=&quot;00E82937&quot;/&gt;&lt;wsp:rsid wsp:val=&quot;00E83E4F&quot;/&gt;&lt;wsp:rsid wsp:val=&quot;00E855B6&quot;/&gt;&lt;wsp:rsid wsp:val=&quot;00E92BA3&quot;/&gt;&lt;wsp:rsid wsp:val=&quot;00E92D24&quot;/&gt;&lt;wsp:rsid wsp:val=&quot;00E936DD&quot;/&gt;&lt;wsp:rsid wsp:val=&quot;00E9373E&quot;/&gt;&lt;wsp:rsid wsp:val=&quot;00E9414F&quot;/&gt;&lt;wsp:rsid wsp:val=&quot;00E950B2&quot;/&gt;&lt;wsp:rsid wsp:val=&quot;00EA1648&quot;/&gt;&lt;wsp:rsid wsp:val=&quot;00EA2703&quot;/&gt;&lt;wsp:rsid wsp:val=&quot;00EA5C2D&quot;/&gt;&lt;wsp:rsid wsp:val=&quot;00EB22C7&quot;/&gt;&lt;wsp:rsid wsp:val=&quot;00EB2B66&quot;/&gt;&lt;wsp:rsid wsp:val=&quot;00EB304D&quot;/&gt;&lt;wsp:rsid wsp:val=&quot;00EB3652&quot;/&gt;&lt;wsp:rsid wsp:val=&quot;00EB3D5C&quot;/&gt;&lt;wsp:rsid wsp:val=&quot;00EB3EC2&quot;/&gt;&lt;wsp:rsid wsp:val=&quot;00EB686F&quot;/&gt;&lt;wsp:rsid wsp:val=&quot;00EB781B&quot;/&gt;&lt;wsp:rsid wsp:val=&quot;00EB78D3&quot;/&gt;&lt;wsp:rsid wsp:val=&quot;00EB7B9C&quot;/&gt;&lt;wsp:rsid wsp:val=&quot;00EC2C66&quot;/&gt;&lt;wsp:rsid wsp:val=&quot;00EC36BD&quot;/&gt;&lt;wsp:rsid wsp:val=&quot;00EC3BEE&quot;/&gt;&lt;wsp:rsid wsp:val=&quot;00EC4A78&quot;/&gt;&lt;wsp:rsid wsp:val=&quot;00EC689B&quot;/&gt;&lt;wsp:rsid wsp:val=&quot;00EC7CE7&quot;/&gt;&lt;wsp:rsid wsp:val=&quot;00ED064A&quot;/&gt;&lt;wsp:rsid wsp:val=&quot;00ED2C65&quot;/&gt;&lt;wsp:rsid wsp:val=&quot;00ED6A7B&quot;/&gt;&lt;wsp:rsid wsp:val=&quot;00EE0D7F&quot;/&gt;&lt;wsp:rsid wsp:val=&quot;00EE25A0&quot;/&gt;&lt;wsp:rsid wsp:val=&quot;00EE267E&quot;/&gt;&lt;wsp:rsid wsp:val=&quot;00EE3A45&quot;/&gt;&lt;wsp:rsid wsp:val=&quot;00EE7158&quot;/&gt;&lt;wsp:rsid wsp:val=&quot;00EE796C&quot;/&gt;&lt;wsp:rsid wsp:val=&quot;00EF0331&quot;/&gt;&lt;wsp:rsid wsp:val=&quot;00EF0D95&quot;/&gt;&lt;wsp:rsid wsp:val=&quot;00EF10E0&quot;/&gt;&lt;wsp:rsid wsp:val=&quot;00EF29C3&quot;/&gt;&lt;wsp:rsid wsp:val=&quot;00EF5D32&quot;/&gt;&lt;wsp:rsid wsp:val=&quot;00EF6E9A&quot;/&gt;&lt;wsp:rsid wsp:val=&quot;00F00640&quot;/&gt;&lt;wsp:rsid wsp:val=&quot;00F0371B&quot;/&gt;&lt;wsp:rsid wsp:val=&quot;00F071FA&quot;/&gt;&lt;wsp:rsid wsp:val=&quot;00F107B3&quot;/&gt;&lt;wsp:rsid wsp:val=&quot;00F12DC7&quot;/&gt;&lt;wsp:rsid wsp:val=&quot;00F15A8E&quot;/&gt;&lt;wsp:rsid wsp:val=&quot;00F16075&quot;/&gt;&lt;wsp:rsid wsp:val=&quot;00F218BA&quot;/&gt;&lt;wsp:rsid wsp:val=&quot;00F23A7A&quot;/&gt;&lt;wsp:rsid wsp:val=&quot;00F23E15&quot;/&gt;&lt;wsp:rsid wsp:val=&quot;00F2445A&quot;/&gt;&lt;wsp:rsid wsp:val=&quot;00F24F0B&quot;/&gt;&lt;wsp:rsid wsp:val=&quot;00F30316&quot;/&gt;&lt;wsp:rsid wsp:val=&quot;00F34696&quot;/&gt;&lt;wsp:rsid wsp:val=&quot;00F36724&quot;/&gt;&lt;wsp:rsid wsp:val=&quot;00F40DAB&quot;/&gt;&lt;wsp:rsid wsp:val=&quot;00F415F5&quot;/&gt;&lt;wsp:rsid wsp:val=&quot;00F43E4D&quot;/&gt;&lt;wsp:rsid wsp:val=&quot;00F50395&quot;/&gt;&lt;wsp:rsid wsp:val=&quot;00F512D6&quot;/&gt;&lt;wsp:rsid wsp:val=&quot;00F538BB&quot;/&gt;&lt;wsp:rsid wsp:val=&quot;00F54053&quot;/&gt;&lt;wsp:rsid wsp:val=&quot;00F60285&quot;/&gt;&lt;wsp:rsid wsp:val=&quot;00F60635&quot;/&gt;&lt;wsp:rsid wsp:val=&quot;00F61EC8&quot;/&gt;&lt;wsp:rsid wsp:val=&quot;00F63183&quot;/&gt;&lt;wsp:rsid wsp:val=&quot;00F637B0&quot;/&gt;&lt;wsp:rsid wsp:val=&quot;00F6392D&quot;/&gt;&lt;wsp:rsid wsp:val=&quot;00F65E99&quot;/&gt;&lt;wsp:rsid wsp:val=&quot;00F662EB&quot;/&gt;&lt;wsp:rsid wsp:val=&quot;00F707B4&quot;/&gt;&lt;wsp:rsid wsp:val=&quot;00F71432&quot;/&gt;&lt;wsp:rsid wsp:val=&quot;00F745EF&quot;/&gt;&lt;wsp:rsid wsp:val=&quot;00F745F6&quot;/&gt;&lt;wsp:rsid wsp:val=&quot;00F759AA&quot;/&gt;&lt;wsp:rsid wsp:val=&quot;00F75CD6&quot;/&gt;&lt;wsp:rsid wsp:val=&quot;00F76B8C&quot;/&gt;&lt;wsp:rsid wsp:val=&quot;00F8035A&quot;/&gt;&lt;wsp:rsid wsp:val=&quot;00F81A68&quot;/&gt;&lt;wsp:rsid wsp:val=&quot;00F82B03&quot;/&gt;&lt;wsp:rsid wsp:val=&quot;00F82D39&quot;/&gt;&lt;wsp:rsid wsp:val=&quot;00F84013&quot;/&gt;&lt;wsp:rsid wsp:val=&quot;00F91B97&quot;/&gt;&lt;wsp:rsid wsp:val=&quot;00F94FE0&quot;/&gt;&lt;wsp:rsid wsp:val=&quot;00F95450&quot;/&gt;&lt;wsp:rsid wsp:val=&quot;00F95DF5&quot;/&gt;&lt;wsp:rsid wsp:val=&quot;00FA04EC&quot;/&gt;&lt;wsp:rsid wsp:val=&quot;00FA3CED&quot;/&gt;&lt;wsp:rsid wsp:val=&quot;00FA5851&quot;/&gt;&lt;wsp:rsid wsp:val=&quot;00FA5D25&quot;/&gt;&lt;wsp:rsid wsp:val=&quot;00FA5F14&quot;/&gt;&lt;wsp:rsid wsp:val=&quot;00FA7BC7&quot;/&gt;&lt;wsp:rsid wsp:val=&quot;00FB0B3A&quot;/&gt;&lt;wsp:rsid wsp:val=&quot;00FB1147&quot;/&gt;&lt;wsp:rsid wsp:val=&quot;00FB30D0&quot;/&gt;&lt;wsp:rsid wsp:val=&quot;00FB50C6&quot;/&gt;&lt;wsp:rsid wsp:val=&quot;00FB510E&quot;/&gt;&lt;wsp:rsid wsp:val=&quot;00FB51D3&quot;/&gt;&lt;wsp:rsid wsp:val=&quot;00FB5932&quot;/&gt;&lt;wsp:rsid wsp:val=&quot;00FB6366&quot;/&gt;&lt;wsp:rsid wsp:val=&quot;00FC12F5&quot;/&gt;&lt;wsp:rsid wsp:val=&quot;00FC143F&quot;/&gt;&lt;wsp:rsid wsp:val=&quot;00FC2F62&quot;/&gt;&lt;wsp:rsid wsp:val=&quot;00FC30D0&quot;/&gt;&lt;wsp:rsid wsp:val=&quot;00FC3C6B&quot;/&gt;&lt;wsp:rsid wsp:val=&quot;00FC3FF7&quot;/&gt;&lt;wsp:rsid wsp:val=&quot;00FC492F&quot;/&gt;&lt;wsp:rsid wsp:val=&quot;00FC4B00&quot;/&gt;&lt;wsp:rsid wsp:val=&quot;00FC66D4&quot;/&gt;&lt;wsp:rsid wsp:val=&quot;00FC6E11&quot;/&gt;&lt;wsp:rsid wsp:val=&quot;00FC77B4&quot;/&gt;&lt;wsp:rsid wsp:val=&quot;00FD1E98&quot;/&gt;&lt;wsp:rsid wsp:val=&quot;00FD2623&quot;/&gt;&lt;wsp:rsid wsp:val=&quot;00FD52BC&quot;/&gt;&lt;wsp:rsid wsp:val=&quot;00FD5525&quot;/&gt;&lt;wsp:rsid wsp:val=&quot;00FD6FA1&quot;/&gt;&lt;wsp:rsid wsp:val=&quot;00FE0249&quot;/&gt;&lt;wsp:rsid wsp:val=&quot;00FE1AE4&quot;/&gt;&lt;wsp:rsid wsp:val=&quot;00FE2958&quot;/&gt;&lt;wsp:rsid wsp:val=&quot;00FE3577&quot;/&gt;&lt;wsp:rsid wsp:val=&quot;00FE48BA&quot;/&gt;&lt;wsp:rsid wsp:val=&quot;00FE4AE4&quot;/&gt;&lt;wsp:rsid wsp:val=&quot;00FE65F1&quot;/&gt;&lt;wsp:rsid wsp:val=&quot;00FF0BD6&quot;/&gt;&lt;wsp:rsid wsp:val=&quot;00FF34F9&quot;/&gt;&lt;wsp:rsid wsp:val=&quot;00FF4B8A&quot;/&gt;&lt;/wsp:rsids&gt;&lt;/w:docPr&gt;&lt;w:body&gt;&lt;w:p wsp:rsidR=&quot;00000000&quot; wsp:rsidRDefault=&quot;003B129B&quot;&gt;&lt;m:oMathPara&gt;&lt;m:oMath&gt;&lt;m:d&gt;&lt;m:dPr&gt;&lt;m:ctrlPr&gt;&lt;aml:annotation aml:id=&quot;0&quot; w:type=&quot;Word.Insertion&quot; aml:author=&quot;Anto&quot; aml:createdate=&quot;2011-08-14T11:52:00Z&quot;&gt;&lt;aml:content&gt;&lt;w:rPr&gt;&lt;w:rFonts w:ascii=&quot;Cambria Math&quot; w:h-ansi=&quot;Times New Roman&quot;/&gt;&lt;wx:font wx:val=&quot;Cambria Math&quot;/&gt;&lt;w:i/&gt;&lt;w:sz w:val=&quot;24&quot;/&gt;&lt;w:sz-cs w:val=&quot;24&quot;/&gt;&lt;/w:rPr&gt;&lt;/aml:content&gt;&lt;/aml:annotation&gt;&lt;/m:ctrlPr&gt;&lt;/m:dPr&gt;&lt;m:e&gt;&lt;m:sSubSup&gt;&lt;m:sSubSupPr&gt;&lt;m:ctrlPr&gt;&lt;aml:annotation aml:id=&quot;1&quot; w:type=&quot;Word.Insertion&quot; aml:author=&quot;Anto&quot; aml:createdate=&quot;2011-08-14T11:52:00Z&quot;&gt;&lt;aml:content&gt;&lt;w:rPr&gt;&lt;w:rFonts w:ascii=&quot;Cambria Math&quot; w:h-ansi=&quot;Times New Roman&quot;/&gt;&lt;wx:font wx:val=&quot;Cambria Math&quot;/&gt;&lt;w:i/&gt;&lt;w:sz w:val=&quot;24&quot;/&gt;&lt;w:sz-cs w:val=&quot;24&quot;/&gt;&lt;/w:rPr&gt;&lt;/aml:content&gt;&lt;/aml:annotation&gt;&lt;/m:ctrlPr&gt;&lt;/m:sSubSupPr&gt;&lt;m:e&gt;&lt;m:r&gt;&lt;w:rPr&gt;&lt;w:rFonts w:ascii=&quot;Cambria Math&quot; w:h-ansi=&quot;Cambria Math&quot;/&gt;&lt;wx:font wx:val=&quot;Cambria Math&quot;/&gt;&lt;w:i/&gt;&lt;w:sz w:val=&quot;24&quot;/&gt;&lt;w:sz-cs w:val=&quot;24&quot;/&gt;&lt;/w:rPr&gt;&lt;m:t&gt;Î´&lt;/m:t&gt;&lt;/m:r&gt;&lt;/m:e&gt;&lt;m:sub&gt;&lt;m:r&gt;&lt;w:rPr&gt;&lt;w:rFonts w:ascii=&quot;Cambria Math&quot; w:h-ansi=&quot;Times New Roman&quot;/&gt;&lt;wx:font wx:val=&quot;Cambria Math&quot;/&gt;&lt;w:i/&gt;&lt;w:sz w:val=&quot;24&quot;/&gt;&lt;w:sz-cs w:val=&quot;24&quot;/&gt;&lt;/w:rPr&gt;&lt;m:t&gt;1&lt;/m:t&gt;&lt;/m:r&gt;&lt;/m:sub&gt;&lt;m:sup&gt;&lt;m:r&gt;&lt;w:rPr&gt;&lt;w:rFonts w:ascii=&quot;Cambria Math&quot; w:h-ansi=&quot;Cambria Math&quot;/&gt;&lt;wx:font wx:val=&quot;Cambria Math&quot;/&gt;&lt;w:i/&gt;&lt;w:sz w:val=&quot;24&quot;/&gt;&lt;w:sz-cs w:val=&quot;24&quot;/&gt;&lt;/w:rPr&gt;&lt;m:t&gt;i&lt;/m:t&gt;&lt;/m:r&gt;&lt;/m:sup&gt;&lt;/m:sSubSup&gt;&lt;m:sSubSup&gt;&lt;m:sSubSupPr&gt;&lt;m:ctrlPr&gt;&lt;aml:annotation aml:id=&quot;2&quot; w:type=&quot;Word.Insertion&quot; aml:author=&quot;Anto&quot; aml:createdate=&quot;2011-08-14T11:52:00Z&quot;&gt;&lt;aml:content&gt;&lt;w:rPr&gt;&lt;w:rFonts w:ascii=&quot;Cambria Math&quot; w:h-ansi=&quot;Times New Roman&quot;/&gt;&lt;wx:font wx:val=&quot;Cambria Math&quot;/&gt;&lt;w:i/&gt;&lt;w:sz w:val=&quot;24&quot;/&gt;&lt;w:sz-cs w:val=&quot;24&quot;/&gt;&lt;/w:rPr&gt;&lt;/aml:content&gt;&lt;/aml:annotation&gt;&lt;/m:ctrlPr&gt;&lt;/m:sSubSupPr&gt;&lt;m:e&gt;&lt;m:r&gt;&lt;w:rPr&gt;&lt;w:rFonts w:ascii=&quot;Cambria Math&quot; w:h-ansi=&quot;Cambria Math&quot;/&gt;&lt;wx:font wx:val=&quot;Cambria Math&quot;/&gt;&lt;w:i/&gt;&lt;w:sz w:val=&quot;24&quot;/&gt;&lt;w:sz-cs w:val=&quot;24&quot;/&gt;&lt;/w:rPr&gt;&lt;m:t&gt; &amp;amp;&lt;/m:t&gt;&lt;/m:r&gt;&lt;m:r&gt;&lt;w:rPr&gt;&lt;w:rFonts w:ascii=&quot;Cambria Math&quot; w:h-ansi=&quot;Times New Roman&quot;/&gt;&lt;wx:font wx:val=&quot;Cambria Math&quot;/&gt;&lt;w:i/&gt;&lt;w:sz w:val=&quot;24&quot;/&gt;&lt;w:sz-cs w:val=&quot;24&quot;/&gt;&lt;/w:rPr&gt;&lt;m:t&gt; &lt;/m:t&gt;&lt;/m:r&gt;&lt;m:r&gt;&lt;w:rPr&gt;&lt;w:rFonts w:ascii=&quot;Cambria Math&quot; w:h-ansi=&quot;Cambria Math&quot;/&gt;&lt;wx:font wx:val=&quot;Cambria Math&quot;/&gt;&lt;w:i/&gt;&lt;w:sz w:val=&quot;24&quot;/&gt;&lt;w:sz-cs w:val=&quot;24&quot;/&gt;&lt;/w:rPr&gt;&lt;m:t&gt;Î´&lt;/m:t&gt;&lt;/m:r&gt;&lt;/m:e&gt;&lt;m:sub&gt;&lt;m:r&gt;&lt;w:rPr&gt;&lt;w:rFonts w:ascii=&quot;Cambria Math&quot; w:h-ansi=&quot;Times New Roman&quot;/&gt;&lt;wx:font wx:val=&quot;Cambria Math&quot;/&gt;&lt;w:i/&gt;&lt;w:sz w:val=&quot;24&quot;/&gt;&lt;w:sz-cs w:val=&quot;24&quot;/&gt;&lt;/w:rPr&gt;&lt;m:t&gt;2&lt;/m:t&gt;&lt;/m:r&gt;&lt;/m:sub&gt;&lt;m:sup&gt;&lt;m:r&gt;&lt;w:rPr&gt;&lt;w:rFonts w:ascii=&quot;Cambria Math&quot; w:h-ansi=&quot;Cambria Math&quot;/&gt;&lt;wx:font wx:val=&quot;Cambria Math&quot;/&gt;&lt;w:i/&gt;&lt;w:sz w:val=&quot;24&quot;/&gt;&lt;w:sz-cs w:val=&quot;24&quot;/&gt;&lt;/w:rPr&gt;&lt;m:t&gt;i&lt;/m:t&gt;&lt;/m:r&gt;&lt;/m:sup&gt;&lt;/m:sSubSup&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6" o:title="" chromakey="white"/>
          </v:shape>
        </w:pict>
      </w:r>
      <w:r w:rsidRPr="00F30316">
        <w:rPr>
          <w:rFonts w:ascii="Times New Roman" w:hAnsi="Times New Roman"/>
          <w:sz w:val="24"/>
          <w:szCs w:val="24"/>
        </w:rPr>
        <w:fldChar w:fldCharType="end"/>
      </w:r>
      <w:r>
        <w:rPr>
          <w:rFonts w:ascii="Times New Roman" w:hAnsi="Times New Roman"/>
          <w:sz w:val="24"/>
          <w:szCs w:val="24"/>
        </w:rPr>
        <w:t>; the border effect</w:t>
      </w:r>
      <w:r>
        <w:rPr>
          <w:rStyle w:val="FootnoteReference"/>
          <w:rFonts w:ascii="Times New Roman" w:hAnsi="Times New Roman"/>
          <w:sz w:val="24"/>
          <w:szCs w:val="24"/>
        </w:rPr>
        <w:footnoteReference w:id="60"/>
      </w:r>
      <w:r>
        <w:rPr>
          <w:rFonts w:ascii="Times New Roman" w:hAnsi="Times New Roman"/>
          <w:sz w:val="24"/>
          <w:szCs w:val="24"/>
        </w:rPr>
        <w:t xml:space="preserve"> is represented by the δ</w:t>
      </w:r>
      <w:r>
        <w:rPr>
          <w:rFonts w:ascii="Times New Roman" w:hAnsi="Times New Roman"/>
          <w:sz w:val="24"/>
          <w:szCs w:val="24"/>
          <w:vertAlign w:val="superscript"/>
        </w:rPr>
        <w:t>ij</w:t>
      </w:r>
      <w:r>
        <w:rPr>
          <w:rFonts w:ascii="Times New Roman" w:hAnsi="Times New Roman"/>
          <w:sz w:val="24"/>
          <w:szCs w:val="24"/>
        </w:rPr>
        <w:t xml:space="preserve"> term.</w:t>
      </w:r>
    </w:p>
    <w:p w:rsidR="00030DC6" w:rsidRDefault="00030DC6" w:rsidP="00EF5D32">
      <w:pPr>
        <w:rPr>
          <w:rFonts w:ascii="Times New Roman" w:hAnsi="Times New Roman"/>
          <w:sz w:val="24"/>
          <w:szCs w:val="24"/>
        </w:rPr>
      </w:pPr>
    </w:p>
    <w:p w:rsidR="00030DC6" w:rsidRDefault="00030DC6" w:rsidP="00EF5D32">
      <w:pPr>
        <w:rPr>
          <w:rFonts w:ascii="Times New Roman" w:hAnsi="Times New Roman"/>
          <w:sz w:val="24"/>
          <w:szCs w:val="24"/>
        </w:rPr>
      </w:pPr>
      <w:r>
        <w:rPr>
          <w:rFonts w:ascii="Times New Roman" w:hAnsi="Times New Roman"/>
          <w:sz w:val="24"/>
          <w:szCs w:val="24"/>
        </w:rPr>
        <w:t>The regression we will use for our empirical research is as follows:</w:t>
      </w:r>
    </w:p>
    <w:p w:rsidR="00030DC6" w:rsidRDefault="00030DC6" w:rsidP="00EF5D32">
      <w:pPr>
        <w:rPr>
          <w:rFonts w:ascii="Times New Roman" w:hAnsi="Times New Roman"/>
          <w:sz w:val="24"/>
          <w:szCs w:val="24"/>
        </w:rPr>
      </w:pPr>
    </w:p>
    <w:p w:rsidR="00030DC6" w:rsidRDefault="00030DC6" w:rsidP="00EF5D32">
      <w:pPr>
        <w:rPr>
          <w:rFonts w:ascii="Times New Roman" w:hAnsi="Times New Roman"/>
          <w:sz w:val="24"/>
          <w:szCs w:val="24"/>
        </w:rPr>
      </w:pPr>
      <w:r w:rsidRPr="00F30316">
        <w:rPr>
          <w:rFonts w:ascii="Times New Roman" w:hAnsi="Times New Roman"/>
          <w:sz w:val="24"/>
          <w:szCs w:val="24"/>
        </w:rPr>
        <w:fldChar w:fldCharType="begin"/>
      </w:r>
      <w:r w:rsidRPr="00F30316">
        <w:rPr>
          <w:rFonts w:ascii="Times New Roman" w:hAnsi="Times New Roman"/>
          <w:sz w:val="24"/>
          <w:szCs w:val="24"/>
        </w:rPr>
        <w:instrText xml:space="preserve"> QUOTE </w:instrText>
      </w:r>
      <w:r w:rsidRPr="00F30316">
        <w:pict>
          <v:shape id="_x0000_i1054" type="#_x0000_t75" style="width:753.75pt;height:21.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08&quot;/&gt;&lt;w:hyphenationZone w:val=&quot;283&quot;/&gt;&lt;w:drawingGridHorizontalSpacing w:val=&quot;110&quot;/&gt;&lt;w:displayHorizontalDrawingGridEvery w:val=&quot;2&quot;/&gt;&lt;w:punctuationKerning/&gt;&lt;w:characterSpacingControl w:val=&quot;DontCompress&quot;/&gt;&lt;w:optimizeForBrowser/&gt;&lt;w:relyOnVML/&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75BA4&quot;/&gt;&lt;wsp:rsid wsp:val=&quot;0000093C&quot;/&gt;&lt;wsp:rsid wsp:val=&quot;00002CEB&quot;/&gt;&lt;wsp:rsid wsp:val=&quot;00003FB3&quot;/&gt;&lt;wsp:rsid wsp:val=&quot;00005D59&quot;/&gt;&lt;wsp:rsid wsp:val=&quot;00007CC3&quot;/&gt;&lt;wsp:rsid wsp:val=&quot;0001240E&quot;/&gt;&lt;wsp:rsid wsp:val=&quot;00013014&quot;/&gt;&lt;wsp:rsid wsp:val=&quot;000136E2&quot;/&gt;&lt;wsp:rsid wsp:val=&quot;0001693F&quot;/&gt;&lt;wsp:rsid wsp:val=&quot;000201E5&quot;/&gt;&lt;wsp:rsid wsp:val=&quot;00020DD7&quot;/&gt;&lt;wsp:rsid wsp:val=&quot;000212EE&quot;/&gt;&lt;wsp:rsid wsp:val=&quot;00021437&quot;/&gt;&lt;wsp:rsid wsp:val=&quot;00021F35&quot;/&gt;&lt;wsp:rsid wsp:val=&quot;0002280C&quot;/&gt;&lt;wsp:rsid wsp:val=&quot;000241FD&quot;/&gt;&lt;wsp:rsid wsp:val=&quot;00024B45&quot;/&gt;&lt;wsp:rsid wsp:val=&quot;000256A8&quot;/&gt;&lt;wsp:rsid wsp:val=&quot;00026468&quot;/&gt;&lt;wsp:rsid wsp:val=&quot;00026EA1&quot;/&gt;&lt;wsp:rsid wsp:val=&quot;00027CCA&quot;/&gt;&lt;wsp:rsid wsp:val=&quot;000347DD&quot;/&gt;&lt;wsp:rsid wsp:val=&quot;00036705&quot;/&gt;&lt;wsp:rsid wsp:val=&quot;00042995&quot;/&gt;&lt;wsp:rsid wsp:val=&quot;000565A7&quot;/&gt;&lt;wsp:rsid wsp:val=&quot;000577E6&quot;/&gt;&lt;wsp:rsid wsp:val=&quot;00057851&quot;/&gt;&lt;wsp:rsid wsp:val=&quot;00061426&quot;/&gt;&lt;wsp:rsid wsp:val=&quot;0006351D&quot;/&gt;&lt;wsp:rsid wsp:val=&quot;00063B39&quot;/&gt;&lt;wsp:rsid wsp:val=&quot;00063D93&quot;/&gt;&lt;wsp:rsid wsp:val=&quot;00066002&quot;/&gt;&lt;wsp:rsid wsp:val=&quot;00066AEE&quot;/&gt;&lt;wsp:rsid wsp:val=&quot;000701F0&quot;/&gt;&lt;wsp:rsid wsp:val=&quot;000730A6&quot;/&gt;&lt;wsp:rsid wsp:val=&quot;00074A8B&quot;/&gt;&lt;wsp:rsid wsp:val=&quot;00081F7F&quot;/&gt;&lt;wsp:rsid wsp:val=&quot;000859DF&quot;/&gt;&lt;wsp:rsid wsp:val=&quot;000878FD&quot;/&gt;&lt;wsp:rsid wsp:val=&quot;00087DB6&quot;/&gt;&lt;wsp:rsid wsp:val=&quot;000937EA&quot;/&gt;&lt;wsp:rsid wsp:val=&quot;000949A2&quot;/&gt;&lt;wsp:rsid wsp:val=&quot;00094DE7&quot;/&gt;&lt;wsp:rsid wsp:val=&quot;000963DD&quot;/&gt;&lt;wsp:rsid wsp:val=&quot;000965D0&quot;/&gt;&lt;wsp:rsid wsp:val=&quot;000A38F4&quot;/&gt;&lt;wsp:rsid wsp:val=&quot;000A3CFB&quot;/&gt;&lt;wsp:rsid wsp:val=&quot;000A75C1&quot;/&gt;&lt;wsp:rsid wsp:val=&quot;000B5480&quot;/&gt;&lt;wsp:rsid wsp:val=&quot;000B71E7&quot;/&gt;&lt;wsp:rsid wsp:val=&quot;000B7DAC&quot;/&gt;&lt;wsp:rsid wsp:val=&quot;000C21B0&quot;/&gt;&lt;wsp:rsid wsp:val=&quot;000C3C59&quot;/&gt;&lt;wsp:rsid wsp:val=&quot;000C4239&quot;/&gt;&lt;wsp:rsid wsp:val=&quot;000C4A8A&quot;/&gt;&lt;wsp:rsid wsp:val=&quot;000C567B&quot;/&gt;&lt;wsp:rsid wsp:val=&quot;000C61F4&quot;/&gt;&lt;wsp:rsid wsp:val=&quot;000C68A2&quot;/&gt;&lt;wsp:rsid wsp:val=&quot;000D0570&quot;/&gt;&lt;wsp:rsid wsp:val=&quot;000D07C0&quot;/&gt;&lt;wsp:rsid wsp:val=&quot;000D1333&quot;/&gt;&lt;wsp:rsid wsp:val=&quot;000D1867&quot;/&gt;&lt;wsp:rsid wsp:val=&quot;000D1A0C&quot;/&gt;&lt;wsp:rsid wsp:val=&quot;000D30C4&quot;/&gt;&lt;wsp:rsid wsp:val=&quot;000D4B05&quot;/&gt;&lt;wsp:rsid wsp:val=&quot;000E2B57&quot;/&gt;&lt;wsp:rsid wsp:val=&quot;000E2C2E&quot;/&gt;&lt;wsp:rsid wsp:val=&quot;000E3B31&quot;/&gt;&lt;wsp:rsid wsp:val=&quot;000E5464&quot;/&gt;&lt;wsp:rsid wsp:val=&quot;000E6B70&quot;/&gt;&lt;wsp:rsid wsp:val=&quot;000F10D5&quot;/&gt;&lt;wsp:rsid wsp:val=&quot;000F1477&quot;/&gt;&lt;wsp:rsid wsp:val=&quot;000F255C&quot;/&gt;&lt;wsp:rsid wsp:val=&quot;000F37AB&quot;/&gt;&lt;wsp:rsid wsp:val=&quot;000F3C15&quot;/&gt;&lt;wsp:rsid wsp:val=&quot;000F7657&quot;/&gt;&lt;wsp:rsid wsp:val=&quot;00101AB6&quot;/&gt;&lt;wsp:rsid wsp:val=&quot;0010377B&quot;/&gt;&lt;wsp:rsid wsp:val=&quot;001037FB&quot;/&gt;&lt;wsp:rsid wsp:val=&quot;00106CCF&quot;/&gt;&lt;wsp:rsid wsp:val=&quot;00106DA0&quot;/&gt;&lt;wsp:rsid wsp:val=&quot;00107988&quot;/&gt;&lt;wsp:rsid wsp:val=&quot;001127CC&quot;/&gt;&lt;wsp:rsid wsp:val=&quot;00112CE6&quot;/&gt;&lt;wsp:rsid wsp:val=&quot;0011487F&quot;/&gt;&lt;wsp:rsid wsp:val=&quot;001204AD&quot;/&gt;&lt;wsp:rsid wsp:val=&quot;001209AF&quot;/&gt;&lt;wsp:rsid wsp:val=&quot;00121978&quot;/&gt;&lt;wsp:rsid wsp:val=&quot;00124890&quot;/&gt;&lt;wsp:rsid wsp:val=&quot;0012706F&quot;/&gt;&lt;wsp:rsid wsp:val=&quot;00127FEA&quot;/&gt;&lt;wsp:rsid wsp:val=&quot;0014566E&quot;/&gt;&lt;wsp:rsid wsp:val=&quot;00147518&quot;/&gt;&lt;wsp:rsid wsp:val=&quot;00147EE7&quot;/&gt;&lt;wsp:rsid wsp:val=&quot;001510E1&quot;/&gt;&lt;wsp:rsid wsp:val=&quot;00151E3F&quot;/&gt;&lt;wsp:rsid wsp:val=&quot;0015302A&quot;/&gt;&lt;wsp:rsid wsp:val=&quot;001532A7&quot;/&gt;&lt;wsp:rsid wsp:val=&quot;00156612&quot;/&gt;&lt;wsp:rsid wsp:val=&quot;001639A1&quot;/&gt;&lt;wsp:rsid wsp:val=&quot;0016410B&quot;/&gt;&lt;wsp:rsid wsp:val=&quot;0016418C&quot;/&gt;&lt;wsp:rsid wsp:val=&quot;00165A9D&quot;/&gt;&lt;wsp:rsid wsp:val=&quot;00170DF7&quot;/&gt;&lt;wsp:rsid wsp:val=&quot;00171DA7&quot;/&gt;&lt;wsp:rsid wsp:val=&quot;001727F6&quot;/&gt;&lt;wsp:rsid wsp:val=&quot;00172DF0&quot;/&gt;&lt;wsp:rsid wsp:val=&quot;00176141&quot;/&gt;&lt;wsp:rsid wsp:val=&quot;001801FE&quot;/&gt;&lt;wsp:rsid wsp:val=&quot;00180C6C&quot;/&gt;&lt;wsp:rsid wsp:val=&quot;00180FB9&quot;/&gt;&lt;wsp:rsid wsp:val=&quot;0018130F&quot;/&gt;&lt;wsp:rsid wsp:val=&quot;00182D8A&quot;/&gt;&lt;wsp:rsid wsp:val=&quot;0018584D&quot;/&gt;&lt;wsp:rsid wsp:val=&quot;00186272&quot;/&gt;&lt;wsp:rsid wsp:val=&quot;001A1379&quot;/&gt;&lt;wsp:rsid wsp:val=&quot;001A19E4&quot;/&gt;&lt;wsp:rsid wsp:val=&quot;001A27FB&quot;/&gt;&lt;wsp:rsid wsp:val=&quot;001A35A7&quot;/&gt;&lt;wsp:rsid wsp:val=&quot;001A69E6&quot;/&gt;&lt;wsp:rsid wsp:val=&quot;001A7F9F&quot;/&gt;&lt;wsp:rsid wsp:val=&quot;001B441C&quot;/&gt;&lt;wsp:rsid wsp:val=&quot;001B7074&quot;/&gt;&lt;wsp:rsid wsp:val=&quot;001B75B2&quot;/&gt;&lt;wsp:rsid wsp:val=&quot;001C0BD5&quot;/&gt;&lt;wsp:rsid wsp:val=&quot;001C1779&quot;/&gt;&lt;wsp:rsid wsp:val=&quot;001C1B97&quot;/&gt;&lt;wsp:rsid wsp:val=&quot;001C3211&quot;/&gt;&lt;wsp:rsid wsp:val=&quot;001C4F3A&quot;/&gt;&lt;wsp:rsid wsp:val=&quot;001D1A18&quot;/&gt;&lt;wsp:rsid wsp:val=&quot;001D341B&quot;/&gt;&lt;wsp:rsid wsp:val=&quot;001D4467&quot;/&gt;&lt;wsp:rsid wsp:val=&quot;001D5684&quot;/&gt;&lt;wsp:rsid wsp:val=&quot;001D5E37&quot;/&gt;&lt;wsp:rsid wsp:val=&quot;001E051F&quot;/&gt;&lt;wsp:rsid wsp:val=&quot;001E0884&quot;/&gt;&lt;wsp:rsid wsp:val=&quot;001E40E2&quot;/&gt;&lt;wsp:rsid wsp:val=&quot;001E4A77&quot;/&gt;&lt;wsp:rsid wsp:val=&quot;001E60D5&quot;/&gt;&lt;wsp:rsid wsp:val=&quot;001E66C8&quot;/&gt;&lt;wsp:rsid wsp:val=&quot;001E699F&quot;/&gt;&lt;wsp:rsid wsp:val=&quot;001E7F2F&quot;/&gt;&lt;wsp:rsid wsp:val=&quot;001F347F&quot;/&gt;&lt;wsp:rsid wsp:val=&quot;001F49BC&quot;/&gt;&lt;wsp:rsid wsp:val=&quot;0020237A&quot;/&gt;&lt;wsp:rsid wsp:val=&quot;00205063&quot;/&gt;&lt;wsp:rsid wsp:val=&quot;00207280&quot;/&gt;&lt;wsp:rsid wsp:val=&quot;002125EA&quot;/&gt;&lt;wsp:rsid wsp:val=&quot;00212BCE&quot;/&gt;&lt;wsp:rsid wsp:val=&quot;00214C79&quot;/&gt;&lt;wsp:rsid wsp:val=&quot;0021601F&quot;/&gt;&lt;wsp:rsid wsp:val=&quot;002165F0&quot;/&gt;&lt;wsp:rsid wsp:val=&quot;002171CB&quot;/&gt;&lt;wsp:rsid wsp:val=&quot;00220088&quot;/&gt;&lt;wsp:rsid wsp:val=&quot;00220ECC&quot;/&gt;&lt;wsp:rsid wsp:val=&quot;00222FB3&quot;/&gt;&lt;wsp:rsid wsp:val=&quot;00222FC9&quot;/&gt;&lt;wsp:rsid wsp:val=&quot;00223ACD&quot;/&gt;&lt;wsp:rsid wsp:val=&quot;002245E8&quot;/&gt;&lt;wsp:rsid wsp:val=&quot;00224AD7&quot;/&gt;&lt;wsp:rsid wsp:val=&quot;0022677A&quot;/&gt;&lt;wsp:rsid wsp:val=&quot;00231316&quot;/&gt;&lt;wsp:rsid wsp:val=&quot;00231B88&quot;/&gt;&lt;wsp:rsid wsp:val=&quot;00233330&quot;/&gt;&lt;wsp:rsid wsp:val=&quot;00234E29&quot;/&gt;&lt;wsp:rsid wsp:val=&quot;00235C65&quot;/&gt;&lt;wsp:rsid wsp:val=&quot;00235CBD&quot;/&gt;&lt;wsp:rsid wsp:val=&quot;00235E4F&quot;/&gt;&lt;wsp:rsid wsp:val=&quot;00251863&quot;/&gt;&lt;wsp:rsid wsp:val=&quot;00251C35&quot;/&gt;&lt;wsp:rsid wsp:val=&quot;0025721B&quot;/&gt;&lt;wsp:rsid wsp:val=&quot;00257EEB&quot;/&gt;&lt;wsp:rsid wsp:val=&quot;0026058E&quot;/&gt;&lt;wsp:rsid wsp:val=&quot;00260E31&quot;/&gt;&lt;wsp:rsid wsp:val=&quot;0026262E&quot;/&gt;&lt;wsp:rsid wsp:val=&quot;002639F6&quot;/&gt;&lt;wsp:rsid wsp:val=&quot;00265C07&quot;/&gt;&lt;wsp:rsid wsp:val=&quot;00265E99&quot;/&gt;&lt;wsp:rsid wsp:val=&quot;00267C04&quot;/&gt;&lt;wsp:rsid wsp:val=&quot;002706AD&quot;/&gt;&lt;wsp:rsid wsp:val=&quot;002743E4&quot;/&gt;&lt;wsp:rsid wsp:val=&quot;00275F2C&quot;/&gt;&lt;wsp:rsid wsp:val=&quot;002808F4&quot;/&gt;&lt;wsp:rsid wsp:val=&quot;00280975&quot;/&gt;&lt;wsp:rsid wsp:val=&quot;002816D4&quot;/&gt;&lt;wsp:rsid wsp:val=&quot;00281F07&quot;/&gt;&lt;wsp:rsid wsp:val=&quot;00282087&quot;/&gt;&lt;wsp:rsid wsp:val=&quot;00283CDB&quot;/&gt;&lt;wsp:rsid wsp:val=&quot;00283F5A&quot;/&gt;&lt;wsp:rsid wsp:val=&quot;00285C2E&quot;/&gt;&lt;wsp:rsid wsp:val=&quot;002940D4&quot;/&gt;&lt;wsp:rsid wsp:val=&quot;0029573D&quot;/&gt;&lt;wsp:rsid wsp:val=&quot;002970C6&quot;/&gt;&lt;wsp:rsid wsp:val=&quot;002970CA&quot;/&gt;&lt;wsp:rsid wsp:val=&quot;002A042E&quot;/&gt;&lt;wsp:rsid wsp:val=&quot;002A0531&quot;/&gt;&lt;wsp:rsid wsp:val=&quot;002A0AE4&quot;/&gt;&lt;wsp:rsid wsp:val=&quot;002A22DE&quot;/&gt;&lt;wsp:rsid wsp:val=&quot;002A3B4B&quot;/&gt;&lt;wsp:rsid wsp:val=&quot;002A6AE8&quot;/&gt;&lt;wsp:rsid wsp:val=&quot;002B2B75&quot;/&gt;&lt;wsp:rsid wsp:val=&quot;002B2B7D&quot;/&gt;&lt;wsp:rsid wsp:val=&quot;002B3188&quot;/&gt;&lt;wsp:rsid wsp:val=&quot;002B3196&quot;/&gt;&lt;wsp:rsid wsp:val=&quot;002B3764&quot;/&gt;&lt;wsp:rsid wsp:val=&quot;002B3828&quot;/&gt;&lt;wsp:rsid wsp:val=&quot;002B55B6&quot;/&gt;&lt;wsp:rsid wsp:val=&quot;002B6B13&quot;/&gt;&lt;wsp:rsid wsp:val=&quot;002C1A9C&quot;/&gt;&lt;wsp:rsid wsp:val=&quot;002C38B9&quot;/&gt;&lt;wsp:rsid wsp:val=&quot;002C5DD7&quot;/&gt;&lt;wsp:rsid wsp:val=&quot;002C73F2&quot;/&gt;&lt;wsp:rsid wsp:val=&quot;002D15A5&quot;/&gt;&lt;wsp:rsid wsp:val=&quot;002D406B&quot;/&gt;&lt;wsp:rsid wsp:val=&quot;002D4E49&quot;/&gt;&lt;wsp:rsid wsp:val=&quot;002D6F97&quot;/&gt;&lt;wsp:rsid wsp:val=&quot;002D70E5&quot;/&gt;&lt;wsp:rsid wsp:val=&quot;002D7D20&quot;/&gt;&lt;wsp:rsid wsp:val=&quot;002E2BCC&quot;/&gt;&lt;wsp:rsid wsp:val=&quot;002E4748&quot;/&gt;&lt;wsp:rsid wsp:val=&quot;002E5846&quot;/&gt;&lt;wsp:rsid wsp:val=&quot;002E64FF&quot;/&gt;&lt;wsp:rsid wsp:val=&quot;002F10D2&quot;/&gt;&lt;wsp:rsid wsp:val=&quot;002F2467&quot;/&gt;&lt;wsp:rsid wsp:val=&quot;002F4098&quot;/&gt;&lt;wsp:rsid wsp:val=&quot;002F5775&quot;/&gt;&lt;wsp:rsid wsp:val=&quot;003014C7&quot;/&gt;&lt;wsp:rsid wsp:val=&quot;00304CDB&quot;/&gt;&lt;wsp:rsid wsp:val=&quot;003059EC&quot;/&gt;&lt;wsp:rsid wsp:val=&quot;00312041&quot;/&gt;&lt;wsp:rsid wsp:val=&quot;003164A5&quot;/&gt;&lt;wsp:rsid wsp:val=&quot;003178F4&quot;/&gt;&lt;wsp:rsid wsp:val=&quot;00322050&quot;/&gt;&lt;wsp:rsid wsp:val=&quot;0032314C&quot;/&gt;&lt;wsp:rsid wsp:val=&quot;00323269&quot;/&gt;&lt;wsp:rsid wsp:val=&quot;00323E56&quot;/&gt;&lt;wsp:rsid wsp:val=&quot;00324389&quot;/&gt;&lt;wsp:rsid wsp:val=&quot;00324C5D&quot;/&gt;&lt;wsp:rsid wsp:val=&quot;00325373&quot;/&gt;&lt;wsp:rsid wsp:val=&quot;00325CF5&quot;/&gt;&lt;wsp:rsid wsp:val=&quot;00327028&quot;/&gt;&lt;wsp:rsid wsp:val=&quot;00327158&quot;/&gt;&lt;wsp:rsid wsp:val=&quot;003274A9&quot;/&gt;&lt;wsp:rsid wsp:val=&quot;00330482&quot;/&gt;&lt;wsp:rsid wsp:val=&quot;0033146D&quot;/&gt;&lt;wsp:rsid wsp:val=&quot;003316C5&quot;/&gt;&lt;wsp:rsid wsp:val=&quot;00332F8B&quot;/&gt;&lt;wsp:rsid wsp:val=&quot;003337C6&quot;/&gt;&lt;wsp:rsid wsp:val=&quot;00334FB4&quot;/&gt;&lt;wsp:rsid wsp:val=&quot;00335107&quot;/&gt;&lt;wsp:rsid wsp:val=&quot;00336506&quot;/&gt;&lt;wsp:rsid wsp:val=&quot;00337DE9&quot;/&gt;&lt;wsp:rsid wsp:val=&quot;00340128&quot;/&gt;&lt;wsp:rsid wsp:val=&quot;00343719&quot;/&gt;&lt;wsp:rsid wsp:val=&quot;0034514E&quot;/&gt;&lt;wsp:rsid wsp:val=&quot;00345D46&quot;/&gt;&lt;wsp:rsid wsp:val=&quot;0035005E&quot;/&gt;&lt;wsp:rsid wsp:val=&quot;00350D35&quot;/&gt;&lt;wsp:rsid wsp:val=&quot;003528B5&quot;/&gt;&lt;wsp:rsid wsp:val=&quot;00353E69&quot;/&gt;&lt;wsp:rsid wsp:val=&quot;00356B0D&quot;/&gt;&lt;wsp:rsid wsp:val=&quot;00360308&quot;/&gt;&lt;wsp:rsid wsp:val=&quot;003615AA&quot;/&gt;&lt;wsp:rsid wsp:val=&quot;00362B9D&quot;/&gt;&lt;wsp:rsid wsp:val=&quot;00371252&quot;/&gt;&lt;wsp:rsid wsp:val=&quot;00374260&quot;/&gt;&lt;wsp:rsid wsp:val=&quot;00374AE7&quot;/&gt;&lt;wsp:rsid wsp:val=&quot;00376885&quot;/&gt;&lt;wsp:rsid wsp:val=&quot;00376F8A&quot;/&gt;&lt;wsp:rsid wsp:val=&quot;00381785&quot;/&gt;&lt;wsp:rsid wsp:val=&quot;00382B03&quot;/&gt;&lt;wsp:rsid wsp:val=&quot;00383E02&quot;/&gt;&lt;wsp:rsid wsp:val=&quot;00384953&quot;/&gt;&lt;wsp:rsid wsp:val=&quot;0038620C&quot;/&gt;&lt;wsp:rsid wsp:val=&quot;0038752F&quot;/&gt;&lt;wsp:rsid wsp:val=&quot;00387CDD&quot;/&gt;&lt;wsp:rsid wsp:val=&quot;0039340E&quot;/&gt;&lt;wsp:rsid wsp:val=&quot;003938D0&quot;/&gt;&lt;wsp:rsid wsp:val=&quot;00393BAF&quot;/&gt;&lt;wsp:rsid wsp:val=&quot;003A2623&quot;/&gt;&lt;wsp:rsid wsp:val=&quot;003A383D&quot;/&gt;&lt;wsp:rsid wsp:val=&quot;003A6C69&quot;/&gt;&lt;wsp:rsid wsp:val=&quot;003A6CBF&quot;/&gt;&lt;wsp:rsid wsp:val=&quot;003A7018&quot;/&gt;&lt;wsp:rsid wsp:val=&quot;003A7FE8&quot;/&gt;&lt;wsp:rsid wsp:val=&quot;003B02D8&quot;/&gt;&lt;wsp:rsid wsp:val=&quot;003B34F4&quot;/&gt;&lt;wsp:rsid wsp:val=&quot;003B403E&quot;/&gt;&lt;wsp:rsid wsp:val=&quot;003B6E3E&quot;/&gt;&lt;wsp:rsid wsp:val=&quot;003B7B26&quot;/&gt;&lt;wsp:rsid wsp:val=&quot;003C0292&quot;/&gt;&lt;wsp:rsid wsp:val=&quot;003C0455&quot;/&gt;&lt;wsp:rsid wsp:val=&quot;003C04B7&quot;/&gt;&lt;wsp:rsid wsp:val=&quot;003C1367&quot;/&gt;&lt;wsp:rsid wsp:val=&quot;003C2376&quot;/&gt;&lt;wsp:rsid wsp:val=&quot;003C5F72&quot;/&gt;&lt;wsp:rsid wsp:val=&quot;003C5FC5&quot;/&gt;&lt;wsp:rsid wsp:val=&quot;003C7052&quot;/&gt;&lt;wsp:rsid wsp:val=&quot;003C768B&quot;/&gt;&lt;wsp:rsid wsp:val=&quot;003D2614&quot;/&gt;&lt;wsp:rsid wsp:val=&quot;003D4B7F&quot;/&gt;&lt;wsp:rsid wsp:val=&quot;003D6F26&quot;/&gt;&lt;wsp:rsid wsp:val=&quot;003D74CE&quot;/&gt;&lt;wsp:rsid wsp:val=&quot;003E26E5&quot;/&gt;&lt;wsp:rsid wsp:val=&quot;003E3583&quot;/&gt;&lt;wsp:rsid wsp:val=&quot;003E3871&quot;/&gt;&lt;wsp:rsid wsp:val=&quot;003E4CFB&quot;/&gt;&lt;wsp:rsid wsp:val=&quot;003F0908&quot;/&gt;&lt;wsp:rsid wsp:val=&quot;003F1261&quot;/&gt;&lt;wsp:rsid wsp:val=&quot;003F1BB7&quot;/&gt;&lt;wsp:rsid wsp:val=&quot;003F3D4B&quot;/&gt;&lt;wsp:rsid wsp:val=&quot;003F5F06&quot;/&gt;&lt;wsp:rsid wsp:val=&quot;00400D7D&quot;/&gt;&lt;wsp:rsid wsp:val=&quot;00401B4A&quot;/&gt;&lt;wsp:rsid wsp:val=&quot;00401B80&quot;/&gt;&lt;wsp:rsid wsp:val=&quot;004042E2&quot;/&gt;&lt;wsp:rsid wsp:val=&quot;00404DFA&quot;/&gt;&lt;wsp:rsid wsp:val=&quot;00404E76&quot;/&gt;&lt;wsp:rsid wsp:val=&quot;00407508&quot;/&gt;&lt;wsp:rsid wsp:val=&quot;00407C83&quot;/&gt;&lt;wsp:rsid wsp:val=&quot;0041013D&quot;/&gt;&lt;wsp:rsid wsp:val=&quot;00413EB7&quot;/&gt;&lt;wsp:rsid wsp:val=&quot;004142CC&quot;/&gt;&lt;wsp:rsid wsp:val=&quot;0041583C&quot;/&gt;&lt;wsp:rsid wsp:val=&quot;00415BED&quot;/&gt;&lt;wsp:rsid wsp:val=&quot;00415D17&quot;/&gt;&lt;wsp:rsid wsp:val=&quot;00421ECF&quot;/&gt;&lt;wsp:rsid wsp:val=&quot;004229D0&quot;/&gt;&lt;wsp:rsid wsp:val=&quot;00422FA7&quot;/&gt;&lt;wsp:rsid wsp:val=&quot;00425396&quot;/&gt;&lt;wsp:rsid wsp:val=&quot;00425C02&quot;/&gt;&lt;wsp:rsid wsp:val=&quot;00426783&quot;/&gt;&lt;wsp:rsid wsp:val=&quot;004276CB&quot;/&gt;&lt;wsp:rsid wsp:val=&quot;00430A12&quot;/&gt;&lt;wsp:rsid wsp:val=&quot;0043236D&quot;/&gt;&lt;wsp:rsid wsp:val=&quot;00433DB4&quot;/&gt;&lt;wsp:rsid wsp:val=&quot;0043468B&quot;/&gt;&lt;wsp:rsid wsp:val=&quot;0043504F&quot;/&gt;&lt;wsp:rsid wsp:val=&quot;00437D83&quot;/&gt;&lt;wsp:rsid wsp:val=&quot;00440547&quot;/&gt;&lt;wsp:rsid wsp:val=&quot;00442AFC&quot;/&gt;&lt;wsp:rsid wsp:val=&quot;00444503&quot;/&gt;&lt;wsp:rsid wsp:val=&quot;004501EF&quot;/&gt;&lt;wsp:rsid wsp:val=&quot;0045297D&quot;/&gt;&lt;wsp:rsid wsp:val=&quot;00453D14&quot;/&gt;&lt;wsp:rsid wsp:val=&quot;0045529E&quot;/&gt;&lt;wsp:rsid wsp:val=&quot;004575F1&quot;/&gt;&lt;wsp:rsid wsp:val=&quot;00460D6F&quot;/&gt;&lt;wsp:rsid wsp:val=&quot;00460E38&quot;/&gt;&lt;wsp:rsid wsp:val=&quot;00462D4D&quot;/&gt;&lt;wsp:rsid wsp:val=&quot;00464A82&quot;/&gt;&lt;wsp:rsid wsp:val=&quot;0046705B&quot;/&gt;&lt;wsp:rsid wsp:val=&quot;00471555&quot;/&gt;&lt;wsp:rsid wsp:val=&quot;00473598&quot;/&gt;&lt;wsp:rsid wsp:val=&quot;004739E3&quot;/&gt;&lt;wsp:rsid wsp:val=&quot;004748D7&quot;/&gt;&lt;wsp:rsid wsp:val=&quot;00476C75&quot;/&gt;&lt;wsp:rsid wsp:val=&quot;004825E0&quot;/&gt;&lt;wsp:rsid wsp:val=&quot;00482B2D&quot;/&gt;&lt;wsp:rsid wsp:val=&quot;00483799&quot;/&gt;&lt;wsp:rsid wsp:val=&quot;0048522C&quot;/&gt;&lt;wsp:rsid wsp:val=&quot;004854B7&quot;/&gt;&lt;wsp:rsid wsp:val=&quot;00485BBC&quot;/&gt;&lt;wsp:rsid wsp:val=&quot;0048761A&quot;/&gt;&lt;wsp:rsid wsp:val=&quot;00487E82&quot;/&gt;&lt;wsp:rsid wsp:val=&quot;00491803&quot;/&gt;&lt;wsp:rsid wsp:val=&quot;00491A1E&quot;/&gt;&lt;wsp:rsid wsp:val=&quot;0049361D&quot;/&gt;&lt;wsp:rsid wsp:val=&quot;00494789&quot;/&gt;&lt;wsp:rsid wsp:val=&quot;00495019&quot;/&gt;&lt;wsp:rsid wsp:val=&quot;00495D30&quot;/&gt;&lt;wsp:rsid wsp:val=&quot;0049626C&quot;/&gt;&lt;wsp:rsid wsp:val=&quot;0049644E&quot;/&gt;&lt;wsp:rsid wsp:val=&quot;004A0994&quot;/&gt;&lt;wsp:rsid wsp:val=&quot;004A10C7&quot;/&gt;&lt;wsp:rsid wsp:val=&quot;004A1565&quot;/&gt;&lt;wsp:rsid wsp:val=&quot;004A1D4E&quot;/&gt;&lt;wsp:rsid wsp:val=&quot;004A1F8C&quot;/&gt;&lt;wsp:rsid wsp:val=&quot;004A67EA&quot;/&gt;&lt;wsp:rsid wsp:val=&quot;004A7563&quot;/&gt;&lt;wsp:rsid wsp:val=&quot;004B3399&quot;/&gt;&lt;wsp:rsid wsp:val=&quot;004B56A9&quot;/&gt;&lt;wsp:rsid wsp:val=&quot;004B5A1C&quot;/&gt;&lt;wsp:rsid wsp:val=&quot;004B5E41&quot;/&gt;&lt;wsp:rsid wsp:val=&quot;004B6B3B&quot;/&gt;&lt;wsp:rsid wsp:val=&quot;004B6DE5&quot;/&gt;&lt;wsp:rsid wsp:val=&quot;004C010C&quot;/&gt;&lt;wsp:rsid wsp:val=&quot;004C02AC&quot;/&gt;&lt;wsp:rsid wsp:val=&quot;004C0BD0&quot;/&gt;&lt;wsp:rsid wsp:val=&quot;004C1751&quot;/&gt;&lt;wsp:rsid wsp:val=&quot;004C45C3&quot;/&gt;&lt;wsp:rsid wsp:val=&quot;004C54CA&quot;/&gt;&lt;wsp:rsid wsp:val=&quot;004C5DD2&quot;/&gt;&lt;wsp:rsid wsp:val=&quot;004C606B&quot;/&gt;&lt;wsp:rsid wsp:val=&quot;004C6BFF&quot;/&gt;&lt;wsp:rsid wsp:val=&quot;004D399D&quot;/&gt;&lt;wsp:rsid wsp:val=&quot;004D3C4B&quot;/&gt;&lt;wsp:rsid wsp:val=&quot;004D5810&quot;/&gt;&lt;wsp:rsid wsp:val=&quot;004E18D4&quot;/&gt;&lt;wsp:rsid wsp:val=&quot;004E1B5A&quot;/&gt;&lt;wsp:rsid wsp:val=&quot;004E1BBD&quot;/&gt;&lt;wsp:rsid wsp:val=&quot;004E2143&quot;/&gt;&lt;wsp:rsid wsp:val=&quot;004E21CD&quot;/&gt;&lt;wsp:rsid wsp:val=&quot;004E644D&quot;/&gt;&lt;wsp:rsid wsp:val=&quot;004E660C&quot;/&gt;&lt;wsp:rsid wsp:val=&quot;004E67F1&quot;/&gt;&lt;wsp:rsid wsp:val=&quot;004E715F&quot;/&gt;&lt;wsp:rsid wsp:val=&quot;004E7215&quot;/&gt;&lt;wsp:rsid wsp:val=&quot;004E79BF&quot;/&gt;&lt;wsp:rsid wsp:val=&quot;004F08E4&quot;/&gt;&lt;wsp:rsid wsp:val=&quot;004F37E1&quot;/&gt;&lt;wsp:rsid wsp:val=&quot;004F46FD&quot;/&gt;&lt;wsp:rsid wsp:val=&quot;004F4BEA&quot;/&gt;&lt;wsp:rsid wsp:val=&quot;004F5E99&quot;/&gt;&lt;wsp:rsid wsp:val=&quot;004F68B0&quot;/&gt;&lt;wsp:rsid wsp:val=&quot;004F6DAE&quot;/&gt;&lt;wsp:rsid wsp:val=&quot;004F6DCF&quot;/&gt;&lt;wsp:rsid wsp:val=&quot;004F7D43&quot;/&gt;&lt;wsp:rsid wsp:val=&quot;004F7FF3&quot;/&gt;&lt;wsp:rsid wsp:val=&quot;00501BFD&quot;/&gt;&lt;wsp:rsid wsp:val=&quot;00504775&quot;/&gt;&lt;wsp:rsid wsp:val=&quot;0050527D&quot;/&gt;&lt;wsp:rsid wsp:val=&quot;0050570C&quot;/&gt;&lt;wsp:rsid wsp:val=&quot;005066C9&quot;/&gt;&lt;wsp:rsid wsp:val=&quot;00506A9C&quot;/&gt;&lt;wsp:rsid wsp:val=&quot;00510B7C&quot;/&gt;&lt;wsp:rsid wsp:val=&quot;00512322&quot;/&gt;&lt;wsp:rsid wsp:val=&quot;0051318B&quot;/&gt;&lt;wsp:rsid wsp:val=&quot;0051443B&quot;/&gt;&lt;wsp:rsid wsp:val=&quot;005250A3&quot;/&gt;&lt;wsp:rsid wsp:val=&quot;00525DF2&quot;/&gt;&lt;wsp:rsid wsp:val=&quot;00527A31&quot;/&gt;&lt;wsp:rsid wsp:val=&quot;00531066&quot;/&gt;&lt;wsp:rsid wsp:val=&quot;00534457&quot;/&gt;&lt;wsp:rsid wsp:val=&quot;00534607&quot;/&gt;&lt;wsp:rsid wsp:val=&quot;0053484C&quot;/&gt;&lt;wsp:rsid wsp:val=&quot;005372B7&quot;/&gt;&lt;wsp:rsid wsp:val=&quot;00542368&quot;/&gt;&lt;wsp:rsid wsp:val=&quot;00542F01&quot;/&gt;&lt;wsp:rsid wsp:val=&quot;00544CBC&quot;/&gt;&lt;wsp:rsid wsp:val=&quot;00544F63&quot;/&gt;&lt;wsp:rsid wsp:val=&quot;005465B7&quot;/&gt;&lt;wsp:rsid wsp:val=&quot;00546F1C&quot;/&gt;&lt;wsp:rsid wsp:val=&quot;0055180A&quot;/&gt;&lt;wsp:rsid wsp:val=&quot;00551F99&quot;/&gt;&lt;wsp:rsid wsp:val=&quot;0055306D&quot;/&gt;&lt;wsp:rsid wsp:val=&quot;0055362C&quot;/&gt;&lt;wsp:rsid wsp:val=&quot;00554EE0&quot;/&gt;&lt;wsp:rsid wsp:val=&quot;0055713C&quot;/&gt;&lt;wsp:rsid wsp:val=&quot;005574D2&quot;/&gt;&lt;wsp:rsid wsp:val=&quot;00557EB1&quot;/&gt;&lt;wsp:rsid wsp:val=&quot;005610E1&quot;/&gt;&lt;wsp:rsid wsp:val=&quot;005614DA&quot;/&gt;&lt;wsp:rsid wsp:val=&quot;00562200&quot;/&gt;&lt;wsp:rsid wsp:val=&quot;005629E7&quot;/&gt;&lt;wsp:rsid wsp:val=&quot;00563BC8&quot;/&gt;&lt;wsp:rsid wsp:val=&quot;0057048C&quot;/&gt;&lt;wsp:rsid wsp:val=&quot;005712AB&quot;/&gt;&lt;wsp:rsid wsp:val=&quot;00572A47&quot;/&gt;&lt;wsp:rsid wsp:val=&quot;005800C8&quot;/&gt;&lt;wsp:rsid wsp:val=&quot;005832B3&quot;/&gt;&lt;wsp:rsid wsp:val=&quot;00583F2D&quot;/&gt;&lt;wsp:rsid wsp:val=&quot;005843BC&quot;/&gt;&lt;wsp:rsid wsp:val=&quot;00585D02&quot;/&gt;&lt;wsp:rsid wsp:val=&quot;00587B6E&quot;/&gt;&lt;wsp:rsid wsp:val=&quot;00591411&quot;/&gt;&lt;wsp:rsid wsp:val=&quot;00595D7C&quot;/&gt;&lt;wsp:rsid wsp:val=&quot;0059794B&quot;/&gt;&lt;wsp:rsid wsp:val=&quot;005A2204&quot;/&gt;&lt;wsp:rsid wsp:val=&quot;005A2504&quot;/&gt;&lt;wsp:rsid wsp:val=&quot;005A2FD6&quot;/&gt;&lt;wsp:rsid wsp:val=&quot;005A3419&quot;/&gt;&lt;wsp:rsid wsp:val=&quot;005A482C&quot;/&gt;&lt;wsp:rsid wsp:val=&quot;005A4B4B&quot;/&gt;&lt;wsp:rsid wsp:val=&quot;005B507F&quot;/&gt;&lt;wsp:rsid wsp:val=&quot;005B50F8&quot;/&gt;&lt;wsp:rsid wsp:val=&quot;005B5E07&quot;/&gt;&lt;wsp:rsid wsp:val=&quot;005B7450&quot;/&gt;&lt;wsp:rsid wsp:val=&quot;005C3437&quot;/&gt;&lt;wsp:rsid wsp:val=&quot;005C7166&quot;/&gt;&lt;wsp:rsid wsp:val=&quot;005D0BB4&quot;/&gt;&lt;wsp:rsid wsp:val=&quot;005D117F&quot;/&gt;&lt;wsp:rsid wsp:val=&quot;005D1345&quot;/&gt;&lt;wsp:rsid wsp:val=&quot;005D3988&quot;/&gt;&lt;wsp:rsid wsp:val=&quot;005D4940&quot;/&gt;&lt;wsp:rsid wsp:val=&quot;005D64DD&quot;/&gt;&lt;wsp:rsid wsp:val=&quot;005D6A46&quot;/&gt;&lt;wsp:rsid wsp:val=&quot;005D6B1C&quot;/&gt;&lt;wsp:rsid wsp:val=&quot;005E0A64&quot;/&gt;&lt;wsp:rsid wsp:val=&quot;005E0D33&quot;/&gt;&lt;wsp:rsid wsp:val=&quot;005E33EC&quot;/&gt;&lt;wsp:rsid wsp:val=&quot;005E36AD&quot;/&gt;&lt;wsp:rsid wsp:val=&quot;005E3B94&quot;/&gt;&lt;wsp:rsid wsp:val=&quot;005E5F58&quot;/&gt;&lt;wsp:rsid wsp:val=&quot;005E7251&quot;/&gt;&lt;wsp:rsid wsp:val=&quot;005F0279&quot;/&gt;&lt;wsp:rsid wsp:val=&quot;005F092E&quot;/&gt;&lt;wsp:rsid wsp:val=&quot;005F39A2&quot;/&gt;&lt;wsp:rsid wsp:val=&quot;005F5D8B&quot;/&gt;&lt;wsp:rsid wsp:val=&quot;005F6BD6&quot;/&gt;&lt;wsp:rsid wsp:val=&quot;00601AD8&quot;/&gt;&lt;wsp:rsid wsp:val=&quot;00602554&quot;/&gt;&lt;wsp:rsid wsp:val=&quot;00602B07&quot;/&gt;&lt;wsp:rsid wsp:val=&quot;006030BB&quot;/&gt;&lt;wsp:rsid wsp:val=&quot;006033F9&quot;/&gt;&lt;wsp:rsid wsp:val=&quot;006038B2&quot;/&gt;&lt;wsp:rsid wsp:val=&quot;006071EB&quot;/&gt;&lt;wsp:rsid wsp:val=&quot;006109ED&quot;/&gt;&lt;wsp:rsid wsp:val=&quot;00611255&quot;/&gt;&lt;wsp:rsid wsp:val=&quot;0061169B&quot;/&gt;&lt;wsp:rsid wsp:val=&quot;00613D67&quot;/&gt;&lt;wsp:rsid wsp:val=&quot;00614C5D&quot;/&gt;&lt;wsp:rsid wsp:val=&quot;006215F2&quot;/&gt;&lt;wsp:rsid wsp:val=&quot;00624A88&quot;/&gt;&lt;wsp:rsid wsp:val=&quot;00624C5D&quot;/&gt;&lt;wsp:rsid wsp:val=&quot;00625326&quot;/&gt;&lt;wsp:rsid wsp:val=&quot;006253AE&quot;/&gt;&lt;wsp:rsid wsp:val=&quot;00627488&quot;/&gt;&lt;wsp:rsid wsp:val=&quot;006308FA&quot;/&gt;&lt;wsp:rsid wsp:val=&quot;00632E6E&quot;/&gt;&lt;wsp:rsid wsp:val=&quot;00633966&quot;/&gt;&lt;wsp:rsid wsp:val=&quot;00634298&quot;/&gt;&lt;wsp:rsid wsp:val=&quot;00635225&quot;/&gt;&lt;wsp:rsid wsp:val=&quot;00636272&quot;/&gt;&lt;wsp:rsid wsp:val=&quot;0064011E&quot;/&gt;&lt;wsp:rsid wsp:val=&quot;0064234C&quot;/&gt;&lt;wsp:rsid wsp:val=&quot;00646BB0&quot;/&gt;&lt;wsp:rsid wsp:val=&quot;0065001E&quot;/&gt;&lt;wsp:rsid wsp:val=&quot;00650615&quot;/&gt;&lt;wsp:rsid wsp:val=&quot;00652E42&quot;/&gt;&lt;wsp:rsid wsp:val=&quot;00654661&quot;/&gt;&lt;wsp:rsid wsp:val=&quot;00654734&quot;/&gt;&lt;wsp:rsid wsp:val=&quot;00655EF7&quot;/&gt;&lt;wsp:rsid wsp:val=&quot;006578CE&quot;/&gt;&lt;wsp:rsid wsp:val=&quot;006604A0&quot;/&gt;&lt;wsp:rsid wsp:val=&quot;006619B1&quot;/&gt;&lt;wsp:rsid wsp:val=&quot;00662625&quot;/&gt;&lt;wsp:rsid wsp:val=&quot;00664556&quot;/&gt;&lt;wsp:rsid wsp:val=&quot;006645D3&quot;/&gt;&lt;wsp:rsid wsp:val=&quot;00666F10&quot;/&gt;&lt;wsp:rsid wsp:val=&quot;00667906&quot;/&gt;&lt;wsp:rsid wsp:val=&quot;00672048&quot;/&gt;&lt;wsp:rsid wsp:val=&quot;006725A4&quot;/&gt;&lt;wsp:rsid wsp:val=&quot;0067641C&quot;/&gt;&lt;wsp:rsid wsp:val=&quot;00681ECA&quot;/&gt;&lt;wsp:rsid wsp:val=&quot;00686BE1&quot;/&gt;&lt;wsp:rsid wsp:val=&quot;0068706B&quot;/&gt;&lt;wsp:rsid wsp:val=&quot;00687B7A&quot;/&gt;&lt;wsp:rsid wsp:val=&quot;00690700&quot;/&gt;&lt;wsp:rsid wsp:val=&quot;00690C0A&quot;/&gt;&lt;wsp:rsid wsp:val=&quot;006922C5&quot;/&gt;&lt;wsp:rsid wsp:val=&quot;00692F6C&quot;/&gt;&lt;wsp:rsid wsp:val=&quot;0069522B&quot;/&gt;&lt;wsp:rsid wsp:val=&quot;006956E7&quot;/&gt;&lt;wsp:rsid wsp:val=&quot;006970A0&quot;/&gt;&lt;wsp:rsid wsp:val=&quot;006972D2&quot;/&gt;&lt;wsp:rsid wsp:val=&quot;006A3220&quot;/&gt;&lt;wsp:rsid wsp:val=&quot;006A54D1&quot;/&gt;&lt;wsp:rsid wsp:val=&quot;006A5A80&quot;/&gt;&lt;wsp:rsid wsp:val=&quot;006A6475&quot;/&gt;&lt;wsp:rsid wsp:val=&quot;006A763F&quot;/&gt;&lt;wsp:rsid wsp:val=&quot;006B0F0C&quot;/&gt;&lt;wsp:rsid wsp:val=&quot;006B1F35&quot;/&gt;&lt;wsp:rsid wsp:val=&quot;006B37A8&quot;/&gt;&lt;wsp:rsid wsp:val=&quot;006B3E2B&quot;/&gt;&lt;wsp:rsid wsp:val=&quot;006B67AE&quot;/&gt;&lt;wsp:rsid wsp:val=&quot;006B70ED&quot;/&gt;&lt;wsp:rsid wsp:val=&quot;006C05B0&quot;/&gt;&lt;wsp:rsid wsp:val=&quot;006C08D5&quot;/&gt;&lt;wsp:rsid wsp:val=&quot;006C15D3&quot;/&gt;&lt;wsp:rsid wsp:val=&quot;006C197A&quot;/&gt;&lt;wsp:rsid wsp:val=&quot;006C3579&quot;/&gt;&lt;wsp:rsid wsp:val=&quot;006C3768&quot;/&gt;&lt;wsp:rsid wsp:val=&quot;006D25C4&quot;/&gt;&lt;wsp:rsid wsp:val=&quot;006D3B8B&quot;/&gt;&lt;wsp:rsid wsp:val=&quot;006D43A1&quot;/&gt;&lt;wsp:rsid wsp:val=&quot;006D50A7&quot;/&gt;&lt;wsp:rsid wsp:val=&quot;006D6B62&quot;/&gt;&lt;wsp:rsid wsp:val=&quot;006D7D16&quot;/&gt;&lt;wsp:rsid wsp:val=&quot;006E41C1&quot;/&gt;&lt;wsp:rsid wsp:val=&quot;006F2EDF&quot;/&gt;&lt;wsp:rsid wsp:val=&quot;006F3995&quot;/&gt;&lt;wsp:rsid wsp:val=&quot;006F4406&quot;/&gt;&lt;wsp:rsid wsp:val=&quot;006F4718&quot;/&gt;&lt;wsp:rsid wsp:val=&quot;006F52DC&quot;/&gt;&lt;wsp:rsid wsp:val=&quot;00706154&quot;/&gt;&lt;wsp:rsid wsp:val=&quot;007062E0&quot;/&gt;&lt;wsp:rsid wsp:val=&quot;00706979&quot;/&gt;&lt;wsp:rsid wsp:val=&quot;007078E1&quot;/&gt;&lt;wsp:rsid wsp:val=&quot;0071238E&quot;/&gt;&lt;wsp:rsid wsp:val=&quot;00715B47&quot;/&gt;&lt;wsp:rsid wsp:val=&quot;0072002A&quot;/&gt;&lt;wsp:rsid wsp:val=&quot;00721CB7&quot;/&gt;&lt;wsp:rsid wsp:val=&quot;0072521C&quot;/&gt;&lt;wsp:rsid wsp:val=&quot;00731675&quot;/&gt;&lt;wsp:rsid wsp:val=&quot;00731A19&quot;/&gt;&lt;wsp:rsid wsp:val=&quot;00733158&quot;/&gt;&lt;wsp:rsid wsp:val=&quot;00734BAA&quot;/&gt;&lt;wsp:rsid wsp:val=&quot;007367BE&quot;/&gt;&lt;wsp:rsid wsp:val=&quot;007369F5&quot;/&gt;&lt;wsp:rsid wsp:val=&quot;00736C18&quot;/&gt;&lt;wsp:rsid wsp:val=&quot;007370C9&quot;/&gt;&lt;wsp:rsid wsp:val=&quot;0074048A&quot;/&gt;&lt;wsp:rsid wsp:val=&quot;00741183&quot;/&gt;&lt;wsp:rsid wsp:val=&quot;007432C7&quot;/&gt;&lt;wsp:rsid wsp:val=&quot;007437A3&quot;/&gt;&lt;wsp:rsid wsp:val=&quot;00743C6A&quot;/&gt;&lt;wsp:rsid wsp:val=&quot;00743C83&quot;/&gt;&lt;wsp:rsid wsp:val=&quot;00744394&quot;/&gt;&lt;wsp:rsid wsp:val=&quot;00744AF2&quot;/&gt;&lt;wsp:rsid wsp:val=&quot;00744C43&quot;/&gt;&lt;wsp:rsid wsp:val=&quot;007477D6&quot;/&gt;&lt;wsp:rsid wsp:val=&quot;00747970&quot;/&gt;&lt;wsp:rsid wsp:val=&quot;00753B0D&quot;/&gt;&lt;wsp:rsid wsp:val=&quot;00756297&quot;/&gt;&lt;wsp:rsid wsp:val=&quot;007613CC&quot;/&gt;&lt;wsp:rsid wsp:val=&quot;00762E4A&quot;/&gt;&lt;wsp:rsid wsp:val=&quot;0076349D&quot;/&gt;&lt;wsp:rsid wsp:val=&quot;007636B6&quot;/&gt;&lt;wsp:rsid wsp:val=&quot;00764969&quot;/&gt;&lt;wsp:rsid wsp:val=&quot;00765291&quot;/&gt;&lt;wsp:rsid wsp:val=&quot;007660DB&quot;/&gt;&lt;wsp:rsid wsp:val=&quot;00766377&quot;/&gt;&lt;wsp:rsid wsp:val=&quot;00767028&quot;/&gt;&lt;wsp:rsid wsp:val=&quot;0076725C&quot;/&gt;&lt;wsp:rsid wsp:val=&quot;00774A43&quot;/&gt;&lt;wsp:rsid wsp:val=&quot;00775001&quot;/&gt;&lt;wsp:rsid wsp:val=&quot;0077544E&quot;/&gt;&lt;wsp:rsid wsp:val=&quot;00775B50&quot;/&gt;&lt;wsp:rsid wsp:val=&quot;00775BA4&quot;/&gt;&lt;wsp:rsid wsp:val=&quot;007761FC&quot;/&gt;&lt;wsp:rsid wsp:val=&quot;00783481&quot;/&gt;&lt;wsp:rsid wsp:val=&quot;0078469F&quot;/&gt;&lt;wsp:rsid wsp:val=&quot;00785000&quot;/&gt;&lt;wsp:rsid wsp:val=&quot;0078697E&quot;/&gt;&lt;wsp:rsid wsp:val=&quot;00790164&quot;/&gt;&lt;wsp:rsid wsp:val=&quot;00790318&quot;/&gt;&lt;wsp:rsid wsp:val=&quot;00793558&quot;/&gt;&lt;wsp:rsid wsp:val=&quot;0079680C&quot;/&gt;&lt;wsp:rsid wsp:val=&quot;00796D68&quot;/&gt;&lt;wsp:rsid wsp:val=&quot;007A0F52&quot;/&gt;&lt;wsp:rsid wsp:val=&quot;007A1AB8&quot;/&gt;&lt;wsp:rsid wsp:val=&quot;007A4686&quot;/&gt;&lt;wsp:rsid wsp:val=&quot;007A49DF&quot;/&gt;&lt;wsp:rsid wsp:val=&quot;007A4F6E&quot;/&gt;&lt;wsp:rsid wsp:val=&quot;007A5053&quot;/&gt;&lt;wsp:rsid wsp:val=&quot;007B2F99&quot;/&gt;&lt;wsp:rsid wsp:val=&quot;007B319B&quot;/&gt;&lt;wsp:rsid wsp:val=&quot;007B3E6D&quot;/&gt;&lt;wsp:rsid wsp:val=&quot;007B4885&quot;/&gt;&lt;wsp:rsid wsp:val=&quot;007B583C&quot;/&gt;&lt;wsp:rsid wsp:val=&quot;007C1470&quot;/&gt;&lt;wsp:rsid wsp:val=&quot;007C2E70&quot;/&gt;&lt;wsp:rsid wsp:val=&quot;007C4DA0&quot;/&gt;&lt;wsp:rsid wsp:val=&quot;007D08FE&quot;/&gt;&lt;wsp:rsid wsp:val=&quot;007D24ED&quot;/&gt;&lt;wsp:rsid wsp:val=&quot;007D2560&quot;/&gt;&lt;wsp:rsid wsp:val=&quot;007D2613&quot;/&gt;&lt;wsp:rsid wsp:val=&quot;007D2FBA&quot;/&gt;&lt;wsp:rsid wsp:val=&quot;007D389A&quot;/&gt;&lt;wsp:rsid wsp:val=&quot;007D3CF5&quot;/&gt;&lt;wsp:rsid wsp:val=&quot;007D667A&quot;/&gt;&lt;wsp:rsid wsp:val=&quot;007D7C86&quot;/&gt;&lt;wsp:rsid wsp:val=&quot;007E0BF1&quot;/&gt;&lt;wsp:rsid wsp:val=&quot;007E10D8&quot;/&gt;&lt;wsp:rsid wsp:val=&quot;007E1683&quot;/&gt;&lt;wsp:rsid wsp:val=&quot;007E2481&quot;/&gt;&lt;wsp:rsid wsp:val=&quot;007E793B&quot;/&gt;&lt;wsp:rsid wsp:val=&quot;007F1688&quot;/&gt;&lt;wsp:rsid wsp:val=&quot;007F30DC&quot;/&gt;&lt;wsp:rsid wsp:val=&quot;007F3176&quot;/&gt;&lt;wsp:rsid wsp:val=&quot;007F5050&quot;/&gt;&lt;wsp:rsid wsp:val=&quot;007F763F&quot;/&gt;&lt;wsp:rsid wsp:val=&quot;0080055C&quot;/&gt;&lt;wsp:rsid wsp:val=&quot;0080056D&quot;/&gt;&lt;wsp:rsid wsp:val=&quot;008010CA&quot;/&gt;&lt;wsp:rsid wsp:val=&quot;008017B0&quot;/&gt;&lt;wsp:rsid wsp:val=&quot;008055E6&quot;/&gt;&lt;wsp:rsid wsp:val=&quot;00805741&quot;/&gt;&lt;wsp:rsid wsp:val=&quot;0080586E&quot;/&gt;&lt;wsp:rsid wsp:val=&quot;0080594D&quot;/&gt;&lt;wsp:rsid wsp:val=&quot;00806B20&quot;/&gt;&lt;wsp:rsid wsp:val=&quot;00810E30&quot;/&gt;&lt;wsp:rsid wsp:val=&quot;00811BB2&quot;/&gt;&lt;wsp:rsid wsp:val=&quot;0081369A&quot;/&gt;&lt;wsp:rsid wsp:val=&quot;00813A8D&quot;/&gt;&lt;wsp:rsid wsp:val=&quot;00815655&quot;/&gt;&lt;wsp:rsid wsp:val=&quot;00816119&quot;/&gt;&lt;wsp:rsid wsp:val=&quot;00820CD6&quot;/&gt;&lt;wsp:rsid wsp:val=&quot;00822AEF&quot;/&gt;&lt;wsp:rsid wsp:val=&quot;008262CA&quot;/&gt;&lt;wsp:rsid wsp:val=&quot;008263A1&quot;/&gt;&lt;wsp:rsid wsp:val=&quot;0082642F&quot;/&gt;&lt;wsp:rsid wsp:val=&quot;00832B3D&quot;/&gt;&lt;wsp:rsid wsp:val=&quot;008335B4&quot;/&gt;&lt;wsp:rsid wsp:val=&quot;00834750&quot;/&gt;&lt;wsp:rsid wsp:val=&quot;008349BD&quot;/&gt;&lt;wsp:rsid wsp:val=&quot;00843110&quot;/&gt;&lt;wsp:rsid wsp:val=&quot;00843895&quot;/&gt;&lt;wsp:rsid wsp:val=&quot;00844CB9&quot;/&gt;&lt;wsp:rsid wsp:val=&quot;00845CA2&quot;/&gt;&lt;wsp:rsid wsp:val=&quot;00846A23&quot;/&gt;&lt;wsp:rsid wsp:val=&quot;00847485&quot;/&gt;&lt;wsp:rsid wsp:val=&quot;0084756C&quot;/&gt;&lt;wsp:rsid wsp:val=&quot;00851458&quot;/&gt;&lt;wsp:rsid wsp:val=&quot;00852A7F&quot;/&gt;&lt;wsp:rsid wsp:val=&quot;00853005&quot;/&gt;&lt;wsp:rsid wsp:val=&quot;008546C9&quot;/&gt;&lt;wsp:rsid wsp:val=&quot;00854EE4&quot;/&gt;&lt;wsp:rsid wsp:val=&quot;00855F0D&quot;/&gt;&lt;wsp:rsid wsp:val=&quot;00863647&quot;/&gt;&lt;wsp:rsid wsp:val=&quot;00866773&quot;/&gt;&lt;wsp:rsid wsp:val=&quot;00870585&quot;/&gt;&lt;wsp:rsid wsp:val=&quot;00870901&quot;/&gt;&lt;wsp:rsid wsp:val=&quot;00870EEA&quot;/&gt;&lt;wsp:rsid wsp:val=&quot;008713E1&quot;/&gt;&lt;wsp:rsid wsp:val=&quot;0087400F&quot;/&gt;&lt;wsp:rsid wsp:val=&quot;008742C4&quot;/&gt;&lt;wsp:rsid wsp:val=&quot;00875F86&quot;/&gt;&lt;wsp:rsid wsp:val=&quot;00876450&quot;/&gt;&lt;wsp:rsid wsp:val=&quot;008774B3&quot;/&gt;&lt;wsp:rsid wsp:val=&quot;00880B6A&quot;/&gt;&lt;wsp:rsid wsp:val=&quot;008825FB&quot;/&gt;&lt;wsp:rsid wsp:val=&quot;00882E10&quot;/&gt;&lt;wsp:rsid wsp:val=&quot;00883E65&quot;/&gt;&lt;wsp:rsid wsp:val=&quot;008858E0&quot;/&gt;&lt;wsp:rsid wsp:val=&quot;00890E1B&quot;/&gt;&lt;wsp:rsid wsp:val=&quot;008910C5&quot;/&gt;&lt;wsp:rsid wsp:val=&quot;00894021&quot;/&gt;&lt;wsp:rsid wsp:val=&quot;00894144&quot;/&gt;&lt;wsp:rsid wsp:val=&quot;00894C80&quot;/&gt;&lt;wsp:rsid wsp:val=&quot;0089540D&quot;/&gt;&lt;wsp:rsid wsp:val=&quot;0089738A&quot;/&gt;&lt;wsp:rsid wsp:val=&quot;008A0AA4&quot;/&gt;&lt;wsp:rsid wsp:val=&quot;008A2D94&quot;/&gt;&lt;wsp:rsid wsp:val=&quot;008A65D0&quot;/&gt;&lt;wsp:rsid wsp:val=&quot;008A68E7&quot;/&gt;&lt;wsp:rsid wsp:val=&quot;008A78C1&quot;/&gt;&lt;wsp:rsid wsp:val=&quot;008B2DB0&quot;/&gt;&lt;wsp:rsid wsp:val=&quot;008B3B7C&quot;/&gt;&lt;wsp:rsid wsp:val=&quot;008B5651&quot;/&gt;&lt;wsp:rsid wsp:val=&quot;008B616A&quot;/&gt;&lt;wsp:rsid wsp:val=&quot;008C3251&quot;/&gt;&lt;wsp:rsid wsp:val=&quot;008C5979&quot;/&gt;&lt;wsp:rsid wsp:val=&quot;008C7643&quot;/&gt;&lt;wsp:rsid wsp:val=&quot;008C7B8F&quot;/&gt;&lt;wsp:rsid wsp:val=&quot;008D1551&quot;/&gt;&lt;wsp:rsid wsp:val=&quot;008D160F&quot;/&gt;&lt;wsp:rsid wsp:val=&quot;008E2431&quot;/&gt;&lt;wsp:rsid wsp:val=&quot;008E31F6&quot;/&gt;&lt;wsp:rsid wsp:val=&quot;008E4734&quot;/&gt;&lt;wsp:rsid wsp:val=&quot;008E504D&quot;/&gt;&lt;wsp:rsid wsp:val=&quot;008E68C1&quot;/&gt;&lt;wsp:rsid wsp:val=&quot;008F27D7&quot;/&gt;&lt;wsp:rsid wsp:val=&quot;008F47B9&quot;/&gt;&lt;wsp:rsid wsp:val=&quot;008F4A22&quot;/&gt;&lt;wsp:rsid wsp:val=&quot;008F5737&quot;/&gt;&lt;wsp:rsid wsp:val=&quot;008F6498&quot;/&gt;&lt;wsp:rsid wsp:val=&quot;009010F8&quot;/&gt;&lt;wsp:rsid wsp:val=&quot;009014C7&quot;/&gt;&lt;wsp:rsid wsp:val=&quot;0090217E&quot;/&gt;&lt;wsp:rsid wsp:val=&quot;00904005&quot;/&gt;&lt;wsp:rsid wsp:val=&quot;00904B8F&quot;/&gt;&lt;wsp:rsid wsp:val=&quot;00905D04&quot;/&gt;&lt;wsp:rsid wsp:val=&quot;00905F03&quot;/&gt;&lt;wsp:rsid wsp:val=&quot;00905FA7&quot;/&gt;&lt;wsp:rsid wsp:val=&quot;00906CFD&quot;/&gt;&lt;wsp:rsid wsp:val=&quot;00907361&quot;/&gt;&lt;wsp:rsid wsp:val=&quot;00911B86&quot;/&gt;&lt;wsp:rsid wsp:val=&quot;00916EBC&quot;/&gt;&lt;wsp:rsid wsp:val=&quot;0091792A&quot;/&gt;&lt;wsp:rsid wsp:val=&quot;00920CE3&quot;/&gt;&lt;wsp:rsid wsp:val=&quot;0092133D&quot;/&gt;&lt;wsp:rsid wsp:val=&quot;009234FE&quot;/&gt;&lt;wsp:rsid wsp:val=&quot;00926360&quot;/&gt;&lt;wsp:rsid wsp:val=&quot;009275F7&quot;/&gt;&lt;wsp:rsid wsp:val=&quot;00930760&quot;/&gt;&lt;wsp:rsid wsp:val=&quot;00931131&quot;/&gt;&lt;wsp:rsid wsp:val=&quot;0093255D&quot;/&gt;&lt;wsp:rsid wsp:val=&quot;009368DD&quot;/&gt;&lt;wsp:rsid wsp:val=&quot;009416DA&quot;/&gt;&lt;wsp:rsid wsp:val=&quot;0094376E&quot;/&gt;&lt;wsp:rsid wsp:val=&quot;00945878&quot;/&gt;&lt;wsp:rsid wsp:val=&quot;00946680&quot;/&gt;&lt;wsp:rsid wsp:val=&quot;009473C1&quot;/&gt;&lt;wsp:rsid wsp:val=&quot;0094777A&quot;/&gt;&lt;wsp:rsid wsp:val=&quot;00952983&quot;/&gt;&lt;wsp:rsid wsp:val=&quot;00953FCF&quot;/&gt;&lt;wsp:rsid wsp:val=&quot;009555E6&quot;/&gt;&lt;wsp:rsid wsp:val=&quot;0095715C&quot;/&gt;&lt;wsp:rsid wsp:val=&quot;00957DE0&quot;/&gt;&lt;wsp:rsid wsp:val=&quot;00957E76&quot;/&gt;&lt;wsp:rsid wsp:val=&quot;00960E8C&quot;/&gt;&lt;wsp:rsid wsp:val=&quot;00962F4B&quot;/&gt;&lt;wsp:rsid wsp:val=&quot;009654D4&quot;/&gt;&lt;wsp:rsid wsp:val=&quot;0096662C&quot;/&gt;&lt;wsp:rsid wsp:val=&quot;0096670A&quot;/&gt;&lt;wsp:rsid wsp:val=&quot;009724A4&quot;/&gt;&lt;wsp:rsid wsp:val=&quot;009732FA&quot;/&gt;&lt;wsp:rsid wsp:val=&quot;00974006&quot;/&gt;&lt;wsp:rsid wsp:val=&quot;00974E72&quot;/&gt;&lt;wsp:rsid wsp:val=&quot;00980E33&quot;/&gt;&lt;wsp:rsid wsp:val=&quot;00982E67&quot;/&gt;&lt;wsp:rsid wsp:val=&quot;00984390&quot;/&gt;&lt;wsp:rsid wsp:val=&quot;009868DF&quot;/&gt;&lt;wsp:rsid wsp:val=&quot;00986D07&quot;/&gt;&lt;wsp:rsid wsp:val=&quot;00987F0C&quot;/&gt;&lt;wsp:rsid wsp:val=&quot;009905C9&quot;/&gt;&lt;wsp:rsid wsp:val=&quot;00990799&quot;/&gt;&lt;wsp:rsid wsp:val=&quot;00990A80&quot;/&gt;&lt;wsp:rsid wsp:val=&quot;0099377A&quot;/&gt;&lt;wsp:rsid wsp:val=&quot;00996AFF&quot;/&gt;&lt;wsp:rsid wsp:val=&quot;009A044F&quot;/&gt;&lt;wsp:rsid wsp:val=&quot;009A2CAA&quot;/&gt;&lt;wsp:rsid wsp:val=&quot;009A48B0&quot;/&gt;&lt;wsp:rsid wsp:val=&quot;009A5D56&quot;/&gt;&lt;wsp:rsid wsp:val=&quot;009A6197&quot;/&gt;&lt;wsp:rsid wsp:val=&quot;009A6998&quot;/&gt;&lt;wsp:rsid wsp:val=&quot;009A710C&quot;/&gt;&lt;wsp:rsid wsp:val=&quot;009B1305&quot;/&gt;&lt;wsp:rsid wsp:val=&quot;009B17A9&quot;/&gt;&lt;wsp:rsid wsp:val=&quot;009B3C37&quot;/&gt;&lt;wsp:rsid wsp:val=&quot;009B6497&quot;/&gt;&lt;wsp:rsid wsp:val=&quot;009C023D&quot;/&gt;&lt;wsp:rsid wsp:val=&quot;009C0E8B&quot;/&gt;&lt;wsp:rsid wsp:val=&quot;009C181B&quot;/&gt;&lt;wsp:rsid wsp:val=&quot;009C2531&quot;/&gt;&lt;wsp:rsid wsp:val=&quot;009C31C8&quot;/&gt;&lt;wsp:rsid wsp:val=&quot;009C3568&quot;/&gt;&lt;wsp:rsid wsp:val=&quot;009C69C4&quot;/&gt;&lt;wsp:rsid wsp:val=&quot;009D0D23&quot;/&gt;&lt;wsp:rsid wsp:val=&quot;009D1DA7&quot;/&gt;&lt;wsp:rsid wsp:val=&quot;009D4AAD&quot;/&gt;&lt;wsp:rsid wsp:val=&quot;009D4F3C&quot;/&gt;&lt;wsp:rsid wsp:val=&quot;009D6B58&quot;/&gt;&lt;wsp:rsid wsp:val=&quot;009E2BA3&quot;/&gt;&lt;wsp:rsid wsp:val=&quot;009E4AD1&quot;/&gt;&lt;wsp:rsid wsp:val=&quot;009E4D5E&quot;/&gt;&lt;wsp:rsid wsp:val=&quot;009E6783&quot;/&gt;&lt;wsp:rsid wsp:val=&quot;009F0349&quot;/&gt;&lt;wsp:rsid wsp:val=&quot;009F0885&quot;/&gt;&lt;wsp:rsid wsp:val=&quot;009F0C74&quot;/&gt;&lt;wsp:rsid wsp:val=&quot;009F100B&quot;/&gt;&lt;wsp:rsid wsp:val=&quot;009F15E4&quot;/&gt;&lt;wsp:rsid wsp:val=&quot;009F1C45&quot;/&gt;&lt;wsp:rsid wsp:val=&quot;009F2026&quot;/&gt;&lt;wsp:rsid wsp:val=&quot;009F25E9&quot;/&gt;&lt;wsp:rsid wsp:val=&quot;009F648A&quot;/&gt;&lt;wsp:rsid wsp:val=&quot;00A00D64&quot;/&gt;&lt;wsp:rsid wsp:val=&quot;00A03F9F&quot;/&gt;&lt;wsp:rsid wsp:val=&quot;00A059DF&quot;/&gt;&lt;wsp:rsid wsp:val=&quot;00A066E2&quot;/&gt;&lt;wsp:rsid wsp:val=&quot;00A100F9&quot;/&gt;&lt;wsp:rsid wsp:val=&quot;00A141FE&quot;/&gt;&lt;wsp:rsid wsp:val=&quot;00A148F1&quot;/&gt;&lt;wsp:rsid wsp:val=&quot;00A15695&quot;/&gt;&lt;wsp:rsid wsp:val=&quot;00A1582D&quot;/&gt;&lt;wsp:rsid wsp:val=&quot;00A162B7&quot;/&gt;&lt;wsp:rsid wsp:val=&quot;00A16C7F&quot;/&gt;&lt;wsp:rsid wsp:val=&quot;00A17983&quot;/&gt;&lt;wsp:rsid wsp:val=&quot;00A2093F&quot;/&gt;&lt;wsp:rsid wsp:val=&quot;00A22BCA&quot;/&gt;&lt;wsp:rsid wsp:val=&quot;00A233B2&quot;/&gt;&lt;wsp:rsid wsp:val=&quot;00A266F7&quot;/&gt;&lt;wsp:rsid wsp:val=&quot;00A26EA7&quot;/&gt;&lt;wsp:rsid wsp:val=&quot;00A30358&quot;/&gt;&lt;wsp:rsid wsp:val=&quot;00A309C7&quot;/&gt;&lt;wsp:rsid wsp:val=&quot;00A37526&quot;/&gt;&lt;wsp:rsid wsp:val=&quot;00A37C17&quot;/&gt;&lt;wsp:rsid wsp:val=&quot;00A41423&quot;/&gt;&lt;wsp:rsid wsp:val=&quot;00A442AE&quot;/&gt;&lt;wsp:rsid wsp:val=&quot;00A44AB6&quot;/&gt;&lt;wsp:rsid wsp:val=&quot;00A47F29&quot;/&gt;&lt;wsp:rsid wsp:val=&quot;00A51020&quot;/&gt;&lt;wsp:rsid wsp:val=&quot;00A541EE&quot;/&gt;&lt;wsp:rsid wsp:val=&quot;00A541F4&quot;/&gt;&lt;wsp:rsid wsp:val=&quot;00A54515&quot;/&gt;&lt;wsp:rsid wsp:val=&quot;00A56F77&quot;/&gt;&lt;wsp:rsid wsp:val=&quot;00A5713F&quot;/&gt;&lt;wsp:rsid wsp:val=&quot;00A62BE0&quot;/&gt;&lt;wsp:rsid wsp:val=&quot;00A6757C&quot;/&gt;&lt;wsp:rsid wsp:val=&quot;00A705D5&quot;/&gt;&lt;wsp:rsid wsp:val=&quot;00A74124&quot;/&gt;&lt;wsp:rsid wsp:val=&quot;00A75B07&quot;/&gt;&lt;wsp:rsid wsp:val=&quot;00A75C3D&quot;/&gt;&lt;wsp:rsid wsp:val=&quot;00A777F2&quot;/&gt;&lt;wsp:rsid wsp:val=&quot;00A77AD2&quot;/&gt;&lt;wsp:rsid wsp:val=&quot;00A85BCB&quot;/&gt;&lt;wsp:rsid wsp:val=&quot;00A86C4D&quot;/&gt;&lt;wsp:rsid wsp:val=&quot;00AA063B&quot;/&gt;&lt;wsp:rsid wsp:val=&quot;00AA0805&quot;/&gt;&lt;wsp:rsid wsp:val=&quot;00AA133C&quot;/&gt;&lt;wsp:rsid wsp:val=&quot;00AA1768&quot;/&gt;&lt;wsp:rsid wsp:val=&quot;00AA176A&quot;/&gt;&lt;wsp:rsid wsp:val=&quot;00AA2A38&quot;/&gt;&lt;wsp:rsid wsp:val=&quot;00AA5D3C&quot;/&gt;&lt;wsp:rsid wsp:val=&quot;00AA71BF&quot;/&gt;&lt;wsp:rsid wsp:val=&quot;00AA7CA4&quot;/&gt;&lt;wsp:rsid wsp:val=&quot;00AB037F&quot;/&gt;&lt;wsp:rsid wsp:val=&quot;00AB2DA4&quot;/&gt;&lt;wsp:rsid wsp:val=&quot;00AB5789&quot;/&gt;&lt;wsp:rsid wsp:val=&quot;00AB6B84&quot;/&gt;&lt;wsp:rsid wsp:val=&quot;00AB73B5&quot;/&gt;&lt;wsp:rsid wsp:val=&quot;00AC0A52&quot;/&gt;&lt;wsp:rsid wsp:val=&quot;00AC19EF&quot;/&gt;&lt;wsp:rsid wsp:val=&quot;00AC730B&quot;/&gt;&lt;wsp:rsid wsp:val=&quot;00AD19E6&quot;/&gt;&lt;wsp:rsid wsp:val=&quot;00AD1C54&quot;/&gt;&lt;wsp:rsid wsp:val=&quot;00AD4D80&quot;/&gt;&lt;wsp:rsid wsp:val=&quot;00AD5796&quot;/&gt;&lt;wsp:rsid wsp:val=&quot;00AD5D90&quot;/&gt;&lt;wsp:rsid wsp:val=&quot;00AD5D9F&quot;/&gt;&lt;wsp:rsid wsp:val=&quot;00AE0D1D&quot;/&gt;&lt;wsp:rsid wsp:val=&quot;00AE1E3C&quot;/&gt;&lt;wsp:rsid wsp:val=&quot;00AE290A&quot;/&gt;&lt;wsp:rsid wsp:val=&quot;00AE4E73&quot;/&gt;&lt;wsp:rsid wsp:val=&quot;00AE506E&quot;/&gt;&lt;wsp:rsid wsp:val=&quot;00AE7AA0&quot;/&gt;&lt;wsp:rsid wsp:val=&quot;00AF01E8&quot;/&gt;&lt;wsp:rsid wsp:val=&quot;00AF0AF0&quot;/&gt;&lt;wsp:rsid wsp:val=&quot;00AF21F9&quot;/&gt;&lt;wsp:rsid wsp:val=&quot;00AF26F5&quot;/&gt;&lt;wsp:rsid wsp:val=&quot;00AF3ECE&quot;/&gt;&lt;wsp:rsid wsp:val=&quot;00AF4519&quot;/&gt;&lt;wsp:rsid wsp:val=&quot;00AF4A37&quot;/&gt;&lt;wsp:rsid wsp:val=&quot;00AF6F9E&quot;/&gt;&lt;wsp:rsid wsp:val=&quot;00AF75FF&quot;/&gt;&lt;wsp:rsid wsp:val=&quot;00AF7B16&quot;/&gt;&lt;wsp:rsid wsp:val=&quot;00AF7C5D&quot;/&gt;&lt;wsp:rsid wsp:val=&quot;00B03C98&quot;/&gt;&lt;wsp:rsid wsp:val=&quot;00B05947&quot;/&gt;&lt;wsp:rsid wsp:val=&quot;00B06700&quot;/&gt;&lt;wsp:rsid wsp:val=&quot;00B07781&quot;/&gt;&lt;wsp:rsid wsp:val=&quot;00B0782E&quot;/&gt;&lt;wsp:rsid wsp:val=&quot;00B1112E&quot;/&gt;&lt;wsp:rsid wsp:val=&quot;00B11C43&quot;/&gt;&lt;wsp:rsid wsp:val=&quot;00B1581E&quot;/&gt;&lt;wsp:rsid wsp:val=&quot;00B15A67&quot;/&gt;&lt;wsp:rsid wsp:val=&quot;00B204AF&quot;/&gt;&lt;wsp:rsid wsp:val=&quot;00B20E2F&quot;/&gt;&lt;wsp:rsid wsp:val=&quot;00B22C75&quot;/&gt;&lt;wsp:rsid wsp:val=&quot;00B24225&quot;/&gt;&lt;wsp:rsid wsp:val=&quot;00B24F73&quot;/&gt;&lt;wsp:rsid wsp:val=&quot;00B25726&quot;/&gt;&lt;wsp:rsid wsp:val=&quot;00B26B1F&quot;/&gt;&lt;wsp:rsid wsp:val=&quot;00B27956&quot;/&gt;&lt;wsp:rsid wsp:val=&quot;00B328F5&quot;/&gt;&lt;wsp:rsid wsp:val=&quot;00B334DD&quot;/&gt;&lt;wsp:rsid wsp:val=&quot;00B3423D&quot;/&gt;&lt;wsp:rsid wsp:val=&quot;00B37B6D&quot;/&gt;&lt;wsp:rsid wsp:val=&quot;00B4247B&quot;/&gt;&lt;wsp:rsid wsp:val=&quot;00B4436D&quot;/&gt;&lt;wsp:rsid wsp:val=&quot;00B4533B&quot;/&gt;&lt;wsp:rsid wsp:val=&quot;00B47989&quot;/&gt;&lt;wsp:rsid wsp:val=&quot;00B47B80&quot;/&gt;&lt;wsp:rsid wsp:val=&quot;00B5104F&quot;/&gt;&lt;wsp:rsid wsp:val=&quot;00B51474&quot;/&gt;&lt;wsp:rsid wsp:val=&quot;00B514A1&quot;/&gt;&lt;wsp:rsid wsp:val=&quot;00B51A6D&quot;/&gt;&lt;wsp:rsid wsp:val=&quot;00B5265C&quot;/&gt;&lt;wsp:rsid wsp:val=&quot;00B53046&quot;/&gt;&lt;wsp:rsid wsp:val=&quot;00B53C68&quot;/&gt;&lt;wsp:rsid wsp:val=&quot;00B543F8&quot;/&gt;&lt;wsp:rsid wsp:val=&quot;00B548B1&quot;/&gt;&lt;wsp:rsid wsp:val=&quot;00B608F7&quot;/&gt;&lt;wsp:rsid wsp:val=&quot;00B60AE9&quot;/&gt;&lt;wsp:rsid wsp:val=&quot;00B6164E&quot;/&gt;&lt;wsp:rsid wsp:val=&quot;00B618D4&quot;/&gt;&lt;wsp:rsid wsp:val=&quot;00B640EB&quot;/&gt;&lt;wsp:rsid wsp:val=&quot;00B64CB9&quot;/&gt;&lt;wsp:rsid wsp:val=&quot;00B67985&quot;/&gt;&lt;wsp:rsid wsp:val=&quot;00B70D3A&quot;/&gt;&lt;wsp:rsid wsp:val=&quot;00B70EE9&quot;/&gt;&lt;wsp:rsid wsp:val=&quot;00B710F8&quot;/&gt;&lt;wsp:rsid wsp:val=&quot;00B72811&quot;/&gt;&lt;wsp:rsid wsp:val=&quot;00B752DE&quot;/&gt;&lt;wsp:rsid wsp:val=&quot;00B75E48&quot;/&gt;&lt;wsp:rsid wsp:val=&quot;00B76ED4&quot;/&gt;&lt;wsp:rsid wsp:val=&quot;00B77241&quot;/&gt;&lt;wsp:rsid wsp:val=&quot;00B81ED9&quot;/&gt;&lt;wsp:rsid wsp:val=&quot;00B823F6&quot;/&gt;&lt;wsp:rsid wsp:val=&quot;00B82EC6&quot;/&gt;&lt;wsp:rsid wsp:val=&quot;00B8327C&quot;/&gt;&lt;wsp:rsid wsp:val=&quot;00B83AED&quot;/&gt;&lt;wsp:rsid wsp:val=&quot;00B84922&quot;/&gt;&lt;wsp:rsid wsp:val=&quot;00B856C2&quot;/&gt;&lt;wsp:rsid wsp:val=&quot;00B87AE1&quot;/&gt;&lt;wsp:rsid wsp:val=&quot;00B918C8&quot;/&gt;&lt;wsp:rsid wsp:val=&quot;00B922D5&quot;/&gt;&lt;wsp:rsid wsp:val=&quot;00B925F1&quot;/&gt;&lt;wsp:rsid wsp:val=&quot;00B92C33&quot;/&gt;&lt;wsp:rsid wsp:val=&quot;00B93050&quot;/&gt;&lt;wsp:rsid wsp:val=&quot;00B93CBC&quot;/&gt;&lt;wsp:rsid wsp:val=&quot;00B9601B&quot;/&gt;&lt;wsp:rsid wsp:val=&quot;00BA0E3A&quot;/&gt;&lt;wsp:rsid wsp:val=&quot;00BA1845&quot;/&gt;&lt;wsp:rsid wsp:val=&quot;00BA26A1&quot;/&gt;&lt;wsp:rsid wsp:val=&quot;00BA3B25&quot;/&gt;&lt;wsp:rsid wsp:val=&quot;00BA5496&quot;/&gt;&lt;wsp:rsid wsp:val=&quot;00BA56BC&quot;/&gt;&lt;wsp:rsid wsp:val=&quot;00BA633F&quot;/&gt;&lt;wsp:rsid wsp:val=&quot;00BB0F68&quot;/&gt;&lt;wsp:rsid wsp:val=&quot;00BB5B18&quot;/&gt;&lt;wsp:rsid wsp:val=&quot;00BB79B3&quot;/&gt;&lt;wsp:rsid wsp:val=&quot;00BC01E1&quot;/&gt;&lt;wsp:rsid wsp:val=&quot;00BC2727&quot;/&gt;&lt;wsp:rsid wsp:val=&quot;00BC6A6B&quot;/&gt;&lt;wsp:rsid wsp:val=&quot;00BD11CC&quot;/&gt;&lt;wsp:rsid wsp:val=&quot;00BD124B&quot;/&gt;&lt;wsp:rsid wsp:val=&quot;00BD416B&quot;/&gt;&lt;wsp:rsid wsp:val=&quot;00BD4DD0&quot;/&gt;&lt;wsp:rsid wsp:val=&quot;00BD5A2C&quot;/&gt;&lt;wsp:rsid wsp:val=&quot;00BD75B4&quot;/&gt;&lt;wsp:rsid wsp:val=&quot;00BE2144&quot;/&gt;&lt;wsp:rsid wsp:val=&quot;00BE25A1&quot;/&gt;&lt;wsp:rsid wsp:val=&quot;00BE2E6E&quot;/&gt;&lt;wsp:rsid wsp:val=&quot;00BE42D4&quot;/&gt;&lt;wsp:rsid wsp:val=&quot;00BE4378&quot;/&gt;&lt;wsp:rsid wsp:val=&quot;00BE49DC&quot;/&gt;&lt;wsp:rsid wsp:val=&quot;00BE61CD&quot;/&gt;&lt;wsp:rsid wsp:val=&quot;00BE6E8E&quot;/&gt;&lt;wsp:rsid wsp:val=&quot;00BE788F&quot;/&gt;&lt;wsp:rsid wsp:val=&quot;00BF190F&quot;/&gt;&lt;wsp:rsid wsp:val=&quot;00BF22DC&quot;/&gt;&lt;wsp:rsid wsp:val=&quot;00BF252A&quot;/&gt;&lt;wsp:rsid wsp:val=&quot;00BF45D0&quot;/&gt;&lt;wsp:rsid wsp:val=&quot;00BF654B&quot;/&gt;&lt;wsp:rsid wsp:val=&quot;00C01A58&quot;/&gt;&lt;wsp:rsid wsp:val=&quot;00C01E78&quot;/&gt;&lt;wsp:rsid wsp:val=&quot;00C03C3C&quot;/&gt;&lt;wsp:rsid wsp:val=&quot;00C04615&quot;/&gt;&lt;wsp:rsid wsp:val=&quot;00C0680B&quot;/&gt;&lt;wsp:rsid wsp:val=&quot;00C06985&quot;/&gt;&lt;wsp:rsid wsp:val=&quot;00C06DFF&quot;/&gt;&lt;wsp:rsid wsp:val=&quot;00C127C4&quot;/&gt;&lt;wsp:rsid wsp:val=&quot;00C128CC&quot;/&gt;&lt;wsp:rsid wsp:val=&quot;00C14D3A&quot;/&gt;&lt;wsp:rsid wsp:val=&quot;00C208AD&quot;/&gt;&lt;wsp:rsid wsp:val=&quot;00C21D2C&quot;/&gt;&lt;wsp:rsid wsp:val=&quot;00C247BF&quot;/&gt;&lt;wsp:rsid wsp:val=&quot;00C24A4F&quot;/&gt;&lt;wsp:rsid wsp:val=&quot;00C304E4&quot;/&gt;&lt;wsp:rsid wsp:val=&quot;00C3088B&quot;/&gt;&lt;wsp:rsid wsp:val=&quot;00C316A6&quot;/&gt;&lt;wsp:rsid wsp:val=&quot;00C316F4&quot;/&gt;&lt;wsp:rsid wsp:val=&quot;00C31B50&quot;/&gt;&lt;wsp:rsid wsp:val=&quot;00C3306B&quot;/&gt;&lt;wsp:rsid wsp:val=&quot;00C334B8&quot;/&gt;&lt;wsp:rsid wsp:val=&quot;00C35007&quot;/&gt;&lt;wsp:rsid wsp:val=&quot;00C36C71&quot;/&gt;&lt;wsp:rsid wsp:val=&quot;00C4143B&quot;/&gt;&lt;wsp:rsid wsp:val=&quot;00C42A83&quot;/&gt;&lt;wsp:rsid wsp:val=&quot;00C42E4B&quot;/&gt;&lt;wsp:rsid wsp:val=&quot;00C5180D&quot;/&gt;&lt;wsp:rsid wsp:val=&quot;00C519EB&quot;/&gt;&lt;wsp:rsid wsp:val=&quot;00C52068&quot;/&gt;&lt;wsp:rsid wsp:val=&quot;00C61F65&quot;/&gt;&lt;wsp:rsid wsp:val=&quot;00C63D11&quot;/&gt;&lt;wsp:rsid wsp:val=&quot;00C67D7D&quot;/&gt;&lt;wsp:rsid wsp:val=&quot;00C71F64&quot;/&gt;&lt;wsp:rsid wsp:val=&quot;00C7506E&quot;/&gt;&lt;wsp:rsid wsp:val=&quot;00C83651&quot;/&gt;&lt;wsp:rsid wsp:val=&quot;00C83EAD&quot;/&gt;&lt;wsp:rsid wsp:val=&quot;00C862B7&quot;/&gt;&lt;wsp:rsid wsp:val=&quot;00C91138&quot;/&gt;&lt;wsp:rsid wsp:val=&quot;00C913BE&quot;/&gt;&lt;wsp:rsid wsp:val=&quot;00C92C7A&quot;/&gt;&lt;wsp:rsid wsp:val=&quot;00C943F5&quot;/&gt;&lt;wsp:rsid wsp:val=&quot;00C95D03&quot;/&gt;&lt;wsp:rsid wsp:val=&quot;00C962F2&quot;/&gt;&lt;wsp:rsid wsp:val=&quot;00CA09F4&quot;/&gt;&lt;wsp:rsid wsp:val=&quot;00CA14F2&quot;/&gt;&lt;wsp:rsid wsp:val=&quot;00CA23D8&quot;/&gt;&lt;wsp:rsid wsp:val=&quot;00CA2443&quot;/&gt;&lt;wsp:rsid wsp:val=&quot;00CA48FA&quot;/&gt;&lt;wsp:rsid wsp:val=&quot;00CA78F6&quot;/&gt;&lt;wsp:rsid wsp:val=&quot;00CA7AFF&quot;/&gt;&lt;wsp:rsid wsp:val=&quot;00CB0FB0&quot;/&gt;&lt;wsp:rsid wsp:val=&quot;00CB1292&quot;/&gt;&lt;wsp:rsid wsp:val=&quot;00CB2611&quot;/&gt;&lt;wsp:rsid wsp:val=&quot;00CB7724&quot;/&gt;&lt;wsp:rsid wsp:val=&quot;00CC01B9&quot;/&gt;&lt;wsp:rsid wsp:val=&quot;00CC1A50&quot;/&gt;&lt;wsp:rsid wsp:val=&quot;00CC25BF&quot;/&gt;&lt;wsp:rsid wsp:val=&quot;00CC2684&quot;/&gt;&lt;wsp:rsid wsp:val=&quot;00CC6B4D&quot;/&gt;&lt;wsp:rsid wsp:val=&quot;00CC6EE5&quot;/&gt;&lt;wsp:rsid wsp:val=&quot;00CD1FAF&quot;/&gt;&lt;wsp:rsid wsp:val=&quot;00CD3843&quot;/&gt;&lt;wsp:rsid wsp:val=&quot;00CD6BDA&quot;/&gt;&lt;wsp:rsid wsp:val=&quot;00CD72C4&quot;/&gt;&lt;wsp:rsid wsp:val=&quot;00CE09E7&quot;/&gt;&lt;wsp:rsid wsp:val=&quot;00CE0BCD&quot;/&gt;&lt;wsp:rsid wsp:val=&quot;00CE1299&quot;/&gt;&lt;wsp:rsid wsp:val=&quot;00CE39E1&quot;/&gt;&lt;wsp:rsid wsp:val=&quot;00CE4309&quot;/&gt;&lt;wsp:rsid wsp:val=&quot;00CE48E3&quot;/&gt;&lt;wsp:rsid wsp:val=&quot;00CE4B0F&quot;/&gt;&lt;wsp:rsid wsp:val=&quot;00CE7323&quot;/&gt;&lt;wsp:rsid wsp:val=&quot;00CF06D2&quot;/&gt;&lt;wsp:rsid wsp:val=&quot;00CF319C&quot;/&gt;&lt;wsp:rsid wsp:val=&quot;00CF3A86&quot;/&gt;&lt;wsp:rsid wsp:val=&quot;00CF492D&quot;/&gt;&lt;wsp:rsid wsp:val=&quot;00CF7E4A&quot;/&gt;&lt;wsp:rsid wsp:val=&quot;00D0377C&quot;/&gt;&lt;wsp:rsid wsp:val=&quot;00D0486A&quot;/&gt;&lt;wsp:rsid wsp:val=&quot;00D05E63&quot;/&gt;&lt;wsp:rsid wsp:val=&quot;00D05F06&quot;/&gt;&lt;wsp:rsid wsp:val=&quot;00D07355&quot;/&gt;&lt;wsp:rsid wsp:val=&quot;00D1020D&quot;/&gt;&lt;wsp:rsid wsp:val=&quot;00D10496&quot;/&gt;&lt;wsp:rsid wsp:val=&quot;00D10E8F&quot;/&gt;&lt;wsp:rsid wsp:val=&quot;00D124BF&quot;/&gt;&lt;wsp:rsid wsp:val=&quot;00D12EBB&quot;/&gt;&lt;wsp:rsid wsp:val=&quot;00D14FDD&quot;/&gt;&lt;wsp:rsid wsp:val=&quot;00D15F2A&quot;/&gt;&lt;wsp:rsid wsp:val=&quot;00D16FDA&quot;/&gt;&lt;wsp:rsid wsp:val=&quot;00D17515&quot;/&gt;&lt;wsp:rsid wsp:val=&quot;00D17FEB&quot;/&gt;&lt;wsp:rsid wsp:val=&quot;00D21571&quot;/&gt;&lt;wsp:rsid wsp:val=&quot;00D21A53&quot;/&gt;&lt;wsp:rsid wsp:val=&quot;00D21B15&quot;/&gt;&lt;wsp:rsid wsp:val=&quot;00D2504A&quot;/&gt;&lt;wsp:rsid wsp:val=&quot;00D25E51&quot;/&gt;&lt;wsp:rsid wsp:val=&quot;00D2643A&quot;/&gt;&lt;wsp:rsid wsp:val=&quot;00D3436E&quot;/&gt;&lt;wsp:rsid wsp:val=&quot;00D349FC&quot;/&gt;&lt;wsp:rsid wsp:val=&quot;00D3542F&quot;/&gt;&lt;wsp:rsid wsp:val=&quot;00D36093&quot;/&gt;&lt;wsp:rsid wsp:val=&quot;00D3621E&quot;/&gt;&lt;wsp:rsid wsp:val=&quot;00D40901&quot;/&gt;&lt;wsp:rsid wsp:val=&quot;00D41B9B&quot;/&gt;&lt;wsp:rsid wsp:val=&quot;00D43C63&quot;/&gt;&lt;wsp:rsid wsp:val=&quot;00D47939&quot;/&gt;&lt;wsp:rsid wsp:val=&quot;00D47A7A&quot;/&gt;&lt;wsp:rsid wsp:val=&quot;00D51461&quot;/&gt;&lt;wsp:rsid wsp:val=&quot;00D51493&quot;/&gt;&lt;wsp:rsid wsp:val=&quot;00D51623&quot;/&gt;&lt;wsp:rsid wsp:val=&quot;00D5300F&quot;/&gt;&lt;wsp:rsid wsp:val=&quot;00D5322E&quot;/&gt;&lt;wsp:rsid wsp:val=&quot;00D5589A&quot;/&gt;&lt;wsp:rsid wsp:val=&quot;00D57AF2&quot;/&gt;&lt;wsp:rsid wsp:val=&quot;00D60599&quot;/&gt;&lt;wsp:rsid wsp:val=&quot;00D60F30&quot;/&gt;&lt;wsp:rsid wsp:val=&quot;00D6573A&quot;/&gt;&lt;wsp:rsid wsp:val=&quot;00D718E4&quot;/&gt;&lt;wsp:rsid wsp:val=&quot;00D72448&quot;/&gt;&lt;wsp:rsid wsp:val=&quot;00D73074&quot;/&gt;&lt;wsp:rsid wsp:val=&quot;00D7764F&quot;/&gt;&lt;wsp:rsid wsp:val=&quot;00D77DF5&quot;/&gt;&lt;wsp:rsid wsp:val=&quot;00D80514&quot;/&gt;&lt;wsp:rsid wsp:val=&quot;00D82D08&quot;/&gt;&lt;wsp:rsid wsp:val=&quot;00D91697&quot;/&gt;&lt;wsp:rsid wsp:val=&quot;00D95361&quot;/&gt;&lt;wsp:rsid wsp:val=&quot;00D96F1E&quot;/&gt;&lt;wsp:rsid wsp:val=&quot;00D96FEC&quot;/&gt;&lt;wsp:rsid wsp:val=&quot;00DA021F&quot;/&gt;&lt;wsp:rsid wsp:val=&quot;00DA0C21&quot;/&gt;&lt;wsp:rsid wsp:val=&quot;00DA13B1&quot;/&gt;&lt;wsp:rsid wsp:val=&quot;00DA176D&quot;/&gt;&lt;wsp:rsid wsp:val=&quot;00DA3768&quot;/&gt;&lt;wsp:rsid wsp:val=&quot;00DA5EE1&quot;/&gt;&lt;wsp:rsid wsp:val=&quot;00DA6642&quot;/&gt;&lt;wsp:rsid wsp:val=&quot;00DB10FC&quot;/&gt;&lt;wsp:rsid wsp:val=&quot;00DB1509&quot;/&gt;&lt;wsp:rsid wsp:val=&quot;00DB295D&quot;/&gt;&lt;wsp:rsid wsp:val=&quot;00DB65EA&quot;/&gt;&lt;wsp:rsid wsp:val=&quot;00DC0A9B&quot;/&gt;&lt;wsp:rsid wsp:val=&quot;00DC18D3&quot;/&gt;&lt;wsp:rsid wsp:val=&quot;00DC2BD5&quot;/&gt;&lt;wsp:rsid wsp:val=&quot;00DC3BEC&quot;/&gt;&lt;wsp:rsid wsp:val=&quot;00DC5C6B&quot;/&gt;&lt;wsp:rsid wsp:val=&quot;00DC710D&quot;/&gt;&lt;wsp:rsid wsp:val=&quot;00DD163A&quot;/&gt;&lt;wsp:rsid wsp:val=&quot;00DD2548&quot;/&gt;&lt;wsp:rsid wsp:val=&quot;00DD25AF&quot;/&gt;&lt;wsp:rsid wsp:val=&quot;00DD26C7&quot;/&gt;&lt;wsp:rsid wsp:val=&quot;00DD300F&quot;/&gt;&lt;wsp:rsid wsp:val=&quot;00DD3A6B&quot;/&gt;&lt;wsp:rsid wsp:val=&quot;00DD3B99&quot;/&gt;&lt;wsp:rsid wsp:val=&quot;00DD3CCD&quot;/&gt;&lt;wsp:rsid wsp:val=&quot;00DD42C6&quot;/&gt;&lt;wsp:rsid wsp:val=&quot;00DD44E6&quot;/&gt;&lt;wsp:rsid wsp:val=&quot;00DD53D9&quot;/&gt;&lt;wsp:rsid wsp:val=&quot;00DE11B9&quot;/&gt;&lt;wsp:rsid wsp:val=&quot;00DE3EE0&quot;/&gt;&lt;wsp:rsid wsp:val=&quot;00DE56C8&quot;/&gt;&lt;wsp:rsid wsp:val=&quot;00DE606E&quot;/&gt;&lt;wsp:rsid wsp:val=&quot;00DF0B94&quot;/&gt;&lt;wsp:rsid wsp:val=&quot;00DF4532&quot;/&gt;&lt;wsp:rsid wsp:val=&quot;00DF53A8&quot;/&gt;&lt;wsp:rsid wsp:val=&quot;00DF6375&quot;/&gt;&lt;wsp:rsid wsp:val=&quot;00DF6EAB&quot;/&gt;&lt;wsp:rsid wsp:val=&quot;00DF7784&quot;/&gt;&lt;wsp:rsid wsp:val=&quot;00DF7C4B&quot;/&gt;&lt;wsp:rsid wsp:val=&quot;00E00709&quot;/&gt;&lt;wsp:rsid wsp:val=&quot;00E0193C&quot;/&gt;&lt;wsp:rsid wsp:val=&quot;00E02335&quot;/&gt;&lt;wsp:rsid wsp:val=&quot;00E031B5&quot;/&gt;&lt;wsp:rsid wsp:val=&quot;00E057ED&quot;/&gt;&lt;wsp:rsid wsp:val=&quot;00E07016&quot;/&gt;&lt;wsp:rsid wsp:val=&quot;00E1145D&quot;/&gt;&lt;wsp:rsid wsp:val=&quot;00E22980&quot;/&gt;&lt;wsp:rsid wsp:val=&quot;00E257EA&quot;/&gt;&lt;wsp:rsid wsp:val=&quot;00E26261&quot;/&gt;&lt;wsp:rsid wsp:val=&quot;00E33FD6&quot;/&gt;&lt;wsp:rsid wsp:val=&quot;00E34700&quot;/&gt;&lt;wsp:rsid wsp:val=&quot;00E35302&quot;/&gt;&lt;wsp:rsid wsp:val=&quot;00E377E3&quot;/&gt;&lt;wsp:rsid wsp:val=&quot;00E404CF&quot;/&gt;&lt;wsp:rsid wsp:val=&quot;00E41D13&quot;/&gt;&lt;wsp:rsid wsp:val=&quot;00E42063&quot;/&gt;&lt;wsp:rsid wsp:val=&quot;00E42FC6&quot;/&gt;&lt;wsp:rsid wsp:val=&quot;00E4361B&quot;/&gt;&lt;wsp:rsid wsp:val=&quot;00E44034&quot;/&gt;&lt;wsp:rsid wsp:val=&quot;00E441C4&quot;/&gt;&lt;wsp:rsid wsp:val=&quot;00E46025&quot;/&gt;&lt;wsp:rsid wsp:val=&quot;00E46368&quot;/&gt;&lt;wsp:rsid wsp:val=&quot;00E46884&quot;/&gt;&lt;wsp:rsid wsp:val=&quot;00E46E69&quot;/&gt;&lt;wsp:rsid wsp:val=&quot;00E47C50&quot;/&gt;&lt;wsp:rsid wsp:val=&quot;00E47FFE&quot;/&gt;&lt;wsp:rsid wsp:val=&quot;00E52E30&quot;/&gt;&lt;wsp:rsid wsp:val=&quot;00E5323B&quot;/&gt;&lt;wsp:rsid wsp:val=&quot;00E574F2&quot;/&gt;&lt;wsp:rsid wsp:val=&quot;00E60363&quot;/&gt;&lt;wsp:rsid wsp:val=&quot;00E62E84&quot;/&gt;&lt;wsp:rsid wsp:val=&quot;00E6436C&quot;/&gt;&lt;wsp:rsid wsp:val=&quot;00E65A5A&quot;/&gt;&lt;wsp:rsid wsp:val=&quot;00E67A68&quot;/&gt;&lt;wsp:rsid wsp:val=&quot;00E71099&quot;/&gt;&lt;wsp:rsid wsp:val=&quot;00E76D9C&quot;/&gt;&lt;wsp:rsid wsp:val=&quot;00E81207&quot;/&gt;&lt;wsp:rsid wsp:val=&quot;00E82787&quot;/&gt;&lt;wsp:rsid wsp:val=&quot;00E82937&quot;/&gt;&lt;wsp:rsid wsp:val=&quot;00E83E4F&quot;/&gt;&lt;wsp:rsid wsp:val=&quot;00E855B6&quot;/&gt;&lt;wsp:rsid wsp:val=&quot;00E92BA3&quot;/&gt;&lt;wsp:rsid wsp:val=&quot;00E92D24&quot;/&gt;&lt;wsp:rsid wsp:val=&quot;00E936DD&quot;/&gt;&lt;wsp:rsid wsp:val=&quot;00E9373E&quot;/&gt;&lt;wsp:rsid wsp:val=&quot;00E9414F&quot;/&gt;&lt;wsp:rsid wsp:val=&quot;00E950B2&quot;/&gt;&lt;wsp:rsid wsp:val=&quot;00EA1648&quot;/&gt;&lt;wsp:rsid wsp:val=&quot;00EA2703&quot;/&gt;&lt;wsp:rsid wsp:val=&quot;00EA5C2D&quot;/&gt;&lt;wsp:rsid wsp:val=&quot;00EB22C7&quot;/&gt;&lt;wsp:rsid wsp:val=&quot;00EB2B66&quot;/&gt;&lt;wsp:rsid wsp:val=&quot;00EB304D&quot;/&gt;&lt;wsp:rsid wsp:val=&quot;00EB3652&quot;/&gt;&lt;wsp:rsid wsp:val=&quot;00EB3D5C&quot;/&gt;&lt;wsp:rsid wsp:val=&quot;00EB3EC2&quot;/&gt;&lt;wsp:rsid wsp:val=&quot;00EB686F&quot;/&gt;&lt;wsp:rsid wsp:val=&quot;00EB781B&quot;/&gt;&lt;wsp:rsid wsp:val=&quot;00EB78D3&quot;/&gt;&lt;wsp:rsid wsp:val=&quot;00EB7B9C&quot;/&gt;&lt;wsp:rsid wsp:val=&quot;00EC2C66&quot;/&gt;&lt;wsp:rsid wsp:val=&quot;00EC36BD&quot;/&gt;&lt;wsp:rsid wsp:val=&quot;00EC3BEE&quot;/&gt;&lt;wsp:rsid wsp:val=&quot;00EC4A78&quot;/&gt;&lt;wsp:rsid wsp:val=&quot;00EC689B&quot;/&gt;&lt;wsp:rsid wsp:val=&quot;00EC7CE7&quot;/&gt;&lt;wsp:rsid wsp:val=&quot;00ED064A&quot;/&gt;&lt;wsp:rsid wsp:val=&quot;00ED2C65&quot;/&gt;&lt;wsp:rsid wsp:val=&quot;00ED6A7B&quot;/&gt;&lt;wsp:rsid wsp:val=&quot;00EE0D7F&quot;/&gt;&lt;wsp:rsid wsp:val=&quot;00EE25A0&quot;/&gt;&lt;wsp:rsid wsp:val=&quot;00EE267E&quot;/&gt;&lt;wsp:rsid wsp:val=&quot;00EE3A45&quot;/&gt;&lt;wsp:rsid wsp:val=&quot;00EE7158&quot;/&gt;&lt;wsp:rsid wsp:val=&quot;00EE796C&quot;/&gt;&lt;wsp:rsid wsp:val=&quot;00EF0331&quot;/&gt;&lt;wsp:rsid wsp:val=&quot;00EF0D95&quot;/&gt;&lt;wsp:rsid wsp:val=&quot;00EF10E0&quot;/&gt;&lt;wsp:rsid wsp:val=&quot;00EF29C3&quot;/&gt;&lt;wsp:rsid wsp:val=&quot;00EF5D32&quot;/&gt;&lt;wsp:rsid wsp:val=&quot;00EF6E9A&quot;/&gt;&lt;wsp:rsid wsp:val=&quot;00F00640&quot;/&gt;&lt;wsp:rsid wsp:val=&quot;00F0371B&quot;/&gt;&lt;wsp:rsid wsp:val=&quot;00F071FA&quot;/&gt;&lt;wsp:rsid wsp:val=&quot;00F107B3&quot;/&gt;&lt;wsp:rsid wsp:val=&quot;00F12DC7&quot;/&gt;&lt;wsp:rsid wsp:val=&quot;00F15A8E&quot;/&gt;&lt;wsp:rsid wsp:val=&quot;00F16075&quot;/&gt;&lt;wsp:rsid wsp:val=&quot;00F218BA&quot;/&gt;&lt;wsp:rsid wsp:val=&quot;00F23A7A&quot;/&gt;&lt;wsp:rsid wsp:val=&quot;00F23E15&quot;/&gt;&lt;wsp:rsid wsp:val=&quot;00F2445A&quot;/&gt;&lt;wsp:rsid wsp:val=&quot;00F24F0B&quot;/&gt;&lt;wsp:rsid wsp:val=&quot;00F30316&quot;/&gt;&lt;wsp:rsid wsp:val=&quot;00F34696&quot;/&gt;&lt;wsp:rsid wsp:val=&quot;00F36724&quot;/&gt;&lt;wsp:rsid wsp:val=&quot;00F40DAB&quot;/&gt;&lt;wsp:rsid wsp:val=&quot;00F415F5&quot;/&gt;&lt;wsp:rsid wsp:val=&quot;00F43E4D&quot;/&gt;&lt;wsp:rsid wsp:val=&quot;00F50395&quot;/&gt;&lt;wsp:rsid wsp:val=&quot;00F512D6&quot;/&gt;&lt;wsp:rsid wsp:val=&quot;00F538BB&quot;/&gt;&lt;wsp:rsid wsp:val=&quot;00F54053&quot;/&gt;&lt;wsp:rsid wsp:val=&quot;00F60285&quot;/&gt;&lt;wsp:rsid wsp:val=&quot;00F60635&quot;/&gt;&lt;wsp:rsid wsp:val=&quot;00F61EC8&quot;/&gt;&lt;wsp:rsid wsp:val=&quot;00F63183&quot;/&gt;&lt;wsp:rsid wsp:val=&quot;00F637B0&quot;/&gt;&lt;wsp:rsid wsp:val=&quot;00F6392D&quot;/&gt;&lt;wsp:rsid wsp:val=&quot;00F65E99&quot;/&gt;&lt;wsp:rsid wsp:val=&quot;00F662EB&quot;/&gt;&lt;wsp:rsid wsp:val=&quot;00F707B4&quot;/&gt;&lt;wsp:rsid wsp:val=&quot;00F71432&quot;/&gt;&lt;wsp:rsid wsp:val=&quot;00F745EF&quot;/&gt;&lt;wsp:rsid wsp:val=&quot;00F745F6&quot;/&gt;&lt;wsp:rsid wsp:val=&quot;00F759AA&quot;/&gt;&lt;wsp:rsid wsp:val=&quot;00F75CD6&quot;/&gt;&lt;wsp:rsid wsp:val=&quot;00F76B8C&quot;/&gt;&lt;wsp:rsid wsp:val=&quot;00F8035A&quot;/&gt;&lt;wsp:rsid wsp:val=&quot;00F81A68&quot;/&gt;&lt;wsp:rsid wsp:val=&quot;00F82B03&quot;/&gt;&lt;wsp:rsid wsp:val=&quot;00F82D39&quot;/&gt;&lt;wsp:rsid wsp:val=&quot;00F84013&quot;/&gt;&lt;wsp:rsid wsp:val=&quot;00F91B97&quot;/&gt;&lt;wsp:rsid wsp:val=&quot;00F94FE0&quot;/&gt;&lt;wsp:rsid wsp:val=&quot;00F95450&quot;/&gt;&lt;wsp:rsid wsp:val=&quot;00F95DF5&quot;/&gt;&lt;wsp:rsid wsp:val=&quot;00FA04EC&quot;/&gt;&lt;wsp:rsid wsp:val=&quot;00FA3CED&quot;/&gt;&lt;wsp:rsid wsp:val=&quot;00FA5851&quot;/&gt;&lt;wsp:rsid wsp:val=&quot;00FA5D25&quot;/&gt;&lt;wsp:rsid wsp:val=&quot;00FA5F14&quot;/&gt;&lt;wsp:rsid wsp:val=&quot;00FA7BC7&quot;/&gt;&lt;wsp:rsid wsp:val=&quot;00FB0B3A&quot;/&gt;&lt;wsp:rsid wsp:val=&quot;00FB1147&quot;/&gt;&lt;wsp:rsid wsp:val=&quot;00FB30D0&quot;/&gt;&lt;wsp:rsid wsp:val=&quot;00FB50C6&quot;/&gt;&lt;wsp:rsid wsp:val=&quot;00FB510E&quot;/&gt;&lt;wsp:rsid wsp:val=&quot;00FB51D3&quot;/&gt;&lt;wsp:rsid wsp:val=&quot;00FB5932&quot;/&gt;&lt;wsp:rsid wsp:val=&quot;00FB6366&quot;/&gt;&lt;wsp:rsid wsp:val=&quot;00FC12F5&quot;/&gt;&lt;wsp:rsid wsp:val=&quot;00FC143F&quot;/&gt;&lt;wsp:rsid wsp:val=&quot;00FC2F62&quot;/&gt;&lt;wsp:rsid wsp:val=&quot;00FC30D0&quot;/&gt;&lt;wsp:rsid wsp:val=&quot;00FC3C6B&quot;/&gt;&lt;wsp:rsid wsp:val=&quot;00FC3FF7&quot;/&gt;&lt;wsp:rsid wsp:val=&quot;00FC492F&quot;/&gt;&lt;wsp:rsid wsp:val=&quot;00FC4B00&quot;/&gt;&lt;wsp:rsid wsp:val=&quot;00FC66D4&quot;/&gt;&lt;wsp:rsid wsp:val=&quot;00FC6E11&quot;/&gt;&lt;wsp:rsid wsp:val=&quot;00FC77B4&quot;/&gt;&lt;wsp:rsid wsp:val=&quot;00FD1E98&quot;/&gt;&lt;wsp:rsid wsp:val=&quot;00FD2623&quot;/&gt;&lt;wsp:rsid wsp:val=&quot;00FD52BC&quot;/&gt;&lt;wsp:rsid wsp:val=&quot;00FD5525&quot;/&gt;&lt;wsp:rsid wsp:val=&quot;00FD6FA1&quot;/&gt;&lt;wsp:rsid wsp:val=&quot;00FE0249&quot;/&gt;&lt;wsp:rsid wsp:val=&quot;00FE1AE4&quot;/&gt;&lt;wsp:rsid wsp:val=&quot;00FE2958&quot;/&gt;&lt;wsp:rsid wsp:val=&quot;00FE3577&quot;/&gt;&lt;wsp:rsid wsp:val=&quot;00FE48BA&quot;/&gt;&lt;wsp:rsid wsp:val=&quot;00FE4AE4&quot;/&gt;&lt;wsp:rsid wsp:val=&quot;00FE65F1&quot;/&gt;&lt;wsp:rsid wsp:val=&quot;00FF0BD6&quot;/&gt;&lt;wsp:rsid wsp:val=&quot;00FF34F9&quot;/&gt;&lt;wsp:rsid wsp:val=&quot;00FF4B8A&quot;/&gt;&lt;/wsp:rsids&gt;&lt;/w:docPr&gt;&lt;w:body&gt;&lt;w:p wsp:rsidR=&quot;00000000&quot; wsp:rsidRDefault=&quot;00336506&quot;&gt;&lt;m:oMathPara&gt;&lt;m:oMath&gt;&lt;m:func&gt;&lt;m:funcPr&gt;&lt;m:ctrlPr&gt;&lt;aml:annotation aml:id=&quot;0&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sSub&gt;&lt;m:sSubPr&gt;&lt;m:ctrlPr&gt;&lt;aml:annotation aml:id=&quot;1&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i&lt;/m:t&gt;&lt;/m:r&gt;&lt;m:r&gt;&lt;w:rPr&gt;&lt;w:rFonts w:ascii=&quot;Cambria Math&quot; w:h-ansi=&quot;Cambria Math&quot;/&gt;&lt;wx:font wx:val=&quot;Cambria Math&quot;/&gt;&lt;w:i/&gt;&lt;w:sz w:val=&quot;24&quot;/&gt;&lt;w:sz-cs w:val=&quot;24&quot;/&gt;&lt;/w:rPr&gt;&lt;m:t&gt;j&lt;/m:t&gt;&lt;/m:r&gt;&lt;/m:sub&gt;&lt;/m:sSub&gt;&lt;m:r&gt;&lt;w:rPr&gt;&lt;w:rFonts w:ascii=&quot;Cambria Math&quot; w:h-ansi=&quot;Cambria Math&quot;/&gt;&lt;wx:font wx:val=&quot;Cambria Math&quot;/&gt;&lt;w:i/&gt;&lt;w:sz w:val=&quot;24&quot;/&gt;&lt;w:sz-cs w:val=&quot;24&quot;/&gt;&lt;/w:rPr&gt;&lt;m:t&gt;=&lt;/m:t&gt;&lt;/m:r&gt;&lt;m:sSub&gt;&lt;m:sSubPr&gt;&lt;m:ctrlPr&gt;&lt;aml:annotation aml:id=&quot;2&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0&lt;/m:t&gt;&lt;/m:r&gt;&lt;/m:sub&gt;&lt;/m:sSub&gt;&lt;m:r&gt;&lt;w:rPr&gt;&lt;w:rFonts w:ascii=&quot;Cambria Math&quot; w:h-ansi=&quot;Cambria Math&quot;/&gt;&lt;wx:font wx:val=&quot;Cambria Math&quot;/&gt;&lt;w:i/&gt;&lt;w:sz w:val=&quot;24&quot;/&gt;&lt;w:sz-cs w:val=&quot;24&quot;/&gt;&lt;/w:rPr&gt;&lt;m:t&gt;+&lt;/m:t&gt;&lt;/m:r&gt;&lt;m:sSub&gt;&lt;m:sSubPr&gt;&lt;m:ctrlPr&gt;&lt;aml:annotation aml:id=&quot;3&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1&lt;/m:t&gt;&lt;/m:r&gt;&lt;/m:sub&gt;&lt;/m:sSub&gt;&lt;m:func&gt;&lt;m:funcPr&gt;&lt;m:ctrlPr&gt;&lt;aml:annotation aml:id=&quot;4&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sSub&gt;&lt;m:sSubPr&gt;&lt;m:ctrlPr&gt;&lt;aml:annotation aml:id=&quot;5&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i&lt;/m:t&gt;&lt;/m:r&gt;&lt;/m:sub&gt;&lt;/m:sSub&gt;&lt;/m:e&gt;&lt;/m:func&gt;&lt;m:r&gt;&lt;w:rPr&gt;&lt;w:rFonts w:ascii=&quot;Cambria Math&quot; w:h-ansi=&quot;Cambria Math&quot;/&gt;&lt;wx:font wx:val=&quot;Cambria Math&quot;/&gt;&lt;w:i/&gt;&lt;w:sz w:val=&quot;24&quot;/&gt;&lt;w:sz-cs w:val=&quot;24&quot;/&gt;&lt;/w:rPr&gt;&lt;m:t&gt;+&lt;/m:t&gt;&lt;/m:r&gt;&lt;m:sSub&gt;&lt;m:sSubPr&gt;&lt;m:ctrlPr&gt;&lt;aml:annotation aml:id=&quot;6&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2&lt;/m:t&gt;&lt;/m:r&gt;&lt;/m:sub&gt;&lt;/m:sSub&gt;&lt;m:func&gt;&lt;m:funcPr&gt;&lt;m:ctrlPr&gt;&lt;aml:annotation aml:id=&quot;7&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sSub&gt;&lt;m:sSubPr&gt;&lt;m:ctrlPr&gt;&lt;aml:annotation aml:id=&quot;8&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j&lt;/m:t&gt;&lt;/m:r&gt;&lt;/m:sub&gt;&lt;/m:sSub&gt;&lt;m:r&gt;&lt;w:rPr&gt;&lt;w:rFonts w:ascii=&quot;Cambria Math&quot; w:h-ansi=&quot;Cambria Math&quot;/&gt;&lt;wx:font wx:val=&quot;Cambria Math&quot;/&gt;&lt;w:i/&gt;&lt;w:sz w:val=&quot;24&quot;/&gt;&lt;w:sz-cs w:val=&quot;24&quot;/&gt;&lt;/w:rPr&gt;&lt;m:t&gt;+&lt;/m:t&gt;&lt;/m:r&gt;&lt;m:d&gt;&lt;m:dPr&gt;&lt;m:ctrlPr&gt;&lt;aml:annotation aml:id=&quot;9&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dPr&gt;&lt;m:e&gt;&lt;m:r&gt;&lt;w:rPr&gt;&lt;w:rFonts w:ascii=&quot;Cambria Math&quot; w:h-ansi=&quot;Cambria Math&quot;/&gt;&lt;wx:font wx:val=&quot;Cambria Math&quot;/&gt;&lt;w:i/&gt;&lt;w:sz w:val=&quot;24&quot;/&gt;&lt;w:sz-cs w:val=&quot;24&quot;/&gt;&lt;/w:rPr&gt;&lt;m:t&gt;1-Ïƒ&lt;/m:t&gt;&lt;/m:r&gt;&lt;/m:e&gt;&lt;/m:d&gt;&lt;m:d&gt;&lt;m:dPr&gt;&lt;m:begChr m:val=&quot;[&quot;/&gt;&lt;m:endChr m:val=&quot;]&quot;/&gt;&lt;m:ctrlPr&gt;&lt;aml:annotation aml:id=&quot;10&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dPr&gt;&lt;m:e&gt;&lt;m:func&gt;&lt;m:funcPr&gt;&lt;m:ctrlPr&gt;&lt;aml:annotation aml:id=&quot;11&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sSub&gt;&lt;m:sSubPr&gt;&lt;m:ctrlPr&gt;&lt;aml:annotation aml:id=&quot;12&quot; w:type=&quot;Word.Insertion&quot; aml:author=&quot;Anto&quot; aml:createdate=&quot;2011-08-14T11:52:00Z&quot;&gt;&lt;aml:content&gt;&lt;w:rPr&gt;&lt;w:rFonts w:ascii=&quot;Cambria Math&quot; w:h-ansi=&quot;Cambria Math&quot;/&gt;&lt;wx:font wx:val=&quot;Cambria Math&quot;/&gt;&lt;w:sz w:val=&quot;24&quot;/&gt;&lt;w:sz-cs w:val=&quot;24&quot;/&gt;&lt;/w:rPr&gt;&lt;/aml:content&gt;&lt;/aml:annotation&gt;&lt;/m:ctrlPr&gt;&lt;/m:sSubPr&gt;&lt;m:e&gt;&lt;m:r&gt;&lt;m:rPr&gt;&lt;m:sty m:val=&quot;p&quot;/&gt;&lt;/m:rPr&gt;&lt;w:rPr&gt;&lt;w:rFonts w:ascii=&quot;Cambria Math&quot; w:h-ansi=&quot;Cambria Math&quot;/&gt;&lt;wx:font wx:val=&quot;Cambria Math&quot;/&gt;&lt;w:sz w:val=&quot;24&quot;/&gt;&lt;w:sz-cs w:val=&quot;24&quot;/&gt;&lt;/w:rPr&gt;&lt;m:t&gt;Î²&lt;/m:t&gt;&lt;/m:r&gt;&lt;/m:e&gt;&lt;m:sub&gt;&lt;m:r&gt;&lt;m:rPr&gt;&lt;m:sty m:val=&quot;p&quot;/&gt;&lt;/m:rPr&gt;&lt;w:rPr&gt;&lt;w:rFonts w:ascii=&quot;Cambria Math&quot; w:h-ansi=&quot;Cambria Math&quot;/&gt;&lt;wx:font wx:val=&quot;Cambria Math&quot;/&gt;&lt;w:sz w:val=&quot;24&quot;/&gt;&lt;w:sz-cs w:val=&quot;24&quot;/&gt;&lt;/w:rPr&gt;&lt;m:t&gt;3&lt;/m:t&gt;&lt;/m:r&gt;&lt;/m:sub&gt;&lt;/m:sSub&gt;&lt;m:r&gt;&lt;m:rPr&gt;&lt;m:sty m:val=&quot;p&quot;/&gt;&lt;/m:rPr&gt;&lt;w:rPr&gt;&lt;w:rFonts w:ascii=&quot;Cambria Math&quot; w:h-ansi=&quot;Cambria Math&quot;/&gt;&lt;wx:font wx:val=&quot;Cambria Math&quot;/&gt;&lt;w:sz w:val=&quot;24&quot;/&gt;&lt;w:sz-cs w:val=&quot;24&quot;/&gt;&lt;/w:rPr&gt;&lt;m:t&gt;ln&lt;/m:t&gt;&lt;/m:r&gt;&lt;/m:fName&gt;&lt;m:e&gt;&lt;m:sSub&gt;&lt;m:sSubPr&gt;&lt;m:ctrlPr&gt;&lt;aml:annotation aml:id=&quot;13&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DIST&lt;/m:t&gt;&lt;/m:r&gt;&lt;/m:e&gt;&lt;m:sub&gt;&lt;m:r&gt;&lt;w:rPr&gt;&lt;w:rFonts w:ascii=&quot;Cambria Math&quot; w:h-ansi=&quot;Cambria Math&quot;/&gt;&lt;wx:font wx:val=&quot;Cambria Math&quot;/&gt;&lt;w:i/&gt;&lt;w:sz w:val=&quot;24&quot;/&gt;&lt;w:sz-cs w:val=&quot;24&quot;/&gt;&lt;/w:rPr&gt;&lt;m:t&gt;ij&lt;/m:t&gt;&lt;/m:r&gt;&lt;/m:sub&gt;&lt;/m:sSub&gt;&lt;/m:e&gt;&lt;/m:func&gt;&lt;m:r&gt;&lt;w:rPr&gt;&lt;w:rFonts w:ascii=&quot;Cambria Math&quot; w:h-ansi=&quot;Cambria Math&quot;/&gt;&lt;wx:font wx:val=&quot;Cambria Math&quot;/&gt;&lt;w:i/&gt;&lt;w:sz w:val=&quot;24&quot;/&gt;&lt;w:sz-cs w:val=&quot;24&quot;/&gt;&lt;/w:rPr&gt;&lt;m:t&gt;+&lt;/m:t&gt;&lt;/m:r&gt;&lt;m:sSub&gt;&lt;m:sSubPr&gt;&lt;m:ctrlPr&gt;&lt;aml:annotation aml:id=&quot;14&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4&lt;/m:t&gt;&lt;/m:r&gt;&lt;/m:sub&gt;&lt;/m:sSub&gt;&lt;m:r&gt;&lt;w:rPr&gt;&lt;w:rFonts w:ascii=&quot;Cambria Math&quot; w:h-ansi=&quot;Cambria Math&quot;/&gt;&lt;wx:font wx:val=&quot;Cambria Math&quot;/&gt;&lt;w:i/&gt;&lt;w:sz w:val=&quot;24&quot;/&gt;&lt;w:sz-cs w:val=&quot;24&quot;/&gt;&lt;/w:rPr&gt;&lt;m:t&gt;SEA+&lt;/m:t&gt;&lt;/m:r&gt;&lt;m:sSub&gt;&lt;m:sSubPr&gt;&lt;m:ctrlPr&gt;&lt;aml:annotation aml:id=&quot;15&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5&lt;/m:t&gt;&lt;/m:r&gt;&lt;/m:sub&gt;&lt;/m:sSub&gt;&lt;m:func&gt;&lt;m:funcPr&gt;&lt;m:ctrlPr&gt;&lt;aml:annotation aml:id=&quot;16&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r&gt;&lt;w:rPr&gt;&lt;w:rFonts w:ascii=&quot;Cambria Math&quot; w:h-ansi=&quot;Cambria Math&quot;/&gt;&lt;wx:font wx:val=&quot;Cambria Math&quot;/&gt;&lt;w:i/&gt;&lt;w:sz w:val=&quot;24&quot;/&gt;&lt;w:sz-cs w:val=&quot;24&quot;/&gt;&lt;/w:rPr&gt;&lt;m:t&gt;CRIME+&lt;/m:t&gt;&lt;/m:r&gt;&lt;m:sSub&gt;&lt;m:sSubPr&gt;&lt;m:ctrlPr&gt;&lt;aml:annotation aml:id=&quot;17&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6&lt;/m:t&gt;&lt;/m:r&gt;&lt;/m:sub&gt;&lt;/m:sSub&gt;&lt;m:func&gt;&lt;m:funcPr&gt;&lt;m:ctrlPr&gt;&lt;aml:annotation aml:id=&quot;18&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r&gt;&lt;w:rPr&gt;&lt;w:rFonts w:ascii=&quot;Cambria Math&quot; w:h-ansi=&quot;Cambria Math&quot;/&gt;&lt;wx:font wx:val=&quot;Cambria Math&quot;/&gt;&lt;w:i/&gt;&lt;w:sz w:val=&quot;24&quot;/&gt;&lt;w:sz-cs w:val=&quot;24&quot;/&gt;&lt;/w:rPr&gt;&lt;m:t&gt;CPI+&lt;/m:t&gt;&lt;/m:r&gt;&lt;m:sSub&gt;&lt;m:sSubPr&gt;&lt;m:ctrlPr&gt;&lt;aml:annotation aml:id=&quot;19&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7&lt;/m:t&gt;&lt;/m:r&gt;&lt;/m:sub&gt;&lt;/m:sSub&gt;&lt;m:r&gt;&lt;w:rPr&gt;&lt;w:rFonts w:ascii=&quot;Cambria Math&quot; w:h-ansi=&quot;Cambria Math&quot;/&gt;&lt;wx:font wx:val=&quot;Cambria Math&quot;/&gt;&lt;w:i/&gt;&lt;w:sz w:val=&quot;24&quot;/&gt;&lt;w:sz-cs w:val=&quot;24&quot;/&gt;&lt;/w:rPr&gt;&lt;m:t&gt;d&lt;/m:t&gt;&lt;/m:r&gt;&lt;m:func&gt;&lt;m:funcPr&gt;&lt;m:ctrlPr&gt;&lt;aml:annotation aml:id=&quot;20&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sSub&gt;&lt;m:sSubPr&gt;&lt;m:ctrlPr&gt;&lt;aml:annotation aml:id=&quot;21&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AGR&lt;/m:t&gt;&lt;/m:r&gt;&lt;/m:e&gt;&lt;m:sub&gt;&lt;m:r&gt;&lt;w:rPr&gt;&lt;w:rFonts w:ascii=&quot;Cambria Math&quot; w:h-ansi=&quot;Cambria Math&quot;/&gt;&lt;wx:font wx:val=&quot;Cambria Math&quot;/&gt;&lt;w:i/&gt;&lt;w:sz w:val=&quot;24&quot;/&gt;&lt;w:sz-cs w:val=&quot;24&quot;/&gt;&lt;/w:rPr&gt;&lt;m:t&gt;ij&lt;/m:t&gt;&lt;/m:r&gt;&lt;/m:sub&gt;&lt;/m:sSub&gt;&lt;m:r&gt;&lt;w:rPr&gt;&lt;w:rFonts w:ascii=&quot;Cambria Math&quot; w:h-ansi=&quot;Cambria Math&quot;/&gt;&lt;wx:font wx:val=&quot;Cambria Math&quot;/&gt;&lt;w:i/&gt;&lt;w:sz w:val=&quot;24&quot;/&gt;&lt;w:sz-cs w:val=&quot;24&quot;/&gt;&lt;/w:rPr&gt;&lt;m:t&gt;)+&lt;/m:t&gt;&lt;/m:r&gt;&lt;m:sSub&gt;&lt;m:sSubPr&gt;&lt;m:ctrlPr&gt;&lt;aml:annotation aml:id=&quot;22&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8&lt;/m:t&gt;&lt;/m:r&gt;&lt;/m:sub&gt;&lt;/m:sSub&gt;&lt;m:r&gt;&lt;w:rPr&gt;&lt;w:rFonts w:ascii=&quot;Cambria Math&quot; w:h-ansi=&quot;Cambria Math&quot;/&gt;&lt;wx:font wx:val=&quot;Cambria Math&quot;/&gt;&lt;w:i/&gt;&lt;w:sz w:val=&quot;24&quot;/&gt;&lt;w:sz-cs w:val=&quot;24&quot;/&gt;&lt;/w:rPr&gt;&lt;m:t&gt;d&lt;/m:t&gt;&lt;/m:r&gt;&lt;m:func&gt;&lt;m:funcPr&gt;&lt;m:ctrlPr&gt;&lt;aml:annotation aml:id=&quot;23&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r&gt;&lt;w:rPr&gt;&lt;w:rFonts w:ascii=&quot;Cambria Math&quot; w:h-ansi=&quot;Cambria Math&quot;/&gt;&lt;wx:font wx:val=&quot;Cambria Math&quot;/&gt;&lt;w:i/&gt;&lt;w:sz w:val=&quot;24&quot;/&gt;&lt;w:sz-cs w:val=&quot;24&quot;/&gt;&lt;/w:rPr&gt;&lt;m:t&gt;(&lt;/m:t&gt;&lt;/m:r&gt;&lt;m:sSub&gt;&lt;m:sSubPr&gt;&lt;m:ctrlPr&gt;&lt;aml:annotation aml:id=&quot;24&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IND&lt;/m:t&gt;&lt;/m:r&gt;&lt;/m:e&gt;&lt;m:sub&gt;&lt;m:r&gt;&lt;w:rPr&gt;&lt;w:rFonts w:ascii=&quot;Cambria Math&quot; w:h-ansi=&quot;Cambria Math&quot;/&gt;&lt;wx:font wx:val=&quot;Cambria Math&quot;/&gt;&lt;w:i/&gt;&lt;w:sz w:val=&quot;24&quot;/&gt;&lt;w:sz-cs w:val=&quot;24&quot;/&gt;&lt;/w:rPr&gt;&lt;m:t&gt;ij&lt;/m:t&gt;&lt;/m:r&gt;&lt;/m:sub&gt;&lt;/m:sSub&gt;&lt;m:r&gt;&lt;w:rPr&gt;&lt;w:rFonts w:ascii=&quot;Cambria Math&quot; w:h-ansi=&quot;Cambria Math&quot;/&gt;&lt;wx:font wx:val=&quot;Cambria Math&quot;/&gt;&lt;w:i/&gt;&lt;w:sz w:val=&quot;24&quot;/&gt;&lt;w:sz-cs w:val=&quot;24&quot;/&gt;&lt;/w:rPr&gt;&lt;m:t&gt;)&lt;/m:t&gt;&lt;/m:r&gt;&lt;/m:e&gt;&lt;/m:func&gt;&lt;m:r&gt;&lt;w:rPr&gt;&lt;w:rFonts w:ascii=&quot;Cambria Math&quot; w:h-ansi=&quot;Cambria Math&quot;/&gt;&lt;wx:font wx:val=&quot;Cambria Math&quot;/&gt;&lt;w:i/&gt;&lt;w:sz w:val=&quot;24&quot;/&gt;&lt;w:sz-cs w:val=&quot;24&quot;/&gt;&lt;/w:rPr&gt;&lt;m:t&gt;+&lt;/m:t&gt;&lt;/m:r&gt;&lt;m:sSub&gt;&lt;m:sSubPr&gt;&lt;m:ctrlPr&gt;&lt;aml:annotation aml:id=&quot;25&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9&lt;/m:t&gt;&lt;/m:r&gt;&lt;/m:sub&gt;&lt;/m:sSub&gt;&lt;m:r&gt;&lt;w:rPr&gt;&lt;w:rFonts w:ascii=&quot;Cambria Math&quot; w:h-ansi=&quot;Cambria Math&quot;/&gt;&lt;wx:font wx:val=&quot;Cambria Math&quot;/&gt;&lt;w:i/&gt;&lt;w:sz w:val=&quot;24&quot;/&gt;&lt;w:sz-cs w:val=&quot;24&quot;/&gt;&lt;/w:rPr&gt;&lt;m:t&gt;d&lt;/m:t&gt;&lt;/m:r&gt;&lt;m:func&gt;&lt;m:funcPr&gt;&lt;m:ctrlPr&gt;&lt;aml:annotation aml:id=&quot;26&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r&gt;&lt;w:rPr&gt;&lt;w:rFonts w:ascii=&quot;Cambria Math&quot; w:h-ansi=&quot;Cambria Math&quot;/&gt;&lt;wx:font wx:val=&quot;Cambria Math&quot;/&gt;&lt;w:i/&gt;&lt;w:sz w:val=&quot;24&quot;/&gt;&lt;w:sz-cs w:val=&quot;24&quot;/&gt;&lt;/w:rPr&gt;&lt;m:t&gt;(&lt;/m:t&gt;&lt;/m:r&gt;&lt;m:sSub&gt;&lt;m:sSubPr&gt;&lt;m:ctrlPr&gt;&lt;aml:annotation aml:id=&quot;27&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SER&lt;/m:t&gt;&lt;/m:r&gt;&lt;/m:e&gt;&lt;m:sub&gt;&lt;m:r&gt;&lt;w:rPr&gt;&lt;w:rFonts w:ascii=&quot;Cambria Math&quot; w:h-ansi=&quot;Cambria Math&quot;/&gt;&lt;wx:font wx:val=&quot;Cambria Math&quot;/&gt;&lt;w:i/&gt;&lt;w:sz w:val=&quot;24&quot;/&gt;&lt;w:sz-cs w:val=&quot;24&quot;/&gt;&lt;/w:rPr&gt;&lt;m:t&gt;ij&lt;/m:t&gt;&lt;/m:r&gt;&lt;/m:sub&gt;&lt;/m:sSub&gt;&lt;m:r&gt;&lt;w:rPr&gt;&lt;w:rFonts w:ascii=&quot;Cambria Math&quot; w:h-ansi=&quot;Cambria Math&quot;/&gt;&lt;wx:font wx:val=&quot;Cambria Math&quot;/&gt;&lt;w:i/&gt;&lt;w:sz w:val=&quot;24&quot;/&gt;&lt;w:sz-cs w:val=&quot;24&quot;/&gt;&lt;/w:rPr&gt;&lt;m:t&gt;)&lt;/m:t&gt;&lt;/m:r&gt;&lt;/m:e&gt;&lt;/m:func&gt;&lt;/m:e&gt;&lt;/m:func&gt;&lt;/m:e&gt;&lt;/m:func&gt;&lt;/m:e&gt;&lt;/m:func&gt;&lt;/m:e&gt;&lt;/m:d&gt;&lt;m:r&gt;&lt;w:rPr&gt;&lt;w:rFonts w:ascii=&quot;Cambria Math&quot; w:h-ansi=&quot;Cambria Math&quot;/&gt;&lt;wx:font wx:val=&quot;Cambria Math&quot;/&gt;&lt;w:i/&gt;&lt;w:sz w:val=&quot;24&quot;/&gt;&lt;w:sz-cs w:val=&quot;24&quot;/&gt;&lt;/w:rPr&gt;&lt;m:t&gt;+&lt;/m:t&gt;&lt;/m:r&gt;&lt;m:sSub&gt;&lt;m:sSubPr&gt;&lt;m:ctrlPr&gt;&lt;aml:annotation aml:id=&quot;28&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µ&lt;/m:t&gt;&lt;/m:r&gt;&lt;/m:e&gt;&lt;m:sub&gt;&lt;m:r&gt;&lt;w:rPr&gt;&lt;w:rFonts w:ascii=&quot;Cambria Math&quot; w:h-ansi=&quot;Cambria Math&quot;/&gt;&lt;wx:font wx:val=&quot;Cambria Math&quot;/&gt;&lt;w:i/&gt;&lt;w:sz w:val=&quot;24&quot;/&gt;&lt;w:sz-cs w:val=&quot;24&quot;/&gt;&lt;/w:rPr&gt;&lt;m:t&gt;ij&lt;/m:t&gt;&lt;/m:r&gt;&lt;/m:sub&gt;&lt;/m:sSub&gt;&lt;/m:e&gt;&lt;/m:func&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 o:title="" chromakey="white"/>
          </v:shape>
        </w:pict>
      </w:r>
      <w:r w:rsidRPr="00F30316">
        <w:rPr>
          <w:rFonts w:ascii="Times New Roman" w:hAnsi="Times New Roman"/>
          <w:sz w:val="24"/>
          <w:szCs w:val="24"/>
        </w:rPr>
        <w:instrText xml:space="preserve"> </w:instrText>
      </w:r>
      <w:r w:rsidRPr="00F30316">
        <w:rPr>
          <w:rFonts w:ascii="Times New Roman" w:hAnsi="Times New Roman"/>
          <w:sz w:val="24"/>
          <w:szCs w:val="24"/>
        </w:rPr>
        <w:fldChar w:fldCharType="separate"/>
      </w:r>
      <w:r w:rsidRPr="00F30316">
        <w:pict>
          <v:shape id="_x0000_i1055" type="#_x0000_t75" style="width:753.75pt;height:21.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0&quot;/&gt;&lt;w:doNotEmbedSystemFonts/&gt;&lt;w:defaultTabStop w:val=&quot;708&quot;/&gt;&lt;w:hyphenationZone w:val=&quot;283&quot;/&gt;&lt;w:drawingGridHorizontalSpacing w:val=&quot;110&quot;/&gt;&lt;w:displayHorizontalDrawingGridEvery w:val=&quot;2&quot;/&gt;&lt;w:punctuationKerning/&gt;&lt;w:characterSpacingControl w:val=&quot;DontCompress&quot;/&gt;&lt;w:optimizeForBrowser/&gt;&lt;w:relyOnVML/&gt;&lt;w:allowPNG/&gt;&lt;w:doNotSaveWebPagesAsSingleFil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775BA4&quot;/&gt;&lt;wsp:rsid wsp:val=&quot;0000093C&quot;/&gt;&lt;wsp:rsid wsp:val=&quot;00002CEB&quot;/&gt;&lt;wsp:rsid wsp:val=&quot;00003FB3&quot;/&gt;&lt;wsp:rsid wsp:val=&quot;00005D59&quot;/&gt;&lt;wsp:rsid wsp:val=&quot;00007CC3&quot;/&gt;&lt;wsp:rsid wsp:val=&quot;0001240E&quot;/&gt;&lt;wsp:rsid wsp:val=&quot;00013014&quot;/&gt;&lt;wsp:rsid wsp:val=&quot;000136E2&quot;/&gt;&lt;wsp:rsid wsp:val=&quot;0001693F&quot;/&gt;&lt;wsp:rsid wsp:val=&quot;000201E5&quot;/&gt;&lt;wsp:rsid wsp:val=&quot;00020DD7&quot;/&gt;&lt;wsp:rsid wsp:val=&quot;000212EE&quot;/&gt;&lt;wsp:rsid wsp:val=&quot;00021437&quot;/&gt;&lt;wsp:rsid wsp:val=&quot;00021F35&quot;/&gt;&lt;wsp:rsid wsp:val=&quot;0002280C&quot;/&gt;&lt;wsp:rsid wsp:val=&quot;000241FD&quot;/&gt;&lt;wsp:rsid wsp:val=&quot;00024B45&quot;/&gt;&lt;wsp:rsid wsp:val=&quot;000256A8&quot;/&gt;&lt;wsp:rsid wsp:val=&quot;00026468&quot;/&gt;&lt;wsp:rsid wsp:val=&quot;00026EA1&quot;/&gt;&lt;wsp:rsid wsp:val=&quot;00027CCA&quot;/&gt;&lt;wsp:rsid wsp:val=&quot;000347DD&quot;/&gt;&lt;wsp:rsid wsp:val=&quot;00036705&quot;/&gt;&lt;wsp:rsid wsp:val=&quot;00042995&quot;/&gt;&lt;wsp:rsid wsp:val=&quot;000565A7&quot;/&gt;&lt;wsp:rsid wsp:val=&quot;000577E6&quot;/&gt;&lt;wsp:rsid wsp:val=&quot;00057851&quot;/&gt;&lt;wsp:rsid wsp:val=&quot;00061426&quot;/&gt;&lt;wsp:rsid wsp:val=&quot;0006351D&quot;/&gt;&lt;wsp:rsid wsp:val=&quot;00063B39&quot;/&gt;&lt;wsp:rsid wsp:val=&quot;00063D93&quot;/&gt;&lt;wsp:rsid wsp:val=&quot;00066002&quot;/&gt;&lt;wsp:rsid wsp:val=&quot;00066AEE&quot;/&gt;&lt;wsp:rsid wsp:val=&quot;000701F0&quot;/&gt;&lt;wsp:rsid wsp:val=&quot;000730A6&quot;/&gt;&lt;wsp:rsid wsp:val=&quot;00074A8B&quot;/&gt;&lt;wsp:rsid wsp:val=&quot;00081F7F&quot;/&gt;&lt;wsp:rsid wsp:val=&quot;000859DF&quot;/&gt;&lt;wsp:rsid wsp:val=&quot;000878FD&quot;/&gt;&lt;wsp:rsid wsp:val=&quot;00087DB6&quot;/&gt;&lt;wsp:rsid wsp:val=&quot;000937EA&quot;/&gt;&lt;wsp:rsid wsp:val=&quot;000949A2&quot;/&gt;&lt;wsp:rsid wsp:val=&quot;00094DE7&quot;/&gt;&lt;wsp:rsid wsp:val=&quot;000963DD&quot;/&gt;&lt;wsp:rsid wsp:val=&quot;000965D0&quot;/&gt;&lt;wsp:rsid wsp:val=&quot;000A38F4&quot;/&gt;&lt;wsp:rsid wsp:val=&quot;000A3CFB&quot;/&gt;&lt;wsp:rsid wsp:val=&quot;000A75C1&quot;/&gt;&lt;wsp:rsid wsp:val=&quot;000B5480&quot;/&gt;&lt;wsp:rsid wsp:val=&quot;000B71E7&quot;/&gt;&lt;wsp:rsid wsp:val=&quot;000B7DAC&quot;/&gt;&lt;wsp:rsid wsp:val=&quot;000C21B0&quot;/&gt;&lt;wsp:rsid wsp:val=&quot;000C3C59&quot;/&gt;&lt;wsp:rsid wsp:val=&quot;000C4239&quot;/&gt;&lt;wsp:rsid wsp:val=&quot;000C4A8A&quot;/&gt;&lt;wsp:rsid wsp:val=&quot;000C567B&quot;/&gt;&lt;wsp:rsid wsp:val=&quot;000C61F4&quot;/&gt;&lt;wsp:rsid wsp:val=&quot;000C68A2&quot;/&gt;&lt;wsp:rsid wsp:val=&quot;000D0570&quot;/&gt;&lt;wsp:rsid wsp:val=&quot;000D07C0&quot;/&gt;&lt;wsp:rsid wsp:val=&quot;000D1333&quot;/&gt;&lt;wsp:rsid wsp:val=&quot;000D1867&quot;/&gt;&lt;wsp:rsid wsp:val=&quot;000D1A0C&quot;/&gt;&lt;wsp:rsid wsp:val=&quot;000D30C4&quot;/&gt;&lt;wsp:rsid wsp:val=&quot;000D4B05&quot;/&gt;&lt;wsp:rsid wsp:val=&quot;000E2B57&quot;/&gt;&lt;wsp:rsid wsp:val=&quot;000E2C2E&quot;/&gt;&lt;wsp:rsid wsp:val=&quot;000E3B31&quot;/&gt;&lt;wsp:rsid wsp:val=&quot;000E5464&quot;/&gt;&lt;wsp:rsid wsp:val=&quot;000E6B70&quot;/&gt;&lt;wsp:rsid wsp:val=&quot;000F10D5&quot;/&gt;&lt;wsp:rsid wsp:val=&quot;000F1477&quot;/&gt;&lt;wsp:rsid wsp:val=&quot;000F255C&quot;/&gt;&lt;wsp:rsid wsp:val=&quot;000F37AB&quot;/&gt;&lt;wsp:rsid wsp:val=&quot;000F3C15&quot;/&gt;&lt;wsp:rsid wsp:val=&quot;000F7657&quot;/&gt;&lt;wsp:rsid wsp:val=&quot;00101AB6&quot;/&gt;&lt;wsp:rsid wsp:val=&quot;0010377B&quot;/&gt;&lt;wsp:rsid wsp:val=&quot;001037FB&quot;/&gt;&lt;wsp:rsid wsp:val=&quot;00106CCF&quot;/&gt;&lt;wsp:rsid wsp:val=&quot;00106DA0&quot;/&gt;&lt;wsp:rsid wsp:val=&quot;00107988&quot;/&gt;&lt;wsp:rsid wsp:val=&quot;001127CC&quot;/&gt;&lt;wsp:rsid wsp:val=&quot;00112CE6&quot;/&gt;&lt;wsp:rsid wsp:val=&quot;0011487F&quot;/&gt;&lt;wsp:rsid wsp:val=&quot;001204AD&quot;/&gt;&lt;wsp:rsid wsp:val=&quot;001209AF&quot;/&gt;&lt;wsp:rsid wsp:val=&quot;00121978&quot;/&gt;&lt;wsp:rsid wsp:val=&quot;00124890&quot;/&gt;&lt;wsp:rsid wsp:val=&quot;0012706F&quot;/&gt;&lt;wsp:rsid wsp:val=&quot;00127FEA&quot;/&gt;&lt;wsp:rsid wsp:val=&quot;0014566E&quot;/&gt;&lt;wsp:rsid wsp:val=&quot;00147518&quot;/&gt;&lt;wsp:rsid wsp:val=&quot;00147EE7&quot;/&gt;&lt;wsp:rsid wsp:val=&quot;001510E1&quot;/&gt;&lt;wsp:rsid wsp:val=&quot;00151E3F&quot;/&gt;&lt;wsp:rsid wsp:val=&quot;0015302A&quot;/&gt;&lt;wsp:rsid wsp:val=&quot;001532A7&quot;/&gt;&lt;wsp:rsid wsp:val=&quot;00156612&quot;/&gt;&lt;wsp:rsid wsp:val=&quot;001639A1&quot;/&gt;&lt;wsp:rsid wsp:val=&quot;0016410B&quot;/&gt;&lt;wsp:rsid wsp:val=&quot;0016418C&quot;/&gt;&lt;wsp:rsid wsp:val=&quot;00165A9D&quot;/&gt;&lt;wsp:rsid wsp:val=&quot;00170DF7&quot;/&gt;&lt;wsp:rsid wsp:val=&quot;00171DA7&quot;/&gt;&lt;wsp:rsid wsp:val=&quot;001727F6&quot;/&gt;&lt;wsp:rsid wsp:val=&quot;00172DF0&quot;/&gt;&lt;wsp:rsid wsp:val=&quot;00176141&quot;/&gt;&lt;wsp:rsid wsp:val=&quot;001801FE&quot;/&gt;&lt;wsp:rsid wsp:val=&quot;00180C6C&quot;/&gt;&lt;wsp:rsid wsp:val=&quot;00180FB9&quot;/&gt;&lt;wsp:rsid wsp:val=&quot;0018130F&quot;/&gt;&lt;wsp:rsid wsp:val=&quot;00182D8A&quot;/&gt;&lt;wsp:rsid wsp:val=&quot;0018584D&quot;/&gt;&lt;wsp:rsid wsp:val=&quot;00186272&quot;/&gt;&lt;wsp:rsid wsp:val=&quot;001A1379&quot;/&gt;&lt;wsp:rsid wsp:val=&quot;001A19E4&quot;/&gt;&lt;wsp:rsid wsp:val=&quot;001A27FB&quot;/&gt;&lt;wsp:rsid wsp:val=&quot;001A35A7&quot;/&gt;&lt;wsp:rsid wsp:val=&quot;001A69E6&quot;/&gt;&lt;wsp:rsid wsp:val=&quot;001A7F9F&quot;/&gt;&lt;wsp:rsid wsp:val=&quot;001B441C&quot;/&gt;&lt;wsp:rsid wsp:val=&quot;001B7074&quot;/&gt;&lt;wsp:rsid wsp:val=&quot;001B75B2&quot;/&gt;&lt;wsp:rsid wsp:val=&quot;001C0BD5&quot;/&gt;&lt;wsp:rsid wsp:val=&quot;001C1779&quot;/&gt;&lt;wsp:rsid wsp:val=&quot;001C1B97&quot;/&gt;&lt;wsp:rsid wsp:val=&quot;001C3211&quot;/&gt;&lt;wsp:rsid wsp:val=&quot;001C4F3A&quot;/&gt;&lt;wsp:rsid wsp:val=&quot;001D1A18&quot;/&gt;&lt;wsp:rsid wsp:val=&quot;001D341B&quot;/&gt;&lt;wsp:rsid wsp:val=&quot;001D4467&quot;/&gt;&lt;wsp:rsid wsp:val=&quot;001D5684&quot;/&gt;&lt;wsp:rsid wsp:val=&quot;001D5E37&quot;/&gt;&lt;wsp:rsid wsp:val=&quot;001E051F&quot;/&gt;&lt;wsp:rsid wsp:val=&quot;001E0884&quot;/&gt;&lt;wsp:rsid wsp:val=&quot;001E40E2&quot;/&gt;&lt;wsp:rsid wsp:val=&quot;001E4A77&quot;/&gt;&lt;wsp:rsid wsp:val=&quot;001E60D5&quot;/&gt;&lt;wsp:rsid wsp:val=&quot;001E66C8&quot;/&gt;&lt;wsp:rsid wsp:val=&quot;001E699F&quot;/&gt;&lt;wsp:rsid wsp:val=&quot;001E7F2F&quot;/&gt;&lt;wsp:rsid wsp:val=&quot;001F347F&quot;/&gt;&lt;wsp:rsid wsp:val=&quot;001F49BC&quot;/&gt;&lt;wsp:rsid wsp:val=&quot;0020237A&quot;/&gt;&lt;wsp:rsid wsp:val=&quot;00205063&quot;/&gt;&lt;wsp:rsid wsp:val=&quot;00207280&quot;/&gt;&lt;wsp:rsid wsp:val=&quot;002125EA&quot;/&gt;&lt;wsp:rsid wsp:val=&quot;00212BCE&quot;/&gt;&lt;wsp:rsid wsp:val=&quot;00214C79&quot;/&gt;&lt;wsp:rsid wsp:val=&quot;0021601F&quot;/&gt;&lt;wsp:rsid wsp:val=&quot;002165F0&quot;/&gt;&lt;wsp:rsid wsp:val=&quot;002171CB&quot;/&gt;&lt;wsp:rsid wsp:val=&quot;00220088&quot;/&gt;&lt;wsp:rsid wsp:val=&quot;00220ECC&quot;/&gt;&lt;wsp:rsid wsp:val=&quot;00222FB3&quot;/&gt;&lt;wsp:rsid wsp:val=&quot;00222FC9&quot;/&gt;&lt;wsp:rsid wsp:val=&quot;00223ACD&quot;/&gt;&lt;wsp:rsid wsp:val=&quot;002245E8&quot;/&gt;&lt;wsp:rsid wsp:val=&quot;00224AD7&quot;/&gt;&lt;wsp:rsid wsp:val=&quot;0022677A&quot;/&gt;&lt;wsp:rsid wsp:val=&quot;00231316&quot;/&gt;&lt;wsp:rsid wsp:val=&quot;00231B88&quot;/&gt;&lt;wsp:rsid wsp:val=&quot;00233330&quot;/&gt;&lt;wsp:rsid wsp:val=&quot;00234E29&quot;/&gt;&lt;wsp:rsid wsp:val=&quot;00235C65&quot;/&gt;&lt;wsp:rsid wsp:val=&quot;00235CBD&quot;/&gt;&lt;wsp:rsid wsp:val=&quot;00235E4F&quot;/&gt;&lt;wsp:rsid wsp:val=&quot;00251863&quot;/&gt;&lt;wsp:rsid wsp:val=&quot;00251C35&quot;/&gt;&lt;wsp:rsid wsp:val=&quot;0025721B&quot;/&gt;&lt;wsp:rsid wsp:val=&quot;00257EEB&quot;/&gt;&lt;wsp:rsid wsp:val=&quot;0026058E&quot;/&gt;&lt;wsp:rsid wsp:val=&quot;00260E31&quot;/&gt;&lt;wsp:rsid wsp:val=&quot;0026262E&quot;/&gt;&lt;wsp:rsid wsp:val=&quot;002639F6&quot;/&gt;&lt;wsp:rsid wsp:val=&quot;00265C07&quot;/&gt;&lt;wsp:rsid wsp:val=&quot;00265E99&quot;/&gt;&lt;wsp:rsid wsp:val=&quot;00267C04&quot;/&gt;&lt;wsp:rsid wsp:val=&quot;002706AD&quot;/&gt;&lt;wsp:rsid wsp:val=&quot;002743E4&quot;/&gt;&lt;wsp:rsid wsp:val=&quot;00275F2C&quot;/&gt;&lt;wsp:rsid wsp:val=&quot;002808F4&quot;/&gt;&lt;wsp:rsid wsp:val=&quot;00280975&quot;/&gt;&lt;wsp:rsid wsp:val=&quot;002816D4&quot;/&gt;&lt;wsp:rsid wsp:val=&quot;00281F07&quot;/&gt;&lt;wsp:rsid wsp:val=&quot;00282087&quot;/&gt;&lt;wsp:rsid wsp:val=&quot;00283CDB&quot;/&gt;&lt;wsp:rsid wsp:val=&quot;00283F5A&quot;/&gt;&lt;wsp:rsid wsp:val=&quot;00285C2E&quot;/&gt;&lt;wsp:rsid wsp:val=&quot;002940D4&quot;/&gt;&lt;wsp:rsid wsp:val=&quot;0029573D&quot;/&gt;&lt;wsp:rsid wsp:val=&quot;002970C6&quot;/&gt;&lt;wsp:rsid wsp:val=&quot;002970CA&quot;/&gt;&lt;wsp:rsid wsp:val=&quot;002A042E&quot;/&gt;&lt;wsp:rsid wsp:val=&quot;002A0531&quot;/&gt;&lt;wsp:rsid wsp:val=&quot;002A0AE4&quot;/&gt;&lt;wsp:rsid wsp:val=&quot;002A22DE&quot;/&gt;&lt;wsp:rsid wsp:val=&quot;002A3B4B&quot;/&gt;&lt;wsp:rsid wsp:val=&quot;002A6AE8&quot;/&gt;&lt;wsp:rsid wsp:val=&quot;002B2B75&quot;/&gt;&lt;wsp:rsid wsp:val=&quot;002B2B7D&quot;/&gt;&lt;wsp:rsid wsp:val=&quot;002B3188&quot;/&gt;&lt;wsp:rsid wsp:val=&quot;002B3196&quot;/&gt;&lt;wsp:rsid wsp:val=&quot;002B3764&quot;/&gt;&lt;wsp:rsid wsp:val=&quot;002B3828&quot;/&gt;&lt;wsp:rsid wsp:val=&quot;002B55B6&quot;/&gt;&lt;wsp:rsid wsp:val=&quot;002B6B13&quot;/&gt;&lt;wsp:rsid wsp:val=&quot;002C1A9C&quot;/&gt;&lt;wsp:rsid wsp:val=&quot;002C38B9&quot;/&gt;&lt;wsp:rsid wsp:val=&quot;002C5DD7&quot;/&gt;&lt;wsp:rsid wsp:val=&quot;002C73F2&quot;/&gt;&lt;wsp:rsid wsp:val=&quot;002D15A5&quot;/&gt;&lt;wsp:rsid wsp:val=&quot;002D406B&quot;/&gt;&lt;wsp:rsid wsp:val=&quot;002D4E49&quot;/&gt;&lt;wsp:rsid wsp:val=&quot;002D6F97&quot;/&gt;&lt;wsp:rsid wsp:val=&quot;002D70E5&quot;/&gt;&lt;wsp:rsid wsp:val=&quot;002D7D20&quot;/&gt;&lt;wsp:rsid wsp:val=&quot;002E2BCC&quot;/&gt;&lt;wsp:rsid wsp:val=&quot;002E4748&quot;/&gt;&lt;wsp:rsid wsp:val=&quot;002E5846&quot;/&gt;&lt;wsp:rsid wsp:val=&quot;002E64FF&quot;/&gt;&lt;wsp:rsid wsp:val=&quot;002F10D2&quot;/&gt;&lt;wsp:rsid wsp:val=&quot;002F2467&quot;/&gt;&lt;wsp:rsid wsp:val=&quot;002F4098&quot;/&gt;&lt;wsp:rsid wsp:val=&quot;002F5775&quot;/&gt;&lt;wsp:rsid wsp:val=&quot;003014C7&quot;/&gt;&lt;wsp:rsid wsp:val=&quot;00304CDB&quot;/&gt;&lt;wsp:rsid wsp:val=&quot;003059EC&quot;/&gt;&lt;wsp:rsid wsp:val=&quot;00312041&quot;/&gt;&lt;wsp:rsid wsp:val=&quot;003164A5&quot;/&gt;&lt;wsp:rsid wsp:val=&quot;003178F4&quot;/&gt;&lt;wsp:rsid wsp:val=&quot;00322050&quot;/&gt;&lt;wsp:rsid wsp:val=&quot;0032314C&quot;/&gt;&lt;wsp:rsid wsp:val=&quot;00323269&quot;/&gt;&lt;wsp:rsid wsp:val=&quot;00323E56&quot;/&gt;&lt;wsp:rsid wsp:val=&quot;00324389&quot;/&gt;&lt;wsp:rsid wsp:val=&quot;00324C5D&quot;/&gt;&lt;wsp:rsid wsp:val=&quot;00325373&quot;/&gt;&lt;wsp:rsid wsp:val=&quot;00325CF5&quot;/&gt;&lt;wsp:rsid wsp:val=&quot;00327028&quot;/&gt;&lt;wsp:rsid wsp:val=&quot;00327158&quot;/&gt;&lt;wsp:rsid wsp:val=&quot;003274A9&quot;/&gt;&lt;wsp:rsid wsp:val=&quot;00330482&quot;/&gt;&lt;wsp:rsid wsp:val=&quot;0033146D&quot;/&gt;&lt;wsp:rsid wsp:val=&quot;003316C5&quot;/&gt;&lt;wsp:rsid wsp:val=&quot;00332F8B&quot;/&gt;&lt;wsp:rsid wsp:val=&quot;003337C6&quot;/&gt;&lt;wsp:rsid wsp:val=&quot;00334FB4&quot;/&gt;&lt;wsp:rsid wsp:val=&quot;00335107&quot;/&gt;&lt;wsp:rsid wsp:val=&quot;00336506&quot;/&gt;&lt;wsp:rsid wsp:val=&quot;00337DE9&quot;/&gt;&lt;wsp:rsid wsp:val=&quot;00340128&quot;/&gt;&lt;wsp:rsid wsp:val=&quot;00343719&quot;/&gt;&lt;wsp:rsid wsp:val=&quot;0034514E&quot;/&gt;&lt;wsp:rsid wsp:val=&quot;00345D46&quot;/&gt;&lt;wsp:rsid wsp:val=&quot;0035005E&quot;/&gt;&lt;wsp:rsid wsp:val=&quot;00350D35&quot;/&gt;&lt;wsp:rsid wsp:val=&quot;003528B5&quot;/&gt;&lt;wsp:rsid wsp:val=&quot;00353E69&quot;/&gt;&lt;wsp:rsid wsp:val=&quot;00356B0D&quot;/&gt;&lt;wsp:rsid wsp:val=&quot;00360308&quot;/&gt;&lt;wsp:rsid wsp:val=&quot;003615AA&quot;/&gt;&lt;wsp:rsid wsp:val=&quot;00362B9D&quot;/&gt;&lt;wsp:rsid wsp:val=&quot;00371252&quot;/&gt;&lt;wsp:rsid wsp:val=&quot;00374260&quot;/&gt;&lt;wsp:rsid wsp:val=&quot;00374AE7&quot;/&gt;&lt;wsp:rsid wsp:val=&quot;00376885&quot;/&gt;&lt;wsp:rsid wsp:val=&quot;00376F8A&quot;/&gt;&lt;wsp:rsid wsp:val=&quot;00381785&quot;/&gt;&lt;wsp:rsid wsp:val=&quot;00382B03&quot;/&gt;&lt;wsp:rsid wsp:val=&quot;00383E02&quot;/&gt;&lt;wsp:rsid wsp:val=&quot;00384953&quot;/&gt;&lt;wsp:rsid wsp:val=&quot;0038620C&quot;/&gt;&lt;wsp:rsid wsp:val=&quot;0038752F&quot;/&gt;&lt;wsp:rsid wsp:val=&quot;00387CDD&quot;/&gt;&lt;wsp:rsid wsp:val=&quot;0039340E&quot;/&gt;&lt;wsp:rsid wsp:val=&quot;003938D0&quot;/&gt;&lt;wsp:rsid wsp:val=&quot;00393BAF&quot;/&gt;&lt;wsp:rsid wsp:val=&quot;003A2623&quot;/&gt;&lt;wsp:rsid wsp:val=&quot;003A383D&quot;/&gt;&lt;wsp:rsid wsp:val=&quot;003A6C69&quot;/&gt;&lt;wsp:rsid wsp:val=&quot;003A6CBF&quot;/&gt;&lt;wsp:rsid wsp:val=&quot;003A7018&quot;/&gt;&lt;wsp:rsid wsp:val=&quot;003A7FE8&quot;/&gt;&lt;wsp:rsid wsp:val=&quot;003B02D8&quot;/&gt;&lt;wsp:rsid wsp:val=&quot;003B34F4&quot;/&gt;&lt;wsp:rsid wsp:val=&quot;003B403E&quot;/&gt;&lt;wsp:rsid wsp:val=&quot;003B6E3E&quot;/&gt;&lt;wsp:rsid wsp:val=&quot;003B7B26&quot;/&gt;&lt;wsp:rsid wsp:val=&quot;003C0292&quot;/&gt;&lt;wsp:rsid wsp:val=&quot;003C0455&quot;/&gt;&lt;wsp:rsid wsp:val=&quot;003C04B7&quot;/&gt;&lt;wsp:rsid wsp:val=&quot;003C1367&quot;/&gt;&lt;wsp:rsid wsp:val=&quot;003C2376&quot;/&gt;&lt;wsp:rsid wsp:val=&quot;003C5F72&quot;/&gt;&lt;wsp:rsid wsp:val=&quot;003C5FC5&quot;/&gt;&lt;wsp:rsid wsp:val=&quot;003C7052&quot;/&gt;&lt;wsp:rsid wsp:val=&quot;003C768B&quot;/&gt;&lt;wsp:rsid wsp:val=&quot;003D2614&quot;/&gt;&lt;wsp:rsid wsp:val=&quot;003D4B7F&quot;/&gt;&lt;wsp:rsid wsp:val=&quot;003D6F26&quot;/&gt;&lt;wsp:rsid wsp:val=&quot;003D74CE&quot;/&gt;&lt;wsp:rsid wsp:val=&quot;003E26E5&quot;/&gt;&lt;wsp:rsid wsp:val=&quot;003E3583&quot;/&gt;&lt;wsp:rsid wsp:val=&quot;003E3871&quot;/&gt;&lt;wsp:rsid wsp:val=&quot;003E4CFB&quot;/&gt;&lt;wsp:rsid wsp:val=&quot;003F0908&quot;/&gt;&lt;wsp:rsid wsp:val=&quot;003F1261&quot;/&gt;&lt;wsp:rsid wsp:val=&quot;003F1BB7&quot;/&gt;&lt;wsp:rsid wsp:val=&quot;003F3D4B&quot;/&gt;&lt;wsp:rsid wsp:val=&quot;003F5F06&quot;/&gt;&lt;wsp:rsid wsp:val=&quot;00400D7D&quot;/&gt;&lt;wsp:rsid wsp:val=&quot;00401B4A&quot;/&gt;&lt;wsp:rsid wsp:val=&quot;00401B80&quot;/&gt;&lt;wsp:rsid wsp:val=&quot;004042E2&quot;/&gt;&lt;wsp:rsid wsp:val=&quot;00404DFA&quot;/&gt;&lt;wsp:rsid wsp:val=&quot;00404E76&quot;/&gt;&lt;wsp:rsid wsp:val=&quot;00407508&quot;/&gt;&lt;wsp:rsid wsp:val=&quot;00407C83&quot;/&gt;&lt;wsp:rsid wsp:val=&quot;0041013D&quot;/&gt;&lt;wsp:rsid wsp:val=&quot;00413EB7&quot;/&gt;&lt;wsp:rsid wsp:val=&quot;004142CC&quot;/&gt;&lt;wsp:rsid wsp:val=&quot;0041583C&quot;/&gt;&lt;wsp:rsid wsp:val=&quot;00415BED&quot;/&gt;&lt;wsp:rsid wsp:val=&quot;00415D17&quot;/&gt;&lt;wsp:rsid wsp:val=&quot;00421ECF&quot;/&gt;&lt;wsp:rsid wsp:val=&quot;004229D0&quot;/&gt;&lt;wsp:rsid wsp:val=&quot;00422FA7&quot;/&gt;&lt;wsp:rsid wsp:val=&quot;00425396&quot;/&gt;&lt;wsp:rsid wsp:val=&quot;00425C02&quot;/&gt;&lt;wsp:rsid wsp:val=&quot;00426783&quot;/&gt;&lt;wsp:rsid wsp:val=&quot;004276CB&quot;/&gt;&lt;wsp:rsid wsp:val=&quot;00430A12&quot;/&gt;&lt;wsp:rsid wsp:val=&quot;0043236D&quot;/&gt;&lt;wsp:rsid wsp:val=&quot;00433DB4&quot;/&gt;&lt;wsp:rsid wsp:val=&quot;0043468B&quot;/&gt;&lt;wsp:rsid wsp:val=&quot;0043504F&quot;/&gt;&lt;wsp:rsid wsp:val=&quot;00437D83&quot;/&gt;&lt;wsp:rsid wsp:val=&quot;00440547&quot;/&gt;&lt;wsp:rsid wsp:val=&quot;00442AFC&quot;/&gt;&lt;wsp:rsid wsp:val=&quot;00444503&quot;/&gt;&lt;wsp:rsid wsp:val=&quot;004501EF&quot;/&gt;&lt;wsp:rsid wsp:val=&quot;0045297D&quot;/&gt;&lt;wsp:rsid wsp:val=&quot;00453D14&quot;/&gt;&lt;wsp:rsid wsp:val=&quot;0045529E&quot;/&gt;&lt;wsp:rsid wsp:val=&quot;004575F1&quot;/&gt;&lt;wsp:rsid wsp:val=&quot;00460D6F&quot;/&gt;&lt;wsp:rsid wsp:val=&quot;00460E38&quot;/&gt;&lt;wsp:rsid wsp:val=&quot;00462D4D&quot;/&gt;&lt;wsp:rsid wsp:val=&quot;00464A82&quot;/&gt;&lt;wsp:rsid wsp:val=&quot;0046705B&quot;/&gt;&lt;wsp:rsid wsp:val=&quot;00471555&quot;/&gt;&lt;wsp:rsid wsp:val=&quot;00473598&quot;/&gt;&lt;wsp:rsid wsp:val=&quot;004739E3&quot;/&gt;&lt;wsp:rsid wsp:val=&quot;004748D7&quot;/&gt;&lt;wsp:rsid wsp:val=&quot;00476C75&quot;/&gt;&lt;wsp:rsid wsp:val=&quot;004825E0&quot;/&gt;&lt;wsp:rsid wsp:val=&quot;00482B2D&quot;/&gt;&lt;wsp:rsid wsp:val=&quot;00483799&quot;/&gt;&lt;wsp:rsid wsp:val=&quot;0048522C&quot;/&gt;&lt;wsp:rsid wsp:val=&quot;004854B7&quot;/&gt;&lt;wsp:rsid wsp:val=&quot;00485BBC&quot;/&gt;&lt;wsp:rsid wsp:val=&quot;0048761A&quot;/&gt;&lt;wsp:rsid wsp:val=&quot;00487E82&quot;/&gt;&lt;wsp:rsid wsp:val=&quot;00491803&quot;/&gt;&lt;wsp:rsid wsp:val=&quot;00491A1E&quot;/&gt;&lt;wsp:rsid wsp:val=&quot;0049361D&quot;/&gt;&lt;wsp:rsid wsp:val=&quot;00494789&quot;/&gt;&lt;wsp:rsid wsp:val=&quot;00495019&quot;/&gt;&lt;wsp:rsid wsp:val=&quot;00495D30&quot;/&gt;&lt;wsp:rsid wsp:val=&quot;0049626C&quot;/&gt;&lt;wsp:rsid wsp:val=&quot;0049644E&quot;/&gt;&lt;wsp:rsid wsp:val=&quot;004A0994&quot;/&gt;&lt;wsp:rsid wsp:val=&quot;004A10C7&quot;/&gt;&lt;wsp:rsid wsp:val=&quot;004A1565&quot;/&gt;&lt;wsp:rsid wsp:val=&quot;004A1D4E&quot;/&gt;&lt;wsp:rsid wsp:val=&quot;004A1F8C&quot;/&gt;&lt;wsp:rsid wsp:val=&quot;004A67EA&quot;/&gt;&lt;wsp:rsid wsp:val=&quot;004A7563&quot;/&gt;&lt;wsp:rsid wsp:val=&quot;004B3399&quot;/&gt;&lt;wsp:rsid wsp:val=&quot;004B56A9&quot;/&gt;&lt;wsp:rsid wsp:val=&quot;004B5A1C&quot;/&gt;&lt;wsp:rsid wsp:val=&quot;004B5E41&quot;/&gt;&lt;wsp:rsid wsp:val=&quot;004B6B3B&quot;/&gt;&lt;wsp:rsid wsp:val=&quot;004B6DE5&quot;/&gt;&lt;wsp:rsid wsp:val=&quot;004C010C&quot;/&gt;&lt;wsp:rsid wsp:val=&quot;004C02AC&quot;/&gt;&lt;wsp:rsid wsp:val=&quot;004C0BD0&quot;/&gt;&lt;wsp:rsid wsp:val=&quot;004C1751&quot;/&gt;&lt;wsp:rsid wsp:val=&quot;004C45C3&quot;/&gt;&lt;wsp:rsid wsp:val=&quot;004C54CA&quot;/&gt;&lt;wsp:rsid wsp:val=&quot;004C5DD2&quot;/&gt;&lt;wsp:rsid wsp:val=&quot;004C606B&quot;/&gt;&lt;wsp:rsid wsp:val=&quot;004C6BFF&quot;/&gt;&lt;wsp:rsid wsp:val=&quot;004D399D&quot;/&gt;&lt;wsp:rsid wsp:val=&quot;004D3C4B&quot;/&gt;&lt;wsp:rsid wsp:val=&quot;004D5810&quot;/&gt;&lt;wsp:rsid wsp:val=&quot;004E18D4&quot;/&gt;&lt;wsp:rsid wsp:val=&quot;004E1B5A&quot;/&gt;&lt;wsp:rsid wsp:val=&quot;004E1BBD&quot;/&gt;&lt;wsp:rsid wsp:val=&quot;004E2143&quot;/&gt;&lt;wsp:rsid wsp:val=&quot;004E21CD&quot;/&gt;&lt;wsp:rsid wsp:val=&quot;004E644D&quot;/&gt;&lt;wsp:rsid wsp:val=&quot;004E660C&quot;/&gt;&lt;wsp:rsid wsp:val=&quot;004E67F1&quot;/&gt;&lt;wsp:rsid wsp:val=&quot;004E715F&quot;/&gt;&lt;wsp:rsid wsp:val=&quot;004E7215&quot;/&gt;&lt;wsp:rsid wsp:val=&quot;004E79BF&quot;/&gt;&lt;wsp:rsid wsp:val=&quot;004F08E4&quot;/&gt;&lt;wsp:rsid wsp:val=&quot;004F37E1&quot;/&gt;&lt;wsp:rsid wsp:val=&quot;004F46FD&quot;/&gt;&lt;wsp:rsid wsp:val=&quot;004F4BEA&quot;/&gt;&lt;wsp:rsid wsp:val=&quot;004F5E99&quot;/&gt;&lt;wsp:rsid wsp:val=&quot;004F68B0&quot;/&gt;&lt;wsp:rsid wsp:val=&quot;004F6DAE&quot;/&gt;&lt;wsp:rsid wsp:val=&quot;004F6DCF&quot;/&gt;&lt;wsp:rsid wsp:val=&quot;004F7D43&quot;/&gt;&lt;wsp:rsid wsp:val=&quot;004F7FF3&quot;/&gt;&lt;wsp:rsid wsp:val=&quot;00501BFD&quot;/&gt;&lt;wsp:rsid wsp:val=&quot;00504775&quot;/&gt;&lt;wsp:rsid wsp:val=&quot;0050527D&quot;/&gt;&lt;wsp:rsid wsp:val=&quot;0050570C&quot;/&gt;&lt;wsp:rsid wsp:val=&quot;005066C9&quot;/&gt;&lt;wsp:rsid wsp:val=&quot;00506A9C&quot;/&gt;&lt;wsp:rsid wsp:val=&quot;00510B7C&quot;/&gt;&lt;wsp:rsid wsp:val=&quot;00512322&quot;/&gt;&lt;wsp:rsid wsp:val=&quot;0051318B&quot;/&gt;&lt;wsp:rsid wsp:val=&quot;0051443B&quot;/&gt;&lt;wsp:rsid wsp:val=&quot;005250A3&quot;/&gt;&lt;wsp:rsid wsp:val=&quot;00525DF2&quot;/&gt;&lt;wsp:rsid wsp:val=&quot;00527A31&quot;/&gt;&lt;wsp:rsid wsp:val=&quot;00531066&quot;/&gt;&lt;wsp:rsid wsp:val=&quot;00534457&quot;/&gt;&lt;wsp:rsid wsp:val=&quot;00534607&quot;/&gt;&lt;wsp:rsid wsp:val=&quot;0053484C&quot;/&gt;&lt;wsp:rsid wsp:val=&quot;005372B7&quot;/&gt;&lt;wsp:rsid wsp:val=&quot;00542368&quot;/&gt;&lt;wsp:rsid wsp:val=&quot;00542F01&quot;/&gt;&lt;wsp:rsid wsp:val=&quot;00544CBC&quot;/&gt;&lt;wsp:rsid wsp:val=&quot;00544F63&quot;/&gt;&lt;wsp:rsid wsp:val=&quot;005465B7&quot;/&gt;&lt;wsp:rsid wsp:val=&quot;00546F1C&quot;/&gt;&lt;wsp:rsid wsp:val=&quot;0055180A&quot;/&gt;&lt;wsp:rsid wsp:val=&quot;00551F99&quot;/&gt;&lt;wsp:rsid wsp:val=&quot;0055306D&quot;/&gt;&lt;wsp:rsid wsp:val=&quot;0055362C&quot;/&gt;&lt;wsp:rsid wsp:val=&quot;00554EE0&quot;/&gt;&lt;wsp:rsid wsp:val=&quot;0055713C&quot;/&gt;&lt;wsp:rsid wsp:val=&quot;005574D2&quot;/&gt;&lt;wsp:rsid wsp:val=&quot;00557EB1&quot;/&gt;&lt;wsp:rsid wsp:val=&quot;005610E1&quot;/&gt;&lt;wsp:rsid wsp:val=&quot;005614DA&quot;/&gt;&lt;wsp:rsid wsp:val=&quot;00562200&quot;/&gt;&lt;wsp:rsid wsp:val=&quot;005629E7&quot;/&gt;&lt;wsp:rsid wsp:val=&quot;00563BC8&quot;/&gt;&lt;wsp:rsid wsp:val=&quot;0057048C&quot;/&gt;&lt;wsp:rsid wsp:val=&quot;005712AB&quot;/&gt;&lt;wsp:rsid wsp:val=&quot;00572A47&quot;/&gt;&lt;wsp:rsid wsp:val=&quot;005800C8&quot;/&gt;&lt;wsp:rsid wsp:val=&quot;005832B3&quot;/&gt;&lt;wsp:rsid wsp:val=&quot;00583F2D&quot;/&gt;&lt;wsp:rsid wsp:val=&quot;005843BC&quot;/&gt;&lt;wsp:rsid wsp:val=&quot;00585D02&quot;/&gt;&lt;wsp:rsid wsp:val=&quot;00587B6E&quot;/&gt;&lt;wsp:rsid wsp:val=&quot;00591411&quot;/&gt;&lt;wsp:rsid wsp:val=&quot;00595D7C&quot;/&gt;&lt;wsp:rsid wsp:val=&quot;0059794B&quot;/&gt;&lt;wsp:rsid wsp:val=&quot;005A2204&quot;/&gt;&lt;wsp:rsid wsp:val=&quot;005A2504&quot;/&gt;&lt;wsp:rsid wsp:val=&quot;005A2FD6&quot;/&gt;&lt;wsp:rsid wsp:val=&quot;005A3419&quot;/&gt;&lt;wsp:rsid wsp:val=&quot;005A482C&quot;/&gt;&lt;wsp:rsid wsp:val=&quot;005A4B4B&quot;/&gt;&lt;wsp:rsid wsp:val=&quot;005B507F&quot;/&gt;&lt;wsp:rsid wsp:val=&quot;005B50F8&quot;/&gt;&lt;wsp:rsid wsp:val=&quot;005B5E07&quot;/&gt;&lt;wsp:rsid wsp:val=&quot;005B7450&quot;/&gt;&lt;wsp:rsid wsp:val=&quot;005C3437&quot;/&gt;&lt;wsp:rsid wsp:val=&quot;005C7166&quot;/&gt;&lt;wsp:rsid wsp:val=&quot;005D0BB4&quot;/&gt;&lt;wsp:rsid wsp:val=&quot;005D117F&quot;/&gt;&lt;wsp:rsid wsp:val=&quot;005D1345&quot;/&gt;&lt;wsp:rsid wsp:val=&quot;005D3988&quot;/&gt;&lt;wsp:rsid wsp:val=&quot;005D4940&quot;/&gt;&lt;wsp:rsid wsp:val=&quot;005D64DD&quot;/&gt;&lt;wsp:rsid wsp:val=&quot;005D6A46&quot;/&gt;&lt;wsp:rsid wsp:val=&quot;005D6B1C&quot;/&gt;&lt;wsp:rsid wsp:val=&quot;005E0A64&quot;/&gt;&lt;wsp:rsid wsp:val=&quot;005E0D33&quot;/&gt;&lt;wsp:rsid wsp:val=&quot;005E33EC&quot;/&gt;&lt;wsp:rsid wsp:val=&quot;005E36AD&quot;/&gt;&lt;wsp:rsid wsp:val=&quot;005E3B94&quot;/&gt;&lt;wsp:rsid wsp:val=&quot;005E5F58&quot;/&gt;&lt;wsp:rsid wsp:val=&quot;005E7251&quot;/&gt;&lt;wsp:rsid wsp:val=&quot;005F0279&quot;/&gt;&lt;wsp:rsid wsp:val=&quot;005F092E&quot;/&gt;&lt;wsp:rsid wsp:val=&quot;005F39A2&quot;/&gt;&lt;wsp:rsid wsp:val=&quot;005F5D8B&quot;/&gt;&lt;wsp:rsid wsp:val=&quot;005F6BD6&quot;/&gt;&lt;wsp:rsid wsp:val=&quot;00601AD8&quot;/&gt;&lt;wsp:rsid wsp:val=&quot;00602554&quot;/&gt;&lt;wsp:rsid wsp:val=&quot;00602B07&quot;/&gt;&lt;wsp:rsid wsp:val=&quot;006030BB&quot;/&gt;&lt;wsp:rsid wsp:val=&quot;006033F9&quot;/&gt;&lt;wsp:rsid wsp:val=&quot;006038B2&quot;/&gt;&lt;wsp:rsid wsp:val=&quot;006071EB&quot;/&gt;&lt;wsp:rsid wsp:val=&quot;006109ED&quot;/&gt;&lt;wsp:rsid wsp:val=&quot;00611255&quot;/&gt;&lt;wsp:rsid wsp:val=&quot;0061169B&quot;/&gt;&lt;wsp:rsid wsp:val=&quot;00613D67&quot;/&gt;&lt;wsp:rsid wsp:val=&quot;00614C5D&quot;/&gt;&lt;wsp:rsid wsp:val=&quot;006215F2&quot;/&gt;&lt;wsp:rsid wsp:val=&quot;00624A88&quot;/&gt;&lt;wsp:rsid wsp:val=&quot;00624C5D&quot;/&gt;&lt;wsp:rsid wsp:val=&quot;00625326&quot;/&gt;&lt;wsp:rsid wsp:val=&quot;006253AE&quot;/&gt;&lt;wsp:rsid wsp:val=&quot;00627488&quot;/&gt;&lt;wsp:rsid wsp:val=&quot;006308FA&quot;/&gt;&lt;wsp:rsid wsp:val=&quot;00632E6E&quot;/&gt;&lt;wsp:rsid wsp:val=&quot;00633966&quot;/&gt;&lt;wsp:rsid wsp:val=&quot;00634298&quot;/&gt;&lt;wsp:rsid wsp:val=&quot;00635225&quot;/&gt;&lt;wsp:rsid wsp:val=&quot;00636272&quot;/&gt;&lt;wsp:rsid wsp:val=&quot;0064011E&quot;/&gt;&lt;wsp:rsid wsp:val=&quot;0064234C&quot;/&gt;&lt;wsp:rsid wsp:val=&quot;00646BB0&quot;/&gt;&lt;wsp:rsid wsp:val=&quot;0065001E&quot;/&gt;&lt;wsp:rsid wsp:val=&quot;00650615&quot;/&gt;&lt;wsp:rsid wsp:val=&quot;00652E42&quot;/&gt;&lt;wsp:rsid wsp:val=&quot;00654661&quot;/&gt;&lt;wsp:rsid wsp:val=&quot;00654734&quot;/&gt;&lt;wsp:rsid wsp:val=&quot;00655EF7&quot;/&gt;&lt;wsp:rsid wsp:val=&quot;006578CE&quot;/&gt;&lt;wsp:rsid wsp:val=&quot;006604A0&quot;/&gt;&lt;wsp:rsid wsp:val=&quot;006619B1&quot;/&gt;&lt;wsp:rsid wsp:val=&quot;00662625&quot;/&gt;&lt;wsp:rsid wsp:val=&quot;00664556&quot;/&gt;&lt;wsp:rsid wsp:val=&quot;006645D3&quot;/&gt;&lt;wsp:rsid wsp:val=&quot;00666F10&quot;/&gt;&lt;wsp:rsid wsp:val=&quot;00667906&quot;/&gt;&lt;wsp:rsid wsp:val=&quot;00672048&quot;/&gt;&lt;wsp:rsid wsp:val=&quot;006725A4&quot;/&gt;&lt;wsp:rsid wsp:val=&quot;0067641C&quot;/&gt;&lt;wsp:rsid wsp:val=&quot;00681ECA&quot;/&gt;&lt;wsp:rsid wsp:val=&quot;00686BE1&quot;/&gt;&lt;wsp:rsid wsp:val=&quot;0068706B&quot;/&gt;&lt;wsp:rsid wsp:val=&quot;00687B7A&quot;/&gt;&lt;wsp:rsid wsp:val=&quot;00690700&quot;/&gt;&lt;wsp:rsid wsp:val=&quot;00690C0A&quot;/&gt;&lt;wsp:rsid wsp:val=&quot;006922C5&quot;/&gt;&lt;wsp:rsid wsp:val=&quot;00692F6C&quot;/&gt;&lt;wsp:rsid wsp:val=&quot;0069522B&quot;/&gt;&lt;wsp:rsid wsp:val=&quot;006956E7&quot;/&gt;&lt;wsp:rsid wsp:val=&quot;006970A0&quot;/&gt;&lt;wsp:rsid wsp:val=&quot;006972D2&quot;/&gt;&lt;wsp:rsid wsp:val=&quot;006A3220&quot;/&gt;&lt;wsp:rsid wsp:val=&quot;006A54D1&quot;/&gt;&lt;wsp:rsid wsp:val=&quot;006A5A80&quot;/&gt;&lt;wsp:rsid wsp:val=&quot;006A6475&quot;/&gt;&lt;wsp:rsid wsp:val=&quot;006A763F&quot;/&gt;&lt;wsp:rsid wsp:val=&quot;006B0F0C&quot;/&gt;&lt;wsp:rsid wsp:val=&quot;006B1F35&quot;/&gt;&lt;wsp:rsid wsp:val=&quot;006B37A8&quot;/&gt;&lt;wsp:rsid wsp:val=&quot;006B3E2B&quot;/&gt;&lt;wsp:rsid wsp:val=&quot;006B67AE&quot;/&gt;&lt;wsp:rsid wsp:val=&quot;006B70ED&quot;/&gt;&lt;wsp:rsid wsp:val=&quot;006C05B0&quot;/&gt;&lt;wsp:rsid wsp:val=&quot;006C08D5&quot;/&gt;&lt;wsp:rsid wsp:val=&quot;006C15D3&quot;/&gt;&lt;wsp:rsid wsp:val=&quot;006C197A&quot;/&gt;&lt;wsp:rsid wsp:val=&quot;006C3579&quot;/&gt;&lt;wsp:rsid wsp:val=&quot;006C3768&quot;/&gt;&lt;wsp:rsid wsp:val=&quot;006D25C4&quot;/&gt;&lt;wsp:rsid wsp:val=&quot;006D3B8B&quot;/&gt;&lt;wsp:rsid wsp:val=&quot;006D43A1&quot;/&gt;&lt;wsp:rsid wsp:val=&quot;006D50A7&quot;/&gt;&lt;wsp:rsid wsp:val=&quot;006D6B62&quot;/&gt;&lt;wsp:rsid wsp:val=&quot;006D7D16&quot;/&gt;&lt;wsp:rsid wsp:val=&quot;006E41C1&quot;/&gt;&lt;wsp:rsid wsp:val=&quot;006F2EDF&quot;/&gt;&lt;wsp:rsid wsp:val=&quot;006F3995&quot;/&gt;&lt;wsp:rsid wsp:val=&quot;006F4406&quot;/&gt;&lt;wsp:rsid wsp:val=&quot;006F4718&quot;/&gt;&lt;wsp:rsid wsp:val=&quot;006F52DC&quot;/&gt;&lt;wsp:rsid wsp:val=&quot;00706154&quot;/&gt;&lt;wsp:rsid wsp:val=&quot;007062E0&quot;/&gt;&lt;wsp:rsid wsp:val=&quot;00706979&quot;/&gt;&lt;wsp:rsid wsp:val=&quot;007078E1&quot;/&gt;&lt;wsp:rsid wsp:val=&quot;0071238E&quot;/&gt;&lt;wsp:rsid wsp:val=&quot;00715B47&quot;/&gt;&lt;wsp:rsid wsp:val=&quot;0072002A&quot;/&gt;&lt;wsp:rsid wsp:val=&quot;00721CB7&quot;/&gt;&lt;wsp:rsid wsp:val=&quot;0072521C&quot;/&gt;&lt;wsp:rsid wsp:val=&quot;00731675&quot;/&gt;&lt;wsp:rsid wsp:val=&quot;00731A19&quot;/&gt;&lt;wsp:rsid wsp:val=&quot;00733158&quot;/&gt;&lt;wsp:rsid wsp:val=&quot;00734BAA&quot;/&gt;&lt;wsp:rsid wsp:val=&quot;007367BE&quot;/&gt;&lt;wsp:rsid wsp:val=&quot;007369F5&quot;/&gt;&lt;wsp:rsid wsp:val=&quot;00736C18&quot;/&gt;&lt;wsp:rsid wsp:val=&quot;007370C9&quot;/&gt;&lt;wsp:rsid wsp:val=&quot;0074048A&quot;/&gt;&lt;wsp:rsid wsp:val=&quot;00741183&quot;/&gt;&lt;wsp:rsid wsp:val=&quot;007432C7&quot;/&gt;&lt;wsp:rsid wsp:val=&quot;007437A3&quot;/&gt;&lt;wsp:rsid wsp:val=&quot;00743C6A&quot;/&gt;&lt;wsp:rsid wsp:val=&quot;00743C83&quot;/&gt;&lt;wsp:rsid wsp:val=&quot;00744394&quot;/&gt;&lt;wsp:rsid wsp:val=&quot;00744AF2&quot;/&gt;&lt;wsp:rsid wsp:val=&quot;00744C43&quot;/&gt;&lt;wsp:rsid wsp:val=&quot;007477D6&quot;/&gt;&lt;wsp:rsid wsp:val=&quot;00747970&quot;/&gt;&lt;wsp:rsid wsp:val=&quot;00753B0D&quot;/&gt;&lt;wsp:rsid wsp:val=&quot;00756297&quot;/&gt;&lt;wsp:rsid wsp:val=&quot;007613CC&quot;/&gt;&lt;wsp:rsid wsp:val=&quot;00762E4A&quot;/&gt;&lt;wsp:rsid wsp:val=&quot;0076349D&quot;/&gt;&lt;wsp:rsid wsp:val=&quot;007636B6&quot;/&gt;&lt;wsp:rsid wsp:val=&quot;00764969&quot;/&gt;&lt;wsp:rsid wsp:val=&quot;00765291&quot;/&gt;&lt;wsp:rsid wsp:val=&quot;007660DB&quot;/&gt;&lt;wsp:rsid wsp:val=&quot;00766377&quot;/&gt;&lt;wsp:rsid wsp:val=&quot;00767028&quot;/&gt;&lt;wsp:rsid wsp:val=&quot;0076725C&quot;/&gt;&lt;wsp:rsid wsp:val=&quot;00774A43&quot;/&gt;&lt;wsp:rsid wsp:val=&quot;00775001&quot;/&gt;&lt;wsp:rsid wsp:val=&quot;0077544E&quot;/&gt;&lt;wsp:rsid wsp:val=&quot;00775B50&quot;/&gt;&lt;wsp:rsid wsp:val=&quot;00775BA4&quot;/&gt;&lt;wsp:rsid wsp:val=&quot;007761FC&quot;/&gt;&lt;wsp:rsid wsp:val=&quot;00783481&quot;/&gt;&lt;wsp:rsid wsp:val=&quot;0078469F&quot;/&gt;&lt;wsp:rsid wsp:val=&quot;00785000&quot;/&gt;&lt;wsp:rsid wsp:val=&quot;0078697E&quot;/&gt;&lt;wsp:rsid wsp:val=&quot;00790164&quot;/&gt;&lt;wsp:rsid wsp:val=&quot;00790318&quot;/&gt;&lt;wsp:rsid wsp:val=&quot;00793558&quot;/&gt;&lt;wsp:rsid wsp:val=&quot;0079680C&quot;/&gt;&lt;wsp:rsid wsp:val=&quot;00796D68&quot;/&gt;&lt;wsp:rsid wsp:val=&quot;007A0F52&quot;/&gt;&lt;wsp:rsid wsp:val=&quot;007A1AB8&quot;/&gt;&lt;wsp:rsid wsp:val=&quot;007A4686&quot;/&gt;&lt;wsp:rsid wsp:val=&quot;007A49DF&quot;/&gt;&lt;wsp:rsid wsp:val=&quot;007A4F6E&quot;/&gt;&lt;wsp:rsid wsp:val=&quot;007A5053&quot;/&gt;&lt;wsp:rsid wsp:val=&quot;007B2F99&quot;/&gt;&lt;wsp:rsid wsp:val=&quot;007B319B&quot;/&gt;&lt;wsp:rsid wsp:val=&quot;007B3E6D&quot;/&gt;&lt;wsp:rsid wsp:val=&quot;007B4885&quot;/&gt;&lt;wsp:rsid wsp:val=&quot;007B583C&quot;/&gt;&lt;wsp:rsid wsp:val=&quot;007C1470&quot;/&gt;&lt;wsp:rsid wsp:val=&quot;007C2E70&quot;/&gt;&lt;wsp:rsid wsp:val=&quot;007C4DA0&quot;/&gt;&lt;wsp:rsid wsp:val=&quot;007D08FE&quot;/&gt;&lt;wsp:rsid wsp:val=&quot;007D24ED&quot;/&gt;&lt;wsp:rsid wsp:val=&quot;007D2560&quot;/&gt;&lt;wsp:rsid wsp:val=&quot;007D2613&quot;/&gt;&lt;wsp:rsid wsp:val=&quot;007D2FBA&quot;/&gt;&lt;wsp:rsid wsp:val=&quot;007D389A&quot;/&gt;&lt;wsp:rsid wsp:val=&quot;007D3CF5&quot;/&gt;&lt;wsp:rsid wsp:val=&quot;007D667A&quot;/&gt;&lt;wsp:rsid wsp:val=&quot;007D7C86&quot;/&gt;&lt;wsp:rsid wsp:val=&quot;007E0BF1&quot;/&gt;&lt;wsp:rsid wsp:val=&quot;007E10D8&quot;/&gt;&lt;wsp:rsid wsp:val=&quot;007E1683&quot;/&gt;&lt;wsp:rsid wsp:val=&quot;007E2481&quot;/&gt;&lt;wsp:rsid wsp:val=&quot;007E793B&quot;/&gt;&lt;wsp:rsid wsp:val=&quot;007F1688&quot;/&gt;&lt;wsp:rsid wsp:val=&quot;007F30DC&quot;/&gt;&lt;wsp:rsid wsp:val=&quot;007F3176&quot;/&gt;&lt;wsp:rsid wsp:val=&quot;007F5050&quot;/&gt;&lt;wsp:rsid wsp:val=&quot;007F763F&quot;/&gt;&lt;wsp:rsid wsp:val=&quot;0080055C&quot;/&gt;&lt;wsp:rsid wsp:val=&quot;0080056D&quot;/&gt;&lt;wsp:rsid wsp:val=&quot;008010CA&quot;/&gt;&lt;wsp:rsid wsp:val=&quot;008017B0&quot;/&gt;&lt;wsp:rsid wsp:val=&quot;008055E6&quot;/&gt;&lt;wsp:rsid wsp:val=&quot;00805741&quot;/&gt;&lt;wsp:rsid wsp:val=&quot;0080586E&quot;/&gt;&lt;wsp:rsid wsp:val=&quot;0080594D&quot;/&gt;&lt;wsp:rsid wsp:val=&quot;00806B20&quot;/&gt;&lt;wsp:rsid wsp:val=&quot;00810E30&quot;/&gt;&lt;wsp:rsid wsp:val=&quot;00811BB2&quot;/&gt;&lt;wsp:rsid wsp:val=&quot;0081369A&quot;/&gt;&lt;wsp:rsid wsp:val=&quot;00813A8D&quot;/&gt;&lt;wsp:rsid wsp:val=&quot;00815655&quot;/&gt;&lt;wsp:rsid wsp:val=&quot;00816119&quot;/&gt;&lt;wsp:rsid wsp:val=&quot;00820CD6&quot;/&gt;&lt;wsp:rsid wsp:val=&quot;00822AEF&quot;/&gt;&lt;wsp:rsid wsp:val=&quot;008262CA&quot;/&gt;&lt;wsp:rsid wsp:val=&quot;008263A1&quot;/&gt;&lt;wsp:rsid wsp:val=&quot;0082642F&quot;/&gt;&lt;wsp:rsid wsp:val=&quot;00832B3D&quot;/&gt;&lt;wsp:rsid wsp:val=&quot;008335B4&quot;/&gt;&lt;wsp:rsid wsp:val=&quot;00834750&quot;/&gt;&lt;wsp:rsid wsp:val=&quot;008349BD&quot;/&gt;&lt;wsp:rsid wsp:val=&quot;00843110&quot;/&gt;&lt;wsp:rsid wsp:val=&quot;00843895&quot;/&gt;&lt;wsp:rsid wsp:val=&quot;00844CB9&quot;/&gt;&lt;wsp:rsid wsp:val=&quot;00845CA2&quot;/&gt;&lt;wsp:rsid wsp:val=&quot;00846A23&quot;/&gt;&lt;wsp:rsid wsp:val=&quot;00847485&quot;/&gt;&lt;wsp:rsid wsp:val=&quot;0084756C&quot;/&gt;&lt;wsp:rsid wsp:val=&quot;00851458&quot;/&gt;&lt;wsp:rsid wsp:val=&quot;00852A7F&quot;/&gt;&lt;wsp:rsid wsp:val=&quot;00853005&quot;/&gt;&lt;wsp:rsid wsp:val=&quot;008546C9&quot;/&gt;&lt;wsp:rsid wsp:val=&quot;00854EE4&quot;/&gt;&lt;wsp:rsid wsp:val=&quot;00855F0D&quot;/&gt;&lt;wsp:rsid wsp:val=&quot;00863647&quot;/&gt;&lt;wsp:rsid wsp:val=&quot;00866773&quot;/&gt;&lt;wsp:rsid wsp:val=&quot;00870585&quot;/&gt;&lt;wsp:rsid wsp:val=&quot;00870901&quot;/&gt;&lt;wsp:rsid wsp:val=&quot;00870EEA&quot;/&gt;&lt;wsp:rsid wsp:val=&quot;008713E1&quot;/&gt;&lt;wsp:rsid wsp:val=&quot;0087400F&quot;/&gt;&lt;wsp:rsid wsp:val=&quot;008742C4&quot;/&gt;&lt;wsp:rsid wsp:val=&quot;00875F86&quot;/&gt;&lt;wsp:rsid wsp:val=&quot;00876450&quot;/&gt;&lt;wsp:rsid wsp:val=&quot;008774B3&quot;/&gt;&lt;wsp:rsid wsp:val=&quot;00880B6A&quot;/&gt;&lt;wsp:rsid wsp:val=&quot;008825FB&quot;/&gt;&lt;wsp:rsid wsp:val=&quot;00882E10&quot;/&gt;&lt;wsp:rsid wsp:val=&quot;00883E65&quot;/&gt;&lt;wsp:rsid wsp:val=&quot;008858E0&quot;/&gt;&lt;wsp:rsid wsp:val=&quot;00890E1B&quot;/&gt;&lt;wsp:rsid wsp:val=&quot;008910C5&quot;/&gt;&lt;wsp:rsid wsp:val=&quot;00894021&quot;/&gt;&lt;wsp:rsid wsp:val=&quot;00894144&quot;/&gt;&lt;wsp:rsid wsp:val=&quot;00894C80&quot;/&gt;&lt;wsp:rsid wsp:val=&quot;0089540D&quot;/&gt;&lt;wsp:rsid wsp:val=&quot;0089738A&quot;/&gt;&lt;wsp:rsid wsp:val=&quot;008A0AA4&quot;/&gt;&lt;wsp:rsid wsp:val=&quot;008A2D94&quot;/&gt;&lt;wsp:rsid wsp:val=&quot;008A65D0&quot;/&gt;&lt;wsp:rsid wsp:val=&quot;008A68E7&quot;/&gt;&lt;wsp:rsid wsp:val=&quot;008A78C1&quot;/&gt;&lt;wsp:rsid wsp:val=&quot;008B2DB0&quot;/&gt;&lt;wsp:rsid wsp:val=&quot;008B3B7C&quot;/&gt;&lt;wsp:rsid wsp:val=&quot;008B5651&quot;/&gt;&lt;wsp:rsid wsp:val=&quot;008B616A&quot;/&gt;&lt;wsp:rsid wsp:val=&quot;008C3251&quot;/&gt;&lt;wsp:rsid wsp:val=&quot;008C5979&quot;/&gt;&lt;wsp:rsid wsp:val=&quot;008C7643&quot;/&gt;&lt;wsp:rsid wsp:val=&quot;008C7B8F&quot;/&gt;&lt;wsp:rsid wsp:val=&quot;008D1551&quot;/&gt;&lt;wsp:rsid wsp:val=&quot;008D160F&quot;/&gt;&lt;wsp:rsid wsp:val=&quot;008E2431&quot;/&gt;&lt;wsp:rsid wsp:val=&quot;008E31F6&quot;/&gt;&lt;wsp:rsid wsp:val=&quot;008E4734&quot;/&gt;&lt;wsp:rsid wsp:val=&quot;008E504D&quot;/&gt;&lt;wsp:rsid wsp:val=&quot;008E68C1&quot;/&gt;&lt;wsp:rsid wsp:val=&quot;008F27D7&quot;/&gt;&lt;wsp:rsid wsp:val=&quot;008F47B9&quot;/&gt;&lt;wsp:rsid wsp:val=&quot;008F4A22&quot;/&gt;&lt;wsp:rsid wsp:val=&quot;008F5737&quot;/&gt;&lt;wsp:rsid wsp:val=&quot;008F6498&quot;/&gt;&lt;wsp:rsid wsp:val=&quot;009010F8&quot;/&gt;&lt;wsp:rsid wsp:val=&quot;009014C7&quot;/&gt;&lt;wsp:rsid wsp:val=&quot;0090217E&quot;/&gt;&lt;wsp:rsid wsp:val=&quot;00904005&quot;/&gt;&lt;wsp:rsid wsp:val=&quot;00904B8F&quot;/&gt;&lt;wsp:rsid wsp:val=&quot;00905D04&quot;/&gt;&lt;wsp:rsid wsp:val=&quot;00905F03&quot;/&gt;&lt;wsp:rsid wsp:val=&quot;00905FA7&quot;/&gt;&lt;wsp:rsid wsp:val=&quot;00906CFD&quot;/&gt;&lt;wsp:rsid wsp:val=&quot;00907361&quot;/&gt;&lt;wsp:rsid wsp:val=&quot;00911B86&quot;/&gt;&lt;wsp:rsid wsp:val=&quot;00916EBC&quot;/&gt;&lt;wsp:rsid wsp:val=&quot;0091792A&quot;/&gt;&lt;wsp:rsid wsp:val=&quot;00920CE3&quot;/&gt;&lt;wsp:rsid wsp:val=&quot;0092133D&quot;/&gt;&lt;wsp:rsid wsp:val=&quot;009234FE&quot;/&gt;&lt;wsp:rsid wsp:val=&quot;00926360&quot;/&gt;&lt;wsp:rsid wsp:val=&quot;009275F7&quot;/&gt;&lt;wsp:rsid wsp:val=&quot;00930760&quot;/&gt;&lt;wsp:rsid wsp:val=&quot;00931131&quot;/&gt;&lt;wsp:rsid wsp:val=&quot;0093255D&quot;/&gt;&lt;wsp:rsid wsp:val=&quot;009368DD&quot;/&gt;&lt;wsp:rsid wsp:val=&quot;009416DA&quot;/&gt;&lt;wsp:rsid wsp:val=&quot;0094376E&quot;/&gt;&lt;wsp:rsid wsp:val=&quot;00945878&quot;/&gt;&lt;wsp:rsid wsp:val=&quot;00946680&quot;/&gt;&lt;wsp:rsid wsp:val=&quot;009473C1&quot;/&gt;&lt;wsp:rsid wsp:val=&quot;0094777A&quot;/&gt;&lt;wsp:rsid wsp:val=&quot;00952983&quot;/&gt;&lt;wsp:rsid wsp:val=&quot;00953FCF&quot;/&gt;&lt;wsp:rsid wsp:val=&quot;009555E6&quot;/&gt;&lt;wsp:rsid wsp:val=&quot;0095715C&quot;/&gt;&lt;wsp:rsid wsp:val=&quot;00957DE0&quot;/&gt;&lt;wsp:rsid wsp:val=&quot;00957E76&quot;/&gt;&lt;wsp:rsid wsp:val=&quot;00960E8C&quot;/&gt;&lt;wsp:rsid wsp:val=&quot;00962F4B&quot;/&gt;&lt;wsp:rsid wsp:val=&quot;009654D4&quot;/&gt;&lt;wsp:rsid wsp:val=&quot;0096662C&quot;/&gt;&lt;wsp:rsid wsp:val=&quot;0096670A&quot;/&gt;&lt;wsp:rsid wsp:val=&quot;009724A4&quot;/&gt;&lt;wsp:rsid wsp:val=&quot;009732FA&quot;/&gt;&lt;wsp:rsid wsp:val=&quot;00974006&quot;/&gt;&lt;wsp:rsid wsp:val=&quot;00974E72&quot;/&gt;&lt;wsp:rsid wsp:val=&quot;00980E33&quot;/&gt;&lt;wsp:rsid wsp:val=&quot;00982E67&quot;/&gt;&lt;wsp:rsid wsp:val=&quot;00984390&quot;/&gt;&lt;wsp:rsid wsp:val=&quot;009868DF&quot;/&gt;&lt;wsp:rsid wsp:val=&quot;00986D07&quot;/&gt;&lt;wsp:rsid wsp:val=&quot;00987F0C&quot;/&gt;&lt;wsp:rsid wsp:val=&quot;009905C9&quot;/&gt;&lt;wsp:rsid wsp:val=&quot;00990799&quot;/&gt;&lt;wsp:rsid wsp:val=&quot;00990A80&quot;/&gt;&lt;wsp:rsid wsp:val=&quot;0099377A&quot;/&gt;&lt;wsp:rsid wsp:val=&quot;00996AFF&quot;/&gt;&lt;wsp:rsid wsp:val=&quot;009A044F&quot;/&gt;&lt;wsp:rsid wsp:val=&quot;009A2CAA&quot;/&gt;&lt;wsp:rsid wsp:val=&quot;009A48B0&quot;/&gt;&lt;wsp:rsid wsp:val=&quot;009A5D56&quot;/&gt;&lt;wsp:rsid wsp:val=&quot;009A6197&quot;/&gt;&lt;wsp:rsid wsp:val=&quot;009A6998&quot;/&gt;&lt;wsp:rsid wsp:val=&quot;009A710C&quot;/&gt;&lt;wsp:rsid wsp:val=&quot;009B1305&quot;/&gt;&lt;wsp:rsid wsp:val=&quot;009B17A9&quot;/&gt;&lt;wsp:rsid wsp:val=&quot;009B3C37&quot;/&gt;&lt;wsp:rsid wsp:val=&quot;009B6497&quot;/&gt;&lt;wsp:rsid wsp:val=&quot;009C023D&quot;/&gt;&lt;wsp:rsid wsp:val=&quot;009C0E8B&quot;/&gt;&lt;wsp:rsid wsp:val=&quot;009C181B&quot;/&gt;&lt;wsp:rsid wsp:val=&quot;009C2531&quot;/&gt;&lt;wsp:rsid wsp:val=&quot;009C31C8&quot;/&gt;&lt;wsp:rsid wsp:val=&quot;009C3568&quot;/&gt;&lt;wsp:rsid wsp:val=&quot;009C69C4&quot;/&gt;&lt;wsp:rsid wsp:val=&quot;009D0D23&quot;/&gt;&lt;wsp:rsid wsp:val=&quot;009D1DA7&quot;/&gt;&lt;wsp:rsid wsp:val=&quot;009D4AAD&quot;/&gt;&lt;wsp:rsid wsp:val=&quot;009D4F3C&quot;/&gt;&lt;wsp:rsid wsp:val=&quot;009D6B58&quot;/&gt;&lt;wsp:rsid wsp:val=&quot;009E2BA3&quot;/&gt;&lt;wsp:rsid wsp:val=&quot;009E4AD1&quot;/&gt;&lt;wsp:rsid wsp:val=&quot;009E4D5E&quot;/&gt;&lt;wsp:rsid wsp:val=&quot;009E6783&quot;/&gt;&lt;wsp:rsid wsp:val=&quot;009F0349&quot;/&gt;&lt;wsp:rsid wsp:val=&quot;009F0885&quot;/&gt;&lt;wsp:rsid wsp:val=&quot;009F0C74&quot;/&gt;&lt;wsp:rsid wsp:val=&quot;009F100B&quot;/&gt;&lt;wsp:rsid wsp:val=&quot;009F15E4&quot;/&gt;&lt;wsp:rsid wsp:val=&quot;009F1C45&quot;/&gt;&lt;wsp:rsid wsp:val=&quot;009F2026&quot;/&gt;&lt;wsp:rsid wsp:val=&quot;009F25E9&quot;/&gt;&lt;wsp:rsid wsp:val=&quot;009F648A&quot;/&gt;&lt;wsp:rsid wsp:val=&quot;00A00D64&quot;/&gt;&lt;wsp:rsid wsp:val=&quot;00A03F9F&quot;/&gt;&lt;wsp:rsid wsp:val=&quot;00A059DF&quot;/&gt;&lt;wsp:rsid wsp:val=&quot;00A066E2&quot;/&gt;&lt;wsp:rsid wsp:val=&quot;00A100F9&quot;/&gt;&lt;wsp:rsid wsp:val=&quot;00A141FE&quot;/&gt;&lt;wsp:rsid wsp:val=&quot;00A148F1&quot;/&gt;&lt;wsp:rsid wsp:val=&quot;00A15695&quot;/&gt;&lt;wsp:rsid wsp:val=&quot;00A1582D&quot;/&gt;&lt;wsp:rsid wsp:val=&quot;00A162B7&quot;/&gt;&lt;wsp:rsid wsp:val=&quot;00A16C7F&quot;/&gt;&lt;wsp:rsid wsp:val=&quot;00A17983&quot;/&gt;&lt;wsp:rsid wsp:val=&quot;00A2093F&quot;/&gt;&lt;wsp:rsid wsp:val=&quot;00A22BCA&quot;/&gt;&lt;wsp:rsid wsp:val=&quot;00A233B2&quot;/&gt;&lt;wsp:rsid wsp:val=&quot;00A266F7&quot;/&gt;&lt;wsp:rsid wsp:val=&quot;00A26EA7&quot;/&gt;&lt;wsp:rsid wsp:val=&quot;00A30358&quot;/&gt;&lt;wsp:rsid wsp:val=&quot;00A309C7&quot;/&gt;&lt;wsp:rsid wsp:val=&quot;00A37526&quot;/&gt;&lt;wsp:rsid wsp:val=&quot;00A37C17&quot;/&gt;&lt;wsp:rsid wsp:val=&quot;00A41423&quot;/&gt;&lt;wsp:rsid wsp:val=&quot;00A442AE&quot;/&gt;&lt;wsp:rsid wsp:val=&quot;00A44AB6&quot;/&gt;&lt;wsp:rsid wsp:val=&quot;00A47F29&quot;/&gt;&lt;wsp:rsid wsp:val=&quot;00A51020&quot;/&gt;&lt;wsp:rsid wsp:val=&quot;00A541EE&quot;/&gt;&lt;wsp:rsid wsp:val=&quot;00A541F4&quot;/&gt;&lt;wsp:rsid wsp:val=&quot;00A54515&quot;/&gt;&lt;wsp:rsid wsp:val=&quot;00A56F77&quot;/&gt;&lt;wsp:rsid wsp:val=&quot;00A5713F&quot;/&gt;&lt;wsp:rsid wsp:val=&quot;00A62BE0&quot;/&gt;&lt;wsp:rsid wsp:val=&quot;00A6757C&quot;/&gt;&lt;wsp:rsid wsp:val=&quot;00A705D5&quot;/&gt;&lt;wsp:rsid wsp:val=&quot;00A74124&quot;/&gt;&lt;wsp:rsid wsp:val=&quot;00A75B07&quot;/&gt;&lt;wsp:rsid wsp:val=&quot;00A75C3D&quot;/&gt;&lt;wsp:rsid wsp:val=&quot;00A777F2&quot;/&gt;&lt;wsp:rsid wsp:val=&quot;00A77AD2&quot;/&gt;&lt;wsp:rsid wsp:val=&quot;00A85BCB&quot;/&gt;&lt;wsp:rsid wsp:val=&quot;00A86C4D&quot;/&gt;&lt;wsp:rsid wsp:val=&quot;00AA063B&quot;/&gt;&lt;wsp:rsid wsp:val=&quot;00AA0805&quot;/&gt;&lt;wsp:rsid wsp:val=&quot;00AA133C&quot;/&gt;&lt;wsp:rsid wsp:val=&quot;00AA1768&quot;/&gt;&lt;wsp:rsid wsp:val=&quot;00AA176A&quot;/&gt;&lt;wsp:rsid wsp:val=&quot;00AA2A38&quot;/&gt;&lt;wsp:rsid wsp:val=&quot;00AA5D3C&quot;/&gt;&lt;wsp:rsid wsp:val=&quot;00AA71BF&quot;/&gt;&lt;wsp:rsid wsp:val=&quot;00AA7CA4&quot;/&gt;&lt;wsp:rsid wsp:val=&quot;00AB037F&quot;/&gt;&lt;wsp:rsid wsp:val=&quot;00AB2DA4&quot;/&gt;&lt;wsp:rsid wsp:val=&quot;00AB5789&quot;/&gt;&lt;wsp:rsid wsp:val=&quot;00AB6B84&quot;/&gt;&lt;wsp:rsid wsp:val=&quot;00AB73B5&quot;/&gt;&lt;wsp:rsid wsp:val=&quot;00AC0A52&quot;/&gt;&lt;wsp:rsid wsp:val=&quot;00AC19EF&quot;/&gt;&lt;wsp:rsid wsp:val=&quot;00AC730B&quot;/&gt;&lt;wsp:rsid wsp:val=&quot;00AD19E6&quot;/&gt;&lt;wsp:rsid wsp:val=&quot;00AD1C54&quot;/&gt;&lt;wsp:rsid wsp:val=&quot;00AD4D80&quot;/&gt;&lt;wsp:rsid wsp:val=&quot;00AD5796&quot;/&gt;&lt;wsp:rsid wsp:val=&quot;00AD5D90&quot;/&gt;&lt;wsp:rsid wsp:val=&quot;00AD5D9F&quot;/&gt;&lt;wsp:rsid wsp:val=&quot;00AE0D1D&quot;/&gt;&lt;wsp:rsid wsp:val=&quot;00AE1E3C&quot;/&gt;&lt;wsp:rsid wsp:val=&quot;00AE290A&quot;/&gt;&lt;wsp:rsid wsp:val=&quot;00AE4E73&quot;/&gt;&lt;wsp:rsid wsp:val=&quot;00AE506E&quot;/&gt;&lt;wsp:rsid wsp:val=&quot;00AE7AA0&quot;/&gt;&lt;wsp:rsid wsp:val=&quot;00AF01E8&quot;/&gt;&lt;wsp:rsid wsp:val=&quot;00AF0AF0&quot;/&gt;&lt;wsp:rsid wsp:val=&quot;00AF21F9&quot;/&gt;&lt;wsp:rsid wsp:val=&quot;00AF26F5&quot;/&gt;&lt;wsp:rsid wsp:val=&quot;00AF3ECE&quot;/&gt;&lt;wsp:rsid wsp:val=&quot;00AF4519&quot;/&gt;&lt;wsp:rsid wsp:val=&quot;00AF4A37&quot;/&gt;&lt;wsp:rsid wsp:val=&quot;00AF6F9E&quot;/&gt;&lt;wsp:rsid wsp:val=&quot;00AF75FF&quot;/&gt;&lt;wsp:rsid wsp:val=&quot;00AF7B16&quot;/&gt;&lt;wsp:rsid wsp:val=&quot;00AF7C5D&quot;/&gt;&lt;wsp:rsid wsp:val=&quot;00B03C98&quot;/&gt;&lt;wsp:rsid wsp:val=&quot;00B05947&quot;/&gt;&lt;wsp:rsid wsp:val=&quot;00B06700&quot;/&gt;&lt;wsp:rsid wsp:val=&quot;00B07781&quot;/&gt;&lt;wsp:rsid wsp:val=&quot;00B0782E&quot;/&gt;&lt;wsp:rsid wsp:val=&quot;00B1112E&quot;/&gt;&lt;wsp:rsid wsp:val=&quot;00B11C43&quot;/&gt;&lt;wsp:rsid wsp:val=&quot;00B1581E&quot;/&gt;&lt;wsp:rsid wsp:val=&quot;00B15A67&quot;/&gt;&lt;wsp:rsid wsp:val=&quot;00B204AF&quot;/&gt;&lt;wsp:rsid wsp:val=&quot;00B20E2F&quot;/&gt;&lt;wsp:rsid wsp:val=&quot;00B22C75&quot;/&gt;&lt;wsp:rsid wsp:val=&quot;00B24225&quot;/&gt;&lt;wsp:rsid wsp:val=&quot;00B24F73&quot;/&gt;&lt;wsp:rsid wsp:val=&quot;00B25726&quot;/&gt;&lt;wsp:rsid wsp:val=&quot;00B26B1F&quot;/&gt;&lt;wsp:rsid wsp:val=&quot;00B27956&quot;/&gt;&lt;wsp:rsid wsp:val=&quot;00B328F5&quot;/&gt;&lt;wsp:rsid wsp:val=&quot;00B334DD&quot;/&gt;&lt;wsp:rsid wsp:val=&quot;00B3423D&quot;/&gt;&lt;wsp:rsid wsp:val=&quot;00B37B6D&quot;/&gt;&lt;wsp:rsid wsp:val=&quot;00B4247B&quot;/&gt;&lt;wsp:rsid wsp:val=&quot;00B4436D&quot;/&gt;&lt;wsp:rsid wsp:val=&quot;00B4533B&quot;/&gt;&lt;wsp:rsid wsp:val=&quot;00B47989&quot;/&gt;&lt;wsp:rsid wsp:val=&quot;00B47B80&quot;/&gt;&lt;wsp:rsid wsp:val=&quot;00B5104F&quot;/&gt;&lt;wsp:rsid wsp:val=&quot;00B51474&quot;/&gt;&lt;wsp:rsid wsp:val=&quot;00B514A1&quot;/&gt;&lt;wsp:rsid wsp:val=&quot;00B51A6D&quot;/&gt;&lt;wsp:rsid wsp:val=&quot;00B5265C&quot;/&gt;&lt;wsp:rsid wsp:val=&quot;00B53046&quot;/&gt;&lt;wsp:rsid wsp:val=&quot;00B53C68&quot;/&gt;&lt;wsp:rsid wsp:val=&quot;00B543F8&quot;/&gt;&lt;wsp:rsid wsp:val=&quot;00B548B1&quot;/&gt;&lt;wsp:rsid wsp:val=&quot;00B608F7&quot;/&gt;&lt;wsp:rsid wsp:val=&quot;00B60AE9&quot;/&gt;&lt;wsp:rsid wsp:val=&quot;00B6164E&quot;/&gt;&lt;wsp:rsid wsp:val=&quot;00B618D4&quot;/&gt;&lt;wsp:rsid wsp:val=&quot;00B640EB&quot;/&gt;&lt;wsp:rsid wsp:val=&quot;00B64CB9&quot;/&gt;&lt;wsp:rsid wsp:val=&quot;00B67985&quot;/&gt;&lt;wsp:rsid wsp:val=&quot;00B70D3A&quot;/&gt;&lt;wsp:rsid wsp:val=&quot;00B70EE9&quot;/&gt;&lt;wsp:rsid wsp:val=&quot;00B710F8&quot;/&gt;&lt;wsp:rsid wsp:val=&quot;00B72811&quot;/&gt;&lt;wsp:rsid wsp:val=&quot;00B752DE&quot;/&gt;&lt;wsp:rsid wsp:val=&quot;00B75E48&quot;/&gt;&lt;wsp:rsid wsp:val=&quot;00B76ED4&quot;/&gt;&lt;wsp:rsid wsp:val=&quot;00B77241&quot;/&gt;&lt;wsp:rsid wsp:val=&quot;00B81ED9&quot;/&gt;&lt;wsp:rsid wsp:val=&quot;00B823F6&quot;/&gt;&lt;wsp:rsid wsp:val=&quot;00B82EC6&quot;/&gt;&lt;wsp:rsid wsp:val=&quot;00B8327C&quot;/&gt;&lt;wsp:rsid wsp:val=&quot;00B83AED&quot;/&gt;&lt;wsp:rsid wsp:val=&quot;00B84922&quot;/&gt;&lt;wsp:rsid wsp:val=&quot;00B856C2&quot;/&gt;&lt;wsp:rsid wsp:val=&quot;00B87AE1&quot;/&gt;&lt;wsp:rsid wsp:val=&quot;00B918C8&quot;/&gt;&lt;wsp:rsid wsp:val=&quot;00B922D5&quot;/&gt;&lt;wsp:rsid wsp:val=&quot;00B925F1&quot;/&gt;&lt;wsp:rsid wsp:val=&quot;00B92C33&quot;/&gt;&lt;wsp:rsid wsp:val=&quot;00B93050&quot;/&gt;&lt;wsp:rsid wsp:val=&quot;00B93CBC&quot;/&gt;&lt;wsp:rsid wsp:val=&quot;00B9601B&quot;/&gt;&lt;wsp:rsid wsp:val=&quot;00BA0E3A&quot;/&gt;&lt;wsp:rsid wsp:val=&quot;00BA1845&quot;/&gt;&lt;wsp:rsid wsp:val=&quot;00BA26A1&quot;/&gt;&lt;wsp:rsid wsp:val=&quot;00BA3B25&quot;/&gt;&lt;wsp:rsid wsp:val=&quot;00BA5496&quot;/&gt;&lt;wsp:rsid wsp:val=&quot;00BA56BC&quot;/&gt;&lt;wsp:rsid wsp:val=&quot;00BA633F&quot;/&gt;&lt;wsp:rsid wsp:val=&quot;00BB0F68&quot;/&gt;&lt;wsp:rsid wsp:val=&quot;00BB5B18&quot;/&gt;&lt;wsp:rsid wsp:val=&quot;00BB79B3&quot;/&gt;&lt;wsp:rsid wsp:val=&quot;00BC01E1&quot;/&gt;&lt;wsp:rsid wsp:val=&quot;00BC2727&quot;/&gt;&lt;wsp:rsid wsp:val=&quot;00BC6A6B&quot;/&gt;&lt;wsp:rsid wsp:val=&quot;00BD11CC&quot;/&gt;&lt;wsp:rsid wsp:val=&quot;00BD124B&quot;/&gt;&lt;wsp:rsid wsp:val=&quot;00BD416B&quot;/&gt;&lt;wsp:rsid wsp:val=&quot;00BD4DD0&quot;/&gt;&lt;wsp:rsid wsp:val=&quot;00BD5A2C&quot;/&gt;&lt;wsp:rsid wsp:val=&quot;00BD75B4&quot;/&gt;&lt;wsp:rsid wsp:val=&quot;00BE2144&quot;/&gt;&lt;wsp:rsid wsp:val=&quot;00BE25A1&quot;/&gt;&lt;wsp:rsid wsp:val=&quot;00BE2E6E&quot;/&gt;&lt;wsp:rsid wsp:val=&quot;00BE42D4&quot;/&gt;&lt;wsp:rsid wsp:val=&quot;00BE4378&quot;/&gt;&lt;wsp:rsid wsp:val=&quot;00BE49DC&quot;/&gt;&lt;wsp:rsid wsp:val=&quot;00BE61CD&quot;/&gt;&lt;wsp:rsid wsp:val=&quot;00BE6E8E&quot;/&gt;&lt;wsp:rsid wsp:val=&quot;00BE788F&quot;/&gt;&lt;wsp:rsid wsp:val=&quot;00BF190F&quot;/&gt;&lt;wsp:rsid wsp:val=&quot;00BF22DC&quot;/&gt;&lt;wsp:rsid wsp:val=&quot;00BF252A&quot;/&gt;&lt;wsp:rsid wsp:val=&quot;00BF45D0&quot;/&gt;&lt;wsp:rsid wsp:val=&quot;00BF654B&quot;/&gt;&lt;wsp:rsid wsp:val=&quot;00C01A58&quot;/&gt;&lt;wsp:rsid wsp:val=&quot;00C01E78&quot;/&gt;&lt;wsp:rsid wsp:val=&quot;00C03C3C&quot;/&gt;&lt;wsp:rsid wsp:val=&quot;00C04615&quot;/&gt;&lt;wsp:rsid wsp:val=&quot;00C0680B&quot;/&gt;&lt;wsp:rsid wsp:val=&quot;00C06985&quot;/&gt;&lt;wsp:rsid wsp:val=&quot;00C06DFF&quot;/&gt;&lt;wsp:rsid wsp:val=&quot;00C127C4&quot;/&gt;&lt;wsp:rsid wsp:val=&quot;00C128CC&quot;/&gt;&lt;wsp:rsid wsp:val=&quot;00C14D3A&quot;/&gt;&lt;wsp:rsid wsp:val=&quot;00C208AD&quot;/&gt;&lt;wsp:rsid wsp:val=&quot;00C21D2C&quot;/&gt;&lt;wsp:rsid wsp:val=&quot;00C247BF&quot;/&gt;&lt;wsp:rsid wsp:val=&quot;00C24A4F&quot;/&gt;&lt;wsp:rsid wsp:val=&quot;00C304E4&quot;/&gt;&lt;wsp:rsid wsp:val=&quot;00C3088B&quot;/&gt;&lt;wsp:rsid wsp:val=&quot;00C316A6&quot;/&gt;&lt;wsp:rsid wsp:val=&quot;00C316F4&quot;/&gt;&lt;wsp:rsid wsp:val=&quot;00C31B50&quot;/&gt;&lt;wsp:rsid wsp:val=&quot;00C3306B&quot;/&gt;&lt;wsp:rsid wsp:val=&quot;00C334B8&quot;/&gt;&lt;wsp:rsid wsp:val=&quot;00C35007&quot;/&gt;&lt;wsp:rsid wsp:val=&quot;00C36C71&quot;/&gt;&lt;wsp:rsid wsp:val=&quot;00C4143B&quot;/&gt;&lt;wsp:rsid wsp:val=&quot;00C42A83&quot;/&gt;&lt;wsp:rsid wsp:val=&quot;00C42E4B&quot;/&gt;&lt;wsp:rsid wsp:val=&quot;00C5180D&quot;/&gt;&lt;wsp:rsid wsp:val=&quot;00C519EB&quot;/&gt;&lt;wsp:rsid wsp:val=&quot;00C52068&quot;/&gt;&lt;wsp:rsid wsp:val=&quot;00C61F65&quot;/&gt;&lt;wsp:rsid wsp:val=&quot;00C63D11&quot;/&gt;&lt;wsp:rsid wsp:val=&quot;00C67D7D&quot;/&gt;&lt;wsp:rsid wsp:val=&quot;00C71F64&quot;/&gt;&lt;wsp:rsid wsp:val=&quot;00C7506E&quot;/&gt;&lt;wsp:rsid wsp:val=&quot;00C83651&quot;/&gt;&lt;wsp:rsid wsp:val=&quot;00C83EAD&quot;/&gt;&lt;wsp:rsid wsp:val=&quot;00C862B7&quot;/&gt;&lt;wsp:rsid wsp:val=&quot;00C91138&quot;/&gt;&lt;wsp:rsid wsp:val=&quot;00C913BE&quot;/&gt;&lt;wsp:rsid wsp:val=&quot;00C92C7A&quot;/&gt;&lt;wsp:rsid wsp:val=&quot;00C943F5&quot;/&gt;&lt;wsp:rsid wsp:val=&quot;00C95D03&quot;/&gt;&lt;wsp:rsid wsp:val=&quot;00C962F2&quot;/&gt;&lt;wsp:rsid wsp:val=&quot;00CA09F4&quot;/&gt;&lt;wsp:rsid wsp:val=&quot;00CA14F2&quot;/&gt;&lt;wsp:rsid wsp:val=&quot;00CA23D8&quot;/&gt;&lt;wsp:rsid wsp:val=&quot;00CA2443&quot;/&gt;&lt;wsp:rsid wsp:val=&quot;00CA48FA&quot;/&gt;&lt;wsp:rsid wsp:val=&quot;00CA78F6&quot;/&gt;&lt;wsp:rsid wsp:val=&quot;00CA7AFF&quot;/&gt;&lt;wsp:rsid wsp:val=&quot;00CB0FB0&quot;/&gt;&lt;wsp:rsid wsp:val=&quot;00CB1292&quot;/&gt;&lt;wsp:rsid wsp:val=&quot;00CB2611&quot;/&gt;&lt;wsp:rsid wsp:val=&quot;00CB7724&quot;/&gt;&lt;wsp:rsid wsp:val=&quot;00CC01B9&quot;/&gt;&lt;wsp:rsid wsp:val=&quot;00CC1A50&quot;/&gt;&lt;wsp:rsid wsp:val=&quot;00CC25BF&quot;/&gt;&lt;wsp:rsid wsp:val=&quot;00CC2684&quot;/&gt;&lt;wsp:rsid wsp:val=&quot;00CC6B4D&quot;/&gt;&lt;wsp:rsid wsp:val=&quot;00CC6EE5&quot;/&gt;&lt;wsp:rsid wsp:val=&quot;00CD1FAF&quot;/&gt;&lt;wsp:rsid wsp:val=&quot;00CD3843&quot;/&gt;&lt;wsp:rsid wsp:val=&quot;00CD6BDA&quot;/&gt;&lt;wsp:rsid wsp:val=&quot;00CD72C4&quot;/&gt;&lt;wsp:rsid wsp:val=&quot;00CE09E7&quot;/&gt;&lt;wsp:rsid wsp:val=&quot;00CE0BCD&quot;/&gt;&lt;wsp:rsid wsp:val=&quot;00CE1299&quot;/&gt;&lt;wsp:rsid wsp:val=&quot;00CE39E1&quot;/&gt;&lt;wsp:rsid wsp:val=&quot;00CE4309&quot;/&gt;&lt;wsp:rsid wsp:val=&quot;00CE48E3&quot;/&gt;&lt;wsp:rsid wsp:val=&quot;00CE4B0F&quot;/&gt;&lt;wsp:rsid wsp:val=&quot;00CE7323&quot;/&gt;&lt;wsp:rsid wsp:val=&quot;00CF06D2&quot;/&gt;&lt;wsp:rsid wsp:val=&quot;00CF319C&quot;/&gt;&lt;wsp:rsid wsp:val=&quot;00CF3A86&quot;/&gt;&lt;wsp:rsid wsp:val=&quot;00CF492D&quot;/&gt;&lt;wsp:rsid wsp:val=&quot;00CF7E4A&quot;/&gt;&lt;wsp:rsid wsp:val=&quot;00D0377C&quot;/&gt;&lt;wsp:rsid wsp:val=&quot;00D0486A&quot;/&gt;&lt;wsp:rsid wsp:val=&quot;00D05E63&quot;/&gt;&lt;wsp:rsid wsp:val=&quot;00D05F06&quot;/&gt;&lt;wsp:rsid wsp:val=&quot;00D07355&quot;/&gt;&lt;wsp:rsid wsp:val=&quot;00D1020D&quot;/&gt;&lt;wsp:rsid wsp:val=&quot;00D10496&quot;/&gt;&lt;wsp:rsid wsp:val=&quot;00D10E8F&quot;/&gt;&lt;wsp:rsid wsp:val=&quot;00D124BF&quot;/&gt;&lt;wsp:rsid wsp:val=&quot;00D12EBB&quot;/&gt;&lt;wsp:rsid wsp:val=&quot;00D14FDD&quot;/&gt;&lt;wsp:rsid wsp:val=&quot;00D15F2A&quot;/&gt;&lt;wsp:rsid wsp:val=&quot;00D16FDA&quot;/&gt;&lt;wsp:rsid wsp:val=&quot;00D17515&quot;/&gt;&lt;wsp:rsid wsp:val=&quot;00D17FEB&quot;/&gt;&lt;wsp:rsid wsp:val=&quot;00D21571&quot;/&gt;&lt;wsp:rsid wsp:val=&quot;00D21A53&quot;/&gt;&lt;wsp:rsid wsp:val=&quot;00D21B15&quot;/&gt;&lt;wsp:rsid wsp:val=&quot;00D2504A&quot;/&gt;&lt;wsp:rsid wsp:val=&quot;00D25E51&quot;/&gt;&lt;wsp:rsid wsp:val=&quot;00D2643A&quot;/&gt;&lt;wsp:rsid wsp:val=&quot;00D3436E&quot;/&gt;&lt;wsp:rsid wsp:val=&quot;00D349FC&quot;/&gt;&lt;wsp:rsid wsp:val=&quot;00D3542F&quot;/&gt;&lt;wsp:rsid wsp:val=&quot;00D36093&quot;/&gt;&lt;wsp:rsid wsp:val=&quot;00D3621E&quot;/&gt;&lt;wsp:rsid wsp:val=&quot;00D40901&quot;/&gt;&lt;wsp:rsid wsp:val=&quot;00D41B9B&quot;/&gt;&lt;wsp:rsid wsp:val=&quot;00D43C63&quot;/&gt;&lt;wsp:rsid wsp:val=&quot;00D47939&quot;/&gt;&lt;wsp:rsid wsp:val=&quot;00D47A7A&quot;/&gt;&lt;wsp:rsid wsp:val=&quot;00D51461&quot;/&gt;&lt;wsp:rsid wsp:val=&quot;00D51493&quot;/&gt;&lt;wsp:rsid wsp:val=&quot;00D51623&quot;/&gt;&lt;wsp:rsid wsp:val=&quot;00D5300F&quot;/&gt;&lt;wsp:rsid wsp:val=&quot;00D5322E&quot;/&gt;&lt;wsp:rsid wsp:val=&quot;00D5589A&quot;/&gt;&lt;wsp:rsid wsp:val=&quot;00D57AF2&quot;/&gt;&lt;wsp:rsid wsp:val=&quot;00D60599&quot;/&gt;&lt;wsp:rsid wsp:val=&quot;00D60F30&quot;/&gt;&lt;wsp:rsid wsp:val=&quot;00D6573A&quot;/&gt;&lt;wsp:rsid wsp:val=&quot;00D718E4&quot;/&gt;&lt;wsp:rsid wsp:val=&quot;00D72448&quot;/&gt;&lt;wsp:rsid wsp:val=&quot;00D73074&quot;/&gt;&lt;wsp:rsid wsp:val=&quot;00D7764F&quot;/&gt;&lt;wsp:rsid wsp:val=&quot;00D77DF5&quot;/&gt;&lt;wsp:rsid wsp:val=&quot;00D80514&quot;/&gt;&lt;wsp:rsid wsp:val=&quot;00D82D08&quot;/&gt;&lt;wsp:rsid wsp:val=&quot;00D91697&quot;/&gt;&lt;wsp:rsid wsp:val=&quot;00D95361&quot;/&gt;&lt;wsp:rsid wsp:val=&quot;00D96F1E&quot;/&gt;&lt;wsp:rsid wsp:val=&quot;00D96FEC&quot;/&gt;&lt;wsp:rsid wsp:val=&quot;00DA021F&quot;/&gt;&lt;wsp:rsid wsp:val=&quot;00DA0C21&quot;/&gt;&lt;wsp:rsid wsp:val=&quot;00DA13B1&quot;/&gt;&lt;wsp:rsid wsp:val=&quot;00DA176D&quot;/&gt;&lt;wsp:rsid wsp:val=&quot;00DA3768&quot;/&gt;&lt;wsp:rsid wsp:val=&quot;00DA5EE1&quot;/&gt;&lt;wsp:rsid wsp:val=&quot;00DA6642&quot;/&gt;&lt;wsp:rsid wsp:val=&quot;00DB10FC&quot;/&gt;&lt;wsp:rsid wsp:val=&quot;00DB1509&quot;/&gt;&lt;wsp:rsid wsp:val=&quot;00DB295D&quot;/&gt;&lt;wsp:rsid wsp:val=&quot;00DB65EA&quot;/&gt;&lt;wsp:rsid wsp:val=&quot;00DC0A9B&quot;/&gt;&lt;wsp:rsid wsp:val=&quot;00DC18D3&quot;/&gt;&lt;wsp:rsid wsp:val=&quot;00DC2BD5&quot;/&gt;&lt;wsp:rsid wsp:val=&quot;00DC3BEC&quot;/&gt;&lt;wsp:rsid wsp:val=&quot;00DC5C6B&quot;/&gt;&lt;wsp:rsid wsp:val=&quot;00DC710D&quot;/&gt;&lt;wsp:rsid wsp:val=&quot;00DD163A&quot;/&gt;&lt;wsp:rsid wsp:val=&quot;00DD2548&quot;/&gt;&lt;wsp:rsid wsp:val=&quot;00DD25AF&quot;/&gt;&lt;wsp:rsid wsp:val=&quot;00DD26C7&quot;/&gt;&lt;wsp:rsid wsp:val=&quot;00DD300F&quot;/&gt;&lt;wsp:rsid wsp:val=&quot;00DD3A6B&quot;/&gt;&lt;wsp:rsid wsp:val=&quot;00DD3B99&quot;/&gt;&lt;wsp:rsid wsp:val=&quot;00DD3CCD&quot;/&gt;&lt;wsp:rsid wsp:val=&quot;00DD42C6&quot;/&gt;&lt;wsp:rsid wsp:val=&quot;00DD44E6&quot;/&gt;&lt;wsp:rsid wsp:val=&quot;00DD53D9&quot;/&gt;&lt;wsp:rsid wsp:val=&quot;00DE11B9&quot;/&gt;&lt;wsp:rsid wsp:val=&quot;00DE3EE0&quot;/&gt;&lt;wsp:rsid wsp:val=&quot;00DE56C8&quot;/&gt;&lt;wsp:rsid wsp:val=&quot;00DE606E&quot;/&gt;&lt;wsp:rsid wsp:val=&quot;00DF0B94&quot;/&gt;&lt;wsp:rsid wsp:val=&quot;00DF4532&quot;/&gt;&lt;wsp:rsid wsp:val=&quot;00DF53A8&quot;/&gt;&lt;wsp:rsid wsp:val=&quot;00DF6375&quot;/&gt;&lt;wsp:rsid wsp:val=&quot;00DF6EAB&quot;/&gt;&lt;wsp:rsid wsp:val=&quot;00DF7784&quot;/&gt;&lt;wsp:rsid wsp:val=&quot;00DF7C4B&quot;/&gt;&lt;wsp:rsid wsp:val=&quot;00E00709&quot;/&gt;&lt;wsp:rsid wsp:val=&quot;00E0193C&quot;/&gt;&lt;wsp:rsid wsp:val=&quot;00E02335&quot;/&gt;&lt;wsp:rsid wsp:val=&quot;00E031B5&quot;/&gt;&lt;wsp:rsid wsp:val=&quot;00E057ED&quot;/&gt;&lt;wsp:rsid wsp:val=&quot;00E07016&quot;/&gt;&lt;wsp:rsid wsp:val=&quot;00E1145D&quot;/&gt;&lt;wsp:rsid wsp:val=&quot;00E22980&quot;/&gt;&lt;wsp:rsid wsp:val=&quot;00E257EA&quot;/&gt;&lt;wsp:rsid wsp:val=&quot;00E26261&quot;/&gt;&lt;wsp:rsid wsp:val=&quot;00E33FD6&quot;/&gt;&lt;wsp:rsid wsp:val=&quot;00E34700&quot;/&gt;&lt;wsp:rsid wsp:val=&quot;00E35302&quot;/&gt;&lt;wsp:rsid wsp:val=&quot;00E377E3&quot;/&gt;&lt;wsp:rsid wsp:val=&quot;00E404CF&quot;/&gt;&lt;wsp:rsid wsp:val=&quot;00E41D13&quot;/&gt;&lt;wsp:rsid wsp:val=&quot;00E42063&quot;/&gt;&lt;wsp:rsid wsp:val=&quot;00E42FC6&quot;/&gt;&lt;wsp:rsid wsp:val=&quot;00E4361B&quot;/&gt;&lt;wsp:rsid wsp:val=&quot;00E44034&quot;/&gt;&lt;wsp:rsid wsp:val=&quot;00E441C4&quot;/&gt;&lt;wsp:rsid wsp:val=&quot;00E46025&quot;/&gt;&lt;wsp:rsid wsp:val=&quot;00E46368&quot;/&gt;&lt;wsp:rsid wsp:val=&quot;00E46884&quot;/&gt;&lt;wsp:rsid wsp:val=&quot;00E46E69&quot;/&gt;&lt;wsp:rsid wsp:val=&quot;00E47C50&quot;/&gt;&lt;wsp:rsid wsp:val=&quot;00E47FFE&quot;/&gt;&lt;wsp:rsid wsp:val=&quot;00E52E30&quot;/&gt;&lt;wsp:rsid wsp:val=&quot;00E5323B&quot;/&gt;&lt;wsp:rsid wsp:val=&quot;00E574F2&quot;/&gt;&lt;wsp:rsid wsp:val=&quot;00E60363&quot;/&gt;&lt;wsp:rsid wsp:val=&quot;00E62E84&quot;/&gt;&lt;wsp:rsid wsp:val=&quot;00E6436C&quot;/&gt;&lt;wsp:rsid wsp:val=&quot;00E65A5A&quot;/&gt;&lt;wsp:rsid wsp:val=&quot;00E67A68&quot;/&gt;&lt;wsp:rsid wsp:val=&quot;00E71099&quot;/&gt;&lt;wsp:rsid wsp:val=&quot;00E76D9C&quot;/&gt;&lt;wsp:rsid wsp:val=&quot;00E81207&quot;/&gt;&lt;wsp:rsid wsp:val=&quot;00E82787&quot;/&gt;&lt;wsp:rsid wsp:val=&quot;00E82937&quot;/&gt;&lt;wsp:rsid wsp:val=&quot;00E83E4F&quot;/&gt;&lt;wsp:rsid wsp:val=&quot;00E855B6&quot;/&gt;&lt;wsp:rsid wsp:val=&quot;00E92BA3&quot;/&gt;&lt;wsp:rsid wsp:val=&quot;00E92D24&quot;/&gt;&lt;wsp:rsid wsp:val=&quot;00E936DD&quot;/&gt;&lt;wsp:rsid wsp:val=&quot;00E9373E&quot;/&gt;&lt;wsp:rsid wsp:val=&quot;00E9414F&quot;/&gt;&lt;wsp:rsid wsp:val=&quot;00E950B2&quot;/&gt;&lt;wsp:rsid wsp:val=&quot;00EA1648&quot;/&gt;&lt;wsp:rsid wsp:val=&quot;00EA2703&quot;/&gt;&lt;wsp:rsid wsp:val=&quot;00EA5C2D&quot;/&gt;&lt;wsp:rsid wsp:val=&quot;00EB22C7&quot;/&gt;&lt;wsp:rsid wsp:val=&quot;00EB2B66&quot;/&gt;&lt;wsp:rsid wsp:val=&quot;00EB304D&quot;/&gt;&lt;wsp:rsid wsp:val=&quot;00EB3652&quot;/&gt;&lt;wsp:rsid wsp:val=&quot;00EB3D5C&quot;/&gt;&lt;wsp:rsid wsp:val=&quot;00EB3EC2&quot;/&gt;&lt;wsp:rsid wsp:val=&quot;00EB686F&quot;/&gt;&lt;wsp:rsid wsp:val=&quot;00EB781B&quot;/&gt;&lt;wsp:rsid wsp:val=&quot;00EB78D3&quot;/&gt;&lt;wsp:rsid wsp:val=&quot;00EB7B9C&quot;/&gt;&lt;wsp:rsid wsp:val=&quot;00EC2C66&quot;/&gt;&lt;wsp:rsid wsp:val=&quot;00EC36BD&quot;/&gt;&lt;wsp:rsid wsp:val=&quot;00EC3BEE&quot;/&gt;&lt;wsp:rsid wsp:val=&quot;00EC4A78&quot;/&gt;&lt;wsp:rsid wsp:val=&quot;00EC689B&quot;/&gt;&lt;wsp:rsid wsp:val=&quot;00EC7CE7&quot;/&gt;&lt;wsp:rsid wsp:val=&quot;00ED064A&quot;/&gt;&lt;wsp:rsid wsp:val=&quot;00ED2C65&quot;/&gt;&lt;wsp:rsid wsp:val=&quot;00ED6A7B&quot;/&gt;&lt;wsp:rsid wsp:val=&quot;00EE0D7F&quot;/&gt;&lt;wsp:rsid wsp:val=&quot;00EE25A0&quot;/&gt;&lt;wsp:rsid wsp:val=&quot;00EE267E&quot;/&gt;&lt;wsp:rsid wsp:val=&quot;00EE3A45&quot;/&gt;&lt;wsp:rsid wsp:val=&quot;00EE7158&quot;/&gt;&lt;wsp:rsid wsp:val=&quot;00EE796C&quot;/&gt;&lt;wsp:rsid wsp:val=&quot;00EF0331&quot;/&gt;&lt;wsp:rsid wsp:val=&quot;00EF0D95&quot;/&gt;&lt;wsp:rsid wsp:val=&quot;00EF10E0&quot;/&gt;&lt;wsp:rsid wsp:val=&quot;00EF29C3&quot;/&gt;&lt;wsp:rsid wsp:val=&quot;00EF5D32&quot;/&gt;&lt;wsp:rsid wsp:val=&quot;00EF6E9A&quot;/&gt;&lt;wsp:rsid wsp:val=&quot;00F00640&quot;/&gt;&lt;wsp:rsid wsp:val=&quot;00F0371B&quot;/&gt;&lt;wsp:rsid wsp:val=&quot;00F071FA&quot;/&gt;&lt;wsp:rsid wsp:val=&quot;00F107B3&quot;/&gt;&lt;wsp:rsid wsp:val=&quot;00F12DC7&quot;/&gt;&lt;wsp:rsid wsp:val=&quot;00F15A8E&quot;/&gt;&lt;wsp:rsid wsp:val=&quot;00F16075&quot;/&gt;&lt;wsp:rsid wsp:val=&quot;00F218BA&quot;/&gt;&lt;wsp:rsid wsp:val=&quot;00F23A7A&quot;/&gt;&lt;wsp:rsid wsp:val=&quot;00F23E15&quot;/&gt;&lt;wsp:rsid wsp:val=&quot;00F2445A&quot;/&gt;&lt;wsp:rsid wsp:val=&quot;00F24F0B&quot;/&gt;&lt;wsp:rsid wsp:val=&quot;00F30316&quot;/&gt;&lt;wsp:rsid wsp:val=&quot;00F34696&quot;/&gt;&lt;wsp:rsid wsp:val=&quot;00F36724&quot;/&gt;&lt;wsp:rsid wsp:val=&quot;00F40DAB&quot;/&gt;&lt;wsp:rsid wsp:val=&quot;00F415F5&quot;/&gt;&lt;wsp:rsid wsp:val=&quot;00F43E4D&quot;/&gt;&lt;wsp:rsid wsp:val=&quot;00F50395&quot;/&gt;&lt;wsp:rsid wsp:val=&quot;00F512D6&quot;/&gt;&lt;wsp:rsid wsp:val=&quot;00F538BB&quot;/&gt;&lt;wsp:rsid wsp:val=&quot;00F54053&quot;/&gt;&lt;wsp:rsid wsp:val=&quot;00F60285&quot;/&gt;&lt;wsp:rsid wsp:val=&quot;00F60635&quot;/&gt;&lt;wsp:rsid wsp:val=&quot;00F61EC8&quot;/&gt;&lt;wsp:rsid wsp:val=&quot;00F63183&quot;/&gt;&lt;wsp:rsid wsp:val=&quot;00F637B0&quot;/&gt;&lt;wsp:rsid wsp:val=&quot;00F6392D&quot;/&gt;&lt;wsp:rsid wsp:val=&quot;00F65E99&quot;/&gt;&lt;wsp:rsid wsp:val=&quot;00F662EB&quot;/&gt;&lt;wsp:rsid wsp:val=&quot;00F707B4&quot;/&gt;&lt;wsp:rsid wsp:val=&quot;00F71432&quot;/&gt;&lt;wsp:rsid wsp:val=&quot;00F745EF&quot;/&gt;&lt;wsp:rsid wsp:val=&quot;00F745F6&quot;/&gt;&lt;wsp:rsid wsp:val=&quot;00F759AA&quot;/&gt;&lt;wsp:rsid wsp:val=&quot;00F75CD6&quot;/&gt;&lt;wsp:rsid wsp:val=&quot;00F76B8C&quot;/&gt;&lt;wsp:rsid wsp:val=&quot;00F8035A&quot;/&gt;&lt;wsp:rsid wsp:val=&quot;00F81A68&quot;/&gt;&lt;wsp:rsid wsp:val=&quot;00F82B03&quot;/&gt;&lt;wsp:rsid wsp:val=&quot;00F82D39&quot;/&gt;&lt;wsp:rsid wsp:val=&quot;00F84013&quot;/&gt;&lt;wsp:rsid wsp:val=&quot;00F91B97&quot;/&gt;&lt;wsp:rsid wsp:val=&quot;00F94FE0&quot;/&gt;&lt;wsp:rsid wsp:val=&quot;00F95450&quot;/&gt;&lt;wsp:rsid wsp:val=&quot;00F95DF5&quot;/&gt;&lt;wsp:rsid wsp:val=&quot;00FA04EC&quot;/&gt;&lt;wsp:rsid wsp:val=&quot;00FA3CED&quot;/&gt;&lt;wsp:rsid wsp:val=&quot;00FA5851&quot;/&gt;&lt;wsp:rsid wsp:val=&quot;00FA5D25&quot;/&gt;&lt;wsp:rsid wsp:val=&quot;00FA5F14&quot;/&gt;&lt;wsp:rsid wsp:val=&quot;00FA7BC7&quot;/&gt;&lt;wsp:rsid wsp:val=&quot;00FB0B3A&quot;/&gt;&lt;wsp:rsid wsp:val=&quot;00FB1147&quot;/&gt;&lt;wsp:rsid wsp:val=&quot;00FB30D0&quot;/&gt;&lt;wsp:rsid wsp:val=&quot;00FB50C6&quot;/&gt;&lt;wsp:rsid wsp:val=&quot;00FB510E&quot;/&gt;&lt;wsp:rsid wsp:val=&quot;00FB51D3&quot;/&gt;&lt;wsp:rsid wsp:val=&quot;00FB5932&quot;/&gt;&lt;wsp:rsid wsp:val=&quot;00FB6366&quot;/&gt;&lt;wsp:rsid wsp:val=&quot;00FC12F5&quot;/&gt;&lt;wsp:rsid wsp:val=&quot;00FC143F&quot;/&gt;&lt;wsp:rsid wsp:val=&quot;00FC2F62&quot;/&gt;&lt;wsp:rsid wsp:val=&quot;00FC30D0&quot;/&gt;&lt;wsp:rsid wsp:val=&quot;00FC3C6B&quot;/&gt;&lt;wsp:rsid wsp:val=&quot;00FC3FF7&quot;/&gt;&lt;wsp:rsid wsp:val=&quot;00FC492F&quot;/&gt;&lt;wsp:rsid wsp:val=&quot;00FC4B00&quot;/&gt;&lt;wsp:rsid wsp:val=&quot;00FC66D4&quot;/&gt;&lt;wsp:rsid wsp:val=&quot;00FC6E11&quot;/&gt;&lt;wsp:rsid wsp:val=&quot;00FC77B4&quot;/&gt;&lt;wsp:rsid wsp:val=&quot;00FD1E98&quot;/&gt;&lt;wsp:rsid wsp:val=&quot;00FD2623&quot;/&gt;&lt;wsp:rsid wsp:val=&quot;00FD52BC&quot;/&gt;&lt;wsp:rsid wsp:val=&quot;00FD5525&quot;/&gt;&lt;wsp:rsid wsp:val=&quot;00FD6FA1&quot;/&gt;&lt;wsp:rsid wsp:val=&quot;00FE0249&quot;/&gt;&lt;wsp:rsid wsp:val=&quot;00FE1AE4&quot;/&gt;&lt;wsp:rsid wsp:val=&quot;00FE2958&quot;/&gt;&lt;wsp:rsid wsp:val=&quot;00FE3577&quot;/&gt;&lt;wsp:rsid wsp:val=&quot;00FE48BA&quot;/&gt;&lt;wsp:rsid wsp:val=&quot;00FE4AE4&quot;/&gt;&lt;wsp:rsid wsp:val=&quot;00FE65F1&quot;/&gt;&lt;wsp:rsid wsp:val=&quot;00FF0BD6&quot;/&gt;&lt;wsp:rsid wsp:val=&quot;00FF34F9&quot;/&gt;&lt;wsp:rsid wsp:val=&quot;00FF4B8A&quot;/&gt;&lt;/wsp:rsids&gt;&lt;/w:docPr&gt;&lt;w:body&gt;&lt;w:p wsp:rsidR=&quot;00000000&quot; wsp:rsidRDefault=&quot;00336506&quot;&gt;&lt;m:oMathPara&gt;&lt;m:oMath&gt;&lt;m:func&gt;&lt;m:funcPr&gt;&lt;m:ctrlPr&gt;&lt;aml:annotation aml:id=&quot;0&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sSub&gt;&lt;m:sSubPr&gt;&lt;m:ctrlPr&gt;&lt;aml:annotation aml:id=&quot;1&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X&lt;/m:t&gt;&lt;/m:r&gt;&lt;/m:e&gt;&lt;m:sub&gt;&lt;m:r&gt;&lt;w:rPr&gt;&lt;w:rFonts w:ascii=&quot;Cambria Math&quot; w:h-ansi=&quot;Cambria Math&quot;/&gt;&lt;wx:font wx:val=&quot;Cambria Math&quot;/&gt;&lt;w:i/&gt;&lt;w:sz w:val=&quot;24&quot;/&gt;&lt;w:sz-cs w:val=&quot;24&quot;/&gt;&lt;/w:rPr&gt;&lt;m:t&gt;i&lt;/m:t&gt;&lt;/m:r&gt;&lt;m:r&gt;&lt;w:rPr&gt;&lt;w:rFonts w:ascii=&quot;Cambria Math&quot; w:h-ansi=&quot;Cambria Math&quot;/&gt;&lt;wx:font wx:val=&quot;Cambria Math&quot;/&gt;&lt;w:i/&gt;&lt;w:sz w:val=&quot;24&quot;/&gt;&lt;w:sz-cs w:val=&quot;24&quot;/&gt;&lt;/w:rPr&gt;&lt;m:t&gt;j&lt;/m:t&gt;&lt;/m:r&gt;&lt;/m:sub&gt;&lt;/m:sSub&gt;&lt;m:r&gt;&lt;w:rPr&gt;&lt;w:rFonts w:ascii=&quot;Cambria Math&quot; w:h-ansi=&quot;Cambria Math&quot;/&gt;&lt;wx:font wx:val=&quot;Cambria Math&quot;/&gt;&lt;w:i/&gt;&lt;w:sz w:val=&quot;24&quot;/&gt;&lt;w:sz-cs w:val=&quot;24&quot;/&gt;&lt;/w:rPr&gt;&lt;m:t&gt;=&lt;/m:t&gt;&lt;/m:r&gt;&lt;m:sSub&gt;&lt;m:sSubPr&gt;&lt;m:ctrlPr&gt;&lt;aml:annotation aml:id=&quot;2&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0&lt;/m:t&gt;&lt;/m:r&gt;&lt;/m:sub&gt;&lt;/m:sSub&gt;&lt;m:r&gt;&lt;w:rPr&gt;&lt;w:rFonts w:ascii=&quot;Cambria Math&quot; w:h-ansi=&quot;Cambria Math&quot;/&gt;&lt;wx:font wx:val=&quot;Cambria Math&quot;/&gt;&lt;w:i/&gt;&lt;w:sz w:val=&quot;24&quot;/&gt;&lt;w:sz-cs w:val=&quot;24&quot;/&gt;&lt;/w:rPr&gt;&lt;m:t&gt;+&lt;/m:t&gt;&lt;/m:r&gt;&lt;m:sSub&gt;&lt;m:sSubPr&gt;&lt;m:ctrlPr&gt;&lt;aml:annotation aml:id=&quot;3&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1&lt;/m:t&gt;&lt;/m:r&gt;&lt;/m:sub&gt;&lt;/m:sSub&gt;&lt;m:func&gt;&lt;m:funcPr&gt;&lt;m:ctrlPr&gt;&lt;aml:annotation aml:id=&quot;4&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sSub&gt;&lt;m:sSubPr&gt;&lt;m:ctrlPr&gt;&lt;aml:annotation aml:id=&quot;5&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i&lt;/m:t&gt;&lt;/m:r&gt;&lt;/m:sub&gt;&lt;/m:sSub&gt;&lt;/m:e&gt;&lt;/m:func&gt;&lt;m:r&gt;&lt;w:rPr&gt;&lt;w:rFonts w:ascii=&quot;Cambria Math&quot; w:h-ansi=&quot;Cambria Math&quot;/&gt;&lt;wx:font wx:val=&quot;Cambria Math&quot;/&gt;&lt;w:i/&gt;&lt;w:sz w:val=&quot;24&quot;/&gt;&lt;w:sz-cs w:val=&quot;24&quot;/&gt;&lt;/w:rPr&gt;&lt;m:t&gt;+&lt;/m:t&gt;&lt;/m:r&gt;&lt;m:sSub&gt;&lt;m:sSubPr&gt;&lt;m:ctrlPr&gt;&lt;aml:annotation aml:id=&quot;6&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2&lt;/m:t&gt;&lt;/m:r&gt;&lt;/m:sub&gt;&lt;/m:sSub&gt;&lt;m:func&gt;&lt;m:funcPr&gt;&lt;m:ctrlPr&gt;&lt;aml:annotation aml:id=&quot;7&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sSub&gt;&lt;m:sSubPr&gt;&lt;m:ctrlPr&gt;&lt;aml:annotation aml:id=&quot;8&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Y&lt;/m:t&gt;&lt;/m:r&gt;&lt;/m:e&gt;&lt;m:sub&gt;&lt;m:r&gt;&lt;w:rPr&gt;&lt;w:rFonts w:ascii=&quot;Cambria Math&quot; w:h-ansi=&quot;Cambria Math&quot;/&gt;&lt;wx:font wx:val=&quot;Cambria Math&quot;/&gt;&lt;w:i/&gt;&lt;w:sz w:val=&quot;24&quot;/&gt;&lt;w:sz-cs w:val=&quot;24&quot;/&gt;&lt;/w:rPr&gt;&lt;m:t&gt;j&lt;/m:t&gt;&lt;/m:r&gt;&lt;/m:sub&gt;&lt;/m:sSub&gt;&lt;m:r&gt;&lt;w:rPr&gt;&lt;w:rFonts w:ascii=&quot;Cambria Math&quot; w:h-ansi=&quot;Cambria Math&quot;/&gt;&lt;wx:font wx:val=&quot;Cambria Math&quot;/&gt;&lt;w:i/&gt;&lt;w:sz w:val=&quot;24&quot;/&gt;&lt;w:sz-cs w:val=&quot;24&quot;/&gt;&lt;/w:rPr&gt;&lt;m:t&gt;+&lt;/m:t&gt;&lt;/m:r&gt;&lt;m:d&gt;&lt;m:dPr&gt;&lt;m:ctrlPr&gt;&lt;aml:annotation aml:id=&quot;9&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dPr&gt;&lt;m:e&gt;&lt;m:r&gt;&lt;w:rPr&gt;&lt;w:rFonts w:ascii=&quot;Cambria Math&quot; w:h-ansi=&quot;Cambria Math&quot;/&gt;&lt;wx:font wx:val=&quot;Cambria Math&quot;/&gt;&lt;w:i/&gt;&lt;w:sz w:val=&quot;24&quot;/&gt;&lt;w:sz-cs w:val=&quot;24&quot;/&gt;&lt;/w:rPr&gt;&lt;m:t&gt;1-Ïƒ&lt;/m:t&gt;&lt;/m:r&gt;&lt;/m:e&gt;&lt;/m:d&gt;&lt;m:d&gt;&lt;m:dPr&gt;&lt;m:begChr m:val=&quot;[&quot;/&gt;&lt;m:endChr m:val=&quot;]&quot;/&gt;&lt;m:ctrlPr&gt;&lt;aml:annotation aml:id=&quot;10&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dPr&gt;&lt;m:e&gt;&lt;m:func&gt;&lt;m:funcPr&gt;&lt;m:ctrlPr&gt;&lt;aml:annotation aml:id=&quot;11&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sSub&gt;&lt;m:sSubPr&gt;&lt;m:ctrlPr&gt;&lt;aml:annotation aml:id=&quot;12&quot; w:type=&quot;Word.Insertion&quot; aml:author=&quot;Anto&quot; aml:createdate=&quot;2011-08-14T11:52:00Z&quot;&gt;&lt;aml:content&gt;&lt;w:rPr&gt;&lt;w:rFonts w:ascii=&quot;Cambria Math&quot; w:h-ansi=&quot;Cambria Math&quot;/&gt;&lt;wx:font wx:val=&quot;Cambria Math&quot;/&gt;&lt;w:sz w:val=&quot;24&quot;/&gt;&lt;w:sz-cs w:val=&quot;24&quot;/&gt;&lt;/w:rPr&gt;&lt;/aml:content&gt;&lt;/aml:annotation&gt;&lt;/m:ctrlPr&gt;&lt;/m:sSubPr&gt;&lt;m:e&gt;&lt;m:r&gt;&lt;m:rPr&gt;&lt;m:sty m:val=&quot;p&quot;/&gt;&lt;/m:rPr&gt;&lt;w:rPr&gt;&lt;w:rFonts w:ascii=&quot;Cambria Math&quot; w:h-ansi=&quot;Cambria Math&quot;/&gt;&lt;wx:font wx:val=&quot;Cambria Math&quot;/&gt;&lt;w:sz w:val=&quot;24&quot;/&gt;&lt;w:sz-cs w:val=&quot;24&quot;/&gt;&lt;/w:rPr&gt;&lt;m:t&gt;Î²&lt;/m:t&gt;&lt;/m:r&gt;&lt;/m:e&gt;&lt;m:sub&gt;&lt;m:r&gt;&lt;m:rPr&gt;&lt;m:sty m:val=&quot;p&quot;/&gt;&lt;/m:rPr&gt;&lt;w:rPr&gt;&lt;w:rFonts w:ascii=&quot;Cambria Math&quot; w:h-ansi=&quot;Cambria Math&quot;/&gt;&lt;wx:font wx:val=&quot;Cambria Math&quot;/&gt;&lt;w:sz w:val=&quot;24&quot;/&gt;&lt;w:sz-cs w:val=&quot;24&quot;/&gt;&lt;/w:rPr&gt;&lt;m:t&gt;3&lt;/m:t&gt;&lt;/m:r&gt;&lt;/m:sub&gt;&lt;/m:sSub&gt;&lt;m:r&gt;&lt;m:rPr&gt;&lt;m:sty m:val=&quot;p&quot;/&gt;&lt;/m:rPr&gt;&lt;w:rPr&gt;&lt;w:rFonts w:ascii=&quot;Cambria Math&quot; w:h-ansi=&quot;Cambria Math&quot;/&gt;&lt;wx:font wx:val=&quot;Cambria Math&quot;/&gt;&lt;w:sz w:val=&quot;24&quot;/&gt;&lt;w:sz-cs w:val=&quot;24&quot;/&gt;&lt;/w:rPr&gt;&lt;m:t&gt;ln&lt;/m:t&gt;&lt;/m:r&gt;&lt;/m:fName&gt;&lt;m:e&gt;&lt;m:sSub&gt;&lt;m:sSubPr&gt;&lt;m:ctrlPr&gt;&lt;aml:annotation aml:id=&quot;13&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DIST&lt;/m:t&gt;&lt;/m:r&gt;&lt;/m:e&gt;&lt;m:sub&gt;&lt;m:r&gt;&lt;w:rPr&gt;&lt;w:rFonts w:ascii=&quot;Cambria Math&quot; w:h-ansi=&quot;Cambria Math&quot;/&gt;&lt;wx:font wx:val=&quot;Cambria Math&quot;/&gt;&lt;w:i/&gt;&lt;w:sz w:val=&quot;24&quot;/&gt;&lt;w:sz-cs w:val=&quot;24&quot;/&gt;&lt;/w:rPr&gt;&lt;m:t&gt;ij&lt;/m:t&gt;&lt;/m:r&gt;&lt;/m:sub&gt;&lt;/m:sSub&gt;&lt;/m:e&gt;&lt;/m:func&gt;&lt;m:r&gt;&lt;w:rPr&gt;&lt;w:rFonts w:ascii=&quot;Cambria Math&quot; w:h-ansi=&quot;Cambria Math&quot;/&gt;&lt;wx:font wx:val=&quot;Cambria Math&quot;/&gt;&lt;w:i/&gt;&lt;w:sz w:val=&quot;24&quot;/&gt;&lt;w:sz-cs w:val=&quot;24&quot;/&gt;&lt;/w:rPr&gt;&lt;m:t&gt;+&lt;/m:t&gt;&lt;/m:r&gt;&lt;m:sSub&gt;&lt;m:sSubPr&gt;&lt;m:ctrlPr&gt;&lt;aml:annotation aml:id=&quot;14&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4&lt;/m:t&gt;&lt;/m:r&gt;&lt;/m:sub&gt;&lt;/m:sSub&gt;&lt;m:r&gt;&lt;w:rPr&gt;&lt;w:rFonts w:ascii=&quot;Cambria Math&quot; w:h-ansi=&quot;Cambria Math&quot;/&gt;&lt;wx:font wx:val=&quot;Cambria Math&quot;/&gt;&lt;w:i/&gt;&lt;w:sz w:val=&quot;24&quot;/&gt;&lt;w:sz-cs w:val=&quot;24&quot;/&gt;&lt;/w:rPr&gt;&lt;m:t&gt;SEA+&lt;/m:t&gt;&lt;/m:r&gt;&lt;m:sSub&gt;&lt;m:sSubPr&gt;&lt;m:ctrlPr&gt;&lt;aml:annotation aml:id=&quot;15&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5&lt;/m:t&gt;&lt;/m:r&gt;&lt;/m:sub&gt;&lt;/m:sSub&gt;&lt;m:func&gt;&lt;m:funcPr&gt;&lt;m:ctrlPr&gt;&lt;aml:annotation aml:id=&quot;16&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r&gt;&lt;w:rPr&gt;&lt;w:rFonts w:ascii=&quot;Cambria Math&quot; w:h-ansi=&quot;Cambria Math&quot;/&gt;&lt;wx:font wx:val=&quot;Cambria Math&quot;/&gt;&lt;w:i/&gt;&lt;w:sz w:val=&quot;24&quot;/&gt;&lt;w:sz-cs w:val=&quot;24&quot;/&gt;&lt;/w:rPr&gt;&lt;m:t&gt;CRIME+&lt;/m:t&gt;&lt;/m:r&gt;&lt;m:sSub&gt;&lt;m:sSubPr&gt;&lt;m:ctrlPr&gt;&lt;aml:annotation aml:id=&quot;17&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6&lt;/m:t&gt;&lt;/m:r&gt;&lt;/m:sub&gt;&lt;/m:sSub&gt;&lt;m:func&gt;&lt;m:funcPr&gt;&lt;m:ctrlPr&gt;&lt;aml:annotation aml:id=&quot;18&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r&gt;&lt;w:rPr&gt;&lt;w:rFonts w:ascii=&quot;Cambria Math&quot; w:h-ansi=&quot;Cambria Math&quot;/&gt;&lt;wx:font wx:val=&quot;Cambria Math&quot;/&gt;&lt;w:i/&gt;&lt;w:sz w:val=&quot;24&quot;/&gt;&lt;w:sz-cs w:val=&quot;24&quot;/&gt;&lt;/w:rPr&gt;&lt;m:t&gt;CPI+&lt;/m:t&gt;&lt;/m:r&gt;&lt;m:sSub&gt;&lt;m:sSubPr&gt;&lt;m:ctrlPr&gt;&lt;aml:annotation aml:id=&quot;19&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7&lt;/m:t&gt;&lt;/m:r&gt;&lt;/m:sub&gt;&lt;/m:sSub&gt;&lt;m:r&gt;&lt;w:rPr&gt;&lt;w:rFonts w:ascii=&quot;Cambria Math&quot; w:h-ansi=&quot;Cambria Math&quot;/&gt;&lt;wx:font wx:val=&quot;Cambria Math&quot;/&gt;&lt;w:i/&gt;&lt;w:sz w:val=&quot;24&quot;/&gt;&lt;w:sz-cs w:val=&quot;24&quot;/&gt;&lt;/w:rPr&gt;&lt;m:t&gt;d&lt;/m:t&gt;&lt;/m:r&gt;&lt;m:func&gt;&lt;m:funcPr&gt;&lt;m:ctrlPr&gt;&lt;aml:annotation aml:id=&quot;20&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sSub&gt;&lt;m:sSubPr&gt;&lt;m:ctrlPr&gt;&lt;aml:annotation aml:id=&quot;21&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AGR&lt;/m:t&gt;&lt;/m:r&gt;&lt;/m:e&gt;&lt;m:sub&gt;&lt;m:r&gt;&lt;w:rPr&gt;&lt;w:rFonts w:ascii=&quot;Cambria Math&quot; w:h-ansi=&quot;Cambria Math&quot;/&gt;&lt;wx:font wx:val=&quot;Cambria Math&quot;/&gt;&lt;w:i/&gt;&lt;w:sz w:val=&quot;24&quot;/&gt;&lt;w:sz-cs w:val=&quot;24&quot;/&gt;&lt;/w:rPr&gt;&lt;m:t&gt;ij&lt;/m:t&gt;&lt;/m:r&gt;&lt;/m:sub&gt;&lt;/m:sSub&gt;&lt;m:r&gt;&lt;w:rPr&gt;&lt;w:rFonts w:ascii=&quot;Cambria Math&quot; w:h-ansi=&quot;Cambria Math&quot;/&gt;&lt;wx:font wx:val=&quot;Cambria Math&quot;/&gt;&lt;w:i/&gt;&lt;w:sz w:val=&quot;24&quot;/&gt;&lt;w:sz-cs w:val=&quot;24&quot;/&gt;&lt;/w:rPr&gt;&lt;m:t&gt;)+&lt;/m:t&gt;&lt;/m:r&gt;&lt;m:sSub&gt;&lt;m:sSubPr&gt;&lt;m:ctrlPr&gt;&lt;aml:annotation aml:id=&quot;22&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8&lt;/m:t&gt;&lt;/m:r&gt;&lt;/m:sub&gt;&lt;/m:sSub&gt;&lt;m:r&gt;&lt;w:rPr&gt;&lt;w:rFonts w:ascii=&quot;Cambria Math&quot; w:h-ansi=&quot;Cambria Math&quot;/&gt;&lt;wx:font wx:val=&quot;Cambria Math&quot;/&gt;&lt;w:i/&gt;&lt;w:sz w:val=&quot;24&quot;/&gt;&lt;w:sz-cs w:val=&quot;24&quot;/&gt;&lt;/w:rPr&gt;&lt;m:t&gt;d&lt;/m:t&gt;&lt;/m:r&gt;&lt;m:func&gt;&lt;m:funcPr&gt;&lt;m:ctrlPr&gt;&lt;aml:annotation aml:id=&quot;23&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r&gt;&lt;w:rPr&gt;&lt;w:rFonts w:ascii=&quot;Cambria Math&quot; w:h-ansi=&quot;Cambria Math&quot;/&gt;&lt;wx:font wx:val=&quot;Cambria Math&quot;/&gt;&lt;w:i/&gt;&lt;w:sz w:val=&quot;24&quot;/&gt;&lt;w:sz-cs w:val=&quot;24&quot;/&gt;&lt;/w:rPr&gt;&lt;m:t&gt;(&lt;/m:t&gt;&lt;/m:r&gt;&lt;m:sSub&gt;&lt;m:sSubPr&gt;&lt;m:ctrlPr&gt;&lt;aml:annotation aml:id=&quot;24&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IND&lt;/m:t&gt;&lt;/m:r&gt;&lt;/m:e&gt;&lt;m:sub&gt;&lt;m:r&gt;&lt;w:rPr&gt;&lt;w:rFonts w:ascii=&quot;Cambria Math&quot; w:h-ansi=&quot;Cambria Math&quot;/&gt;&lt;wx:font wx:val=&quot;Cambria Math&quot;/&gt;&lt;w:i/&gt;&lt;w:sz w:val=&quot;24&quot;/&gt;&lt;w:sz-cs w:val=&quot;24&quot;/&gt;&lt;/w:rPr&gt;&lt;m:t&gt;ij&lt;/m:t&gt;&lt;/m:r&gt;&lt;/m:sub&gt;&lt;/m:sSub&gt;&lt;m:r&gt;&lt;w:rPr&gt;&lt;w:rFonts w:ascii=&quot;Cambria Math&quot; w:h-ansi=&quot;Cambria Math&quot;/&gt;&lt;wx:font wx:val=&quot;Cambria Math&quot;/&gt;&lt;w:i/&gt;&lt;w:sz w:val=&quot;24&quot;/&gt;&lt;w:sz-cs w:val=&quot;24&quot;/&gt;&lt;/w:rPr&gt;&lt;m:t&gt;)&lt;/m:t&gt;&lt;/m:r&gt;&lt;/m:e&gt;&lt;/m:func&gt;&lt;m:r&gt;&lt;w:rPr&gt;&lt;w:rFonts w:ascii=&quot;Cambria Math&quot; w:h-ansi=&quot;Cambria Math&quot;/&gt;&lt;wx:font wx:val=&quot;Cambria Math&quot;/&gt;&lt;w:i/&gt;&lt;w:sz w:val=&quot;24&quot;/&gt;&lt;w:sz-cs w:val=&quot;24&quot;/&gt;&lt;/w:rPr&gt;&lt;m:t&gt;+&lt;/m:t&gt;&lt;/m:r&gt;&lt;m:sSub&gt;&lt;m:sSubPr&gt;&lt;m:ctrlPr&gt;&lt;aml:annotation aml:id=&quot;25&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²&lt;/m:t&gt;&lt;/m:r&gt;&lt;/m:e&gt;&lt;m:sub&gt;&lt;m:r&gt;&lt;w:rPr&gt;&lt;w:rFonts w:ascii=&quot;Cambria Math&quot; w:h-ansi=&quot;Cambria Math&quot;/&gt;&lt;wx:font wx:val=&quot;Cambria Math&quot;/&gt;&lt;w:i/&gt;&lt;w:sz w:val=&quot;24&quot;/&gt;&lt;w:sz-cs w:val=&quot;24&quot;/&gt;&lt;/w:rPr&gt;&lt;m:t&gt;9&lt;/m:t&gt;&lt;/m:r&gt;&lt;/m:sub&gt;&lt;/m:sSub&gt;&lt;m:r&gt;&lt;w:rPr&gt;&lt;w:rFonts w:ascii=&quot;Cambria Math&quot; w:h-ansi=&quot;Cambria Math&quot;/&gt;&lt;wx:font wx:val=&quot;Cambria Math&quot;/&gt;&lt;w:i/&gt;&lt;w:sz w:val=&quot;24&quot;/&gt;&lt;w:sz-cs w:val=&quot;24&quot;/&gt;&lt;/w:rPr&gt;&lt;m:t&gt;d&lt;/m:t&gt;&lt;/m:r&gt;&lt;m:func&gt;&lt;m:funcPr&gt;&lt;m:ctrlPr&gt;&lt;aml:annotation aml:id=&quot;26&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funcPr&gt;&lt;m:fName&gt;&lt;m:r&gt;&lt;m:rPr&gt;&lt;m:sty m:val=&quot;p&quot;/&gt;&lt;/m:rPr&gt;&lt;w:rPr&gt;&lt;w:rFonts w:ascii=&quot;Cambria Math&quot; w:h-ansi=&quot;Cambria Math&quot;/&gt;&lt;wx:font wx:val=&quot;Cambria Math&quot;/&gt;&lt;w:sz w:val=&quot;24&quot;/&gt;&lt;w:sz-cs w:val=&quot;24&quot;/&gt;&lt;/w:rPr&gt;&lt;m:t&gt;ln&lt;/m:t&gt;&lt;/m:r&gt;&lt;/m:fName&gt;&lt;m:e&gt;&lt;m:r&gt;&lt;w:rPr&gt;&lt;w:rFonts w:ascii=&quot;Cambria Math&quot; w:h-ansi=&quot;Cambria Math&quot;/&gt;&lt;wx:font wx:val=&quot;Cambria Math&quot;/&gt;&lt;w:i/&gt;&lt;w:sz w:val=&quot;24&quot;/&gt;&lt;w:sz-cs w:val=&quot;24&quot;/&gt;&lt;/w:rPr&gt;&lt;m:t&gt;(&lt;/m:t&gt;&lt;/m:r&gt;&lt;m:sSub&gt;&lt;m:sSubPr&gt;&lt;m:ctrlPr&gt;&lt;aml:annotation aml:id=&quot;27&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SER&lt;/m:t&gt;&lt;/m:r&gt;&lt;/m:e&gt;&lt;m:sub&gt;&lt;m:r&gt;&lt;w:rPr&gt;&lt;w:rFonts w:ascii=&quot;Cambria Math&quot; w:h-ansi=&quot;Cambria Math&quot;/&gt;&lt;wx:font wx:val=&quot;Cambria Math&quot;/&gt;&lt;w:i/&gt;&lt;w:sz w:val=&quot;24&quot;/&gt;&lt;w:sz-cs w:val=&quot;24&quot;/&gt;&lt;/w:rPr&gt;&lt;m:t&gt;ij&lt;/m:t&gt;&lt;/m:r&gt;&lt;/m:sub&gt;&lt;/m:sSub&gt;&lt;m:r&gt;&lt;w:rPr&gt;&lt;w:rFonts w:ascii=&quot;Cambria Math&quot; w:h-ansi=&quot;Cambria Math&quot;/&gt;&lt;wx:font wx:val=&quot;Cambria Math&quot;/&gt;&lt;w:i/&gt;&lt;w:sz w:val=&quot;24&quot;/&gt;&lt;w:sz-cs w:val=&quot;24&quot;/&gt;&lt;/w:rPr&gt;&lt;m:t&gt;)&lt;/m:t&gt;&lt;/m:r&gt;&lt;/m:e&gt;&lt;/m:func&gt;&lt;/m:e&gt;&lt;/m:func&gt;&lt;/m:e&gt;&lt;/m:func&gt;&lt;/m:e&gt;&lt;/m:func&gt;&lt;/m:e&gt;&lt;/m:d&gt;&lt;m:r&gt;&lt;w:rPr&gt;&lt;w:rFonts w:ascii=&quot;Cambria Math&quot; w:h-ansi=&quot;Cambria Math&quot;/&gt;&lt;wx:font wx:val=&quot;Cambria Math&quot;/&gt;&lt;w:i/&gt;&lt;w:sz w:val=&quot;24&quot;/&gt;&lt;w:sz-cs w:val=&quot;24&quot;/&gt;&lt;/w:rPr&gt;&lt;m:t&gt;+&lt;/m:t&gt;&lt;/m:r&gt;&lt;m:sSub&gt;&lt;m:sSubPr&gt;&lt;m:ctrlPr&gt;&lt;aml:annotation aml:id=&quot;28&quot; w:type=&quot;Word.Insertion&quot; aml:author=&quot;Anto&quot; aml:createdate=&quot;2011-08-14T11:52:00Z&quot;&gt;&lt;aml:content&gt;&lt;w:rPr&gt;&lt;w:rFonts w:ascii=&quot;Cambria Math&quot; w:h-ansi=&quot;Cambria Math&quot;/&gt;&lt;wx:font wx:val=&quot;Cambria Math&quot;/&gt;&lt;w:i/&gt;&lt;w:sz w:val=&quot;24&quot;/&gt;&lt;w:sz-cs w:val=&quot;24&quot;/&gt;&lt;/w:rPr&gt;&lt;/aml:content&gt;&lt;/aml:annotation&gt;&lt;/m:ctrlPr&gt;&lt;/m:sSubPr&gt;&lt;m:e&gt;&lt;m:r&gt;&lt;w:rPr&gt;&lt;w:rFonts w:ascii=&quot;Cambria Math&quot; w:h-ansi=&quot;Cambria Math&quot;/&gt;&lt;wx:font wx:val=&quot;Cambria Math&quot;/&gt;&lt;w:i/&gt;&lt;w:sz w:val=&quot;24&quot;/&gt;&lt;w:sz-cs w:val=&quot;24&quot;/&gt;&lt;/w:rPr&gt;&lt;m:t&gt;Îµ&lt;/m:t&gt;&lt;/m:r&gt;&lt;/m:e&gt;&lt;m:sub&gt;&lt;m:r&gt;&lt;w:rPr&gt;&lt;w:rFonts w:ascii=&quot;Cambria Math&quot; w:h-ansi=&quot;Cambria Math&quot;/&gt;&lt;wx:font wx:val=&quot;Cambria Math&quot;/&gt;&lt;w:i/&gt;&lt;w:sz w:val=&quot;24&quot;/&gt;&lt;w:sz-cs w:val=&quot;24&quot;/&gt;&lt;/w:rPr&gt;&lt;m:t&gt;ij&lt;/m:t&gt;&lt;/m:r&gt;&lt;/m:sub&gt;&lt;/m:sSub&gt;&lt;/m:e&gt;&lt;/m:func&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 o:title="" chromakey="white"/>
          </v:shape>
        </w:pict>
      </w:r>
      <w:r w:rsidRPr="00F30316">
        <w:rPr>
          <w:rFonts w:ascii="Times New Roman" w:hAnsi="Times New Roman"/>
          <w:sz w:val="24"/>
          <w:szCs w:val="24"/>
        </w:rPr>
        <w:fldChar w:fldCharType="end"/>
      </w:r>
      <w:r>
        <w:rPr>
          <w:rFonts w:ascii="Times New Roman" w:hAnsi="Times New Roman"/>
          <w:sz w:val="24"/>
          <w:szCs w:val="24"/>
        </w:rPr>
        <w:t xml:space="preserve"> </w:t>
      </w:r>
    </w:p>
    <w:p w:rsidR="00030DC6" w:rsidRDefault="00030DC6" w:rsidP="00EF5D32">
      <w:pPr>
        <w:rPr>
          <w:rFonts w:ascii="Times New Roman" w:hAnsi="Times New Roman"/>
          <w:sz w:val="24"/>
          <w:szCs w:val="24"/>
        </w:rPr>
      </w:pPr>
    </w:p>
    <w:p w:rsidR="00030DC6" w:rsidRDefault="00030DC6" w:rsidP="00EF5D32">
      <w:pPr>
        <w:rPr>
          <w:rFonts w:ascii="Times New Roman" w:hAnsi="Times New Roman"/>
          <w:sz w:val="24"/>
          <w:szCs w:val="24"/>
        </w:rPr>
      </w:pPr>
      <w:r w:rsidRPr="00677C70">
        <w:rPr>
          <w:rFonts w:ascii="Times New Roman" w:hAnsi="Times New Roman"/>
          <w:sz w:val="24"/>
          <w:szCs w:val="24"/>
        </w:rPr>
        <w:t xml:space="preserve">Exports from country </w:t>
      </w:r>
      <w:r w:rsidRPr="00226439">
        <w:rPr>
          <w:rFonts w:ascii="Times New Roman" w:hAnsi="Times New Roman"/>
          <w:i/>
          <w:sz w:val="24"/>
          <w:szCs w:val="24"/>
        </w:rPr>
        <w:t>i</w:t>
      </w:r>
      <w:r w:rsidRPr="00677C70">
        <w:rPr>
          <w:rFonts w:ascii="Times New Roman" w:hAnsi="Times New Roman"/>
          <w:sz w:val="24"/>
          <w:szCs w:val="24"/>
        </w:rPr>
        <w:t xml:space="preserve"> to country </w:t>
      </w:r>
      <w:r w:rsidRPr="00226439">
        <w:rPr>
          <w:rFonts w:ascii="Times New Roman" w:hAnsi="Times New Roman"/>
          <w:i/>
          <w:sz w:val="24"/>
          <w:szCs w:val="24"/>
        </w:rPr>
        <w:t>j</w:t>
      </w:r>
      <w:r w:rsidRPr="00677C70">
        <w:rPr>
          <w:rFonts w:ascii="Times New Roman" w:hAnsi="Times New Roman"/>
          <w:sz w:val="24"/>
          <w:szCs w:val="24"/>
        </w:rPr>
        <w:t xml:space="preserve"> depend upon the economic size of country </w:t>
      </w:r>
      <w:r w:rsidRPr="00226439">
        <w:rPr>
          <w:rFonts w:ascii="Times New Roman" w:hAnsi="Times New Roman"/>
          <w:i/>
          <w:sz w:val="24"/>
          <w:szCs w:val="24"/>
        </w:rPr>
        <w:t>i</w:t>
      </w:r>
      <w:r w:rsidRPr="00677C70">
        <w:rPr>
          <w:rFonts w:ascii="Times New Roman" w:hAnsi="Times New Roman"/>
          <w:sz w:val="24"/>
          <w:szCs w:val="24"/>
        </w:rPr>
        <w:t xml:space="preserve"> and </w:t>
      </w:r>
      <w:r w:rsidRPr="00226439">
        <w:rPr>
          <w:rFonts w:ascii="Times New Roman" w:hAnsi="Times New Roman"/>
          <w:i/>
          <w:sz w:val="24"/>
          <w:szCs w:val="24"/>
        </w:rPr>
        <w:t>j</w:t>
      </w:r>
      <w:r w:rsidRPr="00677C70">
        <w:rPr>
          <w:rFonts w:ascii="Times New Roman" w:hAnsi="Times New Roman"/>
          <w:sz w:val="24"/>
          <w:szCs w:val="24"/>
        </w:rPr>
        <w:t>, the trade cost, a set of dummies</w:t>
      </w:r>
      <w:r>
        <w:rPr>
          <w:rFonts w:ascii="Times New Roman" w:hAnsi="Times New Roman"/>
          <w:sz w:val="24"/>
          <w:szCs w:val="24"/>
        </w:rPr>
        <w:t>. The natural logarithm lnX</w:t>
      </w:r>
      <w:r w:rsidRPr="00226439">
        <w:rPr>
          <w:rFonts w:ascii="Times New Roman" w:hAnsi="Times New Roman"/>
          <w:i/>
          <w:sz w:val="24"/>
          <w:szCs w:val="24"/>
        </w:rPr>
        <w:t>ij</w:t>
      </w:r>
      <w:r>
        <w:rPr>
          <w:rFonts w:ascii="Times New Roman" w:hAnsi="Times New Roman"/>
          <w:sz w:val="24"/>
          <w:szCs w:val="24"/>
        </w:rPr>
        <w:t xml:space="preserve"> represents the export of province </w:t>
      </w:r>
      <w:r w:rsidRPr="00226439">
        <w:rPr>
          <w:rFonts w:ascii="Times New Roman" w:hAnsi="Times New Roman"/>
          <w:i/>
          <w:sz w:val="24"/>
          <w:szCs w:val="24"/>
        </w:rPr>
        <w:t>i</w:t>
      </w:r>
      <w:r>
        <w:rPr>
          <w:rFonts w:ascii="Times New Roman" w:hAnsi="Times New Roman"/>
          <w:sz w:val="24"/>
          <w:szCs w:val="24"/>
        </w:rPr>
        <w:t xml:space="preserve"> to country </w:t>
      </w:r>
      <w:r w:rsidRPr="00226439">
        <w:rPr>
          <w:rFonts w:ascii="Times New Roman" w:hAnsi="Times New Roman"/>
          <w:i/>
          <w:sz w:val="24"/>
          <w:szCs w:val="24"/>
        </w:rPr>
        <w:t>j</w:t>
      </w:r>
      <w:r>
        <w:rPr>
          <w:rFonts w:ascii="Times New Roman" w:hAnsi="Times New Roman"/>
          <w:sz w:val="24"/>
          <w:szCs w:val="24"/>
        </w:rPr>
        <w:t xml:space="preserve">, and it represents the dependent variable we aim to study. On the basis of the traditional gravity equation, the natural logarithms of the GDP of province </w:t>
      </w:r>
      <w:r w:rsidRPr="00226439">
        <w:rPr>
          <w:rFonts w:ascii="Times New Roman" w:hAnsi="Times New Roman"/>
          <w:i/>
          <w:sz w:val="24"/>
          <w:szCs w:val="24"/>
        </w:rPr>
        <w:t>i</w:t>
      </w:r>
      <w:r>
        <w:rPr>
          <w:rFonts w:ascii="Times New Roman" w:hAnsi="Times New Roman"/>
          <w:sz w:val="24"/>
          <w:szCs w:val="24"/>
        </w:rPr>
        <w:t xml:space="preserve"> and country </w:t>
      </w:r>
      <w:r w:rsidRPr="00226439">
        <w:rPr>
          <w:rFonts w:ascii="Times New Roman" w:hAnsi="Times New Roman"/>
          <w:i/>
          <w:sz w:val="24"/>
          <w:szCs w:val="24"/>
        </w:rPr>
        <w:t>j</w:t>
      </w:r>
      <w:r>
        <w:rPr>
          <w:rFonts w:ascii="Times New Roman" w:hAnsi="Times New Roman"/>
          <w:sz w:val="24"/>
          <w:szCs w:val="24"/>
        </w:rPr>
        <w:t xml:space="preserve"> have been included as a proxy of the economic size (respectively Y</w:t>
      </w:r>
      <w:r w:rsidRPr="00226439">
        <w:rPr>
          <w:rFonts w:ascii="Times New Roman" w:hAnsi="Times New Roman"/>
          <w:i/>
          <w:sz w:val="24"/>
          <w:szCs w:val="24"/>
        </w:rPr>
        <w:t>i</w:t>
      </w:r>
      <w:r>
        <w:rPr>
          <w:rFonts w:ascii="Times New Roman" w:hAnsi="Times New Roman"/>
          <w:sz w:val="24"/>
          <w:szCs w:val="24"/>
        </w:rPr>
        <w:t xml:space="preserve"> and Y</w:t>
      </w:r>
      <w:r w:rsidRPr="00226439">
        <w:rPr>
          <w:rFonts w:ascii="Times New Roman" w:hAnsi="Times New Roman"/>
          <w:i/>
          <w:sz w:val="24"/>
          <w:szCs w:val="24"/>
        </w:rPr>
        <w:t>j</w:t>
      </w:r>
      <w:r>
        <w:rPr>
          <w:rFonts w:ascii="Times New Roman" w:hAnsi="Times New Roman"/>
          <w:sz w:val="24"/>
          <w:szCs w:val="24"/>
        </w:rPr>
        <w:t>). In our regression, β</w:t>
      </w:r>
      <w:r>
        <w:rPr>
          <w:rFonts w:ascii="Times New Roman" w:hAnsi="Times New Roman"/>
          <w:sz w:val="24"/>
          <w:szCs w:val="24"/>
          <w:vertAlign w:val="subscript"/>
        </w:rPr>
        <w:t>4</w:t>
      </w:r>
      <w:r>
        <w:rPr>
          <w:rFonts w:ascii="Times New Roman" w:hAnsi="Times New Roman"/>
          <w:sz w:val="24"/>
          <w:szCs w:val="24"/>
        </w:rPr>
        <w:t xml:space="preserve"> is the coefficient of interest to estimate the dummy for Mediterranean Sea network, which replace the “multilateral index” alternatively to the computational method. The dummy SEA is 1 if both province </w:t>
      </w:r>
      <w:r w:rsidRPr="00226439">
        <w:rPr>
          <w:rFonts w:ascii="Times New Roman" w:hAnsi="Times New Roman"/>
          <w:i/>
          <w:sz w:val="24"/>
          <w:szCs w:val="24"/>
        </w:rPr>
        <w:t>i</w:t>
      </w:r>
      <w:r>
        <w:rPr>
          <w:rFonts w:ascii="Times New Roman" w:hAnsi="Times New Roman"/>
          <w:sz w:val="24"/>
          <w:szCs w:val="24"/>
        </w:rPr>
        <w:t xml:space="preserve"> and country </w:t>
      </w:r>
      <w:r w:rsidRPr="00226439">
        <w:rPr>
          <w:rFonts w:ascii="Times New Roman" w:hAnsi="Times New Roman"/>
          <w:i/>
          <w:sz w:val="24"/>
          <w:szCs w:val="24"/>
        </w:rPr>
        <w:t>j</w:t>
      </w:r>
      <w:r>
        <w:rPr>
          <w:rFonts w:ascii="Times New Roman" w:hAnsi="Times New Roman"/>
          <w:sz w:val="24"/>
          <w:szCs w:val="24"/>
        </w:rPr>
        <w:t xml:space="preserve"> have an outlet on the Mediterranean Sea and 0 otherwise. The natural logarithm of the crime is the same as the index proposed by Daniele &amp; Marani (2010), which is the sum of arsons, attacks, mafia crime and extortion, of province </w:t>
      </w:r>
      <w:r w:rsidRPr="00226439">
        <w:rPr>
          <w:rFonts w:ascii="Times New Roman" w:hAnsi="Times New Roman"/>
          <w:i/>
          <w:sz w:val="24"/>
          <w:szCs w:val="24"/>
        </w:rPr>
        <w:t xml:space="preserve">i, </w:t>
      </w:r>
      <w:r w:rsidRPr="00226439">
        <w:rPr>
          <w:rFonts w:ascii="Times New Roman" w:hAnsi="Times New Roman"/>
          <w:sz w:val="24"/>
          <w:szCs w:val="24"/>
        </w:rPr>
        <w:t>and</w:t>
      </w:r>
      <w:r>
        <w:rPr>
          <w:rFonts w:ascii="Times New Roman" w:hAnsi="Times New Roman"/>
          <w:sz w:val="24"/>
          <w:szCs w:val="24"/>
        </w:rPr>
        <w:t xml:space="preserve"> it aims to introduce the mafia effect in the estimation. The variable for consumer price index is the annual growth of the country </w:t>
      </w:r>
      <w:r w:rsidRPr="00226439">
        <w:rPr>
          <w:rFonts w:ascii="Times New Roman" w:hAnsi="Times New Roman"/>
          <w:i/>
          <w:sz w:val="24"/>
          <w:szCs w:val="24"/>
        </w:rPr>
        <w:t>j</w:t>
      </w:r>
      <w:r>
        <w:rPr>
          <w:rFonts w:ascii="Times New Roman" w:hAnsi="Times New Roman"/>
          <w:sz w:val="24"/>
          <w:szCs w:val="24"/>
        </w:rPr>
        <w:t xml:space="preserve"> in 2008 respect to the previous year, and it is a proxy of the role played by country </w:t>
      </w:r>
      <w:r w:rsidRPr="00226439">
        <w:rPr>
          <w:rFonts w:ascii="Times New Roman" w:hAnsi="Times New Roman"/>
          <w:i/>
          <w:sz w:val="24"/>
          <w:szCs w:val="24"/>
        </w:rPr>
        <w:t>j</w:t>
      </w:r>
      <w:r>
        <w:rPr>
          <w:rFonts w:ascii="Times New Roman" w:hAnsi="Times New Roman"/>
          <w:sz w:val="24"/>
          <w:szCs w:val="24"/>
        </w:rPr>
        <w:t xml:space="preserve">’s inflation on its imports. </w:t>
      </w:r>
      <w:r w:rsidRPr="008546C9">
        <w:rPr>
          <w:rFonts w:ascii="Times New Roman" w:hAnsi="Times New Roman"/>
          <w:sz w:val="24"/>
          <w:szCs w:val="24"/>
        </w:rPr>
        <w:t>Cieślik (2009)</w:t>
      </w:r>
      <w:r>
        <w:rPr>
          <w:rFonts w:ascii="Times New Roman" w:hAnsi="Times New Roman"/>
          <w:sz w:val="24"/>
          <w:szCs w:val="24"/>
        </w:rPr>
        <w:t xml:space="preserve"> stated that the factor proportion variables, in addition to bilateral trade cost, are also important for trade flows, and the omission of such variables could introduce a bias in the estimates. Although the generalized use of information on factor endowments in the gravity equation has not been fully developed and the method </w:t>
      </w:r>
      <w:r w:rsidRPr="00DD25AF">
        <w:rPr>
          <w:rFonts w:ascii="Times New Roman" w:hAnsi="Times New Roman"/>
          <w:sz w:val="24"/>
          <w:szCs w:val="24"/>
        </w:rPr>
        <w:t>Cieslik (2009)</w:t>
      </w:r>
      <w:r>
        <w:rPr>
          <w:rFonts w:ascii="Times New Roman" w:hAnsi="Times New Roman"/>
          <w:sz w:val="24"/>
          <w:szCs w:val="24"/>
        </w:rPr>
        <w:t xml:space="preserve"> used would need a deeper analysis, for our purpose the variables AGR</w:t>
      </w:r>
      <w:r>
        <w:rPr>
          <w:rFonts w:ascii="Times New Roman" w:hAnsi="Times New Roman"/>
          <w:sz w:val="24"/>
          <w:szCs w:val="24"/>
          <w:vertAlign w:val="subscript"/>
        </w:rPr>
        <w:t>ij</w:t>
      </w:r>
      <w:r>
        <w:rPr>
          <w:rFonts w:ascii="Times New Roman" w:hAnsi="Times New Roman"/>
          <w:sz w:val="24"/>
          <w:szCs w:val="24"/>
        </w:rPr>
        <w:t>, IND</w:t>
      </w:r>
      <w:r>
        <w:rPr>
          <w:rFonts w:ascii="Times New Roman" w:hAnsi="Times New Roman"/>
          <w:sz w:val="24"/>
          <w:szCs w:val="24"/>
          <w:vertAlign w:val="subscript"/>
        </w:rPr>
        <w:t>ij</w:t>
      </w:r>
      <w:r>
        <w:rPr>
          <w:rFonts w:ascii="Times New Roman" w:hAnsi="Times New Roman"/>
          <w:sz w:val="24"/>
          <w:szCs w:val="24"/>
        </w:rPr>
        <w:t xml:space="preserve"> and SER</w:t>
      </w:r>
      <w:r>
        <w:rPr>
          <w:rFonts w:ascii="Times New Roman" w:hAnsi="Times New Roman"/>
          <w:sz w:val="24"/>
          <w:szCs w:val="24"/>
          <w:vertAlign w:val="subscript"/>
        </w:rPr>
        <w:t>ij</w:t>
      </w:r>
      <w:r>
        <w:rPr>
          <w:rFonts w:ascii="Times New Roman" w:hAnsi="Times New Roman"/>
          <w:sz w:val="24"/>
          <w:szCs w:val="24"/>
        </w:rPr>
        <w:t xml:space="preserve"> (the natural logarithm of value added of the sectors’ share, differential between province </w:t>
      </w:r>
      <w:r w:rsidRPr="00AB08F5">
        <w:rPr>
          <w:rFonts w:ascii="Times New Roman" w:hAnsi="Times New Roman"/>
          <w:i/>
          <w:sz w:val="24"/>
          <w:szCs w:val="24"/>
        </w:rPr>
        <w:t xml:space="preserve">i </w:t>
      </w:r>
      <w:r>
        <w:rPr>
          <w:rFonts w:ascii="Times New Roman" w:hAnsi="Times New Roman"/>
          <w:sz w:val="24"/>
          <w:szCs w:val="24"/>
        </w:rPr>
        <w:t xml:space="preserve">and country </w:t>
      </w:r>
      <w:r w:rsidRPr="00AB08F5">
        <w:rPr>
          <w:rFonts w:ascii="Times New Roman" w:hAnsi="Times New Roman"/>
          <w:i/>
          <w:sz w:val="24"/>
          <w:szCs w:val="24"/>
        </w:rPr>
        <w:t>j</w:t>
      </w:r>
      <w:r>
        <w:rPr>
          <w:rFonts w:ascii="Times New Roman" w:hAnsi="Times New Roman"/>
          <w:sz w:val="24"/>
          <w:szCs w:val="24"/>
        </w:rPr>
        <w:t xml:space="preserve">) would be a good indication for factor proportion role in trade. </w:t>
      </w:r>
    </w:p>
    <w:p w:rsidR="00030DC6" w:rsidRDefault="00030DC6" w:rsidP="00EF5D32">
      <w:pPr>
        <w:rPr>
          <w:rFonts w:ascii="Times New Roman" w:hAnsi="Times New Roman"/>
          <w:sz w:val="24"/>
          <w:szCs w:val="24"/>
        </w:rPr>
      </w:pPr>
    </w:p>
    <w:p w:rsidR="00030DC6" w:rsidRDefault="00030DC6" w:rsidP="00EF5D32">
      <w:pPr>
        <w:rPr>
          <w:rFonts w:ascii="Times New Roman" w:hAnsi="Times New Roman"/>
          <w:sz w:val="24"/>
          <w:szCs w:val="24"/>
        </w:rPr>
      </w:pPr>
      <w:r>
        <w:rPr>
          <w:rFonts w:ascii="Times New Roman" w:hAnsi="Times New Roman"/>
          <w:sz w:val="24"/>
          <w:szCs w:val="24"/>
        </w:rPr>
        <w:t>Recall that one of the primary assumptions for the gravity equation is that trade balance holds, i.e. that X</w:t>
      </w:r>
      <w:r>
        <w:rPr>
          <w:rFonts w:ascii="Times New Roman" w:hAnsi="Times New Roman"/>
          <w:sz w:val="24"/>
          <w:szCs w:val="24"/>
          <w:vertAlign w:val="subscript"/>
        </w:rPr>
        <w:t>ij</w:t>
      </w:r>
      <w:r>
        <w:rPr>
          <w:rFonts w:ascii="Times New Roman" w:hAnsi="Times New Roman"/>
          <w:sz w:val="24"/>
          <w:szCs w:val="24"/>
        </w:rPr>
        <w:t xml:space="preserve"> =X</w:t>
      </w:r>
      <w:r>
        <w:rPr>
          <w:rFonts w:ascii="Times New Roman" w:hAnsi="Times New Roman"/>
          <w:sz w:val="24"/>
          <w:szCs w:val="24"/>
          <w:vertAlign w:val="subscript"/>
        </w:rPr>
        <w:t>ji</w:t>
      </w:r>
      <w:r>
        <w:rPr>
          <w:rFonts w:ascii="Times New Roman" w:hAnsi="Times New Roman"/>
          <w:sz w:val="24"/>
          <w:szCs w:val="24"/>
        </w:rPr>
        <w:t xml:space="preserve"> (Feenstra 2002, Anderson &amp; van Wincoop 2003, Baier &amp; Bergstrand 2009). Verbeek lists the advantages of using fixed effects in samples of big enterprises, countries and industrial sectors when the effects are conditional on the variable values and not the opposite (2004, p. 311).</w:t>
      </w:r>
    </w:p>
    <w:p w:rsidR="00030DC6" w:rsidRDefault="00030DC6" w:rsidP="00EF5D32">
      <w:pPr>
        <w:rPr>
          <w:rFonts w:ascii="Times New Roman" w:hAnsi="Times New Roman"/>
          <w:sz w:val="24"/>
          <w:szCs w:val="24"/>
        </w:rPr>
      </w:pPr>
    </w:p>
    <w:p w:rsidR="00030DC6" w:rsidRDefault="00030DC6" w:rsidP="00EF5D32">
      <w:pPr>
        <w:rPr>
          <w:rFonts w:ascii="Times New Roman" w:hAnsi="Times New Roman"/>
          <w:sz w:val="24"/>
          <w:szCs w:val="24"/>
        </w:rPr>
      </w:pPr>
      <w:r>
        <w:rPr>
          <w:rFonts w:ascii="Times New Roman" w:hAnsi="Times New Roman"/>
          <w:sz w:val="24"/>
          <w:szCs w:val="24"/>
        </w:rPr>
        <w:t>“Zero” trade flows will be ignored in our analysis, although the cross-section approach minimizes them. The model we used for our research has been mainly inspired by the “country fixed” model for estimating the average border effect in a cross-country case scenario proposed by Feenstra (2002)</w:t>
      </w:r>
    </w:p>
    <w:p w:rsidR="00030DC6" w:rsidRDefault="00030DC6" w:rsidP="00EF5D32">
      <w:pPr>
        <w:rPr>
          <w:rFonts w:ascii="Times New Roman" w:hAnsi="Times New Roman"/>
          <w:sz w:val="24"/>
          <w:szCs w:val="24"/>
        </w:rPr>
      </w:pPr>
    </w:p>
    <w:p w:rsidR="00030DC6" w:rsidRDefault="00030DC6" w:rsidP="00EF5D32">
      <w:pPr>
        <w:rPr>
          <w:rFonts w:ascii="Times New Roman" w:hAnsi="Times New Roman"/>
          <w:sz w:val="18"/>
          <w:szCs w:val="18"/>
        </w:rPr>
      </w:pPr>
      <w:r w:rsidRPr="00511448">
        <w:rPr>
          <w:rFonts w:ascii="Times New Roman" w:hAnsi="Times New Roman"/>
          <w:sz w:val="24"/>
          <w:szCs w:val="24"/>
        </w:rPr>
        <w:t xml:space="preserve">One should be careful when deals with dummies, since they increase the coefficient of determination but there is a risk than </w:t>
      </w:r>
      <w:r>
        <w:rPr>
          <w:rFonts w:ascii="Times New Roman" w:hAnsi="Times New Roman"/>
          <w:sz w:val="24"/>
          <w:szCs w:val="24"/>
        </w:rPr>
        <w:t xml:space="preserve">more </w:t>
      </w:r>
      <w:r w:rsidRPr="00511448">
        <w:rPr>
          <w:rFonts w:ascii="Times New Roman" w:hAnsi="Times New Roman"/>
          <w:sz w:val="24"/>
          <w:szCs w:val="24"/>
        </w:rPr>
        <w:t xml:space="preserve">one dummy </w:t>
      </w:r>
      <w:r>
        <w:rPr>
          <w:rFonts w:ascii="Times New Roman" w:hAnsi="Times New Roman"/>
          <w:sz w:val="24"/>
          <w:szCs w:val="24"/>
        </w:rPr>
        <w:t xml:space="preserve">might be correlated (i.e. we might incur in a multi-collinearity problem). </w:t>
      </w:r>
      <w:r w:rsidRPr="00511448">
        <w:rPr>
          <w:rFonts w:ascii="Times New Roman" w:hAnsi="Times New Roman"/>
          <w:sz w:val="24"/>
          <w:szCs w:val="24"/>
        </w:rPr>
        <w:t>In addition there is a loss of degree of freedom for any single dummy included in the model, and secondly the model could lose its generality bringing the regression to no conclusion</w:t>
      </w:r>
      <w:r>
        <w:rPr>
          <w:rFonts w:ascii="Times New Roman" w:hAnsi="Times New Roman"/>
          <w:sz w:val="24"/>
          <w:szCs w:val="24"/>
        </w:rPr>
        <w:t xml:space="preserve"> if there is a misuse of dummies </w:t>
      </w:r>
      <w:r w:rsidRPr="00EB2B66">
        <w:rPr>
          <w:rFonts w:ascii="Times New Roman" w:hAnsi="Times New Roman"/>
          <w:sz w:val="24"/>
          <w:szCs w:val="24"/>
        </w:rPr>
        <w:t>(Verbeek, 2004</w:t>
      </w:r>
      <w:r>
        <w:rPr>
          <w:rFonts w:ascii="Times New Roman" w:hAnsi="Times New Roman"/>
          <w:sz w:val="24"/>
          <w:szCs w:val="24"/>
        </w:rPr>
        <w:t>, p. 39</w:t>
      </w:r>
      <w:r w:rsidRPr="00EB2B66">
        <w:rPr>
          <w:rFonts w:ascii="Times New Roman" w:hAnsi="Times New Roman"/>
          <w:sz w:val="24"/>
          <w:szCs w:val="24"/>
        </w:rPr>
        <w:t>).</w:t>
      </w:r>
      <w:r>
        <w:rPr>
          <w:rFonts w:ascii="Times New Roman" w:hAnsi="Times New Roman"/>
          <w:sz w:val="24"/>
          <w:szCs w:val="24"/>
        </w:rPr>
        <w:t xml:space="preserve"> In our research we will focus only on one dummy variable, SEA (outlet on the Mediterranean Sea), in order to avoid the collinearity problem that could arise with the introduction of too many dummies into a regression model. </w:t>
      </w:r>
    </w:p>
    <w:p w:rsidR="00030DC6" w:rsidRPr="0025721B" w:rsidRDefault="00030DC6" w:rsidP="00EF5D32">
      <w:pPr>
        <w:rPr>
          <w:rFonts w:ascii="Times New Roman" w:hAnsi="Times New Roman"/>
          <w:sz w:val="18"/>
          <w:szCs w:val="18"/>
        </w:rPr>
      </w:pPr>
    </w:p>
    <w:p w:rsidR="00030DC6" w:rsidRDefault="00030DC6" w:rsidP="00EF5D32">
      <w:pPr>
        <w:rPr>
          <w:rFonts w:ascii="Times New Roman" w:hAnsi="Times New Roman"/>
          <w:sz w:val="24"/>
          <w:szCs w:val="24"/>
        </w:rPr>
      </w:pPr>
      <w:r w:rsidRPr="00431181">
        <w:rPr>
          <w:rFonts w:ascii="Times New Roman" w:hAnsi="Times New Roman"/>
          <w:sz w:val="24"/>
          <w:szCs w:val="24"/>
        </w:rPr>
        <w:t xml:space="preserve">Since Euromed agreements are mainly bilateral the assumption of symmetric trading costs could be distortive, and for this reason </w:t>
      </w:r>
      <w:r w:rsidRPr="00DD25AF">
        <w:rPr>
          <w:rFonts w:ascii="Times New Roman" w:hAnsi="Times New Roman"/>
          <w:sz w:val="24"/>
          <w:szCs w:val="24"/>
        </w:rPr>
        <w:t>Baier and Bergstrand (2009)</w:t>
      </w:r>
      <w:r>
        <w:rPr>
          <w:rFonts w:ascii="Times New Roman" w:hAnsi="Times New Roman"/>
          <w:sz w:val="24"/>
          <w:szCs w:val="24"/>
        </w:rPr>
        <w:t xml:space="preserve"> application to our</w:t>
      </w:r>
      <w:r w:rsidRPr="00431181">
        <w:rPr>
          <w:rFonts w:ascii="Times New Roman" w:hAnsi="Times New Roman"/>
          <w:sz w:val="24"/>
          <w:szCs w:val="24"/>
        </w:rPr>
        <w:t xml:space="preserve"> case could be a valid </w:t>
      </w:r>
      <w:r>
        <w:rPr>
          <w:rFonts w:ascii="Times New Roman" w:hAnsi="Times New Roman"/>
          <w:sz w:val="24"/>
          <w:szCs w:val="24"/>
        </w:rPr>
        <w:t>alternative for future researches</w:t>
      </w:r>
      <w:r w:rsidRPr="00431181">
        <w:rPr>
          <w:rFonts w:ascii="Times New Roman" w:hAnsi="Times New Roman"/>
          <w:sz w:val="24"/>
          <w:szCs w:val="24"/>
        </w:rPr>
        <w:t>. Although theoretically the assumption that t</w:t>
      </w:r>
      <w:r w:rsidRPr="00431181">
        <w:rPr>
          <w:rFonts w:ascii="Times New Roman" w:hAnsi="Times New Roman"/>
          <w:sz w:val="24"/>
          <w:szCs w:val="24"/>
          <w:vertAlign w:val="subscript"/>
        </w:rPr>
        <w:t>ij</w:t>
      </w:r>
      <w:r w:rsidRPr="00431181">
        <w:rPr>
          <w:rFonts w:ascii="Times New Roman" w:hAnsi="Times New Roman"/>
          <w:sz w:val="24"/>
          <w:szCs w:val="24"/>
        </w:rPr>
        <w:t>=t</w:t>
      </w:r>
      <w:r w:rsidRPr="00431181">
        <w:rPr>
          <w:rFonts w:ascii="Times New Roman" w:hAnsi="Times New Roman"/>
          <w:sz w:val="24"/>
          <w:szCs w:val="24"/>
          <w:vertAlign w:val="subscript"/>
        </w:rPr>
        <w:t>ji</w:t>
      </w:r>
      <w:r w:rsidRPr="00431181">
        <w:rPr>
          <w:rFonts w:ascii="Times New Roman" w:hAnsi="Times New Roman"/>
          <w:sz w:val="24"/>
          <w:szCs w:val="24"/>
        </w:rPr>
        <w:t xml:space="preserve"> is not removed, the MR weighted for GDPs and </w:t>
      </w:r>
      <w:r>
        <w:rPr>
          <w:rFonts w:ascii="Times New Roman" w:hAnsi="Times New Roman"/>
          <w:sz w:val="24"/>
          <w:szCs w:val="24"/>
        </w:rPr>
        <w:t xml:space="preserve">asymmetric </w:t>
      </w:r>
      <w:r w:rsidRPr="00431181">
        <w:rPr>
          <w:rFonts w:ascii="Times New Roman" w:hAnsi="Times New Roman"/>
          <w:sz w:val="24"/>
          <w:szCs w:val="24"/>
        </w:rPr>
        <w:t>bilateral trading costs</w:t>
      </w:r>
      <w:r>
        <w:rPr>
          <w:rFonts w:ascii="Times New Roman" w:hAnsi="Times New Roman"/>
          <w:sz w:val="24"/>
          <w:szCs w:val="24"/>
        </w:rPr>
        <w:t>,</w:t>
      </w:r>
      <w:r w:rsidRPr="00431181">
        <w:rPr>
          <w:rFonts w:ascii="Times New Roman" w:hAnsi="Times New Roman"/>
          <w:sz w:val="24"/>
          <w:szCs w:val="24"/>
        </w:rPr>
        <w:t xml:space="preserve"> will yield a proxy level which will indirectly take into account a certain degree of asymmetry </w:t>
      </w:r>
      <w:r w:rsidRPr="00DD25AF">
        <w:rPr>
          <w:rFonts w:ascii="Times New Roman" w:hAnsi="Times New Roman"/>
          <w:sz w:val="24"/>
          <w:szCs w:val="24"/>
        </w:rPr>
        <w:t>(Baier &amp; Bergstrand</w:t>
      </w:r>
      <w:r>
        <w:rPr>
          <w:rFonts w:ascii="Times New Roman" w:hAnsi="Times New Roman"/>
          <w:sz w:val="24"/>
          <w:szCs w:val="24"/>
        </w:rPr>
        <w:t>,</w:t>
      </w:r>
      <w:r w:rsidRPr="00DD25AF">
        <w:rPr>
          <w:rFonts w:ascii="Times New Roman" w:hAnsi="Times New Roman"/>
          <w:sz w:val="24"/>
          <w:szCs w:val="24"/>
        </w:rPr>
        <w:t xml:space="preserve"> 2009).</w:t>
      </w:r>
      <w:r>
        <w:rPr>
          <w:rFonts w:ascii="Times New Roman" w:hAnsi="Times New Roman"/>
          <w:sz w:val="24"/>
          <w:szCs w:val="24"/>
        </w:rPr>
        <w:t xml:space="preserve"> </w:t>
      </w:r>
    </w:p>
    <w:p w:rsidR="00030DC6" w:rsidRDefault="00030DC6" w:rsidP="00EF5D32">
      <w:pPr>
        <w:pStyle w:val="Heading2"/>
        <w:rPr>
          <w:rFonts w:ascii="Times New Roman" w:hAnsi="Times New Roman"/>
          <w:color w:val="auto"/>
        </w:rPr>
      </w:pPr>
    </w:p>
    <w:p w:rsidR="00030DC6" w:rsidRPr="00265C07" w:rsidRDefault="00030DC6" w:rsidP="00EF5D32">
      <w:pPr>
        <w:pStyle w:val="Heading2"/>
        <w:rPr>
          <w:rFonts w:ascii="Times New Roman" w:hAnsi="Times New Roman"/>
          <w:color w:val="auto"/>
        </w:rPr>
      </w:pPr>
      <w:bookmarkStart w:id="26" w:name="_Toc301086904"/>
      <w:r>
        <w:rPr>
          <w:rFonts w:ascii="Times New Roman" w:hAnsi="Times New Roman"/>
          <w:color w:val="auto"/>
        </w:rPr>
        <w:t xml:space="preserve">5.3 </w:t>
      </w:r>
      <w:r w:rsidRPr="00265C07">
        <w:rPr>
          <w:rFonts w:ascii="Times New Roman" w:hAnsi="Times New Roman"/>
          <w:color w:val="auto"/>
        </w:rPr>
        <w:t>Main Findings</w:t>
      </w:r>
      <w:bookmarkEnd w:id="26"/>
    </w:p>
    <w:p w:rsidR="00030DC6" w:rsidRPr="00D17515" w:rsidRDefault="00030DC6" w:rsidP="00EF5D32"/>
    <w:p w:rsidR="00030DC6" w:rsidRDefault="00030DC6" w:rsidP="00EF5D32">
      <w:pPr>
        <w:rPr>
          <w:rFonts w:ascii="Times New Roman" w:hAnsi="Times New Roman"/>
          <w:sz w:val="24"/>
          <w:szCs w:val="24"/>
        </w:rPr>
      </w:pPr>
      <w:r>
        <w:rPr>
          <w:rFonts w:ascii="Times New Roman" w:hAnsi="Times New Roman"/>
          <w:sz w:val="24"/>
          <w:szCs w:val="24"/>
        </w:rPr>
        <w:t xml:space="preserve">This section aims to list the results of the gravity equation analysis of the volume of exported goods from Southern Italy provinces towards Euromed partner countries. Three OLS log-linear regression have been run for different level of elasticity of substitution (respectively 5, 8 and 10), since unfortunately we do not have a direct measure for this variable. For a more detailed view of the results Figures 1-3 report the results of the analysis. In this section we will only show the main findings postponing to the next section the detailed analysis of the meaning of our research. </w:t>
      </w:r>
    </w:p>
    <w:p w:rsidR="00030DC6" w:rsidRDefault="00030DC6" w:rsidP="00EF5D32">
      <w:pPr>
        <w:rPr>
          <w:rFonts w:ascii="Times New Roman" w:hAnsi="Times New Roman"/>
          <w:sz w:val="24"/>
          <w:szCs w:val="24"/>
        </w:rPr>
      </w:pPr>
    </w:p>
    <w:p w:rsidR="00030DC6" w:rsidRDefault="00030DC6" w:rsidP="00EF5D32">
      <w:pPr>
        <w:rPr>
          <w:rFonts w:ascii="Times New Roman" w:hAnsi="Times New Roman"/>
          <w:sz w:val="24"/>
          <w:szCs w:val="24"/>
        </w:rPr>
      </w:pPr>
      <w:r>
        <w:rPr>
          <w:rFonts w:ascii="Times New Roman" w:hAnsi="Times New Roman"/>
          <w:sz w:val="24"/>
          <w:szCs w:val="24"/>
        </w:rPr>
        <w:t>The results offer a broad support for both the explanatory power of the coefficient estimator and the intuition behind the negative role of distance when trading. The table below shows that all estimation coefficients reject the null hypothesis of non-effect on the volume of trade for a confidence of interval of 95%. The model determination, though, is not as high as the studies previously mentioned, since both R</w:t>
      </w:r>
      <w:r>
        <w:rPr>
          <w:rFonts w:ascii="Times New Roman" w:hAnsi="Times New Roman"/>
          <w:sz w:val="24"/>
          <w:szCs w:val="24"/>
          <w:vertAlign w:val="superscript"/>
        </w:rPr>
        <w:t xml:space="preserve">2 </w:t>
      </w:r>
      <w:r>
        <w:rPr>
          <w:rFonts w:ascii="Times New Roman" w:hAnsi="Times New Roman"/>
          <w:sz w:val="24"/>
          <w:szCs w:val="24"/>
        </w:rPr>
        <w:t>and adjusted R</w:t>
      </w:r>
      <w:r>
        <w:rPr>
          <w:rFonts w:ascii="Times New Roman" w:hAnsi="Times New Roman"/>
          <w:sz w:val="24"/>
          <w:szCs w:val="24"/>
          <w:vertAlign w:val="superscript"/>
        </w:rPr>
        <w:t>2</w:t>
      </w:r>
      <w:r>
        <w:rPr>
          <w:rFonts w:ascii="Times New Roman" w:hAnsi="Times New Roman"/>
          <w:sz w:val="24"/>
          <w:szCs w:val="24"/>
        </w:rPr>
        <w:t xml:space="preserve"> values are approximately 0.56. The standards errors have been reported below the coefficient estimators’ value within brackets, in order to show the volatility of such values. </w:t>
      </w:r>
    </w:p>
    <w:p w:rsidR="00030DC6" w:rsidRPr="000F10D5" w:rsidRDefault="00030DC6" w:rsidP="00EF5D32">
      <w:pPr>
        <w:rPr>
          <w:rFonts w:ascii="Times New Roman" w:hAnsi="Times New Roman"/>
          <w:sz w:val="24"/>
          <w:szCs w:val="24"/>
        </w:rPr>
      </w:pPr>
    </w:p>
    <w:p w:rsidR="00030DC6" w:rsidRPr="000F10D5" w:rsidRDefault="00030DC6" w:rsidP="00EF5D32">
      <w:pPr>
        <w:rPr>
          <w:rFonts w:ascii="Times New Roman" w:hAnsi="Times New Roman"/>
          <w:b/>
          <w:sz w:val="24"/>
          <w:szCs w:val="24"/>
        </w:rPr>
      </w:pPr>
      <w:r w:rsidRPr="000F10D5">
        <w:rPr>
          <w:rFonts w:ascii="Times New Roman" w:hAnsi="Times New Roman"/>
          <w:b/>
          <w:sz w:val="24"/>
          <w:szCs w:val="24"/>
        </w:rPr>
        <w:t>Table #1. Empirical Analysis (volume of export, in euro, from all single Italian provinces towards Euromed partners in 2008)</w:t>
      </w:r>
    </w:p>
    <w:p w:rsidR="00030DC6" w:rsidRPr="00EB3652" w:rsidRDefault="00030DC6" w:rsidP="00EF5D32">
      <w:pPr>
        <w:rPr>
          <w:rFonts w:ascii="Times New Roman" w:hAnsi="Times New Roman"/>
          <w:sz w:val="24"/>
          <w:szCs w:val="24"/>
          <w:u w:val="single"/>
        </w:rPr>
      </w:pPr>
    </w:p>
    <w:tbl>
      <w:tblPr>
        <w:tblW w:w="4857" w:type="pct"/>
        <w:tblBorders>
          <w:top w:val="single" w:sz="8" w:space="0" w:color="4F81BD"/>
          <w:left w:val="single" w:sz="8" w:space="0" w:color="4F81BD"/>
          <w:bottom w:val="single" w:sz="8" w:space="0" w:color="4F81BD"/>
          <w:right w:val="single" w:sz="8" w:space="0" w:color="4F81BD"/>
        </w:tblBorders>
        <w:tblLook w:val="00A0"/>
      </w:tblPr>
      <w:tblGrid>
        <w:gridCol w:w="2328"/>
        <w:gridCol w:w="2414"/>
        <w:gridCol w:w="2414"/>
        <w:gridCol w:w="2416"/>
      </w:tblGrid>
      <w:tr w:rsidR="00030DC6" w:rsidRPr="00F60285" w:rsidTr="00F30316">
        <w:trPr>
          <w:trHeight w:val="1234"/>
        </w:trPr>
        <w:tc>
          <w:tcPr>
            <w:tcW w:w="1216" w:type="pct"/>
            <w:tcBorders>
              <w:top w:val="nil"/>
              <w:left w:val="nil"/>
              <w:bottom w:val="single" w:sz="24" w:space="0" w:color="4F81BD"/>
              <w:right w:val="nil"/>
            </w:tcBorders>
            <w:shd w:val="clear" w:color="auto" w:fill="FFFFFF"/>
            <w:noWrap/>
          </w:tcPr>
          <w:p w:rsidR="00030DC6" w:rsidRPr="00F30316" w:rsidRDefault="00030DC6" w:rsidP="00741183">
            <w:pPr>
              <w:rPr>
                <w:rFonts w:ascii="Times New Roman" w:hAnsi="Times New Roman"/>
                <w:u w:val="single"/>
                <w:lang w:eastAsia="en-US"/>
              </w:rPr>
            </w:pPr>
            <w:r w:rsidRPr="00F30316">
              <w:rPr>
                <w:rFonts w:ascii="Times New Roman" w:hAnsi="Times New Roman"/>
                <w:u w:val="single"/>
                <w:lang w:eastAsia="en-US"/>
              </w:rPr>
              <w:t>Year of data</w:t>
            </w:r>
          </w:p>
          <w:p w:rsidR="00030DC6" w:rsidRPr="00F30316" w:rsidRDefault="00030DC6" w:rsidP="00741183">
            <w:pPr>
              <w:rPr>
                <w:rFonts w:ascii="Times New Roman" w:hAnsi="Times New Roman"/>
                <w:lang w:eastAsia="en-US"/>
              </w:rPr>
            </w:pPr>
          </w:p>
          <w:p w:rsidR="00030DC6" w:rsidRPr="00F30316" w:rsidRDefault="00030DC6" w:rsidP="00741183">
            <w:pPr>
              <w:rPr>
                <w:rFonts w:ascii="Times New Roman" w:hAnsi="Times New Roman"/>
                <w:lang w:eastAsia="en-US"/>
              </w:rPr>
            </w:pPr>
            <w:r w:rsidRPr="00F30316">
              <w:rPr>
                <w:rFonts w:ascii="Times New Roman" w:hAnsi="Times New Roman"/>
                <w:lang w:eastAsia="en-US"/>
              </w:rPr>
              <w:t>Elasticity (σ)</w:t>
            </w:r>
          </w:p>
        </w:tc>
        <w:tc>
          <w:tcPr>
            <w:tcW w:w="1261" w:type="pct"/>
            <w:tcBorders>
              <w:top w:val="nil"/>
              <w:left w:val="nil"/>
              <w:bottom w:val="single" w:sz="24" w:space="0" w:color="4F81BD"/>
              <w:right w:val="nil"/>
            </w:tcBorders>
            <w:shd w:val="clear" w:color="auto" w:fill="FFFFFF"/>
          </w:tcPr>
          <w:p w:rsidR="00030DC6" w:rsidRPr="00F30316" w:rsidRDefault="00030DC6" w:rsidP="00F30316">
            <w:pPr>
              <w:jc w:val="center"/>
              <w:rPr>
                <w:rFonts w:ascii="Times New Roman" w:hAnsi="Times New Roman"/>
                <w:u w:val="single"/>
                <w:lang w:eastAsia="en-US"/>
              </w:rPr>
            </w:pPr>
            <w:r w:rsidRPr="00F30316">
              <w:rPr>
                <w:rFonts w:ascii="Times New Roman" w:hAnsi="Times New Roman"/>
                <w:u w:val="single"/>
                <w:lang w:eastAsia="en-US"/>
              </w:rPr>
              <w:t>2008</w:t>
            </w:r>
          </w:p>
          <w:p w:rsidR="00030DC6" w:rsidRPr="00F30316" w:rsidRDefault="00030DC6" w:rsidP="00F30316">
            <w:pPr>
              <w:jc w:val="center"/>
              <w:rPr>
                <w:rFonts w:ascii="Times New Roman" w:hAnsi="Times New Roman"/>
                <w:lang w:eastAsia="en-US"/>
              </w:rPr>
            </w:pP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5</w:t>
            </w:r>
          </w:p>
        </w:tc>
        <w:tc>
          <w:tcPr>
            <w:tcW w:w="1261" w:type="pct"/>
            <w:tcBorders>
              <w:top w:val="nil"/>
              <w:left w:val="nil"/>
              <w:bottom w:val="single" w:sz="24" w:space="0" w:color="4F81BD"/>
              <w:right w:val="nil"/>
            </w:tcBorders>
            <w:shd w:val="clear" w:color="auto" w:fill="FFFFFF"/>
          </w:tcPr>
          <w:p w:rsidR="00030DC6" w:rsidRPr="00F30316" w:rsidRDefault="00030DC6" w:rsidP="00F30316">
            <w:pPr>
              <w:jc w:val="center"/>
              <w:rPr>
                <w:rFonts w:ascii="Times New Roman" w:hAnsi="Times New Roman"/>
                <w:u w:val="single"/>
                <w:lang w:eastAsia="en-US"/>
              </w:rPr>
            </w:pPr>
            <w:r w:rsidRPr="00F30316">
              <w:rPr>
                <w:rFonts w:ascii="Times New Roman" w:hAnsi="Times New Roman"/>
                <w:u w:val="single"/>
                <w:lang w:eastAsia="en-US"/>
              </w:rPr>
              <w:t>2008</w:t>
            </w:r>
          </w:p>
          <w:p w:rsidR="00030DC6" w:rsidRPr="00F30316" w:rsidRDefault="00030DC6" w:rsidP="00F30316">
            <w:pPr>
              <w:jc w:val="center"/>
              <w:rPr>
                <w:rFonts w:ascii="Times New Roman" w:hAnsi="Times New Roman"/>
                <w:lang w:eastAsia="en-US"/>
              </w:rPr>
            </w:pP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8</w:t>
            </w:r>
          </w:p>
        </w:tc>
        <w:tc>
          <w:tcPr>
            <w:tcW w:w="1262" w:type="pct"/>
            <w:tcBorders>
              <w:top w:val="nil"/>
              <w:left w:val="nil"/>
              <w:bottom w:val="single" w:sz="24" w:space="0" w:color="4F81BD"/>
              <w:right w:val="nil"/>
            </w:tcBorders>
            <w:shd w:val="clear" w:color="auto" w:fill="FFFFFF"/>
          </w:tcPr>
          <w:p w:rsidR="00030DC6" w:rsidRPr="00F30316" w:rsidRDefault="00030DC6" w:rsidP="00F30316">
            <w:pPr>
              <w:jc w:val="center"/>
              <w:rPr>
                <w:rFonts w:ascii="Times New Roman" w:hAnsi="Times New Roman"/>
                <w:u w:val="single"/>
                <w:lang w:eastAsia="en-US"/>
              </w:rPr>
            </w:pPr>
            <w:r w:rsidRPr="00F30316">
              <w:rPr>
                <w:rFonts w:ascii="Times New Roman" w:hAnsi="Times New Roman"/>
                <w:u w:val="single"/>
                <w:lang w:eastAsia="en-US"/>
              </w:rPr>
              <w:t>2008</w:t>
            </w:r>
          </w:p>
          <w:p w:rsidR="00030DC6" w:rsidRPr="00F30316" w:rsidRDefault="00030DC6" w:rsidP="00F30316">
            <w:pPr>
              <w:jc w:val="center"/>
              <w:rPr>
                <w:rFonts w:ascii="Times New Roman" w:hAnsi="Times New Roman"/>
                <w:lang w:eastAsia="en-US"/>
              </w:rPr>
            </w:pP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10</w:t>
            </w:r>
          </w:p>
        </w:tc>
      </w:tr>
      <w:tr w:rsidR="00030DC6" w:rsidRPr="00F60285" w:rsidTr="00F30316">
        <w:trPr>
          <w:trHeight w:val="412"/>
        </w:trPr>
        <w:tc>
          <w:tcPr>
            <w:tcW w:w="1216" w:type="pct"/>
            <w:tcBorders>
              <w:top w:val="nil"/>
              <w:left w:val="nil"/>
              <w:bottom w:val="nil"/>
              <w:right w:val="single" w:sz="8" w:space="0" w:color="4F81BD"/>
            </w:tcBorders>
            <w:shd w:val="clear" w:color="auto" w:fill="FFFFFF"/>
            <w:noWrap/>
          </w:tcPr>
          <w:p w:rsidR="00030DC6" w:rsidRPr="00F30316" w:rsidRDefault="00030DC6" w:rsidP="00741183">
            <w:pPr>
              <w:rPr>
                <w:rFonts w:ascii="Times New Roman" w:hAnsi="Times New Roman"/>
                <w:vertAlign w:val="subscript"/>
                <w:lang w:eastAsia="en-US"/>
              </w:rPr>
            </w:pPr>
            <w:r w:rsidRPr="00F30316">
              <w:rPr>
                <w:rFonts w:ascii="Times New Roman" w:hAnsi="Times New Roman"/>
                <w:lang w:eastAsia="en-US"/>
              </w:rPr>
              <w:t>lnY</w:t>
            </w:r>
            <w:r w:rsidRPr="00F30316">
              <w:rPr>
                <w:rFonts w:ascii="Times New Roman" w:hAnsi="Times New Roman"/>
                <w:vertAlign w:val="subscript"/>
                <w:lang w:eastAsia="en-US"/>
              </w:rPr>
              <w:t>i</w:t>
            </w:r>
          </w:p>
          <w:p w:rsidR="00030DC6" w:rsidRPr="00F30316" w:rsidRDefault="00030DC6" w:rsidP="00741183">
            <w:pPr>
              <w:rPr>
                <w:rFonts w:ascii="Times New Roman" w:hAnsi="Times New Roman"/>
                <w:vertAlign w:val="subscript"/>
                <w:lang w:eastAsia="en-US"/>
              </w:rPr>
            </w:pPr>
          </w:p>
        </w:tc>
        <w:tc>
          <w:tcPr>
            <w:tcW w:w="1261" w:type="pct"/>
            <w:tcBorders>
              <w:top w:val="nil"/>
              <w:left w:val="nil"/>
              <w:bottom w:val="nil"/>
              <w:right w:val="nil"/>
            </w:tcBorders>
            <w:shd w:val="clear" w:color="auto" w:fill="FFFFFF"/>
          </w:tcPr>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1.490*</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(0.070)</w:t>
            </w:r>
          </w:p>
        </w:tc>
        <w:tc>
          <w:tcPr>
            <w:tcW w:w="1261" w:type="pct"/>
            <w:tcBorders>
              <w:top w:val="nil"/>
              <w:left w:val="nil"/>
              <w:bottom w:val="nil"/>
              <w:right w:val="nil"/>
            </w:tcBorders>
            <w:shd w:val="clear" w:color="auto" w:fill="FFFFFF"/>
          </w:tcPr>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1.490*</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(0.070)</w:t>
            </w:r>
          </w:p>
        </w:tc>
        <w:tc>
          <w:tcPr>
            <w:tcW w:w="1262" w:type="pct"/>
            <w:tcBorders>
              <w:top w:val="nil"/>
              <w:left w:val="nil"/>
              <w:bottom w:val="nil"/>
            </w:tcBorders>
            <w:shd w:val="clear" w:color="auto" w:fill="FFFFFF"/>
          </w:tcPr>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1.490*</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(0.070)</w:t>
            </w:r>
          </w:p>
        </w:tc>
      </w:tr>
      <w:tr w:rsidR="00030DC6" w:rsidRPr="00F60285" w:rsidTr="00F30316">
        <w:trPr>
          <w:trHeight w:val="412"/>
        </w:trPr>
        <w:tc>
          <w:tcPr>
            <w:tcW w:w="1216" w:type="pct"/>
            <w:tcBorders>
              <w:left w:val="nil"/>
              <w:bottom w:val="nil"/>
              <w:right w:val="single" w:sz="8" w:space="0" w:color="4F81BD"/>
            </w:tcBorders>
            <w:shd w:val="clear" w:color="auto" w:fill="FFFFFF"/>
            <w:noWrap/>
          </w:tcPr>
          <w:p w:rsidR="00030DC6" w:rsidRPr="00F30316" w:rsidRDefault="00030DC6" w:rsidP="00741183">
            <w:pPr>
              <w:rPr>
                <w:rFonts w:ascii="Times New Roman" w:hAnsi="Times New Roman"/>
                <w:vertAlign w:val="subscript"/>
                <w:lang w:eastAsia="en-US"/>
              </w:rPr>
            </w:pPr>
            <w:r w:rsidRPr="00F30316">
              <w:rPr>
                <w:rFonts w:ascii="Times New Roman" w:hAnsi="Times New Roman"/>
                <w:lang w:eastAsia="en-US"/>
              </w:rPr>
              <w:t>lnY</w:t>
            </w:r>
            <w:r w:rsidRPr="00F30316">
              <w:rPr>
                <w:rFonts w:ascii="Times New Roman" w:hAnsi="Times New Roman"/>
                <w:vertAlign w:val="subscript"/>
                <w:lang w:eastAsia="en-US"/>
              </w:rPr>
              <w:t>j</w:t>
            </w:r>
          </w:p>
          <w:p w:rsidR="00030DC6" w:rsidRPr="00F30316" w:rsidRDefault="00030DC6" w:rsidP="00741183">
            <w:pPr>
              <w:rPr>
                <w:rFonts w:ascii="Times New Roman" w:hAnsi="Times New Roman"/>
                <w:vertAlign w:val="subscript"/>
                <w:lang w:eastAsia="en-US"/>
              </w:rPr>
            </w:pPr>
          </w:p>
        </w:tc>
        <w:tc>
          <w:tcPr>
            <w:tcW w:w="1261" w:type="pct"/>
            <w:shd w:val="clear" w:color="auto" w:fill="FFFFFF"/>
          </w:tcPr>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0.970*</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(0.038)</w:t>
            </w:r>
          </w:p>
        </w:tc>
        <w:tc>
          <w:tcPr>
            <w:tcW w:w="1261" w:type="pct"/>
            <w:shd w:val="clear" w:color="auto" w:fill="FFFFFF"/>
          </w:tcPr>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0.970*</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(0.038)</w:t>
            </w:r>
          </w:p>
        </w:tc>
        <w:tc>
          <w:tcPr>
            <w:tcW w:w="1262" w:type="pct"/>
            <w:shd w:val="clear" w:color="auto" w:fill="FFFFFF"/>
          </w:tcPr>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0.970*</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(0.038)</w:t>
            </w:r>
          </w:p>
        </w:tc>
      </w:tr>
      <w:tr w:rsidR="00030DC6" w:rsidRPr="00F60285" w:rsidTr="00F30316">
        <w:trPr>
          <w:trHeight w:val="412"/>
        </w:trPr>
        <w:tc>
          <w:tcPr>
            <w:tcW w:w="1216" w:type="pct"/>
            <w:tcBorders>
              <w:top w:val="nil"/>
              <w:left w:val="nil"/>
              <w:bottom w:val="nil"/>
              <w:right w:val="single" w:sz="8" w:space="0" w:color="4F81BD"/>
            </w:tcBorders>
            <w:shd w:val="clear" w:color="auto" w:fill="FFFFFF"/>
            <w:noWrap/>
          </w:tcPr>
          <w:p w:rsidR="00030DC6" w:rsidRPr="00F30316" w:rsidRDefault="00030DC6" w:rsidP="00741183">
            <w:pPr>
              <w:rPr>
                <w:rFonts w:ascii="Times New Roman" w:hAnsi="Times New Roman"/>
                <w:vertAlign w:val="subscript"/>
                <w:lang w:eastAsia="en-US"/>
              </w:rPr>
            </w:pPr>
            <w:r w:rsidRPr="00F30316">
              <w:rPr>
                <w:rFonts w:ascii="Times New Roman" w:hAnsi="Times New Roman"/>
                <w:lang w:eastAsia="en-US"/>
              </w:rPr>
              <w:t>lnDist</w:t>
            </w:r>
            <w:r w:rsidRPr="00F30316">
              <w:rPr>
                <w:rFonts w:ascii="Times New Roman" w:hAnsi="Times New Roman"/>
                <w:vertAlign w:val="subscript"/>
                <w:lang w:eastAsia="en-US"/>
              </w:rPr>
              <w:t>ij</w:t>
            </w:r>
          </w:p>
          <w:p w:rsidR="00030DC6" w:rsidRPr="00F30316" w:rsidRDefault="00030DC6" w:rsidP="00741183">
            <w:pPr>
              <w:rPr>
                <w:rFonts w:ascii="Times New Roman" w:hAnsi="Times New Roman"/>
                <w:vertAlign w:val="subscript"/>
                <w:lang w:eastAsia="en-US"/>
              </w:rPr>
            </w:pPr>
          </w:p>
        </w:tc>
        <w:tc>
          <w:tcPr>
            <w:tcW w:w="1261" w:type="pct"/>
            <w:tcBorders>
              <w:top w:val="nil"/>
              <w:left w:val="nil"/>
              <w:bottom w:val="nil"/>
              <w:right w:val="nil"/>
            </w:tcBorders>
            <w:shd w:val="clear" w:color="auto" w:fill="FFFFFF"/>
          </w:tcPr>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-1.209*</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(0.010)</w:t>
            </w:r>
          </w:p>
        </w:tc>
        <w:tc>
          <w:tcPr>
            <w:tcW w:w="1261" w:type="pct"/>
            <w:tcBorders>
              <w:top w:val="nil"/>
              <w:left w:val="nil"/>
              <w:bottom w:val="nil"/>
              <w:right w:val="nil"/>
            </w:tcBorders>
            <w:shd w:val="clear" w:color="auto" w:fill="FFFFFF"/>
          </w:tcPr>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-0.173*</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(0.014)</w:t>
            </w:r>
          </w:p>
        </w:tc>
        <w:tc>
          <w:tcPr>
            <w:tcW w:w="1262" w:type="pct"/>
            <w:tcBorders>
              <w:top w:val="nil"/>
              <w:left w:val="nil"/>
              <w:bottom w:val="nil"/>
            </w:tcBorders>
            <w:shd w:val="clear" w:color="auto" w:fill="FFFFFF"/>
          </w:tcPr>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-0.134*</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(0.011)</w:t>
            </w:r>
          </w:p>
        </w:tc>
      </w:tr>
      <w:tr w:rsidR="00030DC6" w:rsidRPr="00F60285" w:rsidTr="00F30316">
        <w:trPr>
          <w:trHeight w:val="423"/>
        </w:trPr>
        <w:tc>
          <w:tcPr>
            <w:tcW w:w="1216" w:type="pct"/>
            <w:tcBorders>
              <w:left w:val="nil"/>
              <w:bottom w:val="nil"/>
              <w:right w:val="single" w:sz="8" w:space="0" w:color="4F81BD"/>
            </w:tcBorders>
            <w:shd w:val="clear" w:color="auto" w:fill="FFFFFF"/>
            <w:noWrap/>
          </w:tcPr>
          <w:p w:rsidR="00030DC6" w:rsidRPr="00F30316" w:rsidRDefault="00030DC6" w:rsidP="00741183">
            <w:pPr>
              <w:rPr>
                <w:rFonts w:ascii="Times New Roman" w:hAnsi="Times New Roman"/>
                <w:lang w:eastAsia="en-US"/>
              </w:rPr>
            </w:pPr>
            <w:r w:rsidRPr="00F30316">
              <w:rPr>
                <w:rFonts w:ascii="Times New Roman" w:hAnsi="Times New Roman"/>
                <w:lang w:eastAsia="en-US"/>
              </w:rPr>
              <w:t>lnCPI</w:t>
            </w:r>
          </w:p>
          <w:p w:rsidR="00030DC6" w:rsidRPr="00F30316" w:rsidRDefault="00030DC6" w:rsidP="00741183">
            <w:pPr>
              <w:rPr>
                <w:rFonts w:ascii="Times New Roman" w:hAnsi="Times New Roman"/>
                <w:lang w:eastAsia="en-US"/>
              </w:rPr>
            </w:pPr>
          </w:p>
        </w:tc>
        <w:tc>
          <w:tcPr>
            <w:tcW w:w="1261" w:type="pct"/>
            <w:shd w:val="clear" w:color="auto" w:fill="FFFFFF"/>
          </w:tcPr>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-0.112*</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(0.028)</w:t>
            </w:r>
          </w:p>
        </w:tc>
        <w:tc>
          <w:tcPr>
            <w:tcW w:w="1261" w:type="pct"/>
            <w:shd w:val="clear" w:color="auto" w:fill="FFFFFF"/>
          </w:tcPr>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-0.064*</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(0.016)</w:t>
            </w:r>
          </w:p>
        </w:tc>
        <w:tc>
          <w:tcPr>
            <w:tcW w:w="1262" w:type="pct"/>
            <w:shd w:val="clear" w:color="auto" w:fill="FFFFFF"/>
          </w:tcPr>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-0.050*</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(0.012)</w:t>
            </w:r>
          </w:p>
        </w:tc>
      </w:tr>
      <w:tr w:rsidR="00030DC6" w:rsidRPr="00F60285" w:rsidTr="00F30316">
        <w:trPr>
          <w:trHeight w:val="412"/>
        </w:trPr>
        <w:tc>
          <w:tcPr>
            <w:tcW w:w="1216" w:type="pct"/>
            <w:tcBorders>
              <w:top w:val="nil"/>
              <w:left w:val="nil"/>
              <w:bottom w:val="nil"/>
              <w:right w:val="single" w:sz="8" w:space="0" w:color="4F81BD"/>
            </w:tcBorders>
            <w:shd w:val="clear" w:color="auto" w:fill="FFFFFF"/>
            <w:noWrap/>
          </w:tcPr>
          <w:p w:rsidR="00030DC6" w:rsidRPr="00F30316" w:rsidRDefault="00030DC6" w:rsidP="00741183">
            <w:pPr>
              <w:rPr>
                <w:rFonts w:ascii="Times New Roman" w:hAnsi="Times New Roman"/>
                <w:lang w:eastAsia="en-US"/>
              </w:rPr>
            </w:pPr>
            <w:r w:rsidRPr="00F30316">
              <w:rPr>
                <w:rFonts w:ascii="Times New Roman" w:hAnsi="Times New Roman"/>
                <w:lang w:eastAsia="en-US"/>
              </w:rPr>
              <w:t>lnCrime</w:t>
            </w:r>
          </w:p>
          <w:p w:rsidR="00030DC6" w:rsidRPr="00F30316" w:rsidRDefault="00030DC6" w:rsidP="00741183">
            <w:pPr>
              <w:rPr>
                <w:rFonts w:ascii="Times New Roman" w:hAnsi="Times New Roman"/>
                <w:lang w:eastAsia="en-US"/>
              </w:rPr>
            </w:pPr>
            <w:r w:rsidRPr="00F30316">
              <w:rPr>
                <w:rFonts w:ascii="Times New Roman" w:hAnsi="Times New Roman"/>
                <w:lang w:eastAsia="en-US"/>
              </w:rPr>
              <w:t xml:space="preserve"> </w:t>
            </w:r>
          </w:p>
        </w:tc>
        <w:tc>
          <w:tcPr>
            <w:tcW w:w="1261" w:type="pct"/>
            <w:tcBorders>
              <w:top w:val="nil"/>
              <w:left w:val="nil"/>
              <w:bottom w:val="nil"/>
              <w:right w:val="nil"/>
            </w:tcBorders>
            <w:shd w:val="clear" w:color="auto" w:fill="FFFFFF"/>
          </w:tcPr>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-0.154*</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(0.020)</w:t>
            </w:r>
          </w:p>
        </w:tc>
        <w:tc>
          <w:tcPr>
            <w:tcW w:w="1261" w:type="pct"/>
            <w:tcBorders>
              <w:top w:val="nil"/>
              <w:left w:val="nil"/>
              <w:bottom w:val="nil"/>
              <w:right w:val="nil"/>
            </w:tcBorders>
            <w:shd w:val="clear" w:color="auto" w:fill="FFFFFF"/>
          </w:tcPr>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-0.088*</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(0.011)</w:t>
            </w:r>
          </w:p>
        </w:tc>
        <w:tc>
          <w:tcPr>
            <w:tcW w:w="1262" w:type="pct"/>
            <w:tcBorders>
              <w:top w:val="nil"/>
              <w:left w:val="nil"/>
              <w:bottom w:val="nil"/>
            </w:tcBorders>
            <w:shd w:val="clear" w:color="auto" w:fill="FFFFFF"/>
          </w:tcPr>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-0.068*</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(0.009)</w:t>
            </w:r>
          </w:p>
        </w:tc>
      </w:tr>
      <w:tr w:rsidR="00030DC6" w:rsidRPr="00F60285" w:rsidTr="00F30316">
        <w:trPr>
          <w:trHeight w:val="835"/>
        </w:trPr>
        <w:tc>
          <w:tcPr>
            <w:tcW w:w="1216" w:type="pct"/>
            <w:tcBorders>
              <w:left w:val="nil"/>
              <w:bottom w:val="nil"/>
              <w:right w:val="single" w:sz="8" w:space="0" w:color="4F81BD"/>
            </w:tcBorders>
            <w:shd w:val="clear" w:color="auto" w:fill="FFFFFF"/>
            <w:noWrap/>
          </w:tcPr>
          <w:p w:rsidR="00030DC6" w:rsidRPr="00F30316" w:rsidRDefault="00030DC6" w:rsidP="00741183">
            <w:pPr>
              <w:rPr>
                <w:rFonts w:ascii="Times New Roman" w:hAnsi="Times New Roman"/>
                <w:color w:val="000000"/>
                <w:vertAlign w:val="subscript"/>
                <w:lang w:eastAsia="en-US"/>
              </w:rPr>
            </w:pPr>
            <w:r w:rsidRPr="00F30316">
              <w:rPr>
                <w:rFonts w:ascii="Times New Roman" w:hAnsi="Times New Roman"/>
                <w:color w:val="000000"/>
                <w:lang w:eastAsia="en-US"/>
              </w:rPr>
              <w:t>ΔlnAgr</w:t>
            </w:r>
            <w:r w:rsidRPr="00F30316">
              <w:rPr>
                <w:rFonts w:ascii="Times New Roman" w:hAnsi="Times New Roman"/>
                <w:color w:val="000000"/>
                <w:vertAlign w:val="subscript"/>
                <w:lang w:eastAsia="en-US"/>
              </w:rPr>
              <w:t>ij</w:t>
            </w:r>
          </w:p>
          <w:p w:rsidR="00030DC6" w:rsidRPr="00F30316" w:rsidRDefault="00030DC6" w:rsidP="00741183">
            <w:pPr>
              <w:rPr>
                <w:rFonts w:ascii="Times New Roman" w:hAnsi="Times New Roman"/>
                <w:color w:val="000000"/>
                <w:vertAlign w:val="subscript"/>
                <w:lang w:eastAsia="en-US"/>
              </w:rPr>
            </w:pPr>
          </w:p>
          <w:p w:rsidR="00030DC6" w:rsidRPr="00F30316" w:rsidRDefault="00030DC6" w:rsidP="00741183">
            <w:pPr>
              <w:rPr>
                <w:rFonts w:ascii="Times New Roman" w:hAnsi="Times New Roman"/>
                <w:color w:val="000000"/>
                <w:vertAlign w:val="subscript"/>
                <w:lang w:eastAsia="en-US"/>
              </w:rPr>
            </w:pPr>
            <w:r w:rsidRPr="00F30316">
              <w:rPr>
                <w:rFonts w:ascii="Times New Roman" w:hAnsi="Times New Roman"/>
                <w:color w:val="000000"/>
                <w:lang w:eastAsia="en-US"/>
              </w:rPr>
              <w:t>ΔlnInd</w:t>
            </w:r>
            <w:r w:rsidRPr="00F30316">
              <w:rPr>
                <w:rFonts w:ascii="Times New Roman" w:hAnsi="Times New Roman"/>
                <w:color w:val="000000"/>
                <w:vertAlign w:val="subscript"/>
                <w:lang w:eastAsia="en-US"/>
              </w:rPr>
              <w:t>ij</w:t>
            </w:r>
          </w:p>
          <w:p w:rsidR="00030DC6" w:rsidRPr="00F30316" w:rsidRDefault="00030DC6" w:rsidP="00741183">
            <w:pPr>
              <w:rPr>
                <w:rFonts w:ascii="Times New Roman" w:hAnsi="Times New Roman"/>
                <w:color w:val="000000"/>
                <w:lang w:eastAsia="en-US"/>
              </w:rPr>
            </w:pPr>
          </w:p>
          <w:p w:rsidR="00030DC6" w:rsidRPr="00F30316" w:rsidRDefault="00030DC6" w:rsidP="00741183">
            <w:pPr>
              <w:rPr>
                <w:rFonts w:ascii="Times New Roman" w:hAnsi="Times New Roman"/>
                <w:color w:val="000000"/>
                <w:vertAlign w:val="subscript"/>
                <w:lang w:eastAsia="en-US"/>
              </w:rPr>
            </w:pPr>
            <w:r w:rsidRPr="00F30316">
              <w:rPr>
                <w:rFonts w:ascii="Times New Roman" w:hAnsi="Times New Roman"/>
                <w:color w:val="000000"/>
                <w:lang w:eastAsia="en-US"/>
              </w:rPr>
              <w:t>ΔlnSer</w:t>
            </w:r>
            <w:r w:rsidRPr="00F30316">
              <w:rPr>
                <w:rFonts w:ascii="Times New Roman" w:hAnsi="Times New Roman"/>
                <w:color w:val="000000"/>
                <w:vertAlign w:val="subscript"/>
                <w:lang w:eastAsia="en-US"/>
              </w:rPr>
              <w:t>ij</w:t>
            </w:r>
          </w:p>
          <w:p w:rsidR="00030DC6" w:rsidRPr="00F30316" w:rsidRDefault="00030DC6" w:rsidP="00741183">
            <w:pPr>
              <w:rPr>
                <w:rFonts w:ascii="Times New Roman" w:hAnsi="Times New Roman"/>
                <w:color w:val="000000"/>
                <w:lang w:eastAsia="en-US"/>
              </w:rPr>
            </w:pPr>
          </w:p>
          <w:p w:rsidR="00030DC6" w:rsidRPr="00F30316" w:rsidRDefault="00030DC6" w:rsidP="00741183">
            <w:pPr>
              <w:rPr>
                <w:rFonts w:ascii="Times New Roman" w:hAnsi="Times New Roman"/>
                <w:color w:val="000000"/>
                <w:lang w:eastAsia="en-US"/>
              </w:rPr>
            </w:pPr>
            <w:r w:rsidRPr="00F30316">
              <w:rPr>
                <w:rFonts w:ascii="Times New Roman" w:hAnsi="Times New Roman"/>
                <w:color w:val="000000"/>
                <w:lang w:eastAsia="en-US"/>
              </w:rPr>
              <w:t>SEA</w:t>
            </w:r>
          </w:p>
          <w:p w:rsidR="00030DC6" w:rsidRPr="00F30316" w:rsidRDefault="00030DC6" w:rsidP="00741183">
            <w:pPr>
              <w:rPr>
                <w:rFonts w:ascii="Times New Roman" w:hAnsi="Times New Roman"/>
                <w:color w:val="000000"/>
                <w:lang w:eastAsia="en-US"/>
              </w:rPr>
            </w:pPr>
          </w:p>
          <w:p w:rsidR="00030DC6" w:rsidRPr="00F30316" w:rsidRDefault="00030DC6" w:rsidP="00741183">
            <w:pPr>
              <w:rPr>
                <w:rFonts w:ascii="Times New Roman" w:hAnsi="Times New Roman"/>
                <w:color w:val="000000"/>
                <w:vertAlign w:val="superscript"/>
                <w:lang w:eastAsia="en-US"/>
              </w:rPr>
            </w:pPr>
            <w:r w:rsidRPr="00F30316">
              <w:rPr>
                <w:rFonts w:ascii="Times New Roman" w:hAnsi="Times New Roman"/>
                <w:color w:val="000000"/>
                <w:lang w:eastAsia="en-US"/>
              </w:rPr>
              <w:t>R</w:t>
            </w:r>
            <w:r w:rsidRPr="00F30316">
              <w:rPr>
                <w:rFonts w:ascii="Times New Roman" w:hAnsi="Times New Roman"/>
                <w:color w:val="000000"/>
                <w:vertAlign w:val="superscript"/>
                <w:lang w:eastAsia="en-US"/>
              </w:rPr>
              <w:t>2</w:t>
            </w:r>
          </w:p>
          <w:p w:rsidR="00030DC6" w:rsidRPr="00F30316" w:rsidRDefault="00030DC6" w:rsidP="00741183">
            <w:pPr>
              <w:rPr>
                <w:rFonts w:ascii="Times New Roman" w:hAnsi="Times New Roman"/>
                <w:color w:val="000000"/>
                <w:vertAlign w:val="superscript"/>
                <w:lang w:eastAsia="en-US"/>
              </w:rPr>
            </w:pPr>
            <w:r w:rsidRPr="00F30316">
              <w:rPr>
                <w:rFonts w:ascii="Times New Roman" w:hAnsi="Times New Roman"/>
                <w:color w:val="000000"/>
                <w:lang w:eastAsia="en-US"/>
              </w:rPr>
              <w:t>Adjusted R</w:t>
            </w:r>
            <w:r w:rsidRPr="00F30316">
              <w:rPr>
                <w:rFonts w:ascii="Times New Roman" w:hAnsi="Times New Roman"/>
                <w:color w:val="000000"/>
                <w:vertAlign w:val="superscript"/>
                <w:lang w:eastAsia="en-US"/>
              </w:rPr>
              <w:t>2</w:t>
            </w:r>
          </w:p>
          <w:p w:rsidR="00030DC6" w:rsidRPr="00F30316" w:rsidRDefault="00030DC6" w:rsidP="00741183">
            <w:pPr>
              <w:rPr>
                <w:rFonts w:ascii="Times New Roman" w:hAnsi="Times New Roman"/>
                <w:color w:val="000000"/>
                <w:lang w:eastAsia="en-US"/>
              </w:rPr>
            </w:pPr>
            <w:r w:rsidRPr="00F30316">
              <w:rPr>
                <w:rFonts w:ascii="Times New Roman" w:hAnsi="Times New Roman"/>
                <w:color w:val="000000"/>
                <w:lang w:eastAsia="en-US"/>
              </w:rPr>
              <w:t>Durbin-Watson stat</w:t>
            </w:r>
          </w:p>
          <w:p w:rsidR="00030DC6" w:rsidRPr="00F30316" w:rsidRDefault="00030DC6" w:rsidP="00741183">
            <w:pPr>
              <w:rPr>
                <w:rFonts w:ascii="Times New Roman" w:hAnsi="Times New Roman"/>
                <w:color w:val="000000"/>
                <w:lang w:eastAsia="en-US"/>
              </w:rPr>
            </w:pPr>
            <w:r w:rsidRPr="00F30316">
              <w:rPr>
                <w:rFonts w:ascii="Times New Roman" w:hAnsi="Times New Roman"/>
                <w:color w:val="000000"/>
                <w:lang w:eastAsia="en-US"/>
              </w:rPr>
              <w:t>Wald test</w:t>
            </w:r>
          </w:p>
          <w:p w:rsidR="00030DC6" w:rsidRPr="00F30316" w:rsidRDefault="00030DC6" w:rsidP="00741183">
            <w:pPr>
              <w:rPr>
                <w:rFonts w:ascii="Times New Roman" w:hAnsi="Times New Roman"/>
                <w:color w:val="000000"/>
                <w:lang w:eastAsia="en-US"/>
              </w:rPr>
            </w:pPr>
            <w:r w:rsidRPr="00F30316">
              <w:rPr>
                <w:rFonts w:ascii="Times New Roman" w:hAnsi="Times New Roman"/>
                <w:color w:val="000000"/>
                <w:lang w:eastAsia="en-US"/>
              </w:rPr>
              <w:t>Ramsey Reset test</w:t>
            </w:r>
          </w:p>
          <w:p w:rsidR="00030DC6" w:rsidRPr="00F30316" w:rsidRDefault="00030DC6" w:rsidP="00741183">
            <w:pPr>
              <w:rPr>
                <w:rFonts w:ascii="Times New Roman" w:hAnsi="Times New Roman"/>
                <w:color w:val="000000"/>
                <w:lang w:eastAsia="en-US"/>
              </w:rPr>
            </w:pPr>
            <w:r w:rsidRPr="00F30316">
              <w:rPr>
                <w:rFonts w:ascii="Times New Roman" w:hAnsi="Times New Roman"/>
                <w:color w:val="000000"/>
                <w:lang w:eastAsia="en-US"/>
              </w:rPr>
              <w:t>White test</w:t>
            </w:r>
          </w:p>
          <w:p w:rsidR="00030DC6" w:rsidRPr="00F30316" w:rsidRDefault="00030DC6" w:rsidP="00741183">
            <w:pPr>
              <w:rPr>
                <w:rFonts w:ascii="Times New Roman" w:hAnsi="Times New Roman"/>
                <w:color w:val="000000"/>
                <w:lang w:eastAsia="en-US"/>
              </w:rPr>
            </w:pPr>
            <w:r w:rsidRPr="00F30316">
              <w:rPr>
                <w:rFonts w:ascii="Times New Roman" w:hAnsi="Times New Roman"/>
                <w:color w:val="000000"/>
                <w:lang w:eastAsia="en-US"/>
              </w:rPr>
              <w:t>Observation</w:t>
            </w:r>
          </w:p>
        </w:tc>
        <w:tc>
          <w:tcPr>
            <w:tcW w:w="1261" w:type="pct"/>
            <w:tcBorders>
              <w:bottom w:val="single" w:sz="8" w:space="0" w:color="4F81BD"/>
            </w:tcBorders>
          </w:tcPr>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-0.043*</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(0.007)</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0.651*</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(0.061)</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0.484*</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(0.089)</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0.086*</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(0.029)</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0.558</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0.555</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1.533</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0.003</w:t>
            </w:r>
          </w:p>
          <w:p w:rsidR="00030DC6" w:rsidRPr="00F30316" w:rsidRDefault="00030DC6" w:rsidP="00F30316">
            <w:pPr>
              <w:jc w:val="center"/>
              <w:rPr>
                <w:rFonts w:ascii="Times New Roman" w:hAnsi="Times New Roman"/>
                <w:vertAlign w:val="superscript"/>
                <w:lang w:eastAsia="en-US"/>
              </w:rPr>
            </w:pPr>
            <w:r w:rsidRPr="00F30316">
              <w:rPr>
                <w:rFonts w:ascii="Times New Roman" w:hAnsi="Times New Roman"/>
                <w:lang w:eastAsia="en-US"/>
              </w:rPr>
              <w:t>0.323</w:t>
            </w:r>
            <w:r w:rsidRPr="00F30316">
              <w:rPr>
                <w:rFonts w:ascii="Times New Roman" w:hAnsi="Times New Roman"/>
                <w:vertAlign w:val="superscript"/>
                <w:lang w:eastAsia="en-US"/>
              </w:rPr>
              <w:t>a</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10.356</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1404</w:t>
            </w:r>
          </w:p>
        </w:tc>
        <w:tc>
          <w:tcPr>
            <w:tcW w:w="1261" w:type="pct"/>
            <w:tcBorders>
              <w:bottom w:val="single" w:sz="8" w:space="0" w:color="4F81BD"/>
            </w:tcBorders>
          </w:tcPr>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-0.025*</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(0.004)</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0.372*</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(0.035)</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0.277*</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(0.051)</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0.050*</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(0.016)</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0.558</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0.555</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1.533</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0.003</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0.323</w:t>
            </w:r>
            <w:r w:rsidRPr="00F30316">
              <w:rPr>
                <w:rFonts w:ascii="Times New Roman" w:hAnsi="Times New Roman"/>
                <w:vertAlign w:val="superscript"/>
                <w:lang w:eastAsia="en-US"/>
              </w:rPr>
              <w:t>a</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10.356</w:t>
            </w:r>
          </w:p>
          <w:p w:rsidR="00030DC6" w:rsidRPr="00F30316" w:rsidRDefault="00030DC6" w:rsidP="00741183">
            <w:pPr>
              <w:rPr>
                <w:rFonts w:ascii="Times New Roman" w:hAnsi="Times New Roman"/>
                <w:lang w:eastAsia="en-US"/>
              </w:rPr>
            </w:pPr>
            <w:r w:rsidRPr="00F30316">
              <w:rPr>
                <w:rFonts w:ascii="Times New Roman" w:hAnsi="Times New Roman"/>
                <w:lang w:eastAsia="en-US"/>
              </w:rPr>
              <w:t xml:space="preserve">                1404</w:t>
            </w:r>
          </w:p>
        </w:tc>
        <w:tc>
          <w:tcPr>
            <w:tcW w:w="1262" w:type="pct"/>
            <w:tcBorders>
              <w:bottom w:val="single" w:sz="8" w:space="0" w:color="4F81BD"/>
            </w:tcBorders>
          </w:tcPr>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-0.020*</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(0.003)</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0.290*</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(0.027)</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0.215*</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(0.040)</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0.038*</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(0.013)</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0.558</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0.555</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1.533</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0.003</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0.323</w:t>
            </w:r>
            <w:r w:rsidRPr="00F30316">
              <w:rPr>
                <w:rFonts w:ascii="Times New Roman" w:hAnsi="Times New Roman"/>
                <w:vertAlign w:val="superscript"/>
                <w:lang w:eastAsia="en-US"/>
              </w:rPr>
              <w:t>a</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10.356</w:t>
            </w:r>
          </w:p>
          <w:p w:rsidR="00030DC6" w:rsidRPr="00F30316" w:rsidRDefault="00030DC6" w:rsidP="00F30316">
            <w:pPr>
              <w:jc w:val="center"/>
              <w:rPr>
                <w:rFonts w:ascii="Times New Roman" w:hAnsi="Times New Roman"/>
                <w:lang w:eastAsia="en-US"/>
              </w:rPr>
            </w:pPr>
            <w:r w:rsidRPr="00F30316">
              <w:rPr>
                <w:rFonts w:ascii="Times New Roman" w:hAnsi="Times New Roman"/>
                <w:lang w:eastAsia="en-US"/>
              </w:rPr>
              <w:t>1404</w:t>
            </w:r>
          </w:p>
        </w:tc>
      </w:tr>
    </w:tbl>
    <w:p w:rsidR="00030DC6" w:rsidRPr="003E3583" w:rsidRDefault="00030DC6" w:rsidP="00EF5D32">
      <w:pPr>
        <w:rPr>
          <w:rFonts w:ascii="Times New Roman" w:hAnsi="Times New Roman"/>
          <w:sz w:val="20"/>
          <w:szCs w:val="20"/>
        </w:rPr>
      </w:pPr>
      <w:r w:rsidRPr="003E3583">
        <w:rPr>
          <w:rFonts w:ascii="Times New Roman" w:hAnsi="Times New Roman"/>
          <w:sz w:val="20"/>
          <w:szCs w:val="20"/>
          <w:vertAlign w:val="superscript"/>
        </w:rPr>
        <w:t xml:space="preserve">a  </w:t>
      </w:r>
      <w:r w:rsidRPr="003E3583">
        <w:rPr>
          <w:rFonts w:ascii="Times New Roman" w:hAnsi="Times New Roman"/>
          <w:sz w:val="20"/>
          <w:szCs w:val="20"/>
        </w:rPr>
        <w:t>one fitted term</w:t>
      </w:r>
    </w:p>
    <w:p w:rsidR="00030DC6" w:rsidRPr="003E3583" w:rsidRDefault="00030DC6" w:rsidP="00EF5D32">
      <w:pPr>
        <w:rPr>
          <w:rFonts w:ascii="Times New Roman" w:hAnsi="Times New Roman"/>
          <w:sz w:val="20"/>
          <w:szCs w:val="20"/>
        </w:rPr>
      </w:pPr>
      <w:r w:rsidRPr="003E3583">
        <w:rPr>
          <w:rFonts w:ascii="Times New Roman" w:hAnsi="Times New Roman"/>
          <w:sz w:val="20"/>
          <w:szCs w:val="20"/>
        </w:rPr>
        <w:t>*significant at 95%</w:t>
      </w:r>
    </w:p>
    <w:p w:rsidR="00030DC6" w:rsidRDefault="00030DC6" w:rsidP="00EF5D32">
      <w:pPr>
        <w:rPr>
          <w:rFonts w:ascii="Times New Roman" w:hAnsi="Times New Roman"/>
          <w:sz w:val="24"/>
          <w:szCs w:val="24"/>
        </w:rPr>
      </w:pPr>
    </w:p>
    <w:p w:rsidR="00030DC6" w:rsidRDefault="00030DC6" w:rsidP="00EF5D32">
      <w:pPr>
        <w:rPr>
          <w:rFonts w:ascii="Times New Roman" w:hAnsi="Times New Roman"/>
          <w:sz w:val="24"/>
          <w:szCs w:val="24"/>
        </w:rPr>
      </w:pPr>
      <w:r>
        <w:rPr>
          <w:rFonts w:ascii="Times New Roman" w:hAnsi="Times New Roman"/>
          <w:sz w:val="24"/>
          <w:szCs w:val="24"/>
        </w:rPr>
        <w:t>As previously mentioned, the White test (preferred to Breusch-Pagan test since does not requires per se normality) demonstrates that the hypothesis of homoskedastic residuals is rejected (α=0.05), since the F statistic is larger than the chi-quadratic distribution with two degrees of freedom (5.99). The null hypothesis of normality is rejected, according to the Jarque-Bera test at a significant level of 95%, as shown in the graph below.</w:t>
      </w:r>
    </w:p>
    <w:p w:rsidR="00030DC6" w:rsidRDefault="00030DC6" w:rsidP="00EF5D32">
      <w:pPr>
        <w:rPr>
          <w:rFonts w:ascii="Times New Roman" w:hAnsi="Times New Roman"/>
          <w:b/>
          <w:color w:val="000000"/>
        </w:rPr>
      </w:pPr>
    </w:p>
    <w:p w:rsidR="00030DC6" w:rsidRPr="00CF2242" w:rsidRDefault="00030DC6" w:rsidP="00EF5D32">
      <w:pPr>
        <w:rPr>
          <w:rFonts w:ascii="Times New Roman" w:hAnsi="Times New Roman"/>
          <w:b/>
          <w:color w:val="000000"/>
        </w:rPr>
      </w:pPr>
      <w:r>
        <w:rPr>
          <w:rFonts w:ascii="Times New Roman" w:hAnsi="Times New Roman"/>
          <w:b/>
          <w:color w:val="000000"/>
        </w:rPr>
        <w:t>Graph #19</w:t>
      </w:r>
      <w:r w:rsidRPr="00CF2242">
        <w:rPr>
          <w:rFonts w:ascii="Times New Roman" w:hAnsi="Times New Roman"/>
          <w:b/>
          <w:color w:val="000000"/>
        </w:rPr>
        <w:t>. Gravity equation statistics.</w:t>
      </w:r>
    </w:p>
    <w:p w:rsidR="00030DC6" w:rsidRDefault="00030DC6" w:rsidP="00EF5D32">
      <w:pPr>
        <w:rPr>
          <w:rFonts w:ascii="Times New Roman" w:hAnsi="Times New Roman"/>
          <w:sz w:val="24"/>
          <w:szCs w:val="24"/>
        </w:rPr>
      </w:pPr>
      <w:r w:rsidRPr="00F30316">
        <w:rPr>
          <w:rFonts w:ascii="Times New Roman" w:hAnsi="Times New Roman"/>
          <w:noProof/>
          <w:sz w:val="24"/>
          <w:szCs w:val="24"/>
          <w:lang w:eastAsia="en-US"/>
        </w:rPr>
        <w:pict>
          <v:shape id="_x0000_i1056" type="#_x0000_t75" style="width:477.75pt;height:208.5pt;visibility:visible">
            <v:imagedata r:id="rId38" o:title=""/>
          </v:shape>
        </w:pict>
      </w:r>
    </w:p>
    <w:p w:rsidR="00030DC6" w:rsidRDefault="00030DC6" w:rsidP="00EF5D32">
      <w:pPr>
        <w:rPr>
          <w:rFonts w:ascii="Times New Roman" w:hAnsi="Times New Roman"/>
          <w:sz w:val="24"/>
          <w:szCs w:val="24"/>
        </w:rPr>
      </w:pPr>
      <w:r>
        <w:rPr>
          <w:rFonts w:ascii="Times New Roman" w:hAnsi="Times New Roman"/>
          <w:sz w:val="24"/>
          <w:szCs w:val="24"/>
        </w:rPr>
        <w:t xml:space="preserve">The log-linear approach and the cross-section analysis usually suffer from heteroskedasticity </w:t>
      </w:r>
      <w:r w:rsidRPr="00DD25AF">
        <w:rPr>
          <w:rFonts w:ascii="Times New Roman" w:hAnsi="Times New Roman"/>
          <w:sz w:val="24"/>
          <w:szCs w:val="24"/>
        </w:rPr>
        <w:t>(Siliverstovs &amp; Schumacher, 2007).</w:t>
      </w:r>
      <w:r>
        <w:rPr>
          <w:rFonts w:ascii="Times New Roman" w:hAnsi="Times New Roman"/>
          <w:sz w:val="24"/>
          <w:szCs w:val="24"/>
        </w:rPr>
        <w:t xml:space="preserve"> Nevertheless, the Ramsey RESET test does not reject the null hypothesis of misspecification, supporting the use of the linear regression model is appropriate to the case scenario. Since the primary observed variable is the SEA (dummy for Mediterranean network), we decided to run the Wald test in order to verify the hypothesis that β</w:t>
      </w:r>
      <w:r>
        <w:rPr>
          <w:rFonts w:ascii="Times New Roman" w:hAnsi="Times New Roman"/>
          <w:sz w:val="24"/>
          <w:szCs w:val="24"/>
          <w:vertAlign w:val="subscript"/>
        </w:rPr>
        <w:t>4</w:t>
      </w:r>
      <w:r>
        <w:rPr>
          <w:rFonts w:ascii="Times New Roman" w:hAnsi="Times New Roman"/>
          <w:sz w:val="24"/>
          <w:szCs w:val="24"/>
        </w:rPr>
        <w:t xml:space="preserve">=0. The test rejects the null hypothesis suggesting the evidence of a Mediterranean network effect within this model.    </w:t>
      </w:r>
    </w:p>
    <w:p w:rsidR="00030DC6" w:rsidRDefault="00030DC6" w:rsidP="00EF5D32">
      <w:pPr>
        <w:rPr>
          <w:rFonts w:ascii="Times New Roman" w:hAnsi="Times New Roman"/>
          <w:sz w:val="24"/>
          <w:szCs w:val="24"/>
        </w:rPr>
      </w:pPr>
    </w:p>
    <w:p w:rsidR="00030DC6" w:rsidRDefault="00030DC6" w:rsidP="00EF5D32">
      <w:pPr>
        <w:rPr>
          <w:rFonts w:ascii="Times New Roman" w:hAnsi="Times New Roman"/>
          <w:sz w:val="24"/>
          <w:szCs w:val="24"/>
        </w:rPr>
      </w:pPr>
    </w:p>
    <w:p w:rsidR="00030DC6" w:rsidRDefault="00030DC6" w:rsidP="00EF5D32">
      <w:pPr>
        <w:rPr>
          <w:rFonts w:ascii="Times New Roman" w:hAnsi="Times New Roman"/>
          <w:sz w:val="24"/>
          <w:szCs w:val="24"/>
        </w:rPr>
      </w:pPr>
    </w:p>
    <w:p w:rsidR="00030DC6" w:rsidRPr="00265C07" w:rsidRDefault="00030DC6" w:rsidP="00EF5D32">
      <w:pPr>
        <w:pStyle w:val="Heading2"/>
        <w:rPr>
          <w:rFonts w:ascii="Times New Roman" w:hAnsi="Times New Roman"/>
          <w:color w:val="auto"/>
        </w:rPr>
      </w:pPr>
      <w:bookmarkStart w:id="27" w:name="_Toc301086905"/>
      <w:r>
        <w:rPr>
          <w:rFonts w:ascii="Times New Roman" w:hAnsi="Times New Roman"/>
          <w:color w:val="auto"/>
        </w:rPr>
        <w:t xml:space="preserve">5.4 </w:t>
      </w:r>
      <w:r w:rsidRPr="00265C07">
        <w:rPr>
          <w:rFonts w:ascii="Times New Roman" w:hAnsi="Times New Roman"/>
          <w:color w:val="auto"/>
        </w:rPr>
        <w:t>Discussion</w:t>
      </w:r>
      <w:bookmarkEnd w:id="27"/>
    </w:p>
    <w:p w:rsidR="00030DC6" w:rsidRDefault="00030DC6" w:rsidP="00EF5D32">
      <w:pPr>
        <w:rPr>
          <w:rFonts w:ascii="Times New Roman" w:hAnsi="Times New Roman"/>
          <w:sz w:val="24"/>
          <w:szCs w:val="24"/>
        </w:rPr>
      </w:pPr>
    </w:p>
    <w:p w:rsidR="00030DC6" w:rsidRDefault="00030DC6" w:rsidP="00EF5D32">
      <w:pPr>
        <w:rPr>
          <w:rFonts w:ascii="Times New Roman" w:hAnsi="Times New Roman"/>
          <w:sz w:val="24"/>
          <w:szCs w:val="24"/>
        </w:rPr>
      </w:pPr>
      <w:r>
        <w:rPr>
          <w:rFonts w:ascii="Times New Roman" w:hAnsi="Times New Roman"/>
          <w:sz w:val="24"/>
          <w:szCs w:val="24"/>
        </w:rPr>
        <w:t>In this section we will analyze the implication of the country fixed log-linear OLS estimation above mentioned, in order to find out what can be done in the future for the Mezzogiorno’s growth.</w:t>
      </w:r>
    </w:p>
    <w:p w:rsidR="00030DC6" w:rsidRDefault="00030DC6" w:rsidP="00EF5D32">
      <w:pPr>
        <w:rPr>
          <w:rFonts w:ascii="Times New Roman" w:hAnsi="Times New Roman"/>
          <w:sz w:val="24"/>
          <w:szCs w:val="24"/>
        </w:rPr>
      </w:pPr>
    </w:p>
    <w:p w:rsidR="00030DC6" w:rsidRDefault="00030DC6" w:rsidP="00EF5D32">
      <w:pPr>
        <w:rPr>
          <w:rFonts w:ascii="Times New Roman" w:hAnsi="Times New Roman"/>
          <w:sz w:val="24"/>
          <w:szCs w:val="24"/>
        </w:rPr>
      </w:pPr>
      <w:r>
        <w:rPr>
          <w:rFonts w:ascii="Times New Roman" w:hAnsi="Times New Roman"/>
          <w:sz w:val="24"/>
          <w:szCs w:val="24"/>
        </w:rPr>
        <w:t xml:space="preserve">For a good portion of our research we focused our attention to the role of the Mediterranean prospective for Southern Italy development opportunity, and the gravity equation goes along with what has been suggested in the previous sections, when we analyzed the Mezzogiorno. The positive effect that has been offered in 2008 by the Mediterranean network, for the provinces of Southern Italy, varies between 3.8%-8.9%. The benefit of implementing the free trade zone (thus the abolition of tariff and non-tariff barriers) within the Mediterranean could increase further the current effects. Distance, in addition to the existence of a sea outlet in common, plays a crucial role for the decision of exporting for the Mezzogiorno. This is an invitation to Southern Italy’s institutions to increase relationship with neighboring countries, since in spite of the globalization process there is still evidence of the obstacle that transport represents. Concerning the magnitude of the distance effect, data need to be interpreted cautiously since the range of such an effect change from 12% to 1.3%, depending on the elasticity used. Consumer price index in country </w:t>
      </w:r>
      <w:r w:rsidRPr="001F347F">
        <w:rPr>
          <w:rFonts w:ascii="Times New Roman" w:hAnsi="Times New Roman"/>
          <w:i/>
          <w:sz w:val="24"/>
          <w:szCs w:val="24"/>
        </w:rPr>
        <w:t>j</w:t>
      </w:r>
      <w:r>
        <w:rPr>
          <w:rFonts w:ascii="Times New Roman" w:hAnsi="Times New Roman"/>
          <w:sz w:val="24"/>
          <w:szCs w:val="24"/>
        </w:rPr>
        <w:t xml:space="preserve"> (although a panel data could be more specific on this topic) affects negatively trade, suggesting that internal economic stability of partner countries is also important in order to guarantee the success of bilateral trade transactions.</w:t>
      </w:r>
    </w:p>
    <w:p w:rsidR="00030DC6" w:rsidRDefault="00030DC6" w:rsidP="00EF5D32">
      <w:pPr>
        <w:rPr>
          <w:rFonts w:ascii="Times New Roman" w:hAnsi="Times New Roman"/>
          <w:sz w:val="24"/>
          <w:szCs w:val="24"/>
        </w:rPr>
      </w:pPr>
    </w:p>
    <w:p w:rsidR="00030DC6" w:rsidRDefault="00030DC6" w:rsidP="00EF5D32">
      <w:pPr>
        <w:rPr>
          <w:rFonts w:ascii="Times New Roman" w:hAnsi="Times New Roman"/>
          <w:sz w:val="24"/>
          <w:szCs w:val="24"/>
        </w:rPr>
      </w:pPr>
      <w:r>
        <w:rPr>
          <w:rFonts w:ascii="Times New Roman" w:hAnsi="Times New Roman"/>
          <w:sz w:val="24"/>
          <w:szCs w:val="24"/>
        </w:rPr>
        <w:t xml:space="preserve">The analyses of the data concerning the sector production similarity, which aim mainly to capture the effect of a similar economic structure to the export strategy of Mezzogiorno, are not too much conclusive. Nevertheless, data suggest a positive effect on export of the diversity of sector concentration of production for industry and services (although the estimation model with the elasticity equals to 10 seems to be more realistic on this regard). The concentration in the agriculture production, instead, for this case scenario seems to promote the importance of partnership with countries, that have a similar share of agriculture added value of total GDP. </w:t>
      </w:r>
    </w:p>
    <w:p w:rsidR="00030DC6" w:rsidRDefault="00030DC6" w:rsidP="00EF5D32">
      <w:pPr>
        <w:rPr>
          <w:rFonts w:ascii="Times New Roman" w:hAnsi="Times New Roman"/>
          <w:sz w:val="24"/>
          <w:szCs w:val="24"/>
        </w:rPr>
      </w:pPr>
    </w:p>
    <w:p w:rsidR="00030DC6" w:rsidRDefault="00030DC6" w:rsidP="00EF5D32">
      <w:pPr>
        <w:rPr>
          <w:rFonts w:ascii="Times New Roman" w:hAnsi="Times New Roman"/>
          <w:sz w:val="24"/>
          <w:szCs w:val="24"/>
        </w:rPr>
      </w:pPr>
      <w:r>
        <w:rPr>
          <w:rFonts w:ascii="Times New Roman" w:hAnsi="Times New Roman"/>
          <w:sz w:val="24"/>
          <w:szCs w:val="24"/>
        </w:rPr>
        <w:t xml:space="preserve">Crime is probably the main obstacle to growth due to its domino effect on the local economy therefore, in spite of the many issues the Mezzogiorno is facing that we listed in the previous section, we decided to focus on the effect mafia could have on legal export (although is impossible to remove trade of firms with mafias infiltrations). In order to avoid an overcrowding of variable we decided to include into the regression model only crime, which probably represents the primary sore of the Mezzogiorno. The aim of introducing crime in the regression model, is to draw the attention on the importance of removing market distortion since negatively affect the growth. There is evidence of a reduction of export due to the presence of mafia around 7-14%. If we compare the reduction of 7% of export (not considering further effect), to the positive effect that the Mediterranean network has on the Mezzogiorno, we can notice that the negative effect of the mafia distortion on the export volume may decrease the positive role played by Mediterranean. On this regard there is no security that the negative effect may even increase with the implementation of a free trade area with MENA and Balkans countries.  </w:t>
      </w:r>
    </w:p>
    <w:p w:rsidR="00030DC6" w:rsidRDefault="00030DC6" w:rsidP="00EF5D32">
      <w:pPr>
        <w:rPr>
          <w:rFonts w:ascii="Times New Roman" w:hAnsi="Times New Roman"/>
          <w:sz w:val="24"/>
          <w:szCs w:val="24"/>
        </w:rPr>
      </w:pPr>
    </w:p>
    <w:p w:rsidR="00030DC6" w:rsidRDefault="00030DC6" w:rsidP="00962F4B">
      <w:pPr>
        <w:rPr>
          <w:rFonts w:ascii="Times New Roman" w:hAnsi="Times New Roman"/>
          <w:sz w:val="24"/>
          <w:szCs w:val="24"/>
        </w:rPr>
      </w:pPr>
      <w:r>
        <w:rPr>
          <w:rFonts w:ascii="Times New Roman" w:hAnsi="Times New Roman"/>
          <w:sz w:val="24"/>
          <w:szCs w:val="24"/>
        </w:rPr>
        <w:t xml:space="preserve">To summarize, the data confirm in principle the main expectations of both positive and negative effect on Mezzogiorno’s trade. On one hand there is the possibility of establishing profitable partnerships for the coming years, while on the other there is a necessity to solve internal problems that may nullify any positive effort toward growth. The attempt to remit Mezzogiorno’s issue cannot be made regardless the contextualization. </w:t>
      </w:r>
      <w:bookmarkStart w:id="28" w:name="_Toc300513536"/>
    </w:p>
    <w:p w:rsidR="00030DC6" w:rsidRDefault="00030DC6" w:rsidP="00962F4B">
      <w:pPr>
        <w:rPr>
          <w:rFonts w:ascii="Times New Roman" w:hAnsi="Times New Roman"/>
          <w:sz w:val="24"/>
          <w:szCs w:val="24"/>
        </w:rPr>
      </w:pPr>
    </w:p>
    <w:p w:rsidR="00030DC6" w:rsidRDefault="00030DC6" w:rsidP="00962F4B">
      <w:pPr>
        <w:rPr>
          <w:rFonts w:ascii="Times New Roman" w:hAnsi="Times New Roman"/>
          <w:sz w:val="24"/>
          <w:szCs w:val="24"/>
        </w:rPr>
      </w:pPr>
    </w:p>
    <w:p w:rsidR="00030DC6" w:rsidRDefault="00030DC6" w:rsidP="00962F4B">
      <w:pPr>
        <w:rPr>
          <w:rFonts w:ascii="Times New Roman" w:hAnsi="Times New Roman"/>
          <w:sz w:val="24"/>
          <w:szCs w:val="24"/>
        </w:rPr>
      </w:pPr>
    </w:p>
    <w:p w:rsidR="00030DC6" w:rsidRDefault="00030DC6" w:rsidP="00962F4B">
      <w:pPr>
        <w:rPr>
          <w:rFonts w:ascii="Times New Roman" w:hAnsi="Times New Roman"/>
          <w:sz w:val="24"/>
          <w:szCs w:val="24"/>
        </w:rPr>
      </w:pPr>
    </w:p>
    <w:p w:rsidR="00030DC6" w:rsidRDefault="00030DC6" w:rsidP="00962F4B">
      <w:pPr>
        <w:rPr>
          <w:rFonts w:ascii="Times New Roman" w:hAnsi="Times New Roman"/>
          <w:sz w:val="24"/>
          <w:szCs w:val="24"/>
        </w:rPr>
      </w:pPr>
    </w:p>
    <w:p w:rsidR="00030DC6" w:rsidRDefault="00030DC6" w:rsidP="00962F4B">
      <w:pPr>
        <w:rPr>
          <w:rFonts w:ascii="Times New Roman" w:hAnsi="Times New Roman"/>
          <w:sz w:val="24"/>
          <w:szCs w:val="24"/>
        </w:rPr>
      </w:pPr>
    </w:p>
    <w:p w:rsidR="00030DC6" w:rsidRDefault="00030DC6" w:rsidP="00962F4B">
      <w:pPr>
        <w:rPr>
          <w:rFonts w:ascii="Times New Roman" w:hAnsi="Times New Roman"/>
          <w:sz w:val="24"/>
          <w:szCs w:val="24"/>
        </w:rPr>
      </w:pPr>
    </w:p>
    <w:p w:rsidR="00030DC6" w:rsidRDefault="00030DC6" w:rsidP="00962F4B">
      <w:pPr>
        <w:rPr>
          <w:rFonts w:ascii="Times New Roman" w:hAnsi="Times New Roman"/>
          <w:sz w:val="24"/>
          <w:szCs w:val="24"/>
        </w:rPr>
      </w:pPr>
    </w:p>
    <w:p w:rsidR="00030DC6" w:rsidRDefault="00030DC6" w:rsidP="00962F4B">
      <w:pPr>
        <w:rPr>
          <w:rFonts w:ascii="Times New Roman" w:hAnsi="Times New Roman"/>
          <w:sz w:val="24"/>
          <w:szCs w:val="24"/>
        </w:rPr>
      </w:pPr>
    </w:p>
    <w:p w:rsidR="00030DC6" w:rsidRDefault="00030DC6" w:rsidP="00962F4B">
      <w:pPr>
        <w:rPr>
          <w:rFonts w:ascii="Times New Roman" w:hAnsi="Times New Roman"/>
          <w:sz w:val="24"/>
          <w:szCs w:val="24"/>
        </w:rPr>
      </w:pPr>
    </w:p>
    <w:p w:rsidR="00030DC6" w:rsidRDefault="00030DC6" w:rsidP="00962F4B">
      <w:pPr>
        <w:rPr>
          <w:rFonts w:ascii="Times New Roman" w:hAnsi="Times New Roman"/>
          <w:sz w:val="24"/>
          <w:szCs w:val="24"/>
        </w:rPr>
      </w:pPr>
    </w:p>
    <w:p w:rsidR="00030DC6" w:rsidRDefault="00030DC6" w:rsidP="00962F4B">
      <w:pPr>
        <w:rPr>
          <w:rFonts w:ascii="Times New Roman" w:hAnsi="Times New Roman"/>
          <w:sz w:val="24"/>
          <w:szCs w:val="24"/>
        </w:rPr>
      </w:pPr>
    </w:p>
    <w:p w:rsidR="00030DC6" w:rsidRDefault="00030DC6" w:rsidP="00962F4B">
      <w:pPr>
        <w:rPr>
          <w:rFonts w:ascii="Times New Roman" w:hAnsi="Times New Roman"/>
          <w:sz w:val="24"/>
          <w:szCs w:val="24"/>
        </w:rPr>
      </w:pPr>
    </w:p>
    <w:p w:rsidR="00030DC6" w:rsidRDefault="00030DC6" w:rsidP="00962F4B">
      <w:pPr>
        <w:rPr>
          <w:rFonts w:ascii="Times New Roman" w:hAnsi="Times New Roman"/>
          <w:sz w:val="24"/>
          <w:szCs w:val="24"/>
        </w:rPr>
      </w:pPr>
    </w:p>
    <w:p w:rsidR="00030DC6" w:rsidRDefault="00030DC6" w:rsidP="00962F4B">
      <w:pPr>
        <w:rPr>
          <w:rFonts w:ascii="Times New Roman" w:hAnsi="Times New Roman"/>
          <w:sz w:val="24"/>
          <w:szCs w:val="24"/>
        </w:rPr>
      </w:pPr>
    </w:p>
    <w:p w:rsidR="00030DC6" w:rsidRDefault="00030DC6" w:rsidP="00962F4B">
      <w:pPr>
        <w:rPr>
          <w:rFonts w:ascii="Times New Roman" w:hAnsi="Times New Roman"/>
          <w:sz w:val="24"/>
          <w:szCs w:val="24"/>
        </w:rPr>
      </w:pPr>
    </w:p>
    <w:p w:rsidR="00030DC6" w:rsidRDefault="00030DC6" w:rsidP="00962F4B">
      <w:pPr>
        <w:rPr>
          <w:rFonts w:ascii="Times New Roman" w:hAnsi="Times New Roman"/>
          <w:sz w:val="24"/>
          <w:szCs w:val="24"/>
        </w:rPr>
      </w:pPr>
    </w:p>
    <w:p w:rsidR="00030DC6" w:rsidRDefault="00030DC6" w:rsidP="00962F4B">
      <w:pPr>
        <w:rPr>
          <w:rFonts w:ascii="Times New Roman" w:hAnsi="Times New Roman"/>
          <w:sz w:val="24"/>
          <w:szCs w:val="24"/>
        </w:rPr>
      </w:pPr>
    </w:p>
    <w:p w:rsidR="00030DC6" w:rsidRDefault="00030DC6" w:rsidP="00962F4B">
      <w:pPr>
        <w:rPr>
          <w:rFonts w:ascii="Times New Roman" w:hAnsi="Times New Roman"/>
          <w:sz w:val="24"/>
          <w:szCs w:val="24"/>
        </w:rPr>
      </w:pPr>
    </w:p>
    <w:p w:rsidR="00030DC6" w:rsidRDefault="00030DC6" w:rsidP="000C61F4"/>
    <w:p w:rsidR="00030DC6" w:rsidRPr="000C61F4" w:rsidRDefault="00030DC6" w:rsidP="000C61F4">
      <w:pPr>
        <w:pStyle w:val="Heading1"/>
        <w:numPr>
          <w:ilvl w:val="0"/>
          <w:numId w:val="34"/>
        </w:numPr>
        <w:rPr>
          <w:rFonts w:ascii="Times New Roman" w:hAnsi="Times New Roman"/>
          <w:color w:val="auto"/>
        </w:rPr>
      </w:pPr>
      <w:bookmarkStart w:id="29" w:name="_Toc301086906"/>
      <w:r w:rsidRPr="000C61F4">
        <w:rPr>
          <w:rFonts w:ascii="Times New Roman" w:hAnsi="Times New Roman"/>
          <w:color w:val="auto"/>
        </w:rPr>
        <w:t>Conclusion</w:t>
      </w:r>
      <w:bookmarkEnd w:id="28"/>
      <w:bookmarkEnd w:id="29"/>
    </w:p>
    <w:p w:rsidR="00030DC6" w:rsidRDefault="00030DC6" w:rsidP="00EE0D7F">
      <w:pPr>
        <w:rPr>
          <w:rFonts w:ascii="Times New Roman" w:hAnsi="Times New Roman"/>
          <w:sz w:val="24"/>
          <w:szCs w:val="24"/>
        </w:rPr>
      </w:pPr>
    </w:p>
    <w:p w:rsidR="00030DC6" w:rsidRPr="000F10D5" w:rsidRDefault="00030DC6" w:rsidP="00EE0D7F">
      <w:pPr>
        <w:rPr>
          <w:rFonts w:ascii="Times New Roman" w:hAnsi="Times New Roman"/>
          <w:sz w:val="24"/>
          <w:szCs w:val="24"/>
        </w:rPr>
      </w:pPr>
      <w:r w:rsidRPr="000F10D5">
        <w:rPr>
          <w:rFonts w:ascii="Times New Roman" w:hAnsi="Times New Roman"/>
          <w:sz w:val="24"/>
          <w:szCs w:val="24"/>
        </w:rPr>
        <w:t xml:space="preserve">The primary purpose of </w:t>
      </w:r>
      <w:r>
        <w:rPr>
          <w:rFonts w:ascii="Times New Roman" w:hAnsi="Times New Roman"/>
          <w:sz w:val="24"/>
          <w:szCs w:val="24"/>
        </w:rPr>
        <w:t>our research was</w:t>
      </w:r>
      <w:r w:rsidRPr="000F10D5">
        <w:rPr>
          <w:rFonts w:ascii="Times New Roman" w:hAnsi="Times New Roman"/>
          <w:sz w:val="24"/>
          <w:szCs w:val="24"/>
        </w:rPr>
        <w:t xml:space="preserve"> to find out whether the i</w:t>
      </w:r>
      <w:r>
        <w:rPr>
          <w:rFonts w:ascii="Times New Roman" w:hAnsi="Times New Roman"/>
          <w:sz w:val="24"/>
          <w:szCs w:val="24"/>
        </w:rPr>
        <w:t>mplementation of the Barcelona P</w:t>
      </w:r>
      <w:r w:rsidRPr="000F10D5">
        <w:rPr>
          <w:rFonts w:ascii="Times New Roman" w:hAnsi="Times New Roman"/>
          <w:sz w:val="24"/>
          <w:szCs w:val="24"/>
        </w:rPr>
        <w:t xml:space="preserve">rocess towards the integration of all Mediterranean countries (where EU as a whole is included), could assist the Mezzogiorno’s economic growth. Over the course of </w:t>
      </w:r>
      <w:r>
        <w:rPr>
          <w:rFonts w:ascii="Times New Roman" w:hAnsi="Times New Roman"/>
          <w:sz w:val="24"/>
          <w:szCs w:val="24"/>
        </w:rPr>
        <w:t>our analysis we</w:t>
      </w:r>
      <w:r w:rsidRPr="000F10D5">
        <w:rPr>
          <w:rFonts w:ascii="Times New Roman" w:hAnsi="Times New Roman"/>
          <w:sz w:val="24"/>
          <w:szCs w:val="24"/>
        </w:rPr>
        <w:t xml:space="preserve"> focused on the benefits of free trade and growth, aiming to contextualize the research taking into consideration the terr</w:t>
      </w:r>
      <w:r>
        <w:rPr>
          <w:rFonts w:ascii="Times New Roman" w:hAnsi="Times New Roman"/>
          <w:sz w:val="24"/>
          <w:szCs w:val="24"/>
        </w:rPr>
        <w:t>itorial features and socio-economic problems of Southern Italy</w:t>
      </w:r>
      <w:r w:rsidRPr="000F10D5">
        <w:rPr>
          <w:rFonts w:ascii="Times New Roman" w:hAnsi="Times New Roman"/>
          <w:sz w:val="24"/>
          <w:szCs w:val="24"/>
        </w:rPr>
        <w:t xml:space="preserve">. As </w:t>
      </w:r>
      <w:r>
        <w:rPr>
          <w:rFonts w:ascii="Times New Roman" w:hAnsi="Times New Roman"/>
          <w:sz w:val="24"/>
          <w:szCs w:val="24"/>
        </w:rPr>
        <w:t>we</w:t>
      </w:r>
      <w:r w:rsidRPr="000F10D5">
        <w:rPr>
          <w:rFonts w:ascii="Times New Roman" w:hAnsi="Times New Roman"/>
          <w:sz w:val="24"/>
          <w:szCs w:val="24"/>
        </w:rPr>
        <w:t xml:space="preserve"> have many times underlined, the Mezzogiorno has peculiar aspects that may strongly condition the impl</w:t>
      </w:r>
      <w:r>
        <w:rPr>
          <w:rFonts w:ascii="Times New Roman" w:hAnsi="Times New Roman"/>
          <w:sz w:val="24"/>
          <w:szCs w:val="24"/>
        </w:rPr>
        <w:t>ementation of positive policies</w:t>
      </w:r>
      <w:r w:rsidRPr="000F10D5">
        <w:rPr>
          <w:rFonts w:ascii="Times New Roman" w:hAnsi="Times New Roman"/>
          <w:sz w:val="24"/>
          <w:szCs w:val="24"/>
        </w:rPr>
        <w:t>. In spite of the efforts (perhaps poorly targeted and supported) of both Italian government and local administrations, the objective of bringing the Mezzogiorno’s eco</w:t>
      </w:r>
      <w:r>
        <w:rPr>
          <w:rFonts w:ascii="Times New Roman" w:hAnsi="Times New Roman"/>
          <w:sz w:val="24"/>
          <w:szCs w:val="24"/>
        </w:rPr>
        <w:t>nomy to the same level as Northern Italy, or at least the</w:t>
      </w:r>
      <w:r w:rsidRPr="000F10D5">
        <w:rPr>
          <w:rFonts w:ascii="Times New Roman" w:hAnsi="Times New Roman"/>
          <w:sz w:val="24"/>
          <w:szCs w:val="24"/>
        </w:rPr>
        <w:t xml:space="preserve"> EU average, has failed. Analyzing internal i</w:t>
      </w:r>
      <w:r>
        <w:rPr>
          <w:rFonts w:ascii="Times New Roman" w:hAnsi="Times New Roman"/>
          <w:sz w:val="24"/>
          <w:szCs w:val="24"/>
        </w:rPr>
        <w:t>ssues and the trading potential</w:t>
      </w:r>
      <w:r w:rsidRPr="000F10D5">
        <w:rPr>
          <w:rFonts w:ascii="Times New Roman" w:hAnsi="Times New Roman"/>
          <w:sz w:val="24"/>
          <w:szCs w:val="24"/>
        </w:rPr>
        <w:t xml:space="preserve"> of Southern I</w:t>
      </w:r>
      <w:r>
        <w:rPr>
          <w:rFonts w:ascii="Times New Roman" w:hAnsi="Times New Roman"/>
          <w:sz w:val="24"/>
          <w:szCs w:val="24"/>
        </w:rPr>
        <w:t>taly, we</w:t>
      </w:r>
      <w:r w:rsidRPr="000F10D5">
        <w:rPr>
          <w:rFonts w:ascii="Times New Roman" w:hAnsi="Times New Roman"/>
          <w:sz w:val="24"/>
          <w:szCs w:val="24"/>
        </w:rPr>
        <w:t xml:space="preserve"> conclude </w:t>
      </w:r>
      <w:r>
        <w:rPr>
          <w:rFonts w:ascii="Times New Roman" w:hAnsi="Times New Roman"/>
          <w:sz w:val="24"/>
          <w:szCs w:val="24"/>
        </w:rPr>
        <w:t>our</w:t>
      </w:r>
      <w:r w:rsidRPr="000F10D5">
        <w:rPr>
          <w:rFonts w:ascii="Times New Roman" w:hAnsi="Times New Roman"/>
          <w:sz w:val="24"/>
          <w:szCs w:val="24"/>
        </w:rPr>
        <w:t xml:space="preserve"> research with the gravity equation application to export</w:t>
      </w:r>
      <w:r>
        <w:rPr>
          <w:rFonts w:ascii="Times New Roman" w:hAnsi="Times New Roman"/>
          <w:sz w:val="24"/>
          <w:szCs w:val="24"/>
        </w:rPr>
        <w:t>s</w:t>
      </w:r>
      <w:r w:rsidRPr="000F10D5">
        <w:rPr>
          <w:rFonts w:ascii="Times New Roman" w:hAnsi="Times New Roman"/>
          <w:sz w:val="24"/>
          <w:szCs w:val="24"/>
        </w:rPr>
        <w:t xml:space="preserve"> of the Mezzogiorno (based on the cross-country analysis in 2008) towards neighboring countries. The use of the gravity model has been widely accepted, mainly for its explanatory power, to study the effect of economic integration and tariff barriers. Th</w:t>
      </w:r>
      <w:r>
        <w:rPr>
          <w:rFonts w:ascii="Times New Roman" w:hAnsi="Times New Roman"/>
          <w:sz w:val="24"/>
          <w:szCs w:val="24"/>
        </w:rPr>
        <w:t>erefore, the empirical model was</w:t>
      </w:r>
      <w:r w:rsidRPr="000F10D5">
        <w:rPr>
          <w:rFonts w:ascii="Times New Roman" w:hAnsi="Times New Roman"/>
          <w:sz w:val="24"/>
          <w:szCs w:val="24"/>
        </w:rPr>
        <w:t xml:space="preserve"> constructed in ord</w:t>
      </w:r>
      <w:r>
        <w:rPr>
          <w:rFonts w:ascii="Times New Roman" w:hAnsi="Times New Roman"/>
          <w:sz w:val="24"/>
          <w:szCs w:val="24"/>
        </w:rPr>
        <w:t>er to find out whether there is</w:t>
      </w:r>
      <w:r w:rsidRPr="000F10D5">
        <w:rPr>
          <w:rFonts w:ascii="Times New Roman" w:hAnsi="Times New Roman"/>
          <w:sz w:val="24"/>
          <w:szCs w:val="24"/>
        </w:rPr>
        <w:t xml:space="preserve"> evidence of the positive effect that the Mediterranean Sea network has on the export for the Mezzogiorno, and thus for its growth.   </w:t>
      </w:r>
    </w:p>
    <w:p w:rsidR="00030DC6" w:rsidRPr="000F10D5" w:rsidRDefault="00030DC6" w:rsidP="00EE0D7F">
      <w:pPr>
        <w:rPr>
          <w:rFonts w:ascii="Times New Roman" w:hAnsi="Times New Roman"/>
          <w:sz w:val="24"/>
          <w:szCs w:val="24"/>
        </w:rPr>
      </w:pPr>
    </w:p>
    <w:p w:rsidR="00030DC6" w:rsidRPr="000F10D5" w:rsidRDefault="00030DC6" w:rsidP="00EE0D7F">
      <w:pPr>
        <w:rPr>
          <w:rFonts w:ascii="Times New Roman" w:hAnsi="Times New Roman"/>
          <w:sz w:val="24"/>
          <w:szCs w:val="24"/>
        </w:rPr>
      </w:pPr>
      <w:r w:rsidRPr="000F10D5">
        <w:rPr>
          <w:rFonts w:ascii="Times New Roman" w:hAnsi="Times New Roman"/>
          <w:sz w:val="24"/>
          <w:szCs w:val="24"/>
        </w:rPr>
        <w:t xml:space="preserve">The results of the gravity equation research offer </w:t>
      </w:r>
      <w:r>
        <w:rPr>
          <w:rFonts w:ascii="Times New Roman" w:hAnsi="Times New Roman"/>
          <w:sz w:val="24"/>
          <w:szCs w:val="24"/>
        </w:rPr>
        <w:t xml:space="preserve">a </w:t>
      </w:r>
      <w:r w:rsidRPr="000F10D5">
        <w:rPr>
          <w:rFonts w:ascii="Times New Roman" w:hAnsi="Times New Roman"/>
          <w:sz w:val="24"/>
          <w:szCs w:val="24"/>
        </w:rPr>
        <w:t xml:space="preserve">very interesting starting point in both the implementation of a potential free trade area (within the Mediterranean region), and the importance of </w:t>
      </w:r>
      <w:r>
        <w:rPr>
          <w:rFonts w:ascii="Times New Roman" w:hAnsi="Times New Roman"/>
          <w:sz w:val="24"/>
          <w:szCs w:val="24"/>
        </w:rPr>
        <w:t xml:space="preserve">first </w:t>
      </w:r>
      <w:r w:rsidRPr="000F10D5">
        <w:rPr>
          <w:rFonts w:ascii="Times New Roman" w:hAnsi="Times New Roman"/>
          <w:sz w:val="24"/>
          <w:szCs w:val="24"/>
        </w:rPr>
        <w:t>solving internal issues of the Mezzogiorno. Firstly</w:t>
      </w:r>
      <w:r>
        <w:rPr>
          <w:rFonts w:ascii="Times New Roman" w:hAnsi="Times New Roman"/>
          <w:sz w:val="24"/>
          <w:szCs w:val="24"/>
        </w:rPr>
        <w:t>,</w:t>
      </w:r>
      <w:r w:rsidRPr="000F10D5">
        <w:rPr>
          <w:rFonts w:ascii="Times New Roman" w:hAnsi="Times New Roman"/>
          <w:sz w:val="24"/>
          <w:szCs w:val="24"/>
        </w:rPr>
        <w:t xml:space="preserve"> the Mediterranean network has a positive effect on the volume of goods exported from the Mezzogiorno toward Euro</w:t>
      </w:r>
      <w:r>
        <w:rPr>
          <w:rFonts w:ascii="Times New Roman" w:hAnsi="Times New Roman"/>
          <w:sz w:val="24"/>
          <w:szCs w:val="24"/>
        </w:rPr>
        <w:t>med countries in confirmation of</w:t>
      </w:r>
      <w:r w:rsidRPr="000F10D5">
        <w:rPr>
          <w:rFonts w:ascii="Times New Roman" w:hAnsi="Times New Roman"/>
          <w:sz w:val="24"/>
          <w:szCs w:val="24"/>
        </w:rPr>
        <w:t xml:space="preserve"> </w:t>
      </w:r>
      <w:r>
        <w:rPr>
          <w:rFonts w:ascii="Times New Roman" w:hAnsi="Times New Roman"/>
          <w:sz w:val="24"/>
          <w:szCs w:val="24"/>
        </w:rPr>
        <w:t>our</w:t>
      </w:r>
      <w:r w:rsidRPr="000F10D5">
        <w:rPr>
          <w:rFonts w:ascii="Times New Roman" w:hAnsi="Times New Roman"/>
          <w:sz w:val="24"/>
          <w:szCs w:val="24"/>
        </w:rPr>
        <w:t xml:space="preserve"> initial hypothesis, and second</w:t>
      </w:r>
      <w:r>
        <w:rPr>
          <w:rFonts w:ascii="Times New Roman" w:hAnsi="Times New Roman"/>
          <w:sz w:val="24"/>
          <w:szCs w:val="24"/>
        </w:rPr>
        <w:t>ly the criminal effect on trade</w:t>
      </w:r>
      <w:r w:rsidRPr="000F10D5">
        <w:rPr>
          <w:rFonts w:ascii="Times New Roman" w:hAnsi="Times New Roman"/>
          <w:sz w:val="24"/>
          <w:szCs w:val="24"/>
        </w:rPr>
        <w:t xml:space="preserve"> undermines the positive role played by the sea connection. Finally the analysis proves the main hypothesis of the gravity equation, that trade flows are higher between countries similar in size and closer to each other</w:t>
      </w:r>
      <w:r>
        <w:rPr>
          <w:rFonts w:ascii="Times New Roman" w:hAnsi="Times New Roman"/>
          <w:sz w:val="24"/>
          <w:szCs w:val="24"/>
        </w:rPr>
        <w:t xml:space="preserve"> geographically.</w:t>
      </w:r>
      <w:r w:rsidRPr="000F10D5">
        <w:rPr>
          <w:rFonts w:ascii="Times New Roman" w:hAnsi="Times New Roman"/>
          <w:sz w:val="24"/>
          <w:szCs w:val="24"/>
        </w:rPr>
        <w:t xml:space="preserve"> Results reported the need for institutions to implement co-ordination with neighboring partners, but </w:t>
      </w:r>
      <w:r>
        <w:rPr>
          <w:rFonts w:ascii="Times New Roman" w:hAnsi="Times New Roman"/>
          <w:sz w:val="24"/>
          <w:szCs w:val="24"/>
        </w:rPr>
        <w:t>also the improvement of trading infrastructure and the</w:t>
      </w:r>
      <w:r w:rsidRPr="000F10D5">
        <w:rPr>
          <w:rFonts w:ascii="Times New Roman" w:hAnsi="Times New Roman"/>
          <w:sz w:val="24"/>
          <w:szCs w:val="24"/>
        </w:rPr>
        <w:t xml:space="preserve"> </w:t>
      </w:r>
      <w:r>
        <w:rPr>
          <w:rFonts w:ascii="Times New Roman" w:hAnsi="Times New Roman"/>
          <w:sz w:val="24"/>
          <w:szCs w:val="24"/>
        </w:rPr>
        <w:t>removal of</w:t>
      </w:r>
      <w:r w:rsidRPr="000F10D5">
        <w:rPr>
          <w:rFonts w:ascii="Times New Roman" w:hAnsi="Times New Roman"/>
          <w:sz w:val="24"/>
          <w:szCs w:val="24"/>
        </w:rPr>
        <w:t xml:space="preserve"> </w:t>
      </w:r>
      <w:r>
        <w:rPr>
          <w:rFonts w:ascii="Times New Roman" w:hAnsi="Times New Roman"/>
          <w:sz w:val="24"/>
          <w:szCs w:val="24"/>
        </w:rPr>
        <w:t xml:space="preserve">factors causing </w:t>
      </w:r>
      <w:r w:rsidRPr="000F10D5">
        <w:rPr>
          <w:rFonts w:ascii="Times New Roman" w:hAnsi="Times New Roman"/>
          <w:sz w:val="24"/>
          <w:szCs w:val="24"/>
        </w:rPr>
        <w:t xml:space="preserve">market distortion. </w:t>
      </w:r>
    </w:p>
    <w:p w:rsidR="00030DC6" w:rsidRPr="000F10D5" w:rsidRDefault="00030DC6" w:rsidP="00EE0D7F">
      <w:pPr>
        <w:rPr>
          <w:rFonts w:ascii="Times New Roman" w:hAnsi="Times New Roman"/>
          <w:sz w:val="24"/>
          <w:szCs w:val="24"/>
        </w:rPr>
      </w:pPr>
    </w:p>
    <w:p w:rsidR="00030DC6" w:rsidRPr="000F10D5" w:rsidRDefault="00030DC6" w:rsidP="00EE0D7F">
      <w:pPr>
        <w:rPr>
          <w:rFonts w:ascii="Times New Roman" w:hAnsi="Times New Roman"/>
          <w:sz w:val="24"/>
          <w:szCs w:val="24"/>
        </w:rPr>
      </w:pPr>
      <w:r w:rsidRPr="000F10D5">
        <w:rPr>
          <w:rFonts w:ascii="Times New Roman" w:hAnsi="Times New Roman"/>
          <w:sz w:val="24"/>
          <w:szCs w:val="24"/>
        </w:rPr>
        <w:t xml:space="preserve">The theoretical limitation of the gravity model, nevertheless, is one of the topics to be </w:t>
      </w:r>
      <w:r>
        <w:rPr>
          <w:rFonts w:ascii="Times New Roman" w:hAnsi="Times New Roman"/>
          <w:sz w:val="24"/>
          <w:szCs w:val="24"/>
        </w:rPr>
        <w:t>elaborated upon</w:t>
      </w:r>
      <w:r w:rsidRPr="000F10D5">
        <w:rPr>
          <w:rFonts w:ascii="Times New Roman" w:hAnsi="Times New Roman"/>
          <w:sz w:val="24"/>
          <w:szCs w:val="24"/>
        </w:rPr>
        <w:t xml:space="preserve"> since there is the risk of omitting variables, which may lead to biased results. It would have been interesting to investigate whether</w:t>
      </w:r>
      <w:r>
        <w:rPr>
          <w:rFonts w:ascii="Times New Roman" w:hAnsi="Times New Roman"/>
          <w:sz w:val="24"/>
          <w:szCs w:val="24"/>
        </w:rPr>
        <w:t xml:space="preserve"> the</w:t>
      </w:r>
      <w:r w:rsidRPr="000F10D5">
        <w:rPr>
          <w:rFonts w:ascii="Times New Roman" w:hAnsi="Times New Roman"/>
          <w:sz w:val="24"/>
          <w:szCs w:val="24"/>
        </w:rPr>
        <w:t xml:space="preserve"> Mediterranean plays a positive role for Northern Italy as well, since </w:t>
      </w:r>
      <w:r>
        <w:rPr>
          <w:rFonts w:ascii="Times New Roman" w:hAnsi="Times New Roman"/>
          <w:sz w:val="24"/>
          <w:szCs w:val="24"/>
        </w:rPr>
        <w:t>our</w:t>
      </w:r>
      <w:r w:rsidRPr="000F10D5">
        <w:rPr>
          <w:rFonts w:ascii="Times New Roman" w:hAnsi="Times New Roman"/>
          <w:sz w:val="24"/>
          <w:szCs w:val="24"/>
        </w:rPr>
        <w:t xml:space="preserve"> analysis only takes into account Southern Italian provinces. A strong assumption has been that tariff barriers are equal between countries, and this is not the case for most of the Mediterranean partners and Italian provinces. In addition, the hypothesis of homoskedasticity for the residuals is rejected, and this is a common feature of OLS log-linear estimation of the gravity equation, therefore a panel data analysis using a Poisson maximum likelihood</w:t>
      </w:r>
      <w:r>
        <w:rPr>
          <w:rFonts w:ascii="Times New Roman" w:hAnsi="Times New Roman"/>
          <w:sz w:val="24"/>
          <w:szCs w:val="24"/>
        </w:rPr>
        <w:t xml:space="preserve"> could be more appropriate for</w:t>
      </w:r>
      <w:r w:rsidRPr="000F10D5">
        <w:rPr>
          <w:rFonts w:ascii="Times New Roman" w:hAnsi="Times New Roman"/>
          <w:sz w:val="24"/>
          <w:szCs w:val="24"/>
        </w:rPr>
        <w:t xml:space="preserve"> further research. Nevertheless, the simple structure of the gravity model </w:t>
      </w:r>
      <w:r>
        <w:rPr>
          <w:rFonts w:ascii="Times New Roman" w:hAnsi="Times New Roman"/>
          <w:sz w:val="24"/>
          <w:szCs w:val="24"/>
        </w:rPr>
        <w:t>we</w:t>
      </w:r>
      <w:r w:rsidRPr="000F10D5">
        <w:rPr>
          <w:rFonts w:ascii="Times New Roman" w:hAnsi="Times New Roman"/>
          <w:sz w:val="24"/>
          <w:szCs w:val="24"/>
        </w:rPr>
        <w:t xml:space="preserve"> adopted simplified the research and simplified the analysis of such effects. The variables that negatively affect trade and growth for the Mezzogiorno</w:t>
      </w:r>
      <w:r>
        <w:rPr>
          <w:rFonts w:ascii="Times New Roman" w:hAnsi="Times New Roman"/>
          <w:sz w:val="24"/>
          <w:szCs w:val="24"/>
        </w:rPr>
        <w:t xml:space="preserve"> (in addition to mafia), which we</w:t>
      </w:r>
      <w:r w:rsidRPr="000F10D5">
        <w:rPr>
          <w:rFonts w:ascii="Times New Roman" w:hAnsi="Times New Roman"/>
          <w:sz w:val="24"/>
          <w:szCs w:val="24"/>
        </w:rPr>
        <w:t xml:space="preserve"> mentioned in the sections above, do not have an empirical analysis that proves their role in the Mezzogiorno in this research in order to avoid the overcrowding of variables in the gravity equation. However their ne</w:t>
      </w:r>
      <w:r>
        <w:rPr>
          <w:rFonts w:ascii="Times New Roman" w:hAnsi="Times New Roman"/>
          <w:sz w:val="24"/>
          <w:szCs w:val="24"/>
        </w:rPr>
        <w:t>gative effect on Southern Italy</w:t>
      </w:r>
      <w:r w:rsidRPr="000F10D5">
        <w:rPr>
          <w:rFonts w:ascii="Times New Roman" w:hAnsi="Times New Roman"/>
          <w:sz w:val="24"/>
          <w:szCs w:val="24"/>
        </w:rPr>
        <w:t xml:space="preserve"> currently remain</w:t>
      </w:r>
      <w:r>
        <w:rPr>
          <w:rFonts w:ascii="Times New Roman" w:hAnsi="Times New Roman"/>
          <w:sz w:val="24"/>
          <w:szCs w:val="24"/>
        </w:rPr>
        <w:t>s</w:t>
      </w:r>
      <w:r w:rsidRPr="000F10D5">
        <w:rPr>
          <w:rFonts w:ascii="Times New Roman" w:hAnsi="Times New Roman"/>
          <w:sz w:val="24"/>
          <w:szCs w:val="24"/>
        </w:rPr>
        <w:t xml:space="preserve"> a </w:t>
      </w:r>
      <w:r>
        <w:rPr>
          <w:rFonts w:ascii="Times New Roman" w:hAnsi="Times New Roman"/>
          <w:sz w:val="24"/>
          <w:szCs w:val="24"/>
        </w:rPr>
        <w:t>hypothesis</w:t>
      </w:r>
      <w:r w:rsidRPr="000F10D5">
        <w:rPr>
          <w:rFonts w:ascii="Times New Roman" w:hAnsi="Times New Roman"/>
          <w:sz w:val="24"/>
          <w:szCs w:val="24"/>
        </w:rPr>
        <w:t xml:space="preserve"> that needs to be further analyzed in the future. The Euromed implementation is not an alternative to the EU enlargement to </w:t>
      </w:r>
      <w:r>
        <w:rPr>
          <w:rFonts w:ascii="Times New Roman" w:hAnsi="Times New Roman"/>
          <w:sz w:val="24"/>
          <w:szCs w:val="24"/>
        </w:rPr>
        <w:t>CEECs</w:t>
      </w:r>
      <w:r w:rsidRPr="000F10D5">
        <w:rPr>
          <w:rFonts w:ascii="Times New Roman" w:hAnsi="Times New Roman"/>
          <w:sz w:val="24"/>
          <w:szCs w:val="24"/>
        </w:rPr>
        <w:t>, but for the simple reason of suggesting which project should be developed first (in a context where EU finances are not extremely abundant), it could have be interesting to search for the effect of both project</w:t>
      </w:r>
      <w:r>
        <w:rPr>
          <w:rFonts w:ascii="Times New Roman" w:hAnsi="Times New Roman"/>
          <w:sz w:val="24"/>
          <w:szCs w:val="24"/>
        </w:rPr>
        <w:t>s</w:t>
      </w:r>
      <w:r w:rsidRPr="000F10D5">
        <w:rPr>
          <w:rFonts w:ascii="Times New Roman" w:hAnsi="Times New Roman"/>
          <w:sz w:val="24"/>
          <w:szCs w:val="24"/>
        </w:rPr>
        <w:t xml:space="preserve"> for the Mezzogiorno. </w:t>
      </w:r>
    </w:p>
    <w:p w:rsidR="00030DC6" w:rsidRPr="000F10D5" w:rsidRDefault="00030DC6" w:rsidP="00EE0D7F">
      <w:pPr>
        <w:rPr>
          <w:rFonts w:ascii="Times New Roman" w:hAnsi="Times New Roman"/>
          <w:sz w:val="24"/>
          <w:szCs w:val="24"/>
        </w:rPr>
      </w:pPr>
      <w:r w:rsidRPr="000F10D5">
        <w:rPr>
          <w:rFonts w:ascii="Times New Roman" w:hAnsi="Times New Roman"/>
          <w:sz w:val="24"/>
          <w:szCs w:val="24"/>
        </w:rPr>
        <w:t xml:space="preserve">  </w:t>
      </w:r>
    </w:p>
    <w:p w:rsidR="00030DC6" w:rsidRDefault="00030DC6" w:rsidP="00EE0D7F">
      <w:pPr>
        <w:rPr>
          <w:rFonts w:ascii="Times New Roman" w:hAnsi="Times New Roman"/>
          <w:sz w:val="24"/>
          <w:szCs w:val="24"/>
        </w:rPr>
      </w:pPr>
      <w:r w:rsidRPr="000F10D5">
        <w:rPr>
          <w:rFonts w:ascii="Times New Roman" w:hAnsi="Times New Roman"/>
          <w:sz w:val="24"/>
          <w:szCs w:val="24"/>
        </w:rPr>
        <w:t xml:space="preserve">Indirect incentives contribute too little to growth and for this reason it is important to create a system that stimulates individuals to actively participate </w:t>
      </w:r>
      <w:r>
        <w:rPr>
          <w:rFonts w:ascii="Times New Roman" w:hAnsi="Times New Roman"/>
          <w:sz w:val="24"/>
          <w:szCs w:val="24"/>
        </w:rPr>
        <w:t>in</w:t>
      </w:r>
      <w:r w:rsidRPr="000F10D5">
        <w:rPr>
          <w:rFonts w:ascii="Times New Roman" w:hAnsi="Times New Roman"/>
          <w:sz w:val="24"/>
          <w:szCs w:val="24"/>
        </w:rPr>
        <w:t xml:space="preserve"> the development process. Creating opportunities </w:t>
      </w:r>
      <w:r>
        <w:rPr>
          <w:rFonts w:ascii="Times New Roman" w:hAnsi="Times New Roman"/>
          <w:sz w:val="24"/>
          <w:szCs w:val="24"/>
        </w:rPr>
        <w:t>(</w:t>
      </w:r>
      <w:r w:rsidRPr="000F10D5">
        <w:rPr>
          <w:rFonts w:ascii="Times New Roman" w:hAnsi="Times New Roman"/>
          <w:sz w:val="24"/>
          <w:szCs w:val="24"/>
        </w:rPr>
        <w:t xml:space="preserve">rather than </w:t>
      </w:r>
      <w:r>
        <w:rPr>
          <w:rFonts w:ascii="Times New Roman" w:hAnsi="Times New Roman"/>
          <w:sz w:val="24"/>
          <w:szCs w:val="24"/>
        </w:rPr>
        <w:t>searching for those which may not even exist)</w:t>
      </w:r>
      <w:r w:rsidRPr="000F10D5">
        <w:rPr>
          <w:rFonts w:ascii="Times New Roman" w:hAnsi="Times New Roman"/>
          <w:sz w:val="24"/>
          <w:szCs w:val="24"/>
        </w:rPr>
        <w:t xml:space="preserve"> </w:t>
      </w:r>
      <w:r>
        <w:rPr>
          <w:rFonts w:ascii="Times New Roman" w:hAnsi="Times New Roman"/>
          <w:sz w:val="24"/>
          <w:szCs w:val="24"/>
        </w:rPr>
        <w:t>c</w:t>
      </w:r>
      <w:r w:rsidRPr="000F10D5">
        <w:rPr>
          <w:rFonts w:ascii="Times New Roman" w:hAnsi="Times New Roman"/>
          <w:sz w:val="24"/>
          <w:szCs w:val="24"/>
        </w:rPr>
        <w:t>ould be very beneficial for the Mez</w:t>
      </w:r>
      <w:r>
        <w:rPr>
          <w:rFonts w:ascii="Times New Roman" w:hAnsi="Times New Roman"/>
          <w:sz w:val="24"/>
          <w:szCs w:val="24"/>
        </w:rPr>
        <w:t>zogiorno. The active contribution of Italy in</w:t>
      </w:r>
      <w:r w:rsidRPr="000F10D5">
        <w:rPr>
          <w:rFonts w:ascii="Times New Roman" w:hAnsi="Times New Roman"/>
          <w:sz w:val="24"/>
          <w:szCs w:val="24"/>
        </w:rPr>
        <w:t xml:space="preserve"> assist</w:t>
      </w:r>
      <w:r>
        <w:rPr>
          <w:rFonts w:ascii="Times New Roman" w:hAnsi="Times New Roman"/>
          <w:sz w:val="24"/>
          <w:szCs w:val="24"/>
        </w:rPr>
        <w:t>ing</w:t>
      </w:r>
      <w:r w:rsidRPr="000F10D5">
        <w:rPr>
          <w:rFonts w:ascii="Times New Roman" w:hAnsi="Times New Roman"/>
          <w:sz w:val="24"/>
          <w:szCs w:val="24"/>
        </w:rPr>
        <w:t xml:space="preserve"> countries that are currently in a process of renovation (such as Tunisia, Algeria, Egypt and so forth) can be the </w:t>
      </w:r>
      <w:r>
        <w:rPr>
          <w:rFonts w:ascii="Times New Roman" w:hAnsi="Times New Roman"/>
          <w:sz w:val="24"/>
          <w:szCs w:val="24"/>
        </w:rPr>
        <w:t>basis</w:t>
      </w:r>
      <w:r w:rsidRPr="000F10D5">
        <w:rPr>
          <w:rFonts w:ascii="Times New Roman" w:hAnsi="Times New Roman"/>
          <w:sz w:val="24"/>
          <w:szCs w:val="24"/>
        </w:rPr>
        <w:t xml:space="preserve"> for future market integration. </w:t>
      </w:r>
      <w:r>
        <w:rPr>
          <w:rFonts w:ascii="Times New Roman" w:hAnsi="Times New Roman"/>
          <w:sz w:val="24"/>
          <w:szCs w:val="24"/>
        </w:rPr>
        <w:t>The Euromed in this regard</w:t>
      </w:r>
      <w:r w:rsidRPr="000F10D5">
        <w:rPr>
          <w:rFonts w:ascii="Times New Roman" w:hAnsi="Times New Roman"/>
          <w:sz w:val="24"/>
          <w:szCs w:val="24"/>
        </w:rPr>
        <w:t xml:space="preserve"> has </w:t>
      </w:r>
      <w:r>
        <w:rPr>
          <w:rFonts w:ascii="Times New Roman" w:hAnsi="Times New Roman"/>
          <w:sz w:val="24"/>
          <w:szCs w:val="24"/>
        </w:rPr>
        <w:t>drafted</w:t>
      </w:r>
      <w:r w:rsidRPr="000F10D5">
        <w:rPr>
          <w:rFonts w:ascii="Times New Roman" w:hAnsi="Times New Roman"/>
          <w:sz w:val="24"/>
          <w:szCs w:val="24"/>
        </w:rPr>
        <w:t xml:space="preserve"> the first important partnership, showing the will of member </w:t>
      </w:r>
      <w:r>
        <w:rPr>
          <w:rFonts w:ascii="Times New Roman" w:hAnsi="Times New Roman"/>
          <w:sz w:val="24"/>
          <w:szCs w:val="24"/>
        </w:rPr>
        <w:t>countries</w:t>
      </w:r>
      <w:r w:rsidRPr="000F10D5">
        <w:rPr>
          <w:rFonts w:ascii="Times New Roman" w:hAnsi="Times New Roman"/>
          <w:sz w:val="24"/>
          <w:szCs w:val="24"/>
        </w:rPr>
        <w:t xml:space="preserve"> to integrate and co-operate. </w:t>
      </w:r>
      <w:r>
        <w:rPr>
          <w:rFonts w:ascii="Times New Roman" w:hAnsi="Times New Roman"/>
          <w:sz w:val="24"/>
          <w:szCs w:val="24"/>
        </w:rPr>
        <w:t>Although</w:t>
      </w:r>
      <w:r w:rsidRPr="000F10D5">
        <w:rPr>
          <w:rFonts w:ascii="Times New Roman" w:hAnsi="Times New Roman"/>
          <w:sz w:val="24"/>
          <w:szCs w:val="24"/>
        </w:rPr>
        <w:t xml:space="preserve"> the project is</w:t>
      </w:r>
      <w:r>
        <w:rPr>
          <w:rFonts w:ascii="Times New Roman" w:hAnsi="Times New Roman"/>
          <w:sz w:val="24"/>
          <w:szCs w:val="24"/>
        </w:rPr>
        <w:t xml:space="preserve"> currently</w:t>
      </w:r>
      <w:r w:rsidRPr="000F10D5">
        <w:rPr>
          <w:rFonts w:ascii="Times New Roman" w:hAnsi="Times New Roman"/>
          <w:sz w:val="24"/>
          <w:szCs w:val="24"/>
        </w:rPr>
        <w:t xml:space="preserve"> experiencing a stalemate, </w:t>
      </w:r>
      <w:r>
        <w:rPr>
          <w:rFonts w:ascii="Times New Roman" w:hAnsi="Times New Roman"/>
          <w:sz w:val="24"/>
          <w:szCs w:val="24"/>
        </w:rPr>
        <w:t>efforts at establishing a Mediterranean free trade area have not been futile. T</w:t>
      </w:r>
      <w:r w:rsidRPr="000F10D5">
        <w:rPr>
          <w:rFonts w:ascii="Times New Roman" w:hAnsi="Times New Roman"/>
          <w:sz w:val="24"/>
          <w:szCs w:val="24"/>
        </w:rPr>
        <w:t xml:space="preserve">he implementation today of Euromed could be a very strong signal for both individuals and </w:t>
      </w:r>
      <w:r>
        <w:rPr>
          <w:rFonts w:ascii="Times New Roman" w:hAnsi="Times New Roman"/>
          <w:sz w:val="24"/>
          <w:szCs w:val="24"/>
        </w:rPr>
        <w:t xml:space="preserve">the </w:t>
      </w:r>
      <w:r w:rsidRPr="000F10D5">
        <w:rPr>
          <w:rFonts w:ascii="Times New Roman" w:hAnsi="Times New Roman"/>
          <w:sz w:val="24"/>
          <w:szCs w:val="24"/>
        </w:rPr>
        <w:t xml:space="preserve">market, showing the future prospective of growth for both Mediterranean countries and </w:t>
      </w:r>
      <w:r>
        <w:rPr>
          <w:rFonts w:ascii="Times New Roman" w:hAnsi="Times New Roman"/>
          <w:sz w:val="24"/>
          <w:szCs w:val="24"/>
        </w:rPr>
        <w:t xml:space="preserve">the </w:t>
      </w:r>
      <w:r w:rsidRPr="000F10D5">
        <w:rPr>
          <w:rFonts w:ascii="Times New Roman" w:hAnsi="Times New Roman"/>
          <w:sz w:val="24"/>
          <w:szCs w:val="24"/>
        </w:rPr>
        <w:t>EU.</w:t>
      </w:r>
    </w:p>
    <w:p w:rsidR="00030DC6" w:rsidRDefault="00030DC6" w:rsidP="0006351D">
      <w:pPr>
        <w:rPr>
          <w:rFonts w:ascii="Times New Roman" w:hAnsi="Times New Roman"/>
          <w:sz w:val="24"/>
          <w:szCs w:val="24"/>
        </w:rPr>
      </w:pPr>
      <w:r>
        <w:rPr>
          <w:rFonts w:ascii="Times New Roman" w:hAnsi="Times New Roman"/>
          <w:sz w:val="24"/>
          <w:szCs w:val="24"/>
        </w:rPr>
        <w:t xml:space="preserve">  </w:t>
      </w:r>
    </w:p>
    <w:p w:rsidR="00030DC6" w:rsidRDefault="00030DC6" w:rsidP="00962F4B">
      <w:pPr>
        <w:pStyle w:val="Heading1"/>
        <w:jc w:val="center"/>
        <w:rPr>
          <w:rFonts w:ascii="Times New Roman" w:hAnsi="Times New Roman"/>
          <w:b w:val="0"/>
          <w:color w:val="auto"/>
          <w:sz w:val="24"/>
          <w:szCs w:val="24"/>
        </w:rPr>
      </w:pPr>
    </w:p>
    <w:p w:rsidR="00030DC6" w:rsidRDefault="00030DC6" w:rsidP="00962F4B">
      <w:pPr>
        <w:pStyle w:val="Heading1"/>
        <w:jc w:val="center"/>
        <w:rPr>
          <w:rFonts w:ascii="Times New Roman" w:hAnsi="Times New Roman"/>
          <w:b w:val="0"/>
          <w:color w:val="auto"/>
          <w:sz w:val="24"/>
          <w:szCs w:val="24"/>
        </w:rPr>
      </w:pPr>
    </w:p>
    <w:p w:rsidR="00030DC6" w:rsidRPr="00FC66D4" w:rsidRDefault="00030DC6" w:rsidP="00E81207">
      <w:pPr>
        <w:pStyle w:val="NoSpacing"/>
        <w:rPr>
          <w:lang w:val="en-US"/>
        </w:rPr>
      </w:pPr>
    </w:p>
    <w:p w:rsidR="00030DC6" w:rsidRPr="00FC66D4" w:rsidRDefault="00030DC6" w:rsidP="00E81207">
      <w:pPr>
        <w:pStyle w:val="NoSpacing"/>
        <w:rPr>
          <w:lang w:val="en-US"/>
        </w:rPr>
      </w:pPr>
    </w:p>
    <w:p w:rsidR="00030DC6" w:rsidRPr="00FC66D4" w:rsidRDefault="00030DC6" w:rsidP="00E81207">
      <w:pPr>
        <w:pStyle w:val="NoSpacing"/>
        <w:rPr>
          <w:lang w:val="en-US"/>
        </w:rPr>
      </w:pPr>
    </w:p>
    <w:p w:rsidR="00030DC6" w:rsidRPr="00FC66D4" w:rsidRDefault="00030DC6" w:rsidP="00E81207">
      <w:pPr>
        <w:pStyle w:val="NoSpacing"/>
        <w:rPr>
          <w:lang w:val="en-US"/>
        </w:rPr>
      </w:pPr>
    </w:p>
    <w:p w:rsidR="00030DC6" w:rsidRPr="00FC66D4" w:rsidRDefault="00030DC6" w:rsidP="00E81207">
      <w:pPr>
        <w:pStyle w:val="NoSpacing"/>
        <w:rPr>
          <w:lang w:val="en-US"/>
        </w:rPr>
      </w:pPr>
    </w:p>
    <w:p w:rsidR="00030DC6" w:rsidRPr="00FC66D4" w:rsidRDefault="00030DC6" w:rsidP="00E81207">
      <w:pPr>
        <w:pStyle w:val="NoSpacing"/>
        <w:rPr>
          <w:lang w:val="en-US"/>
        </w:rPr>
      </w:pPr>
    </w:p>
    <w:p w:rsidR="00030DC6" w:rsidRPr="00FC66D4" w:rsidRDefault="00030DC6" w:rsidP="00E81207">
      <w:pPr>
        <w:pStyle w:val="NoSpacing"/>
        <w:rPr>
          <w:lang w:val="en-US"/>
        </w:rPr>
      </w:pPr>
    </w:p>
    <w:p w:rsidR="00030DC6" w:rsidRPr="00E81207" w:rsidRDefault="00030DC6" w:rsidP="00E81207">
      <w:pPr>
        <w:pStyle w:val="Heading1"/>
        <w:jc w:val="center"/>
        <w:rPr>
          <w:rFonts w:ascii="Times New Roman" w:hAnsi="Times New Roman"/>
          <w:color w:val="auto"/>
          <w:sz w:val="26"/>
          <w:szCs w:val="26"/>
        </w:rPr>
      </w:pPr>
      <w:bookmarkStart w:id="30" w:name="_Toc301086907"/>
      <w:r w:rsidRPr="00E81207">
        <w:rPr>
          <w:rFonts w:ascii="Times New Roman" w:hAnsi="Times New Roman"/>
          <w:color w:val="auto"/>
          <w:sz w:val="26"/>
          <w:szCs w:val="26"/>
        </w:rPr>
        <w:t>References</w:t>
      </w:r>
      <w:bookmarkEnd w:id="30"/>
    </w:p>
    <w:p w:rsidR="00030DC6" w:rsidRPr="00234E29" w:rsidRDefault="00030DC6" w:rsidP="0006351D">
      <w:pPr>
        <w:ind w:left="567" w:hanging="501"/>
        <w:rPr>
          <w:rFonts w:ascii="Times New Roman" w:hAnsi="Times New Roman"/>
          <w:sz w:val="24"/>
          <w:szCs w:val="24"/>
        </w:rPr>
      </w:pP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Academic Ranking of World Universities. (2010). [Academic Ranking of World Universities – 2010]. </w:t>
      </w:r>
      <w:r w:rsidRPr="0018584D">
        <w:rPr>
          <w:rFonts w:ascii="Times New Roman" w:hAnsi="Times New Roman"/>
          <w:i/>
          <w:sz w:val="24"/>
          <w:szCs w:val="24"/>
        </w:rPr>
        <w:t>Academic Ranking of World Universities</w:t>
      </w:r>
      <w:r w:rsidRPr="0018584D">
        <w:rPr>
          <w:rFonts w:ascii="Times New Roman" w:hAnsi="Times New Roman"/>
          <w:sz w:val="24"/>
          <w:szCs w:val="24"/>
        </w:rPr>
        <w:t>. Retrieved from http://www.arwu.org/ARWU2010.jsp</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Aiello, F., &amp; Cardamone, P. (2008). R&amp;D spillovers and firms’ performance in Italy: Evidence from a flexible production function. </w:t>
      </w:r>
      <w:r w:rsidRPr="0018584D">
        <w:rPr>
          <w:rFonts w:ascii="Times New Roman" w:hAnsi="Times New Roman"/>
          <w:i/>
          <w:sz w:val="24"/>
          <w:szCs w:val="24"/>
        </w:rPr>
        <w:t>Empirical Economics</w:t>
      </w:r>
      <w:r w:rsidRPr="0018584D">
        <w:rPr>
          <w:rFonts w:ascii="Times New Roman" w:hAnsi="Times New Roman"/>
          <w:sz w:val="24"/>
          <w:szCs w:val="24"/>
        </w:rPr>
        <w:t xml:space="preserve">, </w:t>
      </w:r>
      <w:r w:rsidRPr="0018584D">
        <w:rPr>
          <w:rFonts w:ascii="Times New Roman" w:hAnsi="Times New Roman"/>
          <w:i/>
          <w:sz w:val="24"/>
          <w:szCs w:val="24"/>
        </w:rPr>
        <w:t>34</w:t>
      </w:r>
      <w:r w:rsidRPr="0018584D">
        <w:rPr>
          <w:rFonts w:ascii="Times New Roman" w:hAnsi="Times New Roman"/>
          <w:sz w:val="24"/>
          <w:szCs w:val="24"/>
        </w:rPr>
        <w:t>, 143-166. Retrieved from http://www.springerlink.com/content/xh65m12573q57223/</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American Association of Port Authorities (AAPA). (2004). [World Port Rankings 2004] </w:t>
      </w:r>
      <w:r w:rsidRPr="0018584D">
        <w:rPr>
          <w:rFonts w:ascii="Times New Roman" w:hAnsi="Times New Roman"/>
          <w:i/>
          <w:sz w:val="24"/>
          <w:szCs w:val="24"/>
        </w:rPr>
        <w:t>Port Industry Statistics</w:t>
      </w:r>
      <w:r w:rsidRPr="0018584D">
        <w:rPr>
          <w:rFonts w:ascii="Times New Roman" w:hAnsi="Times New Roman"/>
          <w:sz w:val="24"/>
          <w:szCs w:val="24"/>
        </w:rPr>
        <w:t>. Retrieved from http://www.aapa-ports.org/files/Statistics/WORLD_PORT_RANKINGS_2004.xls</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American Association of Port Authorities (AAPA). (2009). [World Port Rankings 2009]. </w:t>
      </w:r>
      <w:r w:rsidRPr="0018584D">
        <w:rPr>
          <w:rFonts w:ascii="Times New Roman" w:hAnsi="Times New Roman"/>
          <w:i/>
          <w:sz w:val="24"/>
          <w:szCs w:val="24"/>
        </w:rPr>
        <w:t>Port Industry Statistics</w:t>
      </w:r>
      <w:r w:rsidRPr="0018584D">
        <w:rPr>
          <w:rFonts w:ascii="Times New Roman" w:hAnsi="Times New Roman"/>
          <w:sz w:val="24"/>
          <w:szCs w:val="24"/>
        </w:rPr>
        <w:t>. Retrieved from http://aapa.files.cms-plus.com/PDFs/WORLD%20PORT%20RANKINGS%202009.pdf</w:t>
      </w:r>
    </w:p>
    <w:p w:rsidR="00030DC6" w:rsidRPr="00FC66D4" w:rsidRDefault="00030DC6" w:rsidP="0006351D">
      <w:pPr>
        <w:ind w:left="567" w:hanging="501"/>
        <w:rPr>
          <w:rFonts w:ascii="Times New Roman" w:hAnsi="Times New Roman"/>
          <w:sz w:val="24"/>
          <w:szCs w:val="24"/>
          <w:lang w:val="it-IT"/>
        </w:rPr>
      </w:pPr>
      <w:r w:rsidRPr="0092133D">
        <w:rPr>
          <w:rFonts w:ascii="Times New Roman" w:hAnsi="Times New Roman"/>
          <w:sz w:val="24"/>
          <w:szCs w:val="24"/>
          <w:lang w:val="it-IT"/>
        </w:rPr>
        <w:t>Anagrafe Italiani Residenti all’Estero</w:t>
      </w:r>
      <w:r>
        <w:rPr>
          <w:rFonts w:ascii="Times New Roman" w:hAnsi="Times New Roman"/>
          <w:sz w:val="24"/>
          <w:szCs w:val="24"/>
          <w:lang w:val="it-IT"/>
        </w:rPr>
        <w:t xml:space="preserve"> (AIRE)</w:t>
      </w:r>
      <w:r w:rsidRPr="0092133D">
        <w:rPr>
          <w:rFonts w:ascii="Times New Roman" w:hAnsi="Times New Roman"/>
          <w:sz w:val="24"/>
          <w:szCs w:val="24"/>
          <w:lang w:val="it-IT"/>
        </w:rPr>
        <w:t xml:space="preserve">. (2011, January). [Gli emigrati Italiani nel 2011]. </w:t>
      </w:r>
      <w:r w:rsidRPr="0092133D">
        <w:rPr>
          <w:rFonts w:ascii="Times New Roman" w:hAnsi="Times New Roman"/>
          <w:i/>
          <w:sz w:val="24"/>
          <w:szCs w:val="24"/>
          <w:lang w:val="it-IT"/>
        </w:rPr>
        <w:t>Rapporto migrantes Italiani nel mondo</w:t>
      </w:r>
      <w:r w:rsidRPr="0092133D">
        <w:rPr>
          <w:rFonts w:ascii="Times New Roman" w:hAnsi="Times New Roman"/>
          <w:sz w:val="24"/>
          <w:szCs w:val="24"/>
          <w:lang w:val="it-IT"/>
        </w:rPr>
        <w:t xml:space="preserve">. </w:t>
      </w:r>
      <w:r w:rsidRPr="00FC66D4">
        <w:rPr>
          <w:rFonts w:ascii="Times New Roman" w:hAnsi="Times New Roman"/>
          <w:sz w:val="24"/>
          <w:szCs w:val="24"/>
          <w:lang w:val="it-IT"/>
        </w:rPr>
        <w:t>Retrieved from http://www.italiani.lu/mmp/online/website/menu_left/associations/2760/84/file_76927/allegati_statistici.pdf</w:t>
      </w:r>
    </w:p>
    <w:p w:rsidR="00030DC6" w:rsidRPr="0018584D" w:rsidRDefault="00030DC6" w:rsidP="0006351D">
      <w:pPr>
        <w:ind w:left="567" w:hanging="501"/>
        <w:rPr>
          <w:rFonts w:ascii="Times New Roman" w:hAnsi="Times New Roman"/>
          <w:sz w:val="24"/>
          <w:szCs w:val="24"/>
        </w:rPr>
      </w:pPr>
      <w:r w:rsidRPr="00FC66D4">
        <w:rPr>
          <w:rFonts w:ascii="Times New Roman" w:hAnsi="Times New Roman"/>
          <w:sz w:val="24"/>
          <w:szCs w:val="24"/>
        </w:rPr>
        <w:t xml:space="preserve">Anderson, J. E. (1979). </w:t>
      </w:r>
      <w:r w:rsidRPr="0018584D">
        <w:rPr>
          <w:rFonts w:ascii="Times New Roman" w:hAnsi="Times New Roman"/>
          <w:sz w:val="24"/>
          <w:szCs w:val="24"/>
        </w:rPr>
        <w:t xml:space="preserve">A theoretical foundation for the gravity equation. </w:t>
      </w:r>
      <w:r w:rsidRPr="0018584D">
        <w:rPr>
          <w:rFonts w:ascii="Times New Roman" w:hAnsi="Times New Roman"/>
          <w:i/>
          <w:sz w:val="24"/>
          <w:szCs w:val="24"/>
        </w:rPr>
        <w:t>The American Economic Review</w:t>
      </w:r>
      <w:r w:rsidRPr="0018584D">
        <w:rPr>
          <w:rFonts w:ascii="Times New Roman" w:hAnsi="Times New Roman"/>
          <w:sz w:val="24"/>
          <w:szCs w:val="24"/>
        </w:rPr>
        <w:t xml:space="preserve">, </w:t>
      </w:r>
      <w:r w:rsidRPr="0018584D">
        <w:rPr>
          <w:rFonts w:ascii="Times New Roman" w:hAnsi="Times New Roman"/>
          <w:i/>
          <w:sz w:val="24"/>
          <w:szCs w:val="24"/>
        </w:rPr>
        <w:t>69(1)</w:t>
      </w:r>
      <w:r w:rsidRPr="0018584D">
        <w:rPr>
          <w:rFonts w:ascii="Times New Roman" w:hAnsi="Times New Roman"/>
          <w:sz w:val="24"/>
          <w:szCs w:val="24"/>
        </w:rPr>
        <w:t>, 106-116. Retrieved from http://www.jstor.org/pss/1802501</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nl-NL"/>
        </w:rPr>
        <w:t xml:space="preserve">Anderson, J. E., &amp; van Wincoop, E. (2001). </w:t>
      </w:r>
      <w:r w:rsidRPr="0018584D">
        <w:rPr>
          <w:rFonts w:ascii="Times New Roman" w:hAnsi="Times New Roman"/>
          <w:sz w:val="24"/>
          <w:szCs w:val="24"/>
        </w:rPr>
        <w:t>Borders, trade and welfare. Paper prepared for the Brookings Trade Forum 2001 on globalization: Issues and implications, Washington D.C. Retrieved from https://www2.bc.edu/~anderson/Borders11.pdf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nl-NL"/>
        </w:rPr>
        <w:t xml:space="preserve">Anderson, J. E., &amp; van Wincoop, E. (2003). </w:t>
      </w:r>
      <w:r w:rsidRPr="0018584D">
        <w:rPr>
          <w:rFonts w:ascii="Times New Roman" w:hAnsi="Times New Roman"/>
          <w:sz w:val="24"/>
          <w:szCs w:val="24"/>
        </w:rPr>
        <w:t xml:space="preserve">Gravity with gravitas: A solution to the border puzzle. </w:t>
      </w:r>
      <w:r w:rsidRPr="0018584D">
        <w:rPr>
          <w:rFonts w:ascii="Times New Roman" w:hAnsi="Times New Roman"/>
          <w:i/>
          <w:sz w:val="24"/>
          <w:szCs w:val="24"/>
        </w:rPr>
        <w:t>The American Economic Review</w:t>
      </w:r>
      <w:r w:rsidRPr="0018584D">
        <w:rPr>
          <w:rFonts w:ascii="Times New Roman" w:hAnsi="Times New Roman"/>
          <w:sz w:val="24"/>
          <w:szCs w:val="24"/>
        </w:rPr>
        <w:t xml:space="preserve">, </w:t>
      </w:r>
      <w:r w:rsidRPr="0018584D">
        <w:rPr>
          <w:rFonts w:ascii="Times New Roman" w:hAnsi="Times New Roman"/>
          <w:i/>
          <w:sz w:val="24"/>
          <w:szCs w:val="24"/>
        </w:rPr>
        <w:t>93(1),</w:t>
      </w:r>
      <w:r w:rsidRPr="0018584D">
        <w:rPr>
          <w:rFonts w:ascii="Times New Roman" w:hAnsi="Times New Roman"/>
          <w:sz w:val="24"/>
          <w:szCs w:val="24"/>
        </w:rPr>
        <w:t xml:space="preserve"> 170-192. Retrieved from http://www.jstor.org/stable/3132167</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Annuario Statistico Regionale. (2008). [Investimenti diretti esteri nelle province italiane  Lombardy 2008]. </w:t>
      </w:r>
      <w:r w:rsidRPr="0018584D">
        <w:rPr>
          <w:rFonts w:ascii="Times New Roman" w:hAnsi="Times New Roman"/>
          <w:i/>
          <w:sz w:val="24"/>
          <w:szCs w:val="24"/>
        </w:rPr>
        <w:t>Foreign Direct Investment in the Italian Provinces</w:t>
      </w:r>
      <w:r w:rsidRPr="0018584D">
        <w:rPr>
          <w:rFonts w:ascii="Times New Roman" w:hAnsi="Times New Roman"/>
          <w:sz w:val="24"/>
          <w:szCs w:val="24"/>
        </w:rPr>
        <w:t>. Retrieved from http://www.asr-lombardia.it/ASR/lombardia-e-province/commercio-estero/investimenti-esteri/tavole/100456/</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nl-NL"/>
        </w:rPr>
        <w:t xml:space="preserve">Baier, S. L., &amp; Bergstrand, J. H. (2009). </w:t>
      </w:r>
      <w:r w:rsidRPr="0018584D">
        <w:rPr>
          <w:rFonts w:ascii="Times New Roman" w:hAnsi="Times New Roman"/>
          <w:sz w:val="24"/>
          <w:szCs w:val="24"/>
        </w:rPr>
        <w:t xml:space="preserve">Bonus vetus OLS: A simple method for approximating international trade-cost effects using the gravity equation. </w:t>
      </w:r>
      <w:r w:rsidRPr="0018584D">
        <w:rPr>
          <w:rFonts w:ascii="Times New Roman" w:hAnsi="Times New Roman"/>
          <w:i/>
          <w:sz w:val="24"/>
          <w:szCs w:val="24"/>
        </w:rPr>
        <w:t>Journal of International Economics,</w:t>
      </w:r>
      <w:r w:rsidRPr="0018584D">
        <w:rPr>
          <w:rFonts w:ascii="Times New Roman" w:hAnsi="Times New Roman"/>
          <w:sz w:val="24"/>
          <w:szCs w:val="24"/>
        </w:rPr>
        <w:t xml:space="preserve"> </w:t>
      </w:r>
      <w:r w:rsidRPr="0018584D">
        <w:rPr>
          <w:rFonts w:ascii="Times New Roman" w:hAnsi="Times New Roman"/>
          <w:i/>
          <w:sz w:val="24"/>
          <w:szCs w:val="24"/>
        </w:rPr>
        <w:t>77</w:t>
      </w:r>
      <w:r w:rsidRPr="0018584D">
        <w:rPr>
          <w:rFonts w:ascii="Times New Roman" w:hAnsi="Times New Roman"/>
          <w:sz w:val="24"/>
          <w:szCs w:val="24"/>
        </w:rPr>
        <w:t>, 77-85. Retrieved from http://www.sciencedirect.com/science/article/pii/S0022199608001062</w:t>
      </w:r>
    </w:p>
    <w:p w:rsidR="00030DC6" w:rsidRPr="0018584D" w:rsidRDefault="00030DC6" w:rsidP="0006351D">
      <w:pPr>
        <w:ind w:left="567" w:hanging="501"/>
        <w:rPr>
          <w:rFonts w:ascii="Times New Roman" w:hAnsi="Times New Roman"/>
          <w:sz w:val="24"/>
          <w:szCs w:val="24"/>
          <w:lang w:val="it-IT"/>
        </w:rPr>
      </w:pPr>
      <w:r w:rsidRPr="0018584D">
        <w:rPr>
          <w:rFonts w:ascii="Times New Roman" w:hAnsi="Times New Roman"/>
          <w:sz w:val="24"/>
          <w:szCs w:val="24"/>
          <w:lang w:val="it-IT"/>
        </w:rPr>
        <w:t xml:space="preserve">Banca d’Italia. (2010, June). Il Mezzogiorno e la politica economica dell’Italia, numero 4. </w:t>
      </w:r>
      <w:r w:rsidRPr="0018584D">
        <w:rPr>
          <w:rFonts w:ascii="Times New Roman" w:hAnsi="Times New Roman"/>
          <w:i/>
          <w:sz w:val="24"/>
          <w:szCs w:val="24"/>
          <w:lang w:val="it-IT"/>
        </w:rPr>
        <w:t>Banca d’Italia</w:t>
      </w:r>
      <w:r w:rsidRPr="0018584D">
        <w:rPr>
          <w:rFonts w:ascii="Times New Roman" w:hAnsi="Times New Roman"/>
          <w:sz w:val="24"/>
          <w:szCs w:val="24"/>
          <w:lang w:val="it-IT"/>
        </w:rPr>
        <w:t>. Retrieved from http://www.bancaditalia.it/pubblicazioni/seminari_convegni/mezzogiorno_4/4_volume_mezzogiorno_2010.pdf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Barba Navaretti, G., Basile, R., Benfratello, L., &amp; Castellani, D. (2009). Il Mezzogiorno e gli investimenti diretti esteri. </w:t>
      </w:r>
      <w:r w:rsidRPr="0018584D">
        <w:rPr>
          <w:rFonts w:ascii="Times New Roman" w:hAnsi="Times New Roman"/>
          <w:i/>
          <w:sz w:val="24"/>
          <w:szCs w:val="24"/>
          <w:lang w:val="it-IT"/>
        </w:rPr>
        <w:t>Centro Studi Luca D’Agliano.</w:t>
      </w:r>
      <w:r w:rsidRPr="0018584D">
        <w:rPr>
          <w:rFonts w:ascii="Times New Roman" w:hAnsi="Times New Roman"/>
          <w:sz w:val="24"/>
          <w:szCs w:val="24"/>
          <w:lang w:val="it-IT"/>
        </w:rPr>
        <w:t xml:space="preserve"> </w:t>
      </w:r>
      <w:r w:rsidRPr="0018584D">
        <w:rPr>
          <w:rFonts w:ascii="Times New Roman" w:hAnsi="Times New Roman"/>
          <w:sz w:val="24"/>
          <w:szCs w:val="24"/>
        </w:rPr>
        <w:t>Retrieved from www.dagliano.unimi.it/media/fdi_sud_confindustria.pdf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Bardi, U. (2004, February). Un’introduzione alla geologia e estrazione del petrolio in Italia. </w:t>
      </w:r>
      <w:r w:rsidRPr="0018584D">
        <w:rPr>
          <w:rFonts w:ascii="Times New Roman" w:hAnsi="Times New Roman"/>
          <w:i/>
          <w:sz w:val="24"/>
          <w:szCs w:val="24"/>
          <w:lang w:val="it-IT"/>
        </w:rPr>
        <w:t>ASPO Italia (Associazione per lo Studio del Picco del Petrolio)</w:t>
      </w:r>
      <w:r w:rsidRPr="0018584D">
        <w:rPr>
          <w:rFonts w:ascii="Times New Roman" w:hAnsi="Times New Roman"/>
          <w:sz w:val="24"/>
          <w:szCs w:val="24"/>
          <w:lang w:val="it-IT"/>
        </w:rPr>
        <w:t xml:space="preserve">. </w:t>
      </w:r>
      <w:r w:rsidRPr="0018584D">
        <w:rPr>
          <w:rFonts w:ascii="Times New Roman" w:hAnsi="Times New Roman"/>
          <w:sz w:val="24"/>
          <w:szCs w:val="24"/>
        </w:rPr>
        <w:t>15 May 2011. Retrieved from http://www.aspoitalia.it/documenti/bardi/petrolioitalia.html</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Bhagwati, J. (1958). Immiserizing growth: A geometrical note. </w:t>
      </w:r>
      <w:r w:rsidRPr="0018584D">
        <w:rPr>
          <w:rFonts w:ascii="Times New Roman" w:hAnsi="Times New Roman"/>
          <w:i/>
          <w:sz w:val="24"/>
          <w:szCs w:val="24"/>
        </w:rPr>
        <w:t>The Review of Economic Studies</w:t>
      </w:r>
      <w:r w:rsidRPr="0018584D">
        <w:rPr>
          <w:rFonts w:ascii="Times New Roman" w:hAnsi="Times New Roman"/>
          <w:sz w:val="24"/>
          <w:szCs w:val="24"/>
        </w:rPr>
        <w:t xml:space="preserve">, </w:t>
      </w:r>
      <w:r w:rsidRPr="0018584D">
        <w:rPr>
          <w:rFonts w:ascii="Times New Roman" w:hAnsi="Times New Roman"/>
          <w:i/>
          <w:sz w:val="24"/>
          <w:szCs w:val="24"/>
        </w:rPr>
        <w:t>25(3)</w:t>
      </w:r>
      <w:r w:rsidRPr="0018584D">
        <w:rPr>
          <w:rFonts w:ascii="Times New Roman" w:hAnsi="Times New Roman"/>
          <w:sz w:val="24"/>
          <w:szCs w:val="24"/>
        </w:rPr>
        <w:t>, 201-205. Retrieved from http://www.jstor.org/stable/2295990</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Bhagwati, J., &amp; Srinivasan, T.N. (2002). </w:t>
      </w:r>
      <w:r w:rsidRPr="0018584D">
        <w:rPr>
          <w:rFonts w:ascii="Times New Roman" w:hAnsi="Times New Roman"/>
          <w:sz w:val="24"/>
          <w:szCs w:val="24"/>
        </w:rPr>
        <w:t xml:space="preserve">Trade and poverty in the poor countries. </w:t>
      </w:r>
      <w:r w:rsidRPr="0018584D">
        <w:rPr>
          <w:rFonts w:ascii="Times New Roman" w:hAnsi="Times New Roman"/>
          <w:i/>
          <w:sz w:val="24"/>
          <w:szCs w:val="24"/>
        </w:rPr>
        <w:t>The</w:t>
      </w:r>
      <w:r w:rsidRPr="0018584D">
        <w:rPr>
          <w:rFonts w:ascii="Times New Roman" w:hAnsi="Times New Roman"/>
          <w:sz w:val="24"/>
          <w:szCs w:val="24"/>
        </w:rPr>
        <w:t xml:space="preserve"> </w:t>
      </w:r>
      <w:r w:rsidRPr="0018584D">
        <w:rPr>
          <w:rFonts w:ascii="Times New Roman" w:hAnsi="Times New Roman"/>
          <w:i/>
          <w:sz w:val="24"/>
          <w:szCs w:val="24"/>
        </w:rPr>
        <w:t>American Economic Review</w:t>
      </w:r>
      <w:r w:rsidRPr="0018584D">
        <w:rPr>
          <w:rFonts w:ascii="Times New Roman" w:hAnsi="Times New Roman"/>
          <w:sz w:val="24"/>
          <w:szCs w:val="24"/>
        </w:rPr>
        <w:t xml:space="preserve">, </w:t>
      </w:r>
      <w:r w:rsidRPr="0018584D">
        <w:rPr>
          <w:rFonts w:ascii="Times New Roman" w:hAnsi="Times New Roman"/>
          <w:i/>
          <w:sz w:val="24"/>
          <w:szCs w:val="24"/>
        </w:rPr>
        <w:t>92(2)</w:t>
      </w:r>
      <w:r w:rsidRPr="0018584D">
        <w:rPr>
          <w:rFonts w:ascii="Times New Roman" w:hAnsi="Times New Roman"/>
          <w:sz w:val="24"/>
          <w:szCs w:val="24"/>
        </w:rPr>
        <w:t>. Retrieved from http://www.columbia.edu/~jb38/papers/papers.html</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Bianchi, L. (2009, March). Prospettiva mediterraneo per il mezzogiorno: Non solo piattaforma logistica: il sud Italia ora punta all’integrazione economica, article 86. </w:t>
      </w:r>
      <w:r w:rsidRPr="0018584D">
        <w:rPr>
          <w:rFonts w:ascii="Times New Roman" w:hAnsi="Times New Roman"/>
          <w:i/>
          <w:sz w:val="24"/>
          <w:szCs w:val="24"/>
          <w:lang w:val="it-IT"/>
        </w:rPr>
        <w:t>MedideaReview: rivista trimestrale di politica, cultura ed idee per il mediterraneo</w:t>
      </w:r>
      <w:r w:rsidRPr="0018584D">
        <w:rPr>
          <w:rFonts w:ascii="Times New Roman" w:hAnsi="Times New Roman"/>
          <w:sz w:val="24"/>
          <w:szCs w:val="24"/>
          <w:lang w:val="it-IT"/>
        </w:rPr>
        <w:t xml:space="preserve">, </w:t>
      </w:r>
      <w:r w:rsidRPr="0018584D">
        <w:rPr>
          <w:rFonts w:ascii="Times New Roman" w:hAnsi="Times New Roman"/>
          <w:i/>
          <w:sz w:val="24"/>
          <w:szCs w:val="24"/>
          <w:lang w:val="it-IT"/>
        </w:rPr>
        <w:t>Passaggio in Africa</w:t>
      </w:r>
      <w:r w:rsidRPr="0018584D">
        <w:rPr>
          <w:rFonts w:ascii="Times New Roman" w:hAnsi="Times New Roman"/>
          <w:sz w:val="24"/>
          <w:szCs w:val="24"/>
          <w:lang w:val="it-IT"/>
        </w:rPr>
        <w:t xml:space="preserve">. </w:t>
      </w:r>
      <w:r w:rsidRPr="0018584D">
        <w:rPr>
          <w:rFonts w:ascii="Times New Roman" w:hAnsi="Times New Roman"/>
          <w:sz w:val="24"/>
          <w:szCs w:val="24"/>
        </w:rPr>
        <w:t>Retrieved from http://www.medideareview.it/articolo/86/prospettiva-mediterraneo-per-il-mezzogiorno-di-lucabianchi</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Buonanno, P. (2005). Crime and labour market opportunities in Italy (1993-2002). </w:t>
      </w:r>
      <w:r w:rsidRPr="0018584D">
        <w:rPr>
          <w:rFonts w:ascii="Times New Roman" w:hAnsi="Times New Roman"/>
          <w:i/>
          <w:sz w:val="24"/>
          <w:szCs w:val="24"/>
          <w:lang w:val="it-IT"/>
        </w:rPr>
        <w:t>Quaderni di ricerca del Dipartimento di Scienze Economiche “Hyman P. Minsky”</w:t>
      </w:r>
      <w:r w:rsidRPr="0018584D">
        <w:rPr>
          <w:rFonts w:ascii="Times New Roman" w:hAnsi="Times New Roman"/>
          <w:sz w:val="24"/>
          <w:szCs w:val="24"/>
          <w:lang w:val="it-IT"/>
        </w:rPr>
        <w:t xml:space="preserve"> </w:t>
      </w:r>
      <w:r w:rsidRPr="0018584D">
        <w:rPr>
          <w:rFonts w:ascii="Times New Roman" w:hAnsi="Times New Roman"/>
          <w:i/>
          <w:sz w:val="24"/>
          <w:szCs w:val="24"/>
          <w:lang w:val="it-IT"/>
        </w:rPr>
        <w:t>n.4</w:t>
      </w:r>
      <w:r w:rsidRPr="0018584D">
        <w:rPr>
          <w:rFonts w:ascii="Times New Roman" w:hAnsi="Times New Roman"/>
          <w:sz w:val="24"/>
          <w:szCs w:val="24"/>
          <w:lang w:val="it-IT"/>
        </w:rPr>
        <w:t xml:space="preserve">. </w:t>
      </w:r>
      <w:r w:rsidRPr="0018584D">
        <w:rPr>
          <w:rFonts w:ascii="Times New Roman" w:hAnsi="Times New Roman"/>
          <w:sz w:val="24"/>
          <w:szCs w:val="24"/>
        </w:rPr>
        <w:t>Retrieved from http://onlinelibrary.wiley.com/doi/10.1111/j.1467-9914.2006.00346.x/full</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Calderon, C. &amp; Serven, L. (2004, September). The effects of infrastructure development on growth and income distribution (working paper no. 270). </w:t>
      </w:r>
      <w:r w:rsidRPr="0018584D">
        <w:rPr>
          <w:rFonts w:ascii="Times New Roman" w:hAnsi="Times New Roman"/>
          <w:i/>
          <w:sz w:val="24"/>
          <w:szCs w:val="24"/>
        </w:rPr>
        <w:t>Central Bank of Chile</w:t>
      </w:r>
      <w:r w:rsidRPr="0018584D">
        <w:rPr>
          <w:rFonts w:ascii="Times New Roman" w:hAnsi="Times New Roman"/>
          <w:sz w:val="24"/>
          <w:szCs w:val="24"/>
        </w:rPr>
        <w:t>. Retrieved from http://www.bcentral.cl/estudios/documentos-trabajo/pdf/dtbc270.pdf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Cannari, L., Magnani, M., &amp; Pellegrini, G. (2009, July). Quali politiche per il sud? Il ruolo delle politiche nazionali e regionali nell’ultimo decennio. </w:t>
      </w:r>
      <w:r w:rsidRPr="0018584D">
        <w:rPr>
          <w:rFonts w:ascii="Times New Roman" w:hAnsi="Times New Roman"/>
          <w:i/>
          <w:sz w:val="24"/>
          <w:szCs w:val="24"/>
          <w:lang w:val="it-IT"/>
        </w:rPr>
        <w:t>Banca d’Italia - Questioni di Economia e Finanza (Occasional papers)</w:t>
      </w:r>
      <w:r w:rsidRPr="0018584D">
        <w:rPr>
          <w:rFonts w:ascii="Times New Roman" w:hAnsi="Times New Roman"/>
          <w:sz w:val="24"/>
          <w:szCs w:val="24"/>
          <w:lang w:val="it-IT"/>
        </w:rPr>
        <w:t xml:space="preserve">, </w:t>
      </w:r>
      <w:r w:rsidRPr="0018584D">
        <w:rPr>
          <w:rFonts w:ascii="Times New Roman" w:hAnsi="Times New Roman"/>
          <w:i/>
          <w:sz w:val="24"/>
          <w:szCs w:val="24"/>
          <w:lang w:val="it-IT"/>
        </w:rPr>
        <w:t>50</w:t>
      </w:r>
      <w:r w:rsidRPr="0018584D">
        <w:rPr>
          <w:rFonts w:ascii="Times New Roman" w:hAnsi="Times New Roman"/>
          <w:sz w:val="24"/>
          <w:szCs w:val="24"/>
          <w:lang w:val="it-IT"/>
        </w:rPr>
        <w:t xml:space="preserve">. </w:t>
      </w:r>
      <w:r w:rsidRPr="0018584D">
        <w:rPr>
          <w:rFonts w:ascii="Times New Roman" w:hAnsi="Times New Roman"/>
          <w:sz w:val="24"/>
          <w:szCs w:val="24"/>
        </w:rPr>
        <w:t>Retrieved from http://www.bancaditalia.it/pubblicazioni/econo/quest_ecofin_2/QF_50/QEF_50.pdf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Censis. (2009). Il condizionamento delle mafie sull’economia, sulla società e sulle istituzioni del mezzogiorno. </w:t>
      </w:r>
      <w:r w:rsidRPr="0018584D">
        <w:rPr>
          <w:rFonts w:ascii="Times New Roman" w:hAnsi="Times New Roman"/>
          <w:i/>
          <w:sz w:val="24"/>
          <w:szCs w:val="24"/>
        </w:rPr>
        <w:t>Censis</w:t>
      </w:r>
      <w:r w:rsidRPr="0018584D">
        <w:rPr>
          <w:rFonts w:ascii="Times New Roman" w:hAnsi="Times New Roman"/>
          <w:sz w:val="24"/>
          <w:szCs w:val="24"/>
        </w:rPr>
        <w:t>. Retrieved from http://www.censis.it/5?resource_23=64696&amp;relational_resource_24=64696&amp;relational_resource_26=64696&amp;relational_resource_396=64696&amp;relational_resource_78=64696&amp;relational_resource_296=64696&amp;relational_resource_342=64696&amp;relational_resource_343=64696&amp;relational_resource_405=64696</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Checchi, D. (2001). Scuola, formazione e mercato del lavoro. In B. Luchino (Ed.), </w:t>
      </w:r>
      <w:r w:rsidRPr="0018584D">
        <w:rPr>
          <w:rFonts w:ascii="Times New Roman" w:hAnsi="Times New Roman"/>
          <w:i/>
          <w:sz w:val="24"/>
          <w:szCs w:val="24"/>
          <w:lang w:val="it-IT"/>
        </w:rPr>
        <w:t>Manuale di Economia del Lavoro</w:t>
      </w:r>
      <w:r w:rsidRPr="0018584D">
        <w:rPr>
          <w:rFonts w:ascii="Times New Roman" w:hAnsi="Times New Roman"/>
          <w:sz w:val="24"/>
          <w:szCs w:val="24"/>
          <w:lang w:val="it-IT"/>
        </w:rPr>
        <w:t xml:space="preserve"> (p. 21-56). </w:t>
      </w:r>
      <w:r w:rsidRPr="0018584D">
        <w:rPr>
          <w:rFonts w:ascii="Times New Roman" w:hAnsi="Times New Roman"/>
          <w:sz w:val="24"/>
          <w:szCs w:val="24"/>
        </w:rPr>
        <w:t>Bologna: Il Mulino.</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Checchi, D., &amp; Peragine, V. (2005, December). Regional disparities and inequality of opportunity: The case of Italy (discussion paper no. 1874). </w:t>
      </w:r>
      <w:r w:rsidRPr="0018584D">
        <w:rPr>
          <w:rFonts w:ascii="Times New Roman" w:hAnsi="Times New Roman"/>
          <w:i/>
          <w:sz w:val="24"/>
          <w:szCs w:val="24"/>
        </w:rPr>
        <w:t>Institute for the Study of Labor</w:t>
      </w:r>
      <w:r w:rsidRPr="0018584D">
        <w:rPr>
          <w:rFonts w:ascii="Times New Roman" w:hAnsi="Times New Roman"/>
          <w:sz w:val="24"/>
          <w:szCs w:val="24"/>
        </w:rPr>
        <w:t>. Retrieved from http://air.unimi.it/bitstream/2434/16127/1/regional%20disparities%20and%20inequality.pdf</w:t>
      </w:r>
    </w:p>
    <w:p w:rsidR="00030DC6" w:rsidRPr="0018584D" w:rsidRDefault="00030DC6" w:rsidP="0006351D">
      <w:pPr>
        <w:ind w:left="567" w:hanging="501"/>
        <w:rPr>
          <w:rFonts w:ascii="Times New Roman" w:hAnsi="Times New Roman"/>
          <w:sz w:val="24"/>
          <w:szCs w:val="24"/>
          <w:lang w:val="it-IT"/>
        </w:rPr>
      </w:pPr>
      <w:r w:rsidRPr="0018584D">
        <w:rPr>
          <w:rFonts w:ascii="Times New Roman" w:hAnsi="Times New Roman"/>
          <w:sz w:val="24"/>
          <w:szCs w:val="24"/>
          <w:lang w:val="it-IT"/>
        </w:rPr>
        <w:t xml:space="preserve">Cicciomessere, R., Pammolli, F., &amp; Salerno, N.C. (2008). Mezzogiorno d’Italia: Primo baedeker dello sviluppo territoriale e regionale. </w:t>
      </w:r>
      <w:r w:rsidRPr="0018584D">
        <w:rPr>
          <w:rFonts w:ascii="Times New Roman" w:hAnsi="Times New Roman"/>
          <w:i/>
          <w:sz w:val="24"/>
          <w:szCs w:val="24"/>
          <w:lang w:val="it-IT"/>
        </w:rPr>
        <w:t>Competitività Regolazione Mercati</w:t>
      </w:r>
      <w:r w:rsidRPr="0018584D">
        <w:rPr>
          <w:rFonts w:ascii="Times New Roman" w:hAnsi="Times New Roman"/>
          <w:sz w:val="24"/>
          <w:szCs w:val="24"/>
          <w:lang w:val="it-IT"/>
        </w:rPr>
        <w:t xml:space="preserve">. Retrieved from http://www.cermlab.it/_documents/RapportoCERM_2_2008.pdf </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Cieślik, A. (2009). Bilateral trade volumes, the gravity equation and factor proportions. </w:t>
      </w:r>
      <w:r w:rsidRPr="0018584D">
        <w:rPr>
          <w:rFonts w:ascii="Times New Roman" w:hAnsi="Times New Roman"/>
          <w:i/>
          <w:sz w:val="24"/>
          <w:szCs w:val="24"/>
        </w:rPr>
        <w:t>The Journal of International Trade &amp; Economic Development</w:t>
      </w:r>
      <w:r w:rsidRPr="0018584D">
        <w:rPr>
          <w:rFonts w:ascii="Times New Roman" w:hAnsi="Times New Roman"/>
          <w:sz w:val="24"/>
          <w:szCs w:val="24"/>
        </w:rPr>
        <w:t xml:space="preserve">, </w:t>
      </w:r>
      <w:r w:rsidRPr="0018584D">
        <w:rPr>
          <w:rFonts w:ascii="Times New Roman" w:hAnsi="Times New Roman"/>
          <w:i/>
          <w:sz w:val="24"/>
          <w:szCs w:val="24"/>
        </w:rPr>
        <w:t>18(1)</w:t>
      </w:r>
      <w:r w:rsidRPr="0018584D">
        <w:rPr>
          <w:rFonts w:ascii="Times New Roman" w:hAnsi="Times New Roman"/>
          <w:sz w:val="24"/>
          <w:szCs w:val="24"/>
        </w:rPr>
        <w:t>, 37-59. Retrieved from http://www.uclouvain.be/cps/ucl/doc/core/documents/ciesliek.pdf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Comitato nazionale per la valutazione del sistema universitario (CNVSU). (2011, January). Undicesimo rapporto sullo stato del sistema universitario. </w:t>
      </w:r>
      <w:r w:rsidRPr="0018584D">
        <w:rPr>
          <w:rFonts w:ascii="Times New Roman" w:hAnsi="Times New Roman"/>
          <w:i/>
          <w:sz w:val="24"/>
          <w:szCs w:val="24"/>
          <w:lang w:val="it-IT"/>
        </w:rPr>
        <w:t>Ministero dell’Istruzione, dell’Universita’ e della Ricerca</w:t>
      </w:r>
      <w:r w:rsidRPr="0018584D">
        <w:rPr>
          <w:rFonts w:ascii="Times New Roman" w:hAnsi="Times New Roman"/>
          <w:sz w:val="24"/>
          <w:szCs w:val="24"/>
          <w:lang w:val="it-IT"/>
        </w:rPr>
        <w:t xml:space="preserve">. </w:t>
      </w:r>
      <w:r w:rsidRPr="0018584D">
        <w:rPr>
          <w:rFonts w:ascii="Times New Roman" w:hAnsi="Times New Roman"/>
          <w:sz w:val="24"/>
          <w:szCs w:val="24"/>
        </w:rPr>
        <w:t>Retrieved from http://www.rettore.unifg.it/dwn/Rapporto%20Stato%20Universit.pdf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Confcommercio Palermo. (2011, February 10). </w:t>
      </w:r>
      <w:r w:rsidRPr="0018584D">
        <w:rPr>
          <w:rFonts w:ascii="Times New Roman" w:hAnsi="Times New Roman"/>
          <w:i/>
          <w:sz w:val="24"/>
          <w:szCs w:val="24"/>
          <w:lang w:val="it-IT"/>
        </w:rPr>
        <w:t>Fondi FAS Dirottati al Nord; al Sud Rimangono 11 Miliardi</w:t>
      </w:r>
      <w:r w:rsidRPr="0018584D">
        <w:rPr>
          <w:rFonts w:ascii="Times New Roman" w:hAnsi="Times New Roman"/>
          <w:sz w:val="24"/>
          <w:szCs w:val="24"/>
          <w:lang w:val="it-IT"/>
        </w:rPr>
        <w:t xml:space="preserve"> [Press Release]. </w:t>
      </w:r>
      <w:r w:rsidRPr="0018584D">
        <w:rPr>
          <w:rFonts w:ascii="Times New Roman" w:hAnsi="Times New Roman"/>
          <w:sz w:val="24"/>
          <w:szCs w:val="24"/>
        </w:rPr>
        <w:t>17 May 2011. Retrieved from http://www.confcommercio.pa.it/rassegna-stampa/?idnews=5716</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Confesercenti. (2010, November 26). Le mani della criminalità sulle imprese: Focus Campania rapporto 2010. </w:t>
      </w:r>
      <w:r w:rsidRPr="0018584D">
        <w:rPr>
          <w:rFonts w:ascii="Times New Roman" w:hAnsi="Times New Roman"/>
          <w:sz w:val="24"/>
          <w:szCs w:val="24"/>
        </w:rPr>
        <w:t>Retrieved from http://www.sosimpresa.it/userFiles/File/Documenti2/Rapporto_Salerno.pdf</w:t>
      </w:r>
    </w:p>
    <w:p w:rsidR="00030DC6" w:rsidRPr="0018584D" w:rsidRDefault="00030DC6" w:rsidP="0006351D">
      <w:pPr>
        <w:ind w:left="567" w:hanging="501"/>
        <w:rPr>
          <w:rFonts w:ascii="Times New Roman" w:hAnsi="Times New Roman"/>
          <w:sz w:val="24"/>
          <w:szCs w:val="24"/>
          <w:lang w:val="it-IT"/>
        </w:rPr>
      </w:pPr>
      <w:r w:rsidRPr="0018584D">
        <w:rPr>
          <w:rFonts w:ascii="Times New Roman" w:hAnsi="Times New Roman"/>
          <w:sz w:val="24"/>
          <w:szCs w:val="24"/>
          <w:lang w:val="it-IT"/>
        </w:rPr>
        <w:t xml:space="preserve">Corriere della sera.it (2009, July 24). [Le università virtuose (e quelle “bocciate”)]. </w:t>
      </w:r>
      <w:r w:rsidRPr="0018584D">
        <w:rPr>
          <w:rFonts w:ascii="Times New Roman" w:hAnsi="Times New Roman"/>
          <w:i/>
          <w:sz w:val="24"/>
          <w:szCs w:val="24"/>
          <w:lang w:val="it-IT"/>
        </w:rPr>
        <w:t>Corriere della sera.it</w:t>
      </w:r>
      <w:r w:rsidRPr="0018584D">
        <w:rPr>
          <w:rFonts w:ascii="Times New Roman" w:hAnsi="Times New Roman"/>
          <w:sz w:val="24"/>
          <w:szCs w:val="24"/>
          <w:lang w:val="it-IT"/>
        </w:rPr>
        <w:t>. Retrieved from http://www.corriere.it/Primo_Piano/Cronache/2009/07/24/pop_universita.shtml</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Daniele, V., &amp; Marani, U. (2010). Organized crime and foreign direct investment: the Italian case (working paper no. 2416). </w:t>
      </w:r>
      <w:r w:rsidRPr="0018584D">
        <w:rPr>
          <w:rFonts w:ascii="Times New Roman" w:hAnsi="Times New Roman"/>
          <w:i/>
          <w:sz w:val="24"/>
          <w:szCs w:val="24"/>
        </w:rPr>
        <w:t>Center for Economic Studies (CES) &amp; Ifo Institute for Economic Research</w:t>
      </w:r>
      <w:r w:rsidRPr="0018584D">
        <w:rPr>
          <w:rFonts w:ascii="Times New Roman" w:hAnsi="Times New Roman"/>
          <w:sz w:val="24"/>
          <w:szCs w:val="24"/>
        </w:rPr>
        <w:t>. Retrieved from http://www.cesifo-group.de/portal/pls/portal/docs/1/1199087.PDF</w:t>
      </w:r>
    </w:p>
    <w:p w:rsidR="00030DC6" w:rsidRPr="00C95305" w:rsidRDefault="00030DC6" w:rsidP="0006351D">
      <w:pPr>
        <w:ind w:left="567" w:hanging="501"/>
        <w:rPr>
          <w:rFonts w:ascii="Times New Roman" w:hAnsi="Times New Roman"/>
          <w:sz w:val="24"/>
          <w:szCs w:val="24"/>
          <w:lang w:val="it-IT"/>
        </w:rPr>
      </w:pPr>
      <w:r w:rsidRPr="0018584D">
        <w:rPr>
          <w:rFonts w:ascii="Times New Roman" w:hAnsi="Times New Roman"/>
          <w:sz w:val="24"/>
          <w:szCs w:val="24"/>
          <w:lang w:val="it-IT"/>
        </w:rPr>
        <w:t xml:space="preserve">Danielli, E. K., &amp; Pittalis, M. G. (2010). Il dissesto finanziario degli enti locali alla luce del nuovo assetto normativo. </w:t>
      </w:r>
      <w:r w:rsidRPr="0018584D">
        <w:rPr>
          <w:rFonts w:ascii="Times New Roman" w:hAnsi="Times New Roman"/>
          <w:i/>
          <w:sz w:val="24"/>
          <w:szCs w:val="24"/>
          <w:lang w:val="it-IT"/>
        </w:rPr>
        <w:t>Ministero dell’Interno</w:t>
      </w:r>
      <w:r w:rsidRPr="0018584D">
        <w:rPr>
          <w:rFonts w:ascii="Times New Roman" w:hAnsi="Times New Roman"/>
          <w:sz w:val="24"/>
          <w:szCs w:val="24"/>
          <w:lang w:val="it-IT"/>
        </w:rPr>
        <w:t>. Retrieved from http://finanzalocale.interno.it/docum/studi/dissesto/dissfinoggi.pdf</w:t>
      </w:r>
    </w:p>
    <w:p w:rsidR="00030DC6" w:rsidRPr="00CB2611" w:rsidRDefault="00030DC6" w:rsidP="0006351D">
      <w:pPr>
        <w:ind w:left="567" w:hanging="501"/>
        <w:rPr>
          <w:rFonts w:ascii="Times New Roman" w:hAnsi="Times New Roman"/>
          <w:sz w:val="24"/>
          <w:szCs w:val="24"/>
        </w:rPr>
      </w:pPr>
      <w:r w:rsidRPr="00CB2611">
        <w:rPr>
          <w:rFonts w:ascii="Times New Roman" w:hAnsi="Times New Roman"/>
          <w:sz w:val="24"/>
          <w:szCs w:val="24"/>
          <w:lang w:val="it-IT"/>
        </w:rPr>
        <w:t xml:space="preserve">Di Pietro, G., &amp; Gomez y Paloma, S. (1998). </w:t>
      </w:r>
      <w:r w:rsidRPr="00CB2611">
        <w:rPr>
          <w:rFonts w:ascii="Times New Roman" w:hAnsi="Times New Roman"/>
          <w:sz w:val="24"/>
          <w:szCs w:val="24"/>
        </w:rPr>
        <w:t xml:space="preserve">Small and medium sized enterprises and industrial models in the Euro-Mediterranean zone. </w:t>
      </w:r>
      <w:r w:rsidRPr="00CB2611">
        <w:rPr>
          <w:rFonts w:ascii="Times New Roman" w:hAnsi="Times New Roman"/>
          <w:i/>
          <w:sz w:val="24"/>
          <w:szCs w:val="24"/>
        </w:rPr>
        <w:t>European Commission Joint Research Centre, Institute for Prospective Technological Studies</w:t>
      </w:r>
      <w:r w:rsidRPr="00CB2611">
        <w:rPr>
          <w:rFonts w:ascii="Times New Roman" w:hAnsi="Times New Roman"/>
          <w:sz w:val="24"/>
          <w:szCs w:val="24"/>
        </w:rPr>
        <w:t>. Retrieved from http://ftp.jrc.es/EURdoc/EURdoc/EURdoc/eur17731en.pdf</w:t>
      </w:r>
    </w:p>
    <w:p w:rsidR="00030DC6" w:rsidRPr="0018584D" w:rsidRDefault="00030DC6" w:rsidP="0006351D">
      <w:pPr>
        <w:ind w:left="567" w:hanging="501"/>
        <w:rPr>
          <w:rFonts w:ascii="Times New Roman" w:hAnsi="Times New Roman"/>
          <w:sz w:val="24"/>
          <w:szCs w:val="24"/>
        </w:rPr>
      </w:pPr>
      <w:r w:rsidRPr="00CB2611">
        <w:rPr>
          <w:rFonts w:ascii="Times New Roman" w:hAnsi="Times New Roman"/>
          <w:sz w:val="24"/>
          <w:szCs w:val="24"/>
        </w:rPr>
        <w:t xml:space="preserve">Dollar, D., &amp; Kraay, A. (2002). </w:t>
      </w:r>
      <w:r w:rsidRPr="0018584D">
        <w:rPr>
          <w:rFonts w:ascii="Times New Roman" w:hAnsi="Times New Roman"/>
          <w:sz w:val="24"/>
          <w:szCs w:val="24"/>
        </w:rPr>
        <w:t xml:space="preserve">Growth is good for the poor. </w:t>
      </w:r>
      <w:r w:rsidRPr="0018584D">
        <w:rPr>
          <w:rFonts w:ascii="Times New Roman" w:hAnsi="Times New Roman"/>
          <w:i/>
          <w:sz w:val="24"/>
          <w:szCs w:val="24"/>
        </w:rPr>
        <w:t>Journal of Economic Growth,</w:t>
      </w:r>
      <w:r w:rsidRPr="0018584D">
        <w:rPr>
          <w:rFonts w:ascii="Times New Roman" w:hAnsi="Times New Roman"/>
          <w:sz w:val="24"/>
          <w:szCs w:val="24"/>
        </w:rPr>
        <w:t xml:space="preserve"> </w:t>
      </w:r>
      <w:r w:rsidRPr="0018584D">
        <w:rPr>
          <w:rFonts w:ascii="Times New Roman" w:hAnsi="Times New Roman"/>
          <w:i/>
          <w:sz w:val="24"/>
          <w:szCs w:val="24"/>
        </w:rPr>
        <w:t>7(3)</w:t>
      </w:r>
      <w:r w:rsidRPr="0018584D">
        <w:rPr>
          <w:rFonts w:ascii="Times New Roman" w:hAnsi="Times New Roman"/>
          <w:sz w:val="24"/>
          <w:szCs w:val="24"/>
        </w:rPr>
        <w:t>, 195-225. Retrieved from http://www-wds.worldbank.org/servlet/WDSContentServer/WDSP/IB/2001/05/11/000094946_01042806383524/Rendered/PDF/multi0page.pdf</w:t>
      </w:r>
    </w:p>
    <w:p w:rsidR="00030DC6" w:rsidRPr="0018584D" w:rsidRDefault="00030DC6" w:rsidP="0006351D">
      <w:pPr>
        <w:autoSpaceDE w:val="0"/>
        <w:autoSpaceDN w:val="0"/>
        <w:adjustRightInd w:val="0"/>
        <w:ind w:left="567" w:hanging="501"/>
        <w:rPr>
          <w:rFonts w:ascii="Times New Roman" w:hAnsi="Times New Roman"/>
          <w:sz w:val="24"/>
          <w:szCs w:val="24"/>
        </w:rPr>
      </w:pPr>
      <w:r w:rsidRPr="0018584D">
        <w:rPr>
          <w:rFonts w:ascii="Times New Roman" w:hAnsi="Times New Roman"/>
          <w:sz w:val="24"/>
          <w:szCs w:val="24"/>
        </w:rPr>
        <w:t>Égert, B., Kozluk, T., &amp; Sutherland, D. (2009, March 13). Infrastructure and growth: Empirical evidence (working paper no. 685). OECD Publishing. Retrieved from http://dx.doi.org/10.1787/225682848268</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Emami Namini, J., &amp; Pennings, E. (2009, January 14). Horizontal multinational firms, vertical multinational firms and domestic investment (Tinbergen Institute discussion paper). </w:t>
      </w:r>
      <w:r w:rsidRPr="0018584D">
        <w:rPr>
          <w:rFonts w:ascii="Times New Roman" w:hAnsi="Times New Roman"/>
          <w:i/>
          <w:sz w:val="24"/>
          <w:szCs w:val="24"/>
        </w:rPr>
        <w:t>Erasmus School of Economics, Erasmus University Rotterdam</w:t>
      </w:r>
      <w:r w:rsidRPr="0018584D">
        <w:rPr>
          <w:rFonts w:ascii="Times New Roman" w:hAnsi="Times New Roman"/>
          <w:sz w:val="24"/>
          <w:szCs w:val="24"/>
        </w:rPr>
        <w:t>. Retrieved from http://repub.eur.nl/res/pub/14741/2009-0042.pdf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Emami Namini, J., Facchini, G., &amp; Lopez, R. (2011, February). </w:t>
      </w:r>
      <w:r w:rsidRPr="0018584D">
        <w:rPr>
          <w:rFonts w:ascii="Times New Roman" w:hAnsi="Times New Roman"/>
          <w:sz w:val="24"/>
          <w:szCs w:val="24"/>
        </w:rPr>
        <w:t xml:space="preserve">Export growth and factor market competition: Theory and evidence (discussion paper no. 8256). </w:t>
      </w:r>
      <w:r w:rsidRPr="0018584D">
        <w:rPr>
          <w:rFonts w:ascii="Times New Roman" w:hAnsi="Times New Roman"/>
          <w:i/>
          <w:sz w:val="24"/>
          <w:szCs w:val="24"/>
        </w:rPr>
        <w:t>Center for Economic Policy Research</w:t>
      </w:r>
      <w:r w:rsidRPr="0018584D">
        <w:rPr>
          <w:rFonts w:ascii="Times New Roman" w:hAnsi="Times New Roman"/>
          <w:sz w:val="24"/>
          <w:szCs w:val="24"/>
        </w:rPr>
        <w:t xml:space="preserve">. Retrieved from </w:t>
      </w:r>
      <w:r w:rsidRPr="0018584D">
        <w:rPr>
          <w:rFonts w:ascii="Times New Roman" w:hAnsi="Times New Roman"/>
          <w:bCs/>
          <w:sz w:val="24"/>
          <w:szCs w:val="24"/>
        </w:rPr>
        <w:t>www.cepr.org/pubs/dps/DP8256.asp</w:t>
      </w:r>
    </w:p>
    <w:p w:rsidR="00030DC6" w:rsidRPr="008858E0" w:rsidRDefault="00030DC6" w:rsidP="008858E0">
      <w:pPr>
        <w:ind w:left="567" w:hanging="567"/>
        <w:rPr>
          <w:rFonts w:ascii="Times New Roman" w:hAnsi="Times New Roman"/>
          <w:sz w:val="24"/>
          <w:szCs w:val="24"/>
        </w:rPr>
      </w:pPr>
      <w:r w:rsidRPr="008858E0">
        <w:rPr>
          <w:rFonts w:ascii="Times New Roman" w:hAnsi="Times New Roman"/>
          <w:sz w:val="24"/>
          <w:szCs w:val="24"/>
        </w:rPr>
        <w:t xml:space="preserve">Euro-Mediterranean Conference on Foreign Affairs. (2008, November). </w:t>
      </w:r>
      <w:r w:rsidRPr="008858E0">
        <w:rPr>
          <w:rFonts w:ascii="Times New Roman" w:hAnsi="Times New Roman"/>
          <w:i/>
          <w:sz w:val="24"/>
          <w:szCs w:val="24"/>
        </w:rPr>
        <w:t>Final statement of the Marseilles meeting of the Euro-Mediterranean Ministers of Foreign Affairs, 3-4 November 2008, Marseilles, France</w:t>
      </w:r>
      <w:r w:rsidRPr="008858E0">
        <w:rPr>
          <w:rFonts w:ascii="Times New Roman" w:hAnsi="Times New Roman"/>
          <w:sz w:val="24"/>
          <w:szCs w:val="24"/>
        </w:rPr>
        <w:t>.  Union for the Mediterranean. Retrieved from http://www.parlamento.it/documenti/repository/affari%20europei/APEM/dicFinaleMarsigliaUfM.pdf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European Commission. (2007). European Neighbourhood and Partnership Instrument (ENPI): Funding 2007-2013. </w:t>
      </w:r>
      <w:r w:rsidRPr="0018584D">
        <w:rPr>
          <w:rFonts w:ascii="Times New Roman" w:hAnsi="Times New Roman"/>
          <w:i/>
          <w:sz w:val="24"/>
          <w:szCs w:val="24"/>
        </w:rPr>
        <w:t>European Commission European Neighbourhood Policy</w:t>
      </w:r>
      <w:r w:rsidRPr="0018584D">
        <w:rPr>
          <w:rFonts w:ascii="Times New Roman" w:hAnsi="Times New Roman"/>
          <w:sz w:val="24"/>
          <w:szCs w:val="24"/>
        </w:rPr>
        <w:t>. Retrieved from http://ec.europa.eu/world/enp/pdf/country/0703_enpi_figures_en.pdf</w:t>
      </w:r>
    </w:p>
    <w:p w:rsidR="00030DC6" w:rsidRPr="008858E0" w:rsidRDefault="00030DC6" w:rsidP="008858E0">
      <w:pPr>
        <w:ind w:left="567" w:hanging="567"/>
        <w:rPr>
          <w:rFonts w:ascii="Times New Roman" w:hAnsi="Times New Roman"/>
          <w:sz w:val="24"/>
          <w:szCs w:val="24"/>
        </w:rPr>
      </w:pPr>
      <w:r w:rsidRPr="008858E0">
        <w:rPr>
          <w:rFonts w:ascii="Times New Roman" w:hAnsi="Times New Roman"/>
          <w:sz w:val="24"/>
          <w:szCs w:val="24"/>
        </w:rPr>
        <w:t xml:space="preserve">European Investment Bank. (2010). Union for the Mediterranean: Role and vision of the EIB. </w:t>
      </w:r>
      <w:r w:rsidRPr="008858E0">
        <w:rPr>
          <w:rFonts w:ascii="Times New Roman" w:hAnsi="Times New Roman"/>
          <w:i/>
          <w:sz w:val="24"/>
          <w:szCs w:val="24"/>
        </w:rPr>
        <w:t>Facility for Euro-Mediterranean Investment and Partnership, European Investment Bank</w:t>
      </w:r>
      <w:r w:rsidRPr="008858E0">
        <w:rPr>
          <w:rFonts w:ascii="Times New Roman" w:hAnsi="Times New Roman"/>
          <w:sz w:val="24"/>
          <w:szCs w:val="24"/>
        </w:rPr>
        <w:t>. Retrieved from http://www.eib.org/attachments/country/union_for_the_mediterranean_en.pdf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European Union External Action. (2011). Euro-Mediterranean Partnership (EUROMED). </w:t>
      </w:r>
      <w:r w:rsidRPr="0018584D">
        <w:rPr>
          <w:rFonts w:ascii="Times New Roman" w:hAnsi="Times New Roman"/>
          <w:i/>
          <w:sz w:val="24"/>
          <w:szCs w:val="24"/>
        </w:rPr>
        <w:t>European Union External Action</w:t>
      </w:r>
      <w:r w:rsidRPr="0018584D">
        <w:rPr>
          <w:rFonts w:ascii="Times New Roman" w:hAnsi="Times New Roman"/>
          <w:sz w:val="24"/>
          <w:szCs w:val="24"/>
        </w:rPr>
        <w:t>. Retrieved from http://eeas.europa.eu/euromed/index_en.htm</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Eurostat. (2011). </w:t>
      </w:r>
      <w:r w:rsidRPr="0018584D">
        <w:rPr>
          <w:rFonts w:ascii="Times New Roman" w:hAnsi="Times New Roman"/>
          <w:i/>
          <w:sz w:val="24"/>
          <w:szCs w:val="24"/>
        </w:rPr>
        <w:t>General and regional statistics – gross domestic product indicators</w:t>
      </w:r>
      <w:r w:rsidRPr="0018584D">
        <w:rPr>
          <w:rFonts w:ascii="Times New Roman" w:hAnsi="Times New Roman"/>
          <w:sz w:val="24"/>
          <w:szCs w:val="24"/>
        </w:rPr>
        <w:t xml:space="preserve"> [Data set].</w:t>
      </w:r>
      <w:r w:rsidRPr="0018584D">
        <w:rPr>
          <w:rFonts w:ascii="Times New Roman" w:hAnsi="Times New Roman"/>
          <w:i/>
          <w:sz w:val="24"/>
          <w:szCs w:val="24"/>
        </w:rPr>
        <w:t xml:space="preserve"> </w:t>
      </w:r>
      <w:r w:rsidRPr="0018584D">
        <w:rPr>
          <w:rFonts w:ascii="Times New Roman" w:hAnsi="Times New Roman"/>
          <w:sz w:val="24"/>
          <w:szCs w:val="24"/>
        </w:rPr>
        <w:t>Retrieved from http://epp.eurostat.ec.europa.eu/portal/page/portal/statistics/search_database</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Facility for Euro-Mediterranean Investment and Partnership (FEMIP). (2010). FEMIP annual report 2010. </w:t>
      </w:r>
      <w:r w:rsidRPr="0018584D">
        <w:rPr>
          <w:rFonts w:ascii="Times New Roman" w:hAnsi="Times New Roman"/>
          <w:i/>
          <w:sz w:val="24"/>
          <w:szCs w:val="24"/>
        </w:rPr>
        <w:t>European Investment Bank.</w:t>
      </w:r>
      <w:r w:rsidRPr="0018584D">
        <w:rPr>
          <w:rFonts w:ascii="Times New Roman" w:hAnsi="Times New Roman"/>
          <w:sz w:val="24"/>
          <w:szCs w:val="24"/>
        </w:rPr>
        <w:t xml:space="preserve"> Retrieved from http://www.eib.org/attachments/country/femip_annual_report_2010_en.pdf</w:t>
      </w:r>
    </w:p>
    <w:p w:rsidR="00030DC6" w:rsidRPr="0018584D" w:rsidRDefault="00030DC6" w:rsidP="0006351D">
      <w:pPr>
        <w:ind w:left="567" w:hanging="501"/>
        <w:rPr>
          <w:rFonts w:ascii="Times New Roman" w:hAnsi="Times New Roman"/>
          <w:sz w:val="24"/>
          <w:szCs w:val="24"/>
          <w:lang w:val="it-IT"/>
        </w:rPr>
      </w:pPr>
      <w:r w:rsidRPr="0018584D">
        <w:rPr>
          <w:rFonts w:ascii="Times New Roman" w:hAnsi="Times New Roman"/>
          <w:sz w:val="24"/>
          <w:szCs w:val="24"/>
          <w:lang w:val="it-IT"/>
        </w:rPr>
        <w:t xml:space="preserve">Federazione dei distretti italiani. (2011, January). [mappa dei distretti associati alla Federazione, Jan. 2011]. </w:t>
      </w:r>
      <w:r w:rsidRPr="0018584D">
        <w:rPr>
          <w:rFonts w:ascii="Times New Roman" w:hAnsi="Times New Roman"/>
          <w:i/>
          <w:sz w:val="24"/>
          <w:szCs w:val="24"/>
          <w:lang w:val="it-IT"/>
        </w:rPr>
        <w:t>Distretti industriali italiani</w:t>
      </w:r>
      <w:r w:rsidRPr="0018584D">
        <w:rPr>
          <w:rFonts w:ascii="Times New Roman" w:hAnsi="Times New Roman"/>
          <w:sz w:val="24"/>
          <w:szCs w:val="24"/>
          <w:lang w:val="it-IT"/>
        </w:rPr>
        <w:t>. Retrieved from http://www.clubdistretti.it/mappa-dei-distretti</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Feenstra, R. C. (2002). Border effects and the gravity equation: Consistent methods for estimation. </w:t>
      </w:r>
      <w:r w:rsidRPr="0018584D">
        <w:rPr>
          <w:rFonts w:ascii="Times New Roman" w:hAnsi="Times New Roman"/>
          <w:i/>
          <w:sz w:val="24"/>
          <w:szCs w:val="24"/>
        </w:rPr>
        <w:t>Scottish Journal of Political Economy</w:t>
      </w:r>
      <w:r w:rsidRPr="0018584D">
        <w:rPr>
          <w:rFonts w:ascii="Times New Roman" w:hAnsi="Times New Roman"/>
          <w:sz w:val="24"/>
          <w:szCs w:val="24"/>
        </w:rPr>
        <w:t xml:space="preserve">, </w:t>
      </w:r>
      <w:r w:rsidRPr="0018584D">
        <w:rPr>
          <w:rFonts w:ascii="Times New Roman" w:hAnsi="Times New Roman"/>
          <w:i/>
          <w:sz w:val="24"/>
          <w:szCs w:val="24"/>
        </w:rPr>
        <w:t>49(5)</w:t>
      </w:r>
      <w:r w:rsidRPr="0018584D">
        <w:rPr>
          <w:rFonts w:ascii="Times New Roman" w:hAnsi="Times New Roman"/>
          <w:sz w:val="24"/>
          <w:szCs w:val="24"/>
        </w:rPr>
        <w:t>, 491-506. Retrieved from http://onlinelibrary.wiley.com/doi/10.1111/1467-9485.00244/pdf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Fraser, E., &amp; Rimas, A. (2011, January 30). The psychology of food riots: When do price spikes lead to unrest? </w:t>
      </w:r>
      <w:r w:rsidRPr="0018584D">
        <w:rPr>
          <w:rFonts w:ascii="Times New Roman" w:hAnsi="Times New Roman"/>
          <w:i/>
          <w:sz w:val="24"/>
          <w:szCs w:val="24"/>
        </w:rPr>
        <w:t>Foreign Affairs</w:t>
      </w:r>
      <w:r w:rsidRPr="0018584D">
        <w:rPr>
          <w:rFonts w:ascii="Times New Roman" w:hAnsi="Times New Roman"/>
          <w:sz w:val="24"/>
          <w:szCs w:val="24"/>
        </w:rPr>
        <w:t>. 17 May 2011. Retrieved from http://www.foreignaffairs.com/articles/67338/evan-fraser-and-andrew-rimas/the-psychology-of-food-riots</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Görg, H., &amp; Strobl, E. (2002). Multinational companies and indigenous development: An empirical analysis (discussion paper no. 3325). </w:t>
      </w:r>
      <w:r w:rsidRPr="0018584D">
        <w:rPr>
          <w:rFonts w:ascii="Times New Roman" w:hAnsi="Times New Roman"/>
          <w:i/>
          <w:sz w:val="24"/>
          <w:szCs w:val="24"/>
        </w:rPr>
        <w:t>Center for Economic and Policy Research (CEPR).</w:t>
      </w:r>
      <w:r w:rsidRPr="0018584D">
        <w:rPr>
          <w:rFonts w:ascii="Times New Roman" w:hAnsi="Times New Roman"/>
          <w:sz w:val="24"/>
          <w:szCs w:val="24"/>
        </w:rPr>
        <w:t xml:space="preserve"> Retrieved from www.cepri.org/pubs/dps/DP3325.asp</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Gray, A. (2001). </w:t>
      </w:r>
      <w:r w:rsidRPr="0018584D">
        <w:rPr>
          <w:rFonts w:ascii="Times New Roman" w:hAnsi="Times New Roman"/>
          <w:i/>
          <w:sz w:val="24"/>
          <w:szCs w:val="24"/>
        </w:rPr>
        <w:t xml:space="preserve">Great Circle Calculator </w:t>
      </w:r>
      <w:r w:rsidRPr="0018584D">
        <w:rPr>
          <w:rFonts w:ascii="Times New Roman" w:hAnsi="Times New Roman"/>
          <w:sz w:val="24"/>
          <w:szCs w:val="24"/>
        </w:rPr>
        <w:t>[Interactive map]. Retrieved from http://argray.com/dist/index.en.html</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Guerrieri, P., &amp; Iammarino, S. (2003, August). </w:t>
      </w:r>
      <w:r w:rsidRPr="0018584D">
        <w:rPr>
          <w:rFonts w:ascii="Times New Roman" w:hAnsi="Times New Roman"/>
          <w:sz w:val="24"/>
          <w:szCs w:val="24"/>
        </w:rPr>
        <w:t xml:space="preserve">The dynamics of export specialisation in the regions of the Italian Mezzogiorno: Persistence and change (paper no. 105). </w:t>
      </w:r>
      <w:r w:rsidRPr="0018584D">
        <w:rPr>
          <w:rFonts w:ascii="Times New Roman" w:hAnsi="Times New Roman"/>
          <w:i/>
          <w:sz w:val="24"/>
          <w:szCs w:val="24"/>
        </w:rPr>
        <w:t>SPRU Science and Technology Policy Research</w:t>
      </w:r>
      <w:r w:rsidRPr="0018584D">
        <w:rPr>
          <w:rFonts w:ascii="Times New Roman" w:hAnsi="Times New Roman"/>
          <w:sz w:val="24"/>
          <w:szCs w:val="24"/>
        </w:rPr>
        <w:t>. Retrieved from http://www-sre.wu-wien.ac.at/ersa/ersaconfs/ersa03/cdrom/papers/123.pdf</w:t>
      </w:r>
    </w:p>
    <w:p w:rsidR="00030DC6" w:rsidRPr="0018584D" w:rsidRDefault="00030DC6" w:rsidP="00400D7D">
      <w:pPr>
        <w:ind w:left="567" w:hanging="501"/>
        <w:rPr>
          <w:rFonts w:ascii="Times New Roman" w:hAnsi="Times New Roman"/>
          <w:sz w:val="24"/>
          <w:szCs w:val="24"/>
        </w:rPr>
      </w:pPr>
      <w:r w:rsidRPr="0018584D">
        <w:rPr>
          <w:rFonts w:ascii="Times New Roman" w:hAnsi="Times New Roman"/>
          <w:sz w:val="24"/>
          <w:szCs w:val="24"/>
        </w:rPr>
        <w:t xml:space="preserve">Guisan, M. C., &amp; Aguayo, E. (2002). Employment and regional development in Italy. </w:t>
      </w:r>
      <w:r w:rsidRPr="0018584D">
        <w:rPr>
          <w:rFonts w:ascii="Times New Roman" w:hAnsi="Times New Roman"/>
          <w:i/>
          <w:sz w:val="24"/>
          <w:szCs w:val="24"/>
        </w:rPr>
        <w:t>Applied Economics and International Development</w:t>
      </w:r>
      <w:r w:rsidRPr="0018584D">
        <w:rPr>
          <w:rFonts w:ascii="Times New Roman" w:hAnsi="Times New Roman"/>
          <w:sz w:val="24"/>
          <w:szCs w:val="24"/>
        </w:rPr>
        <w:t xml:space="preserve">, </w:t>
      </w:r>
      <w:r w:rsidRPr="0018584D">
        <w:rPr>
          <w:rFonts w:ascii="Times New Roman" w:hAnsi="Times New Roman"/>
          <w:i/>
          <w:sz w:val="24"/>
          <w:szCs w:val="24"/>
        </w:rPr>
        <w:t>2-1</w:t>
      </w:r>
      <w:r w:rsidRPr="0018584D">
        <w:rPr>
          <w:rFonts w:ascii="Times New Roman" w:hAnsi="Times New Roman"/>
          <w:sz w:val="24"/>
          <w:szCs w:val="24"/>
        </w:rPr>
        <w:t>, 41-72. Retrieved from http://www.usc.es/~economet/reviews/aeid213.pdf</w:t>
      </w:r>
    </w:p>
    <w:p w:rsidR="00030DC6" w:rsidRPr="0018584D" w:rsidRDefault="00030DC6" w:rsidP="00400D7D">
      <w:pPr>
        <w:pStyle w:val="FootnoteText"/>
        <w:spacing w:line="360" w:lineRule="auto"/>
        <w:ind w:left="567" w:hanging="501"/>
        <w:rPr>
          <w:rFonts w:ascii="Times New Roman" w:hAnsi="Times New Roman"/>
          <w:sz w:val="24"/>
          <w:szCs w:val="24"/>
        </w:rPr>
      </w:pPr>
      <w:r w:rsidRPr="0018584D">
        <w:rPr>
          <w:rFonts w:ascii="Times New Roman" w:hAnsi="Times New Roman"/>
          <w:sz w:val="24"/>
          <w:szCs w:val="24"/>
          <w:lang w:val="it-IT"/>
        </w:rPr>
        <w:t xml:space="preserve">Henke, R. (2006). La specializzazione regionale del commercio agroalimentare italiano. </w:t>
      </w:r>
      <w:r w:rsidRPr="0018584D">
        <w:rPr>
          <w:rFonts w:ascii="Times New Roman" w:hAnsi="Times New Roman"/>
          <w:i/>
          <w:sz w:val="24"/>
          <w:szCs w:val="24"/>
          <w:lang w:val="it-IT"/>
        </w:rPr>
        <w:t>agriregionieuropa</w:t>
      </w:r>
      <w:r w:rsidRPr="0018584D">
        <w:rPr>
          <w:rFonts w:ascii="Times New Roman" w:hAnsi="Times New Roman"/>
          <w:sz w:val="24"/>
          <w:szCs w:val="24"/>
          <w:lang w:val="it-IT"/>
        </w:rPr>
        <w:t xml:space="preserve">, </w:t>
      </w:r>
      <w:r w:rsidRPr="0018584D">
        <w:rPr>
          <w:rFonts w:ascii="Times New Roman" w:hAnsi="Times New Roman"/>
          <w:i/>
          <w:sz w:val="24"/>
          <w:szCs w:val="24"/>
          <w:lang w:val="it-IT"/>
        </w:rPr>
        <w:t>2</w:t>
      </w:r>
      <w:r w:rsidRPr="0018584D">
        <w:rPr>
          <w:rFonts w:ascii="Times New Roman" w:hAnsi="Times New Roman"/>
          <w:sz w:val="24"/>
          <w:szCs w:val="24"/>
          <w:lang w:val="it-IT"/>
        </w:rPr>
        <w:t xml:space="preserve">(6). </w:t>
      </w:r>
      <w:r w:rsidRPr="0018584D">
        <w:rPr>
          <w:rFonts w:ascii="Times New Roman" w:hAnsi="Times New Roman"/>
          <w:sz w:val="24"/>
          <w:szCs w:val="24"/>
        </w:rPr>
        <w:t>11 May 2011. Retrieved from http://agriregionieuropa.univpm.it/dettart.php?id_articolo=137</w:t>
      </w:r>
    </w:p>
    <w:p w:rsidR="00030DC6" w:rsidRPr="0018584D" w:rsidRDefault="00030DC6" w:rsidP="00400D7D">
      <w:pPr>
        <w:pStyle w:val="FootnoteText"/>
        <w:spacing w:line="360" w:lineRule="auto"/>
        <w:ind w:left="567" w:hanging="501"/>
        <w:rPr>
          <w:rFonts w:ascii="Times New Roman" w:hAnsi="Times New Roman"/>
          <w:sz w:val="24"/>
          <w:szCs w:val="24"/>
        </w:rPr>
      </w:pPr>
      <w:r w:rsidRPr="0018584D">
        <w:rPr>
          <w:rFonts w:ascii="Times New Roman" w:hAnsi="Times New Roman"/>
          <w:sz w:val="24"/>
          <w:szCs w:val="24"/>
          <w:lang w:val="nl-NL"/>
        </w:rPr>
        <w:t xml:space="preserve">Hoekman, B., &amp; Konan, D. E. (1999). </w:t>
      </w:r>
      <w:r w:rsidRPr="0018584D">
        <w:rPr>
          <w:rFonts w:ascii="Times New Roman" w:hAnsi="Times New Roman"/>
          <w:sz w:val="24"/>
          <w:szCs w:val="24"/>
        </w:rPr>
        <w:t xml:space="preserve">Deep integration, nondiscrimination, and Euro-Mediterranean Free Trade (policy research working paper no. 2130). </w:t>
      </w:r>
      <w:r w:rsidRPr="0018584D">
        <w:rPr>
          <w:rFonts w:ascii="Times New Roman" w:hAnsi="Times New Roman"/>
          <w:i/>
          <w:sz w:val="24"/>
          <w:szCs w:val="24"/>
        </w:rPr>
        <w:t>The World Bank</w:t>
      </w:r>
      <w:r w:rsidRPr="0018584D">
        <w:rPr>
          <w:rFonts w:ascii="Times New Roman" w:hAnsi="Times New Roman"/>
          <w:sz w:val="24"/>
          <w:szCs w:val="24"/>
        </w:rPr>
        <w:t>. Retrieved from http://papers.ssrn.com/sol3/papers.cfm?abstract_id=604992</w:t>
      </w:r>
    </w:p>
    <w:p w:rsidR="00030DC6" w:rsidRPr="0018584D" w:rsidRDefault="00030DC6" w:rsidP="00400D7D">
      <w:pPr>
        <w:pStyle w:val="FootnoteText"/>
        <w:spacing w:line="360" w:lineRule="auto"/>
        <w:ind w:left="567" w:hanging="501"/>
        <w:rPr>
          <w:rFonts w:ascii="Times New Roman" w:hAnsi="Times New Roman"/>
          <w:sz w:val="24"/>
          <w:szCs w:val="24"/>
        </w:rPr>
      </w:pPr>
      <w:r w:rsidRPr="0018584D">
        <w:rPr>
          <w:rFonts w:ascii="Times New Roman" w:hAnsi="Times New Roman"/>
          <w:sz w:val="24"/>
          <w:szCs w:val="24"/>
          <w:lang w:val="it-IT"/>
        </w:rPr>
        <w:t xml:space="preserve">il Crotonese.it. (2006, January 5). Estrazioni del metano, la ricchezza fantasma. </w:t>
      </w:r>
      <w:r w:rsidRPr="0018584D">
        <w:rPr>
          <w:rFonts w:ascii="Times New Roman" w:hAnsi="Times New Roman"/>
          <w:i/>
          <w:sz w:val="24"/>
          <w:szCs w:val="24"/>
          <w:lang w:val="it-IT"/>
        </w:rPr>
        <w:t>il Crotonese.it</w:t>
      </w:r>
      <w:r w:rsidRPr="0018584D">
        <w:rPr>
          <w:rFonts w:ascii="Times New Roman" w:hAnsi="Times New Roman"/>
          <w:sz w:val="24"/>
          <w:szCs w:val="24"/>
          <w:lang w:val="it-IT"/>
        </w:rPr>
        <w:t xml:space="preserve">. 10 May 2011. </w:t>
      </w:r>
      <w:r w:rsidRPr="0018584D">
        <w:rPr>
          <w:rFonts w:ascii="Times New Roman" w:hAnsi="Times New Roman"/>
          <w:sz w:val="24"/>
          <w:szCs w:val="24"/>
        </w:rPr>
        <w:t>Retrieved from http://www.ilcrotonese.it/notizia.asp?IDNotizia=11334&amp;IDCategoria=1</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Istituto Nazionale di Statistica (Istat). (2009). Commercio estero e attività internazionali delle imprese: Annuario Istat-ICE 2009, volume 2. </w:t>
      </w:r>
      <w:r w:rsidRPr="0018584D">
        <w:rPr>
          <w:rFonts w:ascii="Times New Roman" w:hAnsi="Times New Roman"/>
          <w:i/>
          <w:sz w:val="24"/>
          <w:szCs w:val="24"/>
        </w:rPr>
        <w:t>Istat</w:t>
      </w:r>
      <w:r w:rsidRPr="0018584D">
        <w:rPr>
          <w:rFonts w:ascii="Times New Roman" w:hAnsi="Times New Roman"/>
          <w:sz w:val="24"/>
          <w:szCs w:val="24"/>
        </w:rPr>
        <w:t>. Retrieved from http://www.istat.it/dati/catalogo/20100714_00/volume_II_annuario_2009.pdf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Istituto Nazionale di Statistica (Istat). (2011). [Spesa totale per ricerca e sviluppo per regione – 1999-2008]. </w:t>
      </w:r>
      <w:r w:rsidRPr="0018584D">
        <w:rPr>
          <w:rFonts w:ascii="Times New Roman" w:hAnsi="Times New Roman"/>
          <w:i/>
          <w:sz w:val="24"/>
          <w:szCs w:val="24"/>
          <w:lang w:val="it-IT"/>
        </w:rPr>
        <w:t>noi italia – 100 statistiche per capire il Paese in cui viviamo</w:t>
      </w:r>
      <w:r w:rsidRPr="0018584D">
        <w:rPr>
          <w:rFonts w:ascii="Times New Roman" w:hAnsi="Times New Roman"/>
          <w:sz w:val="24"/>
          <w:szCs w:val="24"/>
          <w:lang w:val="it-IT"/>
        </w:rPr>
        <w:t xml:space="preserve">. </w:t>
      </w:r>
      <w:r w:rsidRPr="0018584D">
        <w:rPr>
          <w:rFonts w:ascii="Times New Roman" w:hAnsi="Times New Roman"/>
          <w:sz w:val="24"/>
          <w:szCs w:val="24"/>
        </w:rPr>
        <w:t>Retrieved from http://noi-italia.istat.it/index.php?id=7&amp;user_100ind_pi1[id_pagina]=46&amp;cHash=ba1c27f65f448442ce148e41bbf36236</w:t>
      </w:r>
    </w:p>
    <w:p w:rsidR="00030DC6" w:rsidRPr="00CB2611" w:rsidRDefault="00030DC6" w:rsidP="0006351D">
      <w:pPr>
        <w:ind w:left="567" w:hanging="501"/>
        <w:rPr>
          <w:rFonts w:ascii="Times New Roman" w:hAnsi="Times New Roman"/>
          <w:sz w:val="24"/>
          <w:szCs w:val="24"/>
        </w:rPr>
      </w:pPr>
      <w:r w:rsidRPr="00CB2611">
        <w:rPr>
          <w:rFonts w:ascii="Times New Roman" w:hAnsi="Times New Roman"/>
          <w:sz w:val="24"/>
          <w:szCs w:val="24"/>
        </w:rPr>
        <w:t xml:space="preserve">Jarreau, J. (2011, March). Economic integration in the Euromed: Current status and review of studies (working paper no. 2011-07). </w:t>
      </w:r>
      <w:r w:rsidRPr="00CB2611">
        <w:rPr>
          <w:rFonts w:ascii="Times New Roman" w:hAnsi="Times New Roman"/>
          <w:i/>
          <w:sz w:val="24"/>
          <w:szCs w:val="24"/>
        </w:rPr>
        <w:t>Centre d’etudes prospectives et d’informations internationals</w:t>
      </w:r>
      <w:r w:rsidRPr="00CB2611">
        <w:rPr>
          <w:rFonts w:ascii="Times New Roman" w:hAnsi="Times New Roman"/>
          <w:sz w:val="24"/>
          <w:szCs w:val="24"/>
        </w:rPr>
        <w:t>. Retrieved from http://www.cepii.fr/anglaisgraph/workpap/summaries/wp_resume.asp?annee=2011&amp;ref=7&amp;ref=3301</w:t>
      </w:r>
    </w:p>
    <w:p w:rsidR="00030DC6" w:rsidRPr="0018584D" w:rsidRDefault="00030DC6" w:rsidP="00400D7D">
      <w:pPr>
        <w:ind w:left="567" w:hanging="501"/>
        <w:rPr>
          <w:rFonts w:ascii="Times New Roman" w:hAnsi="Times New Roman"/>
          <w:sz w:val="24"/>
          <w:szCs w:val="24"/>
        </w:rPr>
      </w:pPr>
      <w:r w:rsidRPr="006071EB">
        <w:rPr>
          <w:rFonts w:ascii="Times New Roman" w:hAnsi="Times New Roman"/>
          <w:sz w:val="24"/>
          <w:szCs w:val="24"/>
        </w:rPr>
        <w:t xml:space="preserve">Kiefer, P. (2007, October 22). </w:t>
      </w:r>
      <w:r w:rsidRPr="0018584D">
        <w:rPr>
          <w:rFonts w:ascii="Times New Roman" w:hAnsi="Times New Roman"/>
          <w:sz w:val="24"/>
          <w:szCs w:val="24"/>
        </w:rPr>
        <w:t xml:space="preserve">Mafia crime is 7% of GDP in Italy, group reports. </w:t>
      </w:r>
      <w:r w:rsidRPr="0018584D">
        <w:rPr>
          <w:rFonts w:ascii="Times New Roman" w:hAnsi="Times New Roman"/>
          <w:i/>
          <w:sz w:val="24"/>
          <w:szCs w:val="24"/>
        </w:rPr>
        <w:t>The New York Times</w:t>
      </w:r>
      <w:r w:rsidRPr="0018584D">
        <w:rPr>
          <w:rFonts w:ascii="Times New Roman" w:hAnsi="Times New Roman"/>
          <w:sz w:val="24"/>
          <w:szCs w:val="24"/>
        </w:rPr>
        <w:t>. 14 May 2011. Retrieved from http://www.nytimes.com/2007/10/22/world/europe/22iht-italy.4.8001812.html</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Krugman, P. R. (1987). Is free trade passe? </w:t>
      </w:r>
      <w:r w:rsidRPr="0018584D">
        <w:rPr>
          <w:rFonts w:ascii="Times New Roman" w:hAnsi="Times New Roman"/>
          <w:i/>
          <w:sz w:val="24"/>
          <w:szCs w:val="24"/>
        </w:rPr>
        <w:t>The Journal of Economic Perspectives</w:t>
      </w:r>
      <w:r w:rsidRPr="0018584D">
        <w:rPr>
          <w:rFonts w:ascii="Times New Roman" w:hAnsi="Times New Roman"/>
          <w:sz w:val="24"/>
          <w:szCs w:val="24"/>
        </w:rPr>
        <w:t xml:space="preserve">, </w:t>
      </w:r>
      <w:r w:rsidRPr="0018584D">
        <w:rPr>
          <w:rFonts w:ascii="Times New Roman" w:hAnsi="Times New Roman"/>
          <w:i/>
          <w:sz w:val="24"/>
          <w:szCs w:val="24"/>
        </w:rPr>
        <w:t>1</w:t>
      </w:r>
      <w:r w:rsidRPr="0018584D">
        <w:rPr>
          <w:rFonts w:ascii="Times New Roman" w:hAnsi="Times New Roman"/>
          <w:sz w:val="24"/>
          <w:szCs w:val="24"/>
        </w:rPr>
        <w:t>(2), 131-144. Retrieved from http://www.jstor.org/stable/1942985</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La nuova ecologia.it. (2008, October 24). </w:t>
      </w:r>
      <w:r w:rsidRPr="0018584D">
        <w:rPr>
          <w:rFonts w:ascii="Times New Roman" w:hAnsi="Times New Roman"/>
          <w:sz w:val="24"/>
          <w:szCs w:val="24"/>
          <w:lang w:val="it-IT"/>
        </w:rPr>
        <w:t xml:space="preserve">Inquinamento record a Taranto. </w:t>
      </w:r>
      <w:r w:rsidRPr="0018584D">
        <w:rPr>
          <w:rFonts w:ascii="Times New Roman" w:hAnsi="Times New Roman"/>
          <w:i/>
          <w:sz w:val="24"/>
          <w:szCs w:val="24"/>
          <w:lang w:val="it-IT"/>
        </w:rPr>
        <w:t>La nuova ecologia.it</w:t>
      </w:r>
      <w:r w:rsidRPr="0018584D">
        <w:rPr>
          <w:rFonts w:ascii="Times New Roman" w:hAnsi="Times New Roman"/>
          <w:sz w:val="24"/>
          <w:szCs w:val="24"/>
          <w:lang w:val="it-IT"/>
        </w:rPr>
        <w:t xml:space="preserve">. 10 May 2011. </w:t>
      </w:r>
      <w:r w:rsidRPr="0018584D">
        <w:rPr>
          <w:rFonts w:ascii="Times New Roman" w:hAnsi="Times New Roman"/>
          <w:sz w:val="24"/>
          <w:szCs w:val="24"/>
        </w:rPr>
        <w:t>Retrieved from http://www.lanuovaecologia.it/view.php?id=10094&amp;contenuto=Notizia</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la Repubblica.it. (2008, October 13). Legami tra politica e ‘ndrangheta arrestato sindaco di Gioia Tauro. </w:t>
      </w:r>
      <w:r w:rsidRPr="0018584D">
        <w:rPr>
          <w:rFonts w:ascii="Times New Roman" w:hAnsi="Times New Roman"/>
          <w:i/>
          <w:sz w:val="24"/>
          <w:szCs w:val="24"/>
          <w:lang w:val="it-IT"/>
        </w:rPr>
        <w:t>la Repubblica.it</w:t>
      </w:r>
      <w:r w:rsidRPr="0018584D">
        <w:rPr>
          <w:rFonts w:ascii="Times New Roman" w:hAnsi="Times New Roman"/>
          <w:sz w:val="24"/>
          <w:szCs w:val="24"/>
          <w:lang w:val="it-IT"/>
        </w:rPr>
        <w:t xml:space="preserve">. 15 May 2011. </w:t>
      </w:r>
      <w:r w:rsidRPr="0018584D">
        <w:rPr>
          <w:rFonts w:ascii="Times New Roman" w:hAnsi="Times New Roman"/>
          <w:sz w:val="24"/>
          <w:szCs w:val="24"/>
        </w:rPr>
        <w:t>Retrieved from http://www.repubblica.it/2008/06/sezioni/cronaca/ndrangheta-3/arresti-piromalli/arresti-piromalli.html</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la Repubblica.it. (2011, June 21). Antitrust, Catricalà lancia l’allarme: “Liberalizzazioni ferme, a rischio la vitalità”. </w:t>
      </w:r>
      <w:r w:rsidRPr="0018584D">
        <w:rPr>
          <w:rFonts w:ascii="Times New Roman" w:hAnsi="Times New Roman"/>
          <w:i/>
          <w:sz w:val="24"/>
          <w:szCs w:val="24"/>
          <w:lang w:val="it-IT"/>
        </w:rPr>
        <w:t>la Repubblica.it</w:t>
      </w:r>
      <w:r w:rsidRPr="0018584D">
        <w:rPr>
          <w:rFonts w:ascii="Times New Roman" w:hAnsi="Times New Roman"/>
          <w:sz w:val="24"/>
          <w:szCs w:val="24"/>
          <w:lang w:val="it-IT"/>
        </w:rPr>
        <w:t xml:space="preserve">. 16 May 2011. </w:t>
      </w:r>
      <w:r w:rsidRPr="0018584D">
        <w:rPr>
          <w:rFonts w:ascii="Times New Roman" w:hAnsi="Times New Roman"/>
          <w:sz w:val="24"/>
          <w:szCs w:val="24"/>
        </w:rPr>
        <w:t>Retrieved from  http://www.repubblica.it/economia/2011/06/21/news/relazione_antitrust_liberalizzazioni_ferme-17999611/?ref=HREC1-2</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La Stampa.it (2009, November 26). Draghi: la mafia affossa l’economia del sud. </w:t>
      </w:r>
      <w:r w:rsidRPr="0018584D">
        <w:rPr>
          <w:rFonts w:ascii="Times New Roman" w:hAnsi="Times New Roman"/>
          <w:i/>
          <w:sz w:val="24"/>
          <w:szCs w:val="24"/>
        </w:rPr>
        <w:t>La Stampa.it</w:t>
      </w:r>
      <w:r w:rsidRPr="0018584D">
        <w:rPr>
          <w:rFonts w:ascii="Times New Roman" w:hAnsi="Times New Roman"/>
          <w:sz w:val="24"/>
          <w:szCs w:val="24"/>
        </w:rPr>
        <w:t>. 28 May 2011. Retrieved from http://www.lastampa.it/redazione/cmsSezioni/economia/200911articoli/49772girata.asp</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Lawrence, F. (2006, December 19). Bitter harvest. </w:t>
      </w:r>
      <w:r w:rsidRPr="0018584D">
        <w:rPr>
          <w:rFonts w:ascii="Times New Roman" w:hAnsi="Times New Roman"/>
          <w:i/>
          <w:sz w:val="24"/>
          <w:szCs w:val="24"/>
        </w:rPr>
        <w:t>The Guardian</w:t>
      </w:r>
      <w:r w:rsidRPr="0018584D">
        <w:rPr>
          <w:rFonts w:ascii="Times New Roman" w:hAnsi="Times New Roman"/>
          <w:sz w:val="24"/>
          <w:szCs w:val="24"/>
        </w:rPr>
        <w:t>. 16 May 2011. Retrieved from http://www.guardian.co.uk/world/2006/dec/19/italy.ethicalliving</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Lopez, R. A. (2005). Trade and growth: Reconciling the macroeconomic and microeconomic evidence. </w:t>
      </w:r>
      <w:r w:rsidRPr="0018584D">
        <w:rPr>
          <w:rFonts w:ascii="Times New Roman" w:hAnsi="Times New Roman"/>
          <w:i/>
          <w:sz w:val="24"/>
          <w:szCs w:val="24"/>
        </w:rPr>
        <w:t>Journal of Economic Surveys</w:t>
      </w:r>
      <w:r w:rsidRPr="0018584D">
        <w:rPr>
          <w:rFonts w:ascii="Times New Roman" w:hAnsi="Times New Roman"/>
          <w:sz w:val="24"/>
          <w:szCs w:val="24"/>
        </w:rPr>
        <w:t xml:space="preserve">, </w:t>
      </w:r>
      <w:r w:rsidRPr="0018584D">
        <w:rPr>
          <w:rFonts w:ascii="Times New Roman" w:hAnsi="Times New Roman"/>
          <w:i/>
          <w:sz w:val="24"/>
          <w:szCs w:val="24"/>
        </w:rPr>
        <w:t>19</w:t>
      </w:r>
      <w:r w:rsidRPr="0018584D">
        <w:rPr>
          <w:rFonts w:ascii="Times New Roman" w:hAnsi="Times New Roman"/>
          <w:sz w:val="24"/>
          <w:szCs w:val="24"/>
        </w:rPr>
        <w:t>(4), 623-648. Retrieved from http://onlinelibrary.wiley.com/doi/10.1111/j.0950-0804.2005.00264.x/pdf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fr-FR"/>
        </w:rPr>
        <w:t xml:space="preserve">Markusen, J. R., &amp; Venables, A. J. (1999). </w:t>
      </w:r>
      <w:r w:rsidRPr="0018584D">
        <w:rPr>
          <w:rFonts w:ascii="Times New Roman" w:hAnsi="Times New Roman"/>
          <w:sz w:val="24"/>
          <w:szCs w:val="24"/>
        </w:rPr>
        <w:t xml:space="preserve">Foreign direct investment as a catalyst for industrial development. </w:t>
      </w:r>
      <w:r w:rsidRPr="0018584D">
        <w:rPr>
          <w:rFonts w:ascii="Times New Roman" w:hAnsi="Times New Roman"/>
          <w:i/>
          <w:sz w:val="24"/>
          <w:szCs w:val="24"/>
        </w:rPr>
        <w:t>European Economic Review,</w:t>
      </w:r>
      <w:r w:rsidRPr="0018584D">
        <w:rPr>
          <w:rFonts w:ascii="Times New Roman" w:hAnsi="Times New Roman"/>
          <w:sz w:val="24"/>
          <w:szCs w:val="24"/>
        </w:rPr>
        <w:t xml:space="preserve"> </w:t>
      </w:r>
      <w:r w:rsidRPr="0018584D">
        <w:rPr>
          <w:rFonts w:ascii="Times New Roman" w:hAnsi="Times New Roman"/>
          <w:i/>
          <w:sz w:val="24"/>
          <w:szCs w:val="24"/>
        </w:rPr>
        <w:t>43</w:t>
      </w:r>
      <w:r w:rsidRPr="0018584D">
        <w:rPr>
          <w:rFonts w:ascii="Times New Roman" w:hAnsi="Times New Roman"/>
          <w:sz w:val="24"/>
          <w:szCs w:val="24"/>
        </w:rPr>
        <w:t>, 335-356. Retrieved from http://www.sciencedirect.com/science/article/pii/S0014292198000488</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McCallum, J. (1995). National borders matter: Canada-U.S. regional trade patterns. </w:t>
      </w:r>
      <w:r w:rsidRPr="0018584D">
        <w:rPr>
          <w:rFonts w:ascii="Times New Roman" w:hAnsi="Times New Roman"/>
          <w:i/>
          <w:sz w:val="24"/>
          <w:szCs w:val="24"/>
        </w:rPr>
        <w:t>The American Economic Review</w:t>
      </w:r>
      <w:r w:rsidRPr="0018584D">
        <w:rPr>
          <w:rFonts w:ascii="Times New Roman" w:hAnsi="Times New Roman"/>
          <w:sz w:val="24"/>
          <w:szCs w:val="24"/>
        </w:rPr>
        <w:t xml:space="preserve">, </w:t>
      </w:r>
      <w:r w:rsidRPr="0018584D">
        <w:rPr>
          <w:rFonts w:ascii="Times New Roman" w:hAnsi="Times New Roman"/>
          <w:i/>
          <w:sz w:val="24"/>
          <w:szCs w:val="24"/>
        </w:rPr>
        <w:t>85</w:t>
      </w:r>
      <w:r w:rsidRPr="0018584D">
        <w:rPr>
          <w:rFonts w:ascii="Times New Roman" w:hAnsi="Times New Roman"/>
          <w:sz w:val="24"/>
          <w:szCs w:val="24"/>
        </w:rPr>
        <w:t>(3), 615-623. Retrieved from http://www.jstor.org/pss/2118191</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Melitz, M. J. (2003). The impact of trade on intra-industry reallocations and aggregate industry productivity. </w:t>
      </w:r>
      <w:r w:rsidRPr="0018584D">
        <w:rPr>
          <w:rFonts w:ascii="Times New Roman" w:hAnsi="Times New Roman"/>
          <w:i/>
          <w:sz w:val="24"/>
          <w:szCs w:val="24"/>
        </w:rPr>
        <w:t>Econometrica</w:t>
      </w:r>
      <w:r w:rsidRPr="0018584D">
        <w:rPr>
          <w:rFonts w:ascii="Times New Roman" w:hAnsi="Times New Roman"/>
          <w:sz w:val="24"/>
          <w:szCs w:val="24"/>
        </w:rPr>
        <w:t xml:space="preserve">, </w:t>
      </w:r>
      <w:r w:rsidRPr="0018584D">
        <w:rPr>
          <w:rFonts w:ascii="Times New Roman" w:hAnsi="Times New Roman"/>
          <w:i/>
          <w:sz w:val="24"/>
          <w:szCs w:val="24"/>
        </w:rPr>
        <w:t>71</w:t>
      </w:r>
      <w:r w:rsidRPr="0018584D">
        <w:rPr>
          <w:rFonts w:ascii="Times New Roman" w:hAnsi="Times New Roman"/>
          <w:sz w:val="24"/>
          <w:szCs w:val="24"/>
        </w:rPr>
        <w:t>(6), 1695-1725. Retrieved from http://www.jstor.org/pss/1555536</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Minella, M. (2011, May 16). La Turchia lancia il Canale Istanbul: Ecco la nuova porta tra Europa e Asia. </w:t>
      </w:r>
      <w:r w:rsidRPr="0018584D">
        <w:rPr>
          <w:rFonts w:ascii="Times New Roman" w:hAnsi="Times New Roman"/>
          <w:i/>
          <w:sz w:val="24"/>
          <w:szCs w:val="24"/>
          <w:lang w:val="it-IT"/>
        </w:rPr>
        <w:t>la Repubblica.it</w:t>
      </w:r>
      <w:r w:rsidRPr="0018584D">
        <w:rPr>
          <w:rFonts w:ascii="Times New Roman" w:hAnsi="Times New Roman"/>
          <w:sz w:val="24"/>
          <w:szCs w:val="24"/>
          <w:lang w:val="it-IT"/>
        </w:rPr>
        <w:t xml:space="preserve">. 25 May 2011. </w:t>
      </w:r>
      <w:r w:rsidRPr="0018584D">
        <w:rPr>
          <w:rFonts w:ascii="Times New Roman" w:hAnsi="Times New Roman"/>
          <w:sz w:val="24"/>
          <w:szCs w:val="24"/>
        </w:rPr>
        <w:t>Retrieved from http://www.repubblica.it/esteri/2011/05/16/news/canale_istanbul-16300257/</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Ministero dell’Economia e delle Finanze. (2010, March 11). </w:t>
      </w:r>
      <w:r w:rsidRPr="0018584D">
        <w:rPr>
          <w:rFonts w:ascii="Times New Roman" w:hAnsi="Times New Roman"/>
          <w:i/>
          <w:sz w:val="24"/>
          <w:szCs w:val="24"/>
          <w:lang w:val="it-IT"/>
        </w:rPr>
        <w:t>Banca del Mezzogiorno S.p.A.: Documento di sintesi del progetto</w:t>
      </w:r>
      <w:r w:rsidRPr="0018584D">
        <w:rPr>
          <w:rFonts w:ascii="Times New Roman" w:hAnsi="Times New Roman"/>
          <w:sz w:val="24"/>
          <w:szCs w:val="24"/>
          <w:lang w:val="it-IT"/>
        </w:rPr>
        <w:t xml:space="preserve"> [PowerPoint slides]. </w:t>
      </w:r>
      <w:r w:rsidRPr="0018584D">
        <w:rPr>
          <w:rFonts w:ascii="Times New Roman" w:hAnsi="Times New Roman"/>
          <w:sz w:val="24"/>
          <w:szCs w:val="24"/>
        </w:rPr>
        <w:t>Retrieved from http://www.dt.tesoro.it/export/sites/sitodt/modules/documenti_it/progetti_speciali/Presentazione_Banca_del_Mezzogiorno_x2x.pdf</w:t>
      </w:r>
    </w:p>
    <w:p w:rsidR="00030DC6" w:rsidRPr="0018584D" w:rsidRDefault="00030DC6" w:rsidP="0006351D">
      <w:pPr>
        <w:ind w:left="567" w:hanging="501"/>
        <w:rPr>
          <w:rFonts w:ascii="Times New Roman" w:hAnsi="Times New Roman"/>
          <w:sz w:val="24"/>
          <w:szCs w:val="24"/>
          <w:lang w:val="it-IT"/>
        </w:rPr>
      </w:pPr>
      <w:r w:rsidRPr="0018584D">
        <w:rPr>
          <w:rFonts w:ascii="Times New Roman" w:hAnsi="Times New Roman"/>
          <w:sz w:val="24"/>
          <w:szCs w:val="24"/>
          <w:lang w:val="it-IT"/>
        </w:rPr>
        <w:t xml:space="preserve">Ministero dello Sviluppo Economico. (2009). Rapporto annuale 2009 sugli interventi nelle aree sottoutilizzate. </w:t>
      </w:r>
      <w:r w:rsidRPr="0018584D">
        <w:rPr>
          <w:rFonts w:ascii="Times New Roman" w:hAnsi="Times New Roman"/>
          <w:i/>
          <w:sz w:val="24"/>
          <w:szCs w:val="24"/>
          <w:lang w:val="it-IT"/>
        </w:rPr>
        <w:t>Ministero dello Sviluppo Economico</w:t>
      </w:r>
      <w:r w:rsidRPr="0018584D">
        <w:rPr>
          <w:rFonts w:ascii="Times New Roman" w:hAnsi="Times New Roman"/>
          <w:sz w:val="24"/>
          <w:szCs w:val="24"/>
          <w:lang w:val="it-IT"/>
        </w:rPr>
        <w:t>. Retrieved from http://www.dps.tesoro.it/documentazione/docs/rapp_annuale_2009/Sintesi/2010_7_7sintesi.pdf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Montanari, M. (2007). The Barcelona Process and the political economy of Euro-Mediterranean trade integration. </w:t>
      </w:r>
      <w:r w:rsidRPr="0018584D">
        <w:rPr>
          <w:rFonts w:ascii="Times New Roman" w:hAnsi="Times New Roman"/>
          <w:i/>
          <w:sz w:val="24"/>
          <w:szCs w:val="24"/>
        </w:rPr>
        <w:t>Journal of Common Market Studies, 45</w:t>
      </w:r>
      <w:r w:rsidRPr="0018584D">
        <w:rPr>
          <w:rFonts w:ascii="Times New Roman" w:hAnsi="Times New Roman"/>
          <w:sz w:val="24"/>
          <w:szCs w:val="24"/>
        </w:rPr>
        <w:t>(5), 1011-1040. Retrieved from http://onlinelibrary.wiley.com/doi/10.1111/j.1468-5965.2007.00758.x/pdf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Organisation for Economic Co-Operation and Development (OECD). (2002). Foreign direct investment for development: Maximising benefits, minimising costs. </w:t>
      </w:r>
      <w:r w:rsidRPr="0018584D">
        <w:rPr>
          <w:rFonts w:ascii="Times New Roman" w:hAnsi="Times New Roman"/>
          <w:i/>
          <w:sz w:val="24"/>
          <w:szCs w:val="24"/>
        </w:rPr>
        <w:t>OECD</w:t>
      </w:r>
      <w:r w:rsidRPr="0018584D">
        <w:rPr>
          <w:rFonts w:ascii="Times New Roman" w:hAnsi="Times New Roman"/>
          <w:sz w:val="24"/>
          <w:szCs w:val="24"/>
        </w:rPr>
        <w:t>. Retrieved from http://www.oecd.org/dataoecd/47/51/1959815.pdf</w:t>
      </w:r>
    </w:p>
    <w:p w:rsidR="00030DC6" w:rsidRPr="0018584D" w:rsidRDefault="00030DC6" w:rsidP="0006351D">
      <w:pPr>
        <w:ind w:left="567" w:hanging="501"/>
        <w:rPr>
          <w:rFonts w:ascii="Times New Roman" w:hAnsi="Times New Roman"/>
          <w:sz w:val="24"/>
          <w:szCs w:val="24"/>
          <w:lang w:val="it-IT"/>
        </w:rPr>
      </w:pPr>
      <w:r w:rsidRPr="009F1C45">
        <w:rPr>
          <w:rFonts w:ascii="Times New Roman" w:hAnsi="Times New Roman"/>
          <w:sz w:val="24"/>
          <w:szCs w:val="24"/>
        </w:rPr>
        <w:t xml:space="preserve">Padovani, R., &amp; Servidio, G. (2009). </w:t>
      </w:r>
      <w:r w:rsidRPr="0018584D">
        <w:rPr>
          <w:rFonts w:ascii="Times New Roman" w:hAnsi="Times New Roman"/>
          <w:sz w:val="24"/>
          <w:szCs w:val="24"/>
          <w:lang w:val="it-IT"/>
        </w:rPr>
        <w:t xml:space="preserve">La crisi delle politiche industriali del Mezzogiorno. Prepared for </w:t>
      </w:r>
      <w:r w:rsidRPr="0018584D">
        <w:rPr>
          <w:rFonts w:ascii="Times New Roman" w:hAnsi="Times New Roman"/>
          <w:i/>
          <w:sz w:val="24"/>
          <w:szCs w:val="24"/>
          <w:lang w:val="it-IT"/>
        </w:rPr>
        <w:t>Il Mezzogiorno tra dualismo e disoccupazione</w:t>
      </w:r>
      <w:r w:rsidRPr="0018584D">
        <w:rPr>
          <w:rFonts w:ascii="Times New Roman" w:hAnsi="Times New Roman"/>
          <w:sz w:val="24"/>
          <w:szCs w:val="24"/>
          <w:lang w:val="it-IT"/>
        </w:rPr>
        <w:t>, Naples. Retrieved from http://pti.regione.sicilia.it/portal/page/portal/PIR_PORTALE/PIR_LaNuovaStrutturaRegionale/PIR_PresidenzadellaRegione/PIR_Programmazione/PIR_Biblioteca/PIR_Fileselettronici/svimez%2026_02_10_crisi_politica_industriale_Mezzogiorno.pdf</w:t>
      </w:r>
    </w:p>
    <w:p w:rsidR="00030DC6" w:rsidRPr="008858E0" w:rsidRDefault="00030DC6" w:rsidP="008858E0">
      <w:pPr>
        <w:ind w:left="567" w:hanging="567"/>
        <w:rPr>
          <w:rFonts w:ascii="Times New Roman" w:hAnsi="Times New Roman"/>
          <w:sz w:val="24"/>
          <w:szCs w:val="24"/>
        </w:rPr>
      </w:pPr>
      <w:r w:rsidRPr="008858E0">
        <w:rPr>
          <w:rFonts w:ascii="Times New Roman" w:hAnsi="Times New Roman"/>
          <w:sz w:val="24"/>
          <w:szCs w:val="24"/>
        </w:rPr>
        <w:t xml:space="preserve">Paris Summit for the Mediterranean. (2008, July). </w:t>
      </w:r>
      <w:r w:rsidRPr="008858E0">
        <w:rPr>
          <w:rFonts w:ascii="Times New Roman" w:hAnsi="Times New Roman"/>
          <w:i/>
          <w:sz w:val="24"/>
          <w:szCs w:val="24"/>
        </w:rPr>
        <w:t>Joint declaration of the Paris Summit for the Mediterranean, 13 July 2008, Paris, France</w:t>
      </w:r>
      <w:r w:rsidRPr="008858E0">
        <w:rPr>
          <w:rFonts w:ascii="Times New Roman" w:hAnsi="Times New Roman"/>
          <w:sz w:val="24"/>
          <w:szCs w:val="24"/>
        </w:rPr>
        <w:t>. Union for the Mediterranean. Retrieved from http://www.eu2008.fr/webdav/site/PFUE/shared/import/07/0713_declaration_de_paris/Joint_declaration_of_the_Paris_summit_for_the_Mediterranean-EN.pdf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Pennella, G. (2001). Mezzogiorno Ondivago – The swaying south: Southern Italy from “question” to “opportunity”. </w:t>
      </w:r>
      <w:r w:rsidRPr="0018584D">
        <w:rPr>
          <w:rFonts w:ascii="Times New Roman" w:hAnsi="Times New Roman"/>
          <w:i/>
          <w:sz w:val="24"/>
          <w:szCs w:val="24"/>
        </w:rPr>
        <w:t>The Catholic University of America, Department of Politics</w:t>
      </w:r>
      <w:r w:rsidRPr="0018584D">
        <w:rPr>
          <w:rFonts w:ascii="Times New Roman" w:hAnsi="Times New Roman"/>
          <w:sz w:val="24"/>
          <w:szCs w:val="24"/>
        </w:rPr>
        <w:t>. Retrieved from http://unpan1.un.org/intradoc/groups/public/documents/CAIMED/UNPAN011115.pdf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Pica, F. (2010, April 9). La forbice tra le due Italie. </w:t>
      </w:r>
      <w:r w:rsidRPr="0018584D">
        <w:rPr>
          <w:rFonts w:ascii="Times New Roman" w:hAnsi="Times New Roman"/>
          <w:i/>
          <w:sz w:val="24"/>
          <w:szCs w:val="24"/>
        </w:rPr>
        <w:t>Left</w:t>
      </w:r>
      <w:r w:rsidRPr="0018584D">
        <w:rPr>
          <w:rFonts w:ascii="Times New Roman" w:hAnsi="Times New Roman"/>
          <w:sz w:val="24"/>
          <w:szCs w:val="24"/>
        </w:rPr>
        <w:t>, 21-23. Retrieved from http://www.avvenimentionline.it/content/view/3444/787/</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QS Top Universities. (2010). [World University Rankings 2010]. </w:t>
      </w:r>
      <w:r w:rsidRPr="0018584D">
        <w:rPr>
          <w:rFonts w:ascii="Times New Roman" w:hAnsi="Times New Roman"/>
          <w:i/>
          <w:sz w:val="24"/>
          <w:szCs w:val="24"/>
        </w:rPr>
        <w:t>QS Top Universities</w:t>
      </w:r>
      <w:r w:rsidRPr="0018584D">
        <w:rPr>
          <w:rFonts w:ascii="Times New Roman" w:hAnsi="Times New Roman"/>
          <w:sz w:val="24"/>
          <w:szCs w:val="24"/>
        </w:rPr>
        <w:t>. Retrieved from http://www.topuniversities.com/university-rankings/world-university-rankings</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Redding, S., &amp; Venables, A. J. (2004). Economic geography and international inequality. </w:t>
      </w:r>
      <w:r w:rsidRPr="0018584D">
        <w:rPr>
          <w:rFonts w:ascii="Times New Roman" w:hAnsi="Times New Roman"/>
          <w:i/>
          <w:sz w:val="24"/>
          <w:szCs w:val="24"/>
        </w:rPr>
        <w:t>Journal of International Economics,</w:t>
      </w:r>
      <w:r w:rsidRPr="0018584D">
        <w:rPr>
          <w:rFonts w:ascii="Times New Roman" w:hAnsi="Times New Roman"/>
          <w:sz w:val="24"/>
          <w:szCs w:val="24"/>
        </w:rPr>
        <w:t xml:space="preserve"> </w:t>
      </w:r>
      <w:r w:rsidRPr="0018584D">
        <w:rPr>
          <w:rFonts w:ascii="Times New Roman" w:hAnsi="Times New Roman"/>
          <w:i/>
          <w:sz w:val="24"/>
          <w:szCs w:val="24"/>
        </w:rPr>
        <w:t>62</w:t>
      </w:r>
      <w:r w:rsidRPr="0018584D">
        <w:rPr>
          <w:rFonts w:ascii="Times New Roman" w:hAnsi="Times New Roman"/>
          <w:sz w:val="24"/>
          <w:szCs w:val="24"/>
        </w:rPr>
        <w:t>, 53-82. Retrieved from http://www.sciencedirect.com/science/article/pii/S0022199603000965</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Romer, D. (2006). </w:t>
      </w:r>
      <w:r w:rsidRPr="0018584D">
        <w:rPr>
          <w:rFonts w:ascii="Times New Roman" w:hAnsi="Times New Roman"/>
          <w:i/>
          <w:sz w:val="24"/>
          <w:szCs w:val="24"/>
        </w:rPr>
        <w:t>Advanced Macroeconomics</w:t>
      </w:r>
      <w:r w:rsidRPr="0018584D">
        <w:rPr>
          <w:rFonts w:ascii="Times New Roman" w:hAnsi="Times New Roman"/>
          <w:sz w:val="24"/>
          <w:szCs w:val="24"/>
        </w:rPr>
        <w:t>. 3</w:t>
      </w:r>
      <w:r w:rsidRPr="0018584D">
        <w:rPr>
          <w:rFonts w:ascii="Times New Roman" w:hAnsi="Times New Roman"/>
          <w:sz w:val="24"/>
          <w:szCs w:val="24"/>
          <w:vertAlign w:val="superscript"/>
        </w:rPr>
        <w:t>rd</w:t>
      </w:r>
      <w:r w:rsidRPr="0018584D">
        <w:rPr>
          <w:rFonts w:ascii="Times New Roman" w:hAnsi="Times New Roman"/>
          <w:sz w:val="24"/>
          <w:szCs w:val="24"/>
        </w:rPr>
        <w:t xml:space="preserve"> ed. New York: McGraw-Hill.</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 xml:space="preserve">Ruoppolo, F. (2011, February 27). La mafia costa 37 miliardi al sud. </w:t>
      </w:r>
      <w:r w:rsidRPr="0018584D">
        <w:rPr>
          <w:rFonts w:ascii="Times New Roman" w:hAnsi="Times New Roman"/>
          <w:i/>
          <w:sz w:val="24"/>
          <w:szCs w:val="24"/>
        </w:rPr>
        <w:t>OIPA Magazine</w:t>
      </w:r>
      <w:r w:rsidRPr="0018584D">
        <w:rPr>
          <w:rFonts w:ascii="Times New Roman" w:hAnsi="Times New Roman"/>
          <w:sz w:val="24"/>
          <w:szCs w:val="24"/>
        </w:rPr>
        <w:t>. 17 May 2011. Retrieved from http://www.oipamagazine.eu/categoria2136/Economia-e-Finanza/Economia-e-Lavoro/la-mafia-costa-37-miliardi-al-sud.html</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Sala-I-Martin, X. (2006). The world distribution of income : Falling poverty and…covergence, period. </w:t>
      </w:r>
      <w:r w:rsidRPr="0018584D">
        <w:rPr>
          <w:rFonts w:ascii="Times New Roman" w:hAnsi="Times New Roman"/>
          <w:i/>
          <w:sz w:val="24"/>
          <w:szCs w:val="24"/>
        </w:rPr>
        <w:t>The Quarterly Journal of Economics, CXXI</w:t>
      </w:r>
      <w:r w:rsidRPr="0018584D">
        <w:rPr>
          <w:rFonts w:ascii="Times New Roman" w:hAnsi="Times New Roman"/>
          <w:sz w:val="24"/>
          <w:szCs w:val="24"/>
        </w:rPr>
        <w:t>(2), p. 351-397. Retrieved from http://qje.oxfordjournals.org/content/121/2/351.full.pdf+html</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fr-FR"/>
        </w:rPr>
        <w:t xml:space="preserve">Santos Silva, J.M.C., &amp; Tenreyro, S. (2006). </w:t>
      </w:r>
      <w:r w:rsidRPr="0018584D">
        <w:rPr>
          <w:rFonts w:ascii="Times New Roman" w:hAnsi="Times New Roman"/>
          <w:sz w:val="24"/>
          <w:szCs w:val="24"/>
        </w:rPr>
        <w:t xml:space="preserve">The log of gravity. </w:t>
      </w:r>
      <w:r w:rsidRPr="0018584D">
        <w:rPr>
          <w:rFonts w:ascii="Times New Roman" w:hAnsi="Times New Roman"/>
          <w:i/>
          <w:sz w:val="24"/>
          <w:szCs w:val="24"/>
        </w:rPr>
        <w:t>The Review of Economics and Statistics</w:t>
      </w:r>
      <w:r w:rsidRPr="0018584D">
        <w:rPr>
          <w:rFonts w:ascii="Times New Roman" w:hAnsi="Times New Roman"/>
          <w:sz w:val="24"/>
          <w:szCs w:val="24"/>
        </w:rPr>
        <w:t xml:space="preserve">, </w:t>
      </w:r>
      <w:r w:rsidRPr="0018584D">
        <w:rPr>
          <w:rFonts w:ascii="Times New Roman" w:hAnsi="Times New Roman"/>
          <w:i/>
          <w:sz w:val="24"/>
          <w:szCs w:val="24"/>
        </w:rPr>
        <w:t>88</w:t>
      </w:r>
      <w:r w:rsidRPr="0018584D">
        <w:rPr>
          <w:rFonts w:ascii="Times New Roman" w:hAnsi="Times New Roman"/>
          <w:sz w:val="24"/>
          <w:szCs w:val="24"/>
        </w:rPr>
        <w:t>(4), 641-658. Retrieved from http://www.mitpressjournals.org/doi/pdf/10.1162/rest.88.4.641</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Sarno, D. (2008). Capital structure and growth of the firms in the backward regions of the south Italy. </w:t>
      </w:r>
      <w:r w:rsidRPr="0018584D">
        <w:rPr>
          <w:rFonts w:ascii="Times New Roman" w:hAnsi="Times New Roman"/>
          <w:i/>
          <w:sz w:val="24"/>
          <w:szCs w:val="24"/>
        </w:rPr>
        <w:t>Applied Financial Economics</w:t>
      </w:r>
      <w:r w:rsidRPr="0018584D">
        <w:rPr>
          <w:rFonts w:ascii="Times New Roman" w:hAnsi="Times New Roman"/>
          <w:sz w:val="24"/>
          <w:szCs w:val="24"/>
        </w:rPr>
        <w:t xml:space="preserve">, </w:t>
      </w:r>
      <w:r w:rsidRPr="0018584D">
        <w:rPr>
          <w:rFonts w:ascii="Times New Roman" w:hAnsi="Times New Roman"/>
          <w:i/>
          <w:sz w:val="24"/>
          <w:szCs w:val="24"/>
        </w:rPr>
        <w:t>18</w:t>
      </w:r>
      <w:r w:rsidRPr="0018584D">
        <w:rPr>
          <w:rFonts w:ascii="Times New Roman" w:hAnsi="Times New Roman"/>
          <w:sz w:val="24"/>
          <w:szCs w:val="24"/>
        </w:rPr>
        <w:t>(10), 821-833. Retrieved from http://www.tandfonline.com/doi/pdf/10.1080/09603100701222309</w:t>
      </w:r>
    </w:p>
    <w:p w:rsidR="00030DC6" w:rsidRPr="0018584D" w:rsidRDefault="00030DC6" w:rsidP="0006351D">
      <w:pPr>
        <w:ind w:left="567" w:hanging="501"/>
        <w:rPr>
          <w:rFonts w:ascii="Times New Roman" w:hAnsi="Times New Roman"/>
          <w:sz w:val="24"/>
          <w:szCs w:val="24"/>
          <w:lang w:val="it-IT"/>
        </w:rPr>
      </w:pPr>
      <w:r w:rsidRPr="0018584D">
        <w:rPr>
          <w:rFonts w:ascii="Times New Roman" w:hAnsi="Times New Roman"/>
          <w:sz w:val="24"/>
          <w:szCs w:val="24"/>
          <w:lang w:val="it-IT"/>
        </w:rPr>
        <w:t xml:space="preserve">Scalera, D., &amp; Zazzaro, A. (2010). L’economia del mezzogiorno: Nuova politica regionale, crisi globale e federalismo fiscale. Forthcoming in </w:t>
      </w:r>
      <w:r w:rsidRPr="0018584D">
        <w:rPr>
          <w:rFonts w:ascii="Times New Roman" w:hAnsi="Times New Roman"/>
          <w:i/>
          <w:sz w:val="24"/>
          <w:szCs w:val="24"/>
          <w:lang w:val="it-IT"/>
        </w:rPr>
        <w:t>La finanza pubblica italiana: Rapporto 2010</w:t>
      </w:r>
      <w:r w:rsidRPr="0018584D">
        <w:rPr>
          <w:rFonts w:ascii="Times New Roman" w:hAnsi="Times New Roman"/>
          <w:sz w:val="24"/>
          <w:szCs w:val="24"/>
          <w:lang w:val="it-IT"/>
        </w:rPr>
        <w:t>. Retrieved from http://dea2.univpm.it/quaderni/pdf/337.pdf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Siliverstovs, B., &amp; Schumacher, D. (2007). Estimating gravity equations: To log or not to log? (discussion paper 739). </w:t>
      </w:r>
      <w:r w:rsidRPr="0018584D">
        <w:rPr>
          <w:rFonts w:ascii="Times New Roman" w:hAnsi="Times New Roman"/>
          <w:i/>
          <w:sz w:val="24"/>
          <w:szCs w:val="24"/>
        </w:rPr>
        <w:t>German Institute for Economic Research</w:t>
      </w:r>
      <w:r w:rsidRPr="0018584D">
        <w:rPr>
          <w:rFonts w:ascii="Times New Roman" w:hAnsi="Times New Roman"/>
          <w:sz w:val="24"/>
          <w:szCs w:val="24"/>
        </w:rPr>
        <w:t>. Retrieved from http://www.diw.de/documents/publikationen/73/diw_01.c.74342.de/dp739.pdf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Solow, R. M. (1956). A contribution to the theory of economic growth. </w:t>
      </w:r>
      <w:r w:rsidRPr="0018584D">
        <w:rPr>
          <w:rFonts w:ascii="Times New Roman" w:hAnsi="Times New Roman"/>
          <w:i/>
          <w:sz w:val="24"/>
          <w:szCs w:val="24"/>
        </w:rPr>
        <w:t>The Quarterly Journal of Economics</w:t>
      </w:r>
      <w:r w:rsidRPr="0018584D">
        <w:rPr>
          <w:rFonts w:ascii="Times New Roman" w:hAnsi="Times New Roman"/>
          <w:sz w:val="24"/>
          <w:szCs w:val="24"/>
        </w:rPr>
        <w:t xml:space="preserve">, </w:t>
      </w:r>
      <w:r w:rsidRPr="0018584D">
        <w:rPr>
          <w:rFonts w:ascii="Times New Roman" w:hAnsi="Times New Roman"/>
          <w:i/>
          <w:sz w:val="24"/>
          <w:szCs w:val="24"/>
        </w:rPr>
        <w:t>70</w:t>
      </w:r>
      <w:r w:rsidRPr="0018584D">
        <w:rPr>
          <w:rFonts w:ascii="Times New Roman" w:hAnsi="Times New Roman"/>
          <w:sz w:val="24"/>
          <w:szCs w:val="24"/>
        </w:rPr>
        <w:t>(1), 65-94. Retrieved from http://links.jstor.org/sici?sici=0033-5533%28195602%2970%3A1%3C65%3AACTTTO%3E2.0.CO%3B2-M</w:t>
      </w:r>
    </w:p>
    <w:p w:rsidR="00030DC6" w:rsidRPr="0018584D" w:rsidRDefault="00030DC6" w:rsidP="0006351D">
      <w:pPr>
        <w:ind w:left="567" w:hanging="501"/>
        <w:rPr>
          <w:rFonts w:ascii="Times New Roman" w:hAnsi="Times New Roman"/>
          <w:sz w:val="24"/>
          <w:szCs w:val="24"/>
          <w:lang w:val="it-IT"/>
        </w:rPr>
      </w:pPr>
      <w:r w:rsidRPr="0018584D">
        <w:rPr>
          <w:rFonts w:ascii="Times New Roman" w:hAnsi="Times New Roman"/>
          <w:sz w:val="24"/>
          <w:szCs w:val="24"/>
          <w:lang w:val="it-IT"/>
        </w:rPr>
        <w:t xml:space="preserve">SVIMEZ. (2008). La grande regione Mediterranea, il Mezzogiorno, l’Europa. </w:t>
      </w:r>
      <w:r w:rsidRPr="0018584D">
        <w:rPr>
          <w:rFonts w:ascii="Times New Roman" w:hAnsi="Times New Roman"/>
          <w:i/>
          <w:sz w:val="24"/>
          <w:szCs w:val="24"/>
          <w:lang w:val="it-IT"/>
        </w:rPr>
        <w:t>Associazione per lo sviluppo dell’industria nel Mezzogiorno (SVIMEZ).</w:t>
      </w:r>
      <w:r w:rsidRPr="0018584D">
        <w:rPr>
          <w:rFonts w:ascii="Times New Roman" w:hAnsi="Times New Roman"/>
          <w:sz w:val="24"/>
          <w:szCs w:val="24"/>
          <w:lang w:val="it-IT"/>
        </w:rPr>
        <w:t xml:space="preserve"> Retrieved from http://web.mclink.it/MN8456/focus/mediterraneo/focus_mediterraneo.pdf</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The World Bank. (2011). Middle East &amp; North Africa – countries. </w:t>
      </w:r>
      <w:r w:rsidRPr="0018584D">
        <w:rPr>
          <w:rFonts w:ascii="Times New Roman" w:hAnsi="Times New Roman"/>
          <w:i/>
          <w:sz w:val="24"/>
          <w:szCs w:val="24"/>
        </w:rPr>
        <w:t>The World Bank</w:t>
      </w:r>
      <w:r w:rsidRPr="0018584D">
        <w:rPr>
          <w:rFonts w:ascii="Times New Roman" w:hAnsi="Times New Roman"/>
          <w:sz w:val="24"/>
          <w:szCs w:val="24"/>
        </w:rPr>
        <w:t>. Retrieved from http://web.worldbank.org/WBSITE/EXTERNAL/COUNTRIES/MENAEXT/0,, menuPK:247619~pagePK:146748~piPK:146812~theSitePK:256299,00.html</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Thomson Reuters. (2010). [The World University Rankings 2010]. </w:t>
      </w:r>
      <w:r w:rsidRPr="0018584D">
        <w:rPr>
          <w:rFonts w:ascii="Times New Roman" w:hAnsi="Times New Roman"/>
          <w:i/>
          <w:sz w:val="24"/>
          <w:szCs w:val="24"/>
        </w:rPr>
        <w:t>Times Higher Education World University Rankings</w:t>
      </w:r>
      <w:r w:rsidRPr="0018584D">
        <w:rPr>
          <w:rFonts w:ascii="Times New Roman" w:hAnsi="Times New Roman"/>
          <w:sz w:val="24"/>
          <w:szCs w:val="24"/>
        </w:rPr>
        <w:t>. Retrieved from http://www.timeshighereducation.co.uk/world-university-rankings/2010-2011/top-200.html</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Tinbergen, J. (1962). </w:t>
      </w:r>
      <w:r w:rsidRPr="0018584D">
        <w:rPr>
          <w:rFonts w:ascii="Times New Roman" w:hAnsi="Times New Roman"/>
          <w:i/>
          <w:sz w:val="24"/>
          <w:szCs w:val="24"/>
        </w:rPr>
        <w:t>Shaping the World Economy: Suggestions for an International Economic Policy</w:t>
      </w:r>
      <w:r w:rsidRPr="0018584D">
        <w:rPr>
          <w:rFonts w:ascii="Times New Roman" w:hAnsi="Times New Roman"/>
          <w:sz w:val="24"/>
          <w:szCs w:val="24"/>
        </w:rPr>
        <w:t>. New York: The Twentieth Century Fund.</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rPr>
        <w:t xml:space="preserve">Transparency International. (2010). Corruption perceptions index 2010. </w:t>
      </w:r>
      <w:r w:rsidRPr="0018584D">
        <w:rPr>
          <w:rFonts w:ascii="Times New Roman" w:hAnsi="Times New Roman"/>
          <w:i/>
          <w:sz w:val="24"/>
          <w:szCs w:val="24"/>
        </w:rPr>
        <w:t>Transparency International</w:t>
      </w:r>
      <w:r w:rsidRPr="0018584D">
        <w:rPr>
          <w:rFonts w:ascii="Times New Roman" w:hAnsi="Times New Roman"/>
          <w:sz w:val="24"/>
          <w:szCs w:val="24"/>
        </w:rPr>
        <w:t>. Retrieved January 4, 2011, from http://www.transparency.org/policy_research/surveys_indices/cpi/2010/results</w:t>
      </w:r>
    </w:p>
    <w:p w:rsidR="00030DC6" w:rsidRPr="0018584D" w:rsidRDefault="00030DC6" w:rsidP="0006351D">
      <w:pPr>
        <w:ind w:left="567" w:hanging="501"/>
        <w:rPr>
          <w:rFonts w:ascii="Times New Roman" w:hAnsi="Times New Roman"/>
          <w:sz w:val="24"/>
          <w:szCs w:val="24"/>
        </w:rPr>
      </w:pPr>
      <w:r w:rsidRPr="0018584D">
        <w:rPr>
          <w:rFonts w:ascii="Times New Roman" w:hAnsi="Times New Roman"/>
          <w:sz w:val="24"/>
          <w:szCs w:val="24"/>
          <w:lang w:val="it-IT"/>
        </w:rPr>
        <w:t>Uniontrasporti (Trasporti Logistica Infrastrutture). (2011, January 31). I</w:t>
      </w:r>
      <w:r w:rsidRPr="0018584D">
        <w:rPr>
          <w:rFonts w:ascii="Times New Roman" w:hAnsi="Times New Roman"/>
          <w:sz w:val="24"/>
          <w:szCs w:val="24"/>
          <w:vertAlign w:val="superscript"/>
          <w:lang w:val="it-IT"/>
        </w:rPr>
        <w:t>0</w:t>
      </w:r>
      <w:r w:rsidRPr="0018584D">
        <w:rPr>
          <w:rFonts w:ascii="Times New Roman" w:hAnsi="Times New Roman"/>
          <w:sz w:val="24"/>
          <w:szCs w:val="24"/>
          <w:lang w:val="it-IT"/>
        </w:rPr>
        <w:t xml:space="preserve"> Rapporto sullo stato delle infrastrutture in Italia: criticità di oggi, priorità di domani. </w:t>
      </w:r>
      <w:r w:rsidRPr="0018584D">
        <w:rPr>
          <w:rFonts w:ascii="Times New Roman" w:hAnsi="Times New Roman"/>
          <w:i/>
          <w:sz w:val="24"/>
          <w:szCs w:val="24"/>
        </w:rPr>
        <w:t>Unioncamere</w:t>
      </w:r>
      <w:r w:rsidRPr="0018584D">
        <w:rPr>
          <w:rFonts w:ascii="Times New Roman" w:hAnsi="Times New Roman"/>
          <w:sz w:val="24"/>
          <w:szCs w:val="24"/>
        </w:rPr>
        <w:t>. Retrieved from http://www.uniontrasporti.it/writable/news/pdf/Uniontrasporti_I%20Rapporto%20sulle%20infrastrutture_Testo.pdf</w:t>
      </w:r>
    </w:p>
    <w:p w:rsidR="00030DC6" w:rsidRPr="0018584D" w:rsidRDefault="00030DC6" w:rsidP="0006351D">
      <w:pPr>
        <w:ind w:left="567" w:hanging="501"/>
        <w:rPr>
          <w:rFonts w:ascii="Times New Roman" w:hAnsi="Times New Roman"/>
          <w:sz w:val="24"/>
          <w:szCs w:val="24"/>
          <w:lang w:val="it-IT"/>
        </w:rPr>
      </w:pPr>
      <w:r w:rsidRPr="0018584D">
        <w:rPr>
          <w:rFonts w:ascii="Times New Roman" w:hAnsi="Times New Roman"/>
          <w:sz w:val="24"/>
          <w:szCs w:val="24"/>
          <w:lang w:val="it-IT"/>
        </w:rPr>
        <w:t xml:space="preserve">UVER Unità di Verifica degli Investimenti Pubblici. (2006). La valutazione d’efficacia: primo rapporto UVER. </w:t>
      </w:r>
      <w:r w:rsidRPr="0018584D">
        <w:rPr>
          <w:rFonts w:ascii="Times New Roman" w:hAnsi="Times New Roman"/>
          <w:i/>
          <w:sz w:val="24"/>
          <w:szCs w:val="24"/>
          <w:lang w:val="it-IT"/>
        </w:rPr>
        <w:t>Dipartimento per le Politiche di Sviluppo</w:t>
      </w:r>
      <w:r w:rsidRPr="0018584D">
        <w:rPr>
          <w:rFonts w:ascii="Times New Roman" w:hAnsi="Times New Roman"/>
          <w:sz w:val="24"/>
          <w:szCs w:val="24"/>
          <w:lang w:val="it-IT"/>
        </w:rPr>
        <w:t>. Retrieved from http://www.dps.tesoro.it/documentazione/docs/uver/rapporto_valutazione_efficacia.pdf</w:t>
      </w:r>
    </w:p>
    <w:p w:rsidR="00030DC6" w:rsidRPr="0018584D" w:rsidRDefault="00030DC6" w:rsidP="00400D7D">
      <w:pPr>
        <w:pStyle w:val="FootnoteText"/>
        <w:spacing w:line="360" w:lineRule="auto"/>
        <w:ind w:left="567" w:hanging="501"/>
        <w:rPr>
          <w:rFonts w:ascii="Times New Roman" w:hAnsi="Times New Roman"/>
          <w:sz w:val="24"/>
          <w:szCs w:val="24"/>
          <w:lang w:val="it-IT"/>
        </w:rPr>
      </w:pPr>
      <w:r w:rsidRPr="0018584D">
        <w:rPr>
          <w:rFonts w:ascii="Times New Roman" w:hAnsi="Times New Roman"/>
          <w:sz w:val="24"/>
          <w:szCs w:val="24"/>
          <w:lang w:val="it-IT"/>
        </w:rPr>
        <w:t xml:space="preserve">Verbeek, M. (2006). </w:t>
      </w:r>
      <w:r w:rsidRPr="0018584D">
        <w:rPr>
          <w:rFonts w:ascii="Times New Roman" w:hAnsi="Times New Roman"/>
          <w:i/>
          <w:sz w:val="24"/>
          <w:szCs w:val="24"/>
          <w:lang w:val="it-IT"/>
        </w:rPr>
        <w:t>Econometria</w:t>
      </w:r>
      <w:r w:rsidRPr="0018584D">
        <w:rPr>
          <w:rFonts w:ascii="Times New Roman" w:hAnsi="Times New Roman"/>
          <w:sz w:val="24"/>
          <w:szCs w:val="24"/>
          <w:lang w:val="it-IT"/>
        </w:rPr>
        <w:t>. Bologna: Zanichelli.</w:t>
      </w:r>
    </w:p>
    <w:p w:rsidR="00030DC6" w:rsidRDefault="00030DC6" w:rsidP="00400D7D">
      <w:pPr>
        <w:pStyle w:val="FootnoteText"/>
        <w:spacing w:line="360" w:lineRule="auto"/>
        <w:ind w:left="567" w:hanging="501"/>
        <w:rPr>
          <w:rFonts w:ascii="Times New Roman" w:hAnsi="Times New Roman"/>
          <w:sz w:val="24"/>
          <w:szCs w:val="24"/>
        </w:rPr>
      </w:pPr>
      <w:r w:rsidRPr="0018584D">
        <w:rPr>
          <w:rFonts w:ascii="Times New Roman" w:hAnsi="Times New Roman"/>
          <w:sz w:val="24"/>
          <w:szCs w:val="24"/>
          <w:lang w:val="it-IT"/>
        </w:rPr>
        <w:t xml:space="preserve">www.abruzzo24ore.tv. (2010, October 28). Confindustria: l’Abruzzo ha bisogno del petrolio. </w:t>
      </w:r>
      <w:r w:rsidRPr="0018584D">
        <w:rPr>
          <w:rFonts w:ascii="Times New Roman" w:hAnsi="Times New Roman"/>
          <w:i/>
          <w:sz w:val="24"/>
          <w:szCs w:val="24"/>
          <w:lang w:val="it-IT"/>
        </w:rPr>
        <w:t>www.abruzzo24ore.tv</w:t>
      </w:r>
      <w:r w:rsidRPr="0018584D">
        <w:rPr>
          <w:rFonts w:ascii="Times New Roman" w:hAnsi="Times New Roman"/>
          <w:sz w:val="24"/>
          <w:szCs w:val="24"/>
          <w:lang w:val="it-IT"/>
        </w:rPr>
        <w:t xml:space="preserve">. 12 May 2011. </w:t>
      </w:r>
      <w:r w:rsidRPr="0018584D">
        <w:rPr>
          <w:rFonts w:ascii="Times New Roman" w:hAnsi="Times New Roman"/>
          <w:sz w:val="24"/>
          <w:szCs w:val="24"/>
        </w:rPr>
        <w:t>Retrieved from http://www.abruzzo24ore.tv/news/Confindustria-l-Abruzzo-ha-bisogno-di-petrolio/19622.htm</w:t>
      </w:r>
    </w:p>
    <w:p w:rsidR="00030DC6" w:rsidRDefault="00030DC6" w:rsidP="0006351D"/>
    <w:p w:rsidR="00030DC6" w:rsidRDefault="00030DC6" w:rsidP="0006351D"/>
    <w:p w:rsidR="00030DC6" w:rsidRDefault="00030DC6" w:rsidP="0006351D"/>
    <w:p w:rsidR="00030DC6" w:rsidRDefault="00030DC6" w:rsidP="0006351D"/>
    <w:p w:rsidR="00030DC6" w:rsidRPr="000F10D5" w:rsidRDefault="00030DC6" w:rsidP="006C08D5">
      <w:pPr>
        <w:pStyle w:val="Heading1"/>
        <w:jc w:val="center"/>
        <w:rPr>
          <w:rFonts w:ascii="Times New Roman" w:hAnsi="Times New Roman"/>
          <w:color w:val="000000"/>
        </w:rPr>
      </w:pPr>
      <w:bookmarkStart w:id="31" w:name="_Toc301086908"/>
      <w:r w:rsidRPr="000F10D5">
        <w:rPr>
          <w:rFonts w:ascii="Times New Roman" w:hAnsi="Times New Roman"/>
          <w:color w:val="000000"/>
        </w:rPr>
        <w:t>Appendices</w:t>
      </w:r>
      <w:bookmarkEnd w:id="31"/>
    </w:p>
    <w:p w:rsidR="00030DC6" w:rsidRDefault="00030DC6" w:rsidP="00DF4532">
      <w:pPr>
        <w:jc w:val="center"/>
        <w:rPr>
          <w:rFonts w:ascii="Times New Roman" w:hAnsi="Times New Roman"/>
          <w:b/>
          <w:sz w:val="24"/>
          <w:szCs w:val="24"/>
        </w:rPr>
      </w:pPr>
    </w:p>
    <w:p w:rsidR="00030DC6" w:rsidRPr="00AF4519" w:rsidRDefault="00030DC6" w:rsidP="00AF4519">
      <w:pPr>
        <w:pStyle w:val="Heading2"/>
        <w:rPr>
          <w:rFonts w:ascii="Times New Roman" w:hAnsi="Times New Roman"/>
          <w:b w:val="0"/>
          <w:color w:val="000000"/>
        </w:rPr>
      </w:pPr>
      <w:bookmarkStart w:id="32" w:name="_Toc301086909"/>
      <w:r w:rsidRPr="00AF4519">
        <w:rPr>
          <w:rFonts w:ascii="Times New Roman" w:hAnsi="Times New Roman"/>
          <w:b w:val="0"/>
          <w:color w:val="000000"/>
        </w:rPr>
        <w:t>Appendix 1 - Acronyms</w:t>
      </w:r>
      <w:bookmarkEnd w:id="32"/>
    </w:p>
    <w:p w:rsidR="00030DC6" w:rsidRDefault="00030DC6" w:rsidP="00DF4532">
      <w:pPr>
        <w:rPr>
          <w:rFonts w:ascii="Times New Roman" w:hAnsi="Times New Roman"/>
          <w:b/>
          <w:sz w:val="24"/>
          <w:szCs w:val="24"/>
        </w:rPr>
      </w:pPr>
    </w:p>
    <w:p w:rsidR="00030DC6" w:rsidRPr="00CD0D6F" w:rsidRDefault="00030DC6" w:rsidP="00DF4532">
      <w:pPr>
        <w:pStyle w:val="ListParagraph"/>
        <w:numPr>
          <w:ilvl w:val="0"/>
          <w:numId w:val="21"/>
        </w:numPr>
        <w:rPr>
          <w:rFonts w:ascii="Times New Roman" w:hAnsi="Times New Roman"/>
          <w:b/>
          <w:lang w:val="it-IT"/>
        </w:rPr>
      </w:pPr>
      <w:r w:rsidRPr="00CD0D6F">
        <w:rPr>
          <w:rFonts w:ascii="Times New Roman" w:hAnsi="Times New Roman"/>
          <w:b/>
          <w:lang w:val="it-IT"/>
        </w:rPr>
        <w:t xml:space="preserve">AIRE </w:t>
      </w:r>
      <w:r w:rsidRPr="00C43C94">
        <w:rPr>
          <w:rFonts w:ascii="Times New Roman" w:hAnsi="Times New Roman"/>
          <w:lang w:val="it-IT"/>
        </w:rPr>
        <w:t>(Anagrafe degli Italiani Residenti all’Estero “Registry of Italians Resident Abroad”)</w:t>
      </w:r>
    </w:p>
    <w:p w:rsidR="00030DC6" w:rsidRPr="00DB33FA" w:rsidRDefault="00030DC6" w:rsidP="00DF4532">
      <w:pPr>
        <w:pStyle w:val="ListParagraph"/>
        <w:numPr>
          <w:ilvl w:val="0"/>
          <w:numId w:val="21"/>
        </w:numPr>
        <w:rPr>
          <w:rFonts w:ascii="Times New Roman" w:hAnsi="Times New Roman"/>
          <w:b/>
          <w:lang w:val="it-IT"/>
        </w:rPr>
      </w:pPr>
      <w:r w:rsidRPr="00DB33FA">
        <w:rPr>
          <w:rFonts w:ascii="Times New Roman" w:hAnsi="Times New Roman"/>
          <w:b/>
          <w:lang w:val="it-IT"/>
        </w:rPr>
        <w:t xml:space="preserve">CE </w:t>
      </w:r>
      <w:r w:rsidRPr="00C43C94">
        <w:rPr>
          <w:rFonts w:ascii="Times New Roman" w:hAnsi="Times New Roman"/>
          <w:lang w:val="it-IT"/>
        </w:rPr>
        <w:t>(Conformite’ Europeenne “European Conformity)</w:t>
      </w:r>
      <w:r w:rsidRPr="00DB33FA">
        <w:rPr>
          <w:rFonts w:ascii="Times New Roman" w:hAnsi="Times New Roman"/>
          <w:b/>
          <w:lang w:val="it-IT"/>
        </w:rPr>
        <w:t xml:space="preserve"> </w:t>
      </w:r>
    </w:p>
    <w:p w:rsidR="00030DC6" w:rsidRPr="00C43C94" w:rsidRDefault="00030DC6" w:rsidP="00DF4532">
      <w:pPr>
        <w:pStyle w:val="ListParagraph"/>
        <w:numPr>
          <w:ilvl w:val="0"/>
          <w:numId w:val="21"/>
        </w:numPr>
        <w:rPr>
          <w:rFonts w:ascii="Times New Roman" w:hAnsi="Times New Roman"/>
        </w:rPr>
      </w:pPr>
      <w:r w:rsidRPr="004C2FB3">
        <w:rPr>
          <w:rFonts w:ascii="Times New Roman" w:hAnsi="Times New Roman"/>
          <w:b/>
        </w:rPr>
        <w:t>CEECs</w:t>
      </w:r>
      <w:r>
        <w:rPr>
          <w:rFonts w:ascii="Times New Roman" w:hAnsi="Times New Roman"/>
          <w:b/>
        </w:rPr>
        <w:t xml:space="preserve"> </w:t>
      </w:r>
      <w:r w:rsidRPr="00C43C94">
        <w:rPr>
          <w:rFonts w:ascii="Times New Roman" w:hAnsi="Times New Roman"/>
        </w:rPr>
        <w:t>(Central and Eastern Europe Countries)</w:t>
      </w:r>
    </w:p>
    <w:p w:rsidR="00030DC6" w:rsidRPr="00C43C94" w:rsidRDefault="00030DC6" w:rsidP="00DF4532">
      <w:pPr>
        <w:pStyle w:val="ListParagraph"/>
        <w:numPr>
          <w:ilvl w:val="0"/>
          <w:numId w:val="21"/>
        </w:numPr>
        <w:rPr>
          <w:rFonts w:ascii="Times New Roman" w:hAnsi="Times New Roman"/>
          <w:lang w:val="it-IT"/>
        </w:rPr>
      </w:pPr>
      <w:r w:rsidRPr="00F5713D">
        <w:rPr>
          <w:rFonts w:ascii="Times New Roman" w:hAnsi="Times New Roman"/>
          <w:b/>
          <w:lang w:val="it-IT"/>
        </w:rPr>
        <w:t xml:space="preserve">CENSIS </w:t>
      </w:r>
      <w:r w:rsidRPr="00C43C94">
        <w:rPr>
          <w:rFonts w:ascii="Times New Roman" w:hAnsi="Times New Roman"/>
          <w:lang w:val="it-IT"/>
        </w:rPr>
        <w:t>(Centro Studi Investimenti Sociali “Research Center for Social Investment”)</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CERM</w:t>
      </w:r>
      <w:r>
        <w:rPr>
          <w:rFonts w:ascii="Times New Roman" w:hAnsi="Times New Roman"/>
          <w:b/>
        </w:rPr>
        <w:t xml:space="preserve"> </w:t>
      </w:r>
      <w:r w:rsidRPr="00C43C94">
        <w:rPr>
          <w:rFonts w:ascii="Times New Roman" w:hAnsi="Times New Roman"/>
        </w:rPr>
        <w:t>(Competivita’-Regolamento-Mercati “Competivity-Regulation-Markets)</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CES</w:t>
      </w:r>
      <w:r>
        <w:rPr>
          <w:rFonts w:ascii="Times New Roman" w:hAnsi="Times New Roman"/>
          <w:b/>
        </w:rPr>
        <w:t xml:space="preserve"> </w:t>
      </w:r>
      <w:r w:rsidRPr="00C43C94">
        <w:rPr>
          <w:rFonts w:ascii="Times New Roman" w:hAnsi="Times New Roman"/>
        </w:rPr>
        <w:t>(Constant Elasticity of Substitution)</w:t>
      </w:r>
    </w:p>
    <w:p w:rsidR="00030DC6" w:rsidRPr="00CD0D6F" w:rsidRDefault="00030DC6" w:rsidP="00DF4532">
      <w:pPr>
        <w:pStyle w:val="ListParagraph"/>
        <w:numPr>
          <w:ilvl w:val="0"/>
          <w:numId w:val="21"/>
        </w:numPr>
        <w:rPr>
          <w:rFonts w:ascii="Times New Roman" w:hAnsi="Times New Roman"/>
          <w:b/>
          <w:lang w:val="it-IT"/>
        </w:rPr>
      </w:pPr>
      <w:r w:rsidRPr="00CD0D6F">
        <w:rPr>
          <w:rFonts w:ascii="Times New Roman" w:hAnsi="Times New Roman"/>
          <w:b/>
          <w:lang w:val="it-IT"/>
        </w:rPr>
        <w:t xml:space="preserve">CNVSU </w:t>
      </w:r>
      <w:r w:rsidRPr="00C43C94">
        <w:rPr>
          <w:rFonts w:ascii="Times New Roman" w:hAnsi="Times New Roman"/>
          <w:lang w:val="it-IT"/>
        </w:rPr>
        <w:t>(Comitato Nazionale per la Valutazione del Sistema Universitario “National Committee for the Evaluation of the University System”)</w:t>
      </w:r>
    </w:p>
    <w:p w:rsidR="00030DC6" w:rsidRPr="00CD0D6F" w:rsidRDefault="00030DC6" w:rsidP="00DF4532">
      <w:pPr>
        <w:pStyle w:val="ListParagraph"/>
        <w:numPr>
          <w:ilvl w:val="0"/>
          <w:numId w:val="21"/>
        </w:numPr>
        <w:rPr>
          <w:rFonts w:ascii="Times New Roman" w:hAnsi="Times New Roman"/>
          <w:b/>
        </w:rPr>
      </w:pPr>
      <w:r w:rsidRPr="004C2FB3">
        <w:rPr>
          <w:rFonts w:ascii="Times New Roman" w:hAnsi="Times New Roman"/>
          <w:b/>
        </w:rPr>
        <w:t>CPI</w:t>
      </w:r>
      <w:r>
        <w:rPr>
          <w:rFonts w:ascii="Times New Roman" w:hAnsi="Times New Roman"/>
          <w:b/>
        </w:rPr>
        <w:t xml:space="preserve"> </w:t>
      </w:r>
      <w:r w:rsidRPr="00C43C94">
        <w:rPr>
          <w:rFonts w:ascii="Times New Roman" w:hAnsi="Times New Roman"/>
        </w:rPr>
        <w:t>(Corruption Perception Index)</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CRTS</w:t>
      </w:r>
      <w:r>
        <w:rPr>
          <w:rFonts w:ascii="Times New Roman" w:hAnsi="Times New Roman"/>
          <w:b/>
        </w:rPr>
        <w:t xml:space="preserve"> </w:t>
      </w:r>
      <w:r>
        <w:rPr>
          <w:rFonts w:ascii="Times New Roman" w:hAnsi="Times New Roman"/>
        </w:rPr>
        <w:t>(Constant Return to Scale)</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DB</w:t>
      </w:r>
      <w:r>
        <w:rPr>
          <w:rFonts w:ascii="Times New Roman" w:hAnsi="Times New Roman"/>
          <w:b/>
        </w:rPr>
        <w:t xml:space="preserve"> </w:t>
      </w:r>
      <w:r w:rsidRPr="00C43C94">
        <w:rPr>
          <w:rFonts w:ascii="Times New Roman" w:hAnsi="Times New Roman"/>
        </w:rPr>
        <w:t>(Doing Business)</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EE</w:t>
      </w:r>
      <w:r>
        <w:rPr>
          <w:rFonts w:ascii="Times New Roman" w:hAnsi="Times New Roman"/>
          <w:b/>
        </w:rPr>
        <w:t xml:space="preserve"> </w:t>
      </w:r>
      <w:r w:rsidRPr="00C43C94">
        <w:rPr>
          <w:rFonts w:ascii="Times New Roman" w:hAnsi="Times New Roman"/>
        </w:rPr>
        <w:t>(Eastern Europe)</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ENPI</w:t>
      </w:r>
      <w:r>
        <w:rPr>
          <w:rFonts w:ascii="Times New Roman" w:hAnsi="Times New Roman"/>
          <w:b/>
        </w:rPr>
        <w:t xml:space="preserve"> </w:t>
      </w:r>
      <w:r w:rsidRPr="00C43C94">
        <w:rPr>
          <w:rFonts w:ascii="Times New Roman" w:hAnsi="Times New Roman"/>
        </w:rPr>
        <w:t>(European Neighbourhood Partnership and Initiative)</w:t>
      </w:r>
      <w:r>
        <w:rPr>
          <w:rFonts w:ascii="Times New Roman" w:hAnsi="Times New Roman"/>
          <w:b/>
        </w:rPr>
        <w:t xml:space="preserve"> </w:t>
      </w:r>
    </w:p>
    <w:p w:rsidR="00030DC6" w:rsidRPr="0048152F" w:rsidRDefault="00030DC6" w:rsidP="00DF4532">
      <w:pPr>
        <w:pStyle w:val="ListParagraph"/>
        <w:numPr>
          <w:ilvl w:val="0"/>
          <w:numId w:val="21"/>
        </w:numPr>
        <w:rPr>
          <w:rFonts w:ascii="Times New Roman" w:hAnsi="Times New Roman"/>
          <w:b/>
        </w:rPr>
      </w:pPr>
      <w:r w:rsidRPr="004C2FB3">
        <w:rPr>
          <w:rFonts w:ascii="Times New Roman" w:hAnsi="Times New Roman"/>
          <w:b/>
        </w:rPr>
        <w:t>EU</w:t>
      </w:r>
      <w:r>
        <w:rPr>
          <w:rFonts w:ascii="Times New Roman" w:hAnsi="Times New Roman"/>
        </w:rPr>
        <w:t xml:space="preserve"> </w:t>
      </w:r>
      <w:r w:rsidRPr="00C43C94">
        <w:rPr>
          <w:rFonts w:ascii="Times New Roman" w:hAnsi="Times New Roman"/>
        </w:rPr>
        <w:t>(European Union)</w:t>
      </w:r>
    </w:p>
    <w:p w:rsidR="00030DC6" w:rsidRPr="00CD0D6F" w:rsidRDefault="00030DC6" w:rsidP="00DF4532">
      <w:pPr>
        <w:pStyle w:val="ListParagraph"/>
        <w:numPr>
          <w:ilvl w:val="0"/>
          <w:numId w:val="21"/>
        </w:numPr>
        <w:rPr>
          <w:rFonts w:ascii="Times New Roman" w:hAnsi="Times New Roman"/>
          <w:b/>
        </w:rPr>
      </w:pPr>
      <w:r w:rsidRPr="00CD0D6F">
        <w:rPr>
          <w:rFonts w:ascii="Times New Roman" w:hAnsi="Times New Roman"/>
          <w:b/>
        </w:rPr>
        <w:t xml:space="preserve">FAS </w:t>
      </w:r>
      <w:r w:rsidRPr="00C43C94">
        <w:rPr>
          <w:rFonts w:ascii="Times New Roman" w:hAnsi="Times New Roman"/>
        </w:rPr>
        <w:t>(Fondo per le Aree Sottosviluppate “Fund for less developed areas”)</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FDI</w:t>
      </w:r>
      <w:r>
        <w:rPr>
          <w:rFonts w:ascii="Times New Roman" w:hAnsi="Times New Roman"/>
          <w:b/>
        </w:rPr>
        <w:t xml:space="preserve"> </w:t>
      </w:r>
      <w:r w:rsidRPr="00C43C94">
        <w:rPr>
          <w:rFonts w:ascii="Times New Roman" w:hAnsi="Times New Roman"/>
        </w:rPr>
        <w:t>(Foreign Direct Investment)</w:t>
      </w:r>
    </w:p>
    <w:p w:rsidR="00030DC6" w:rsidRPr="00C43C94" w:rsidRDefault="00030DC6" w:rsidP="00DF4532">
      <w:pPr>
        <w:pStyle w:val="ListParagraph"/>
        <w:numPr>
          <w:ilvl w:val="0"/>
          <w:numId w:val="21"/>
        </w:numPr>
        <w:rPr>
          <w:rFonts w:ascii="Times New Roman" w:hAnsi="Times New Roman"/>
        </w:rPr>
      </w:pPr>
      <w:r w:rsidRPr="004C2FB3">
        <w:rPr>
          <w:rFonts w:ascii="Times New Roman" w:hAnsi="Times New Roman"/>
          <w:b/>
        </w:rPr>
        <w:t>FEMIP</w:t>
      </w:r>
      <w:r>
        <w:rPr>
          <w:rFonts w:ascii="Times New Roman" w:hAnsi="Times New Roman"/>
          <w:b/>
        </w:rPr>
        <w:t xml:space="preserve"> </w:t>
      </w:r>
      <w:r w:rsidRPr="00C43C94">
        <w:rPr>
          <w:rFonts w:ascii="Times New Roman" w:hAnsi="Times New Roman"/>
        </w:rPr>
        <w:t xml:space="preserve">(Facility for Euro-Mediterranean Investment Partnership) </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GATT</w:t>
      </w:r>
      <w:r>
        <w:rPr>
          <w:rFonts w:ascii="Times New Roman" w:hAnsi="Times New Roman"/>
          <w:b/>
        </w:rPr>
        <w:t xml:space="preserve"> </w:t>
      </w:r>
      <w:r w:rsidRPr="00C43C94">
        <w:rPr>
          <w:rFonts w:ascii="Times New Roman" w:hAnsi="Times New Roman"/>
        </w:rPr>
        <w:t>(General Agreement on Tariff and Trade)</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 xml:space="preserve">GDP </w:t>
      </w:r>
      <w:r>
        <w:rPr>
          <w:rFonts w:ascii="Times New Roman" w:hAnsi="Times New Roman"/>
        </w:rPr>
        <w:t>(Gross Domestic Product)</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H-O</w:t>
      </w:r>
      <w:r>
        <w:rPr>
          <w:rFonts w:ascii="Times New Roman" w:hAnsi="Times New Roman"/>
          <w:b/>
        </w:rPr>
        <w:t xml:space="preserve"> </w:t>
      </w:r>
      <w:r w:rsidRPr="00C43C94">
        <w:rPr>
          <w:rFonts w:ascii="Times New Roman" w:hAnsi="Times New Roman"/>
        </w:rPr>
        <w:t>(Heckscher-Ohlin)</w:t>
      </w:r>
    </w:p>
    <w:p w:rsidR="00030DC6" w:rsidRPr="00CD0D6F" w:rsidRDefault="00030DC6" w:rsidP="00DF4532">
      <w:pPr>
        <w:pStyle w:val="ListParagraph"/>
        <w:numPr>
          <w:ilvl w:val="0"/>
          <w:numId w:val="21"/>
        </w:numPr>
        <w:rPr>
          <w:rFonts w:ascii="Times New Roman" w:hAnsi="Times New Roman"/>
          <w:b/>
          <w:lang w:val="it-IT"/>
        </w:rPr>
      </w:pPr>
      <w:r w:rsidRPr="00CD0D6F">
        <w:rPr>
          <w:rFonts w:ascii="Times New Roman" w:hAnsi="Times New Roman"/>
          <w:b/>
          <w:lang w:val="it-IT"/>
        </w:rPr>
        <w:t xml:space="preserve">ICI </w:t>
      </w:r>
      <w:r w:rsidRPr="00C43C94">
        <w:rPr>
          <w:rFonts w:ascii="Times New Roman" w:hAnsi="Times New Roman"/>
          <w:lang w:val="it-IT"/>
        </w:rPr>
        <w:t>(Imposta comunale sugli immobile “Property Tax”)</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IRTS</w:t>
      </w:r>
      <w:r>
        <w:rPr>
          <w:rFonts w:ascii="Times New Roman" w:hAnsi="Times New Roman"/>
          <w:b/>
        </w:rPr>
        <w:t xml:space="preserve"> </w:t>
      </w:r>
      <w:r w:rsidRPr="00C43C94">
        <w:rPr>
          <w:rFonts w:ascii="Times New Roman" w:hAnsi="Times New Roman"/>
        </w:rPr>
        <w:t>(Increasing Return to Scale)</w:t>
      </w:r>
    </w:p>
    <w:p w:rsidR="00030DC6" w:rsidRPr="00CD0D6F" w:rsidRDefault="00030DC6" w:rsidP="00DF4532">
      <w:pPr>
        <w:pStyle w:val="ListParagraph"/>
        <w:numPr>
          <w:ilvl w:val="0"/>
          <w:numId w:val="21"/>
        </w:numPr>
        <w:rPr>
          <w:rFonts w:ascii="Times New Roman" w:hAnsi="Times New Roman"/>
          <w:b/>
          <w:lang w:val="it-IT"/>
        </w:rPr>
      </w:pPr>
      <w:r w:rsidRPr="00CD0D6F">
        <w:rPr>
          <w:rFonts w:ascii="Times New Roman" w:hAnsi="Times New Roman"/>
          <w:b/>
          <w:lang w:val="it-IT"/>
        </w:rPr>
        <w:t>ISTAT</w:t>
      </w:r>
      <w:r>
        <w:rPr>
          <w:rFonts w:ascii="Times New Roman" w:hAnsi="Times New Roman"/>
          <w:lang w:val="it-IT"/>
        </w:rPr>
        <w:t xml:space="preserve"> </w:t>
      </w:r>
      <w:r w:rsidRPr="00C43C94">
        <w:rPr>
          <w:rFonts w:ascii="Times New Roman" w:hAnsi="Times New Roman"/>
          <w:lang w:val="it-IT"/>
        </w:rPr>
        <w:t>(Instituto Nazionale di Statistica “National Institute of Statistics”)</w:t>
      </w:r>
      <w:r w:rsidRPr="00CD0D6F">
        <w:rPr>
          <w:rFonts w:ascii="Times New Roman" w:hAnsi="Times New Roman"/>
          <w:b/>
          <w:lang w:val="it-IT"/>
        </w:rPr>
        <w:t xml:space="preserve"> </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M&amp;A</w:t>
      </w:r>
      <w:r>
        <w:rPr>
          <w:rFonts w:ascii="Times New Roman" w:hAnsi="Times New Roman"/>
          <w:b/>
        </w:rPr>
        <w:t xml:space="preserve"> </w:t>
      </w:r>
      <w:r w:rsidRPr="00C43C94">
        <w:rPr>
          <w:rFonts w:ascii="Times New Roman" w:hAnsi="Times New Roman"/>
        </w:rPr>
        <w:t>(Merger &amp; Acquisition)</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MBDI</w:t>
      </w:r>
      <w:r>
        <w:rPr>
          <w:rFonts w:ascii="Times New Roman" w:hAnsi="Times New Roman"/>
          <w:b/>
        </w:rPr>
        <w:t xml:space="preserve"> </w:t>
      </w:r>
      <w:r w:rsidRPr="00C43C94">
        <w:rPr>
          <w:rFonts w:ascii="Times New Roman" w:hAnsi="Times New Roman"/>
        </w:rPr>
        <w:t>(Mediterranean Business Development Initiative)</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MC</w:t>
      </w:r>
      <w:r>
        <w:rPr>
          <w:rFonts w:ascii="Times New Roman" w:hAnsi="Times New Roman"/>
          <w:b/>
        </w:rPr>
        <w:t xml:space="preserve"> </w:t>
      </w:r>
      <w:r w:rsidRPr="00C43C94">
        <w:rPr>
          <w:rFonts w:ascii="Times New Roman" w:hAnsi="Times New Roman"/>
        </w:rPr>
        <w:t>(Mediterranean Countries)</w:t>
      </w:r>
    </w:p>
    <w:p w:rsidR="00030DC6" w:rsidRPr="00C43C94" w:rsidRDefault="00030DC6" w:rsidP="00DF4532">
      <w:pPr>
        <w:pStyle w:val="ListParagraph"/>
        <w:numPr>
          <w:ilvl w:val="0"/>
          <w:numId w:val="21"/>
        </w:numPr>
        <w:rPr>
          <w:rFonts w:ascii="Times New Roman" w:hAnsi="Times New Roman"/>
        </w:rPr>
      </w:pPr>
      <w:r w:rsidRPr="004C2FB3">
        <w:rPr>
          <w:rFonts w:ascii="Times New Roman" w:hAnsi="Times New Roman"/>
          <w:b/>
        </w:rPr>
        <w:t>MENA</w:t>
      </w:r>
      <w:r>
        <w:rPr>
          <w:rFonts w:ascii="Times New Roman" w:hAnsi="Times New Roman"/>
          <w:b/>
        </w:rPr>
        <w:t xml:space="preserve"> </w:t>
      </w:r>
      <w:r w:rsidRPr="00C43C94">
        <w:rPr>
          <w:rFonts w:ascii="Times New Roman" w:hAnsi="Times New Roman"/>
        </w:rPr>
        <w:t>(Middle East and Northern Africa)</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MIUR</w:t>
      </w:r>
      <w:r>
        <w:rPr>
          <w:rFonts w:ascii="Times New Roman" w:hAnsi="Times New Roman"/>
          <w:b/>
        </w:rPr>
        <w:t xml:space="preserve"> </w:t>
      </w:r>
      <w:r w:rsidRPr="00C43C94">
        <w:rPr>
          <w:rFonts w:ascii="Times New Roman" w:hAnsi="Times New Roman"/>
        </w:rPr>
        <w:t>(Ministero Istruzione Universita’ e Ricerca “Ministry of Education University and Research”)</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MR</w:t>
      </w:r>
      <w:r>
        <w:rPr>
          <w:rFonts w:ascii="Times New Roman" w:hAnsi="Times New Roman"/>
          <w:b/>
        </w:rPr>
        <w:t xml:space="preserve"> </w:t>
      </w:r>
      <w:r w:rsidRPr="00C43C94">
        <w:rPr>
          <w:rFonts w:ascii="Times New Roman" w:hAnsi="Times New Roman"/>
        </w:rPr>
        <w:t>(Multilateral-Resistance)</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NAFTA</w:t>
      </w:r>
      <w:r>
        <w:rPr>
          <w:rFonts w:ascii="Times New Roman" w:hAnsi="Times New Roman"/>
          <w:b/>
        </w:rPr>
        <w:t xml:space="preserve"> </w:t>
      </w:r>
      <w:r w:rsidRPr="00C43C94">
        <w:rPr>
          <w:rFonts w:ascii="Times New Roman" w:hAnsi="Times New Roman"/>
        </w:rPr>
        <w:t>(North-American Free Trade Area)</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NATO</w:t>
      </w:r>
      <w:r>
        <w:rPr>
          <w:rFonts w:ascii="Times New Roman" w:hAnsi="Times New Roman"/>
          <w:b/>
        </w:rPr>
        <w:t xml:space="preserve"> </w:t>
      </w:r>
      <w:r w:rsidRPr="00C43C94">
        <w:rPr>
          <w:rFonts w:ascii="Times New Roman" w:hAnsi="Times New Roman"/>
        </w:rPr>
        <w:t>(North Atlantic Treaty Organization)</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NLS</w:t>
      </w:r>
      <w:r>
        <w:rPr>
          <w:rFonts w:ascii="Times New Roman" w:hAnsi="Times New Roman"/>
          <w:b/>
        </w:rPr>
        <w:t xml:space="preserve"> </w:t>
      </w:r>
      <w:r w:rsidRPr="00C43C94">
        <w:rPr>
          <w:rFonts w:ascii="Times New Roman" w:hAnsi="Times New Roman"/>
        </w:rPr>
        <w:t>(Non-linear Least Squares)</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NRP</w:t>
      </w:r>
      <w:r>
        <w:rPr>
          <w:rFonts w:ascii="Times New Roman" w:hAnsi="Times New Roman"/>
          <w:b/>
        </w:rPr>
        <w:t xml:space="preserve"> </w:t>
      </w:r>
      <w:r w:rsidRPr="00C43C94">
        <w:rPr>
          <w:rFonts w:ascii="Times New Roman" w:hAnsi="Times New Roman"/>
        </w:rPr>
        <w:t>(National Regional Policy)</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OECD</w:t>
      </w:r>
      <w:r>
        <w:rPr>
          <w:rFonts w:ascii="Times New Roman" w:hAnsi="Times New Roman"/>
          <w:b/>
        </w:rPr>
        <w:t xml:space="preserve"> </w:t>
      </w:r>
      <w:r w:rsidRPr="00C43C94">
        <w:rPr>
          <w:rFonts w:ascii="Times New Roman" w:hAnsi="Times New Roman"/>
        </w:rPr>
        <w:t>(Organization for Economic Co-operation and Development)</w:t>
      </w:r>
    </w:p>
    <w:p w:rsidR="00030DC6" w:rsidRPr="00C43C94" w:rsidRDefault="00030DC6" w:rsidP="00DF4532">
      <w:pPr>
        <w:pStyle w:val="ListParagraph"/>
        <w:numPr>
          <w:ilvl w:val="0"/>
          <w:numId w:val="21"/>
        </w:numPr>
        <w:rPr>
          <w:rFonts w:ascii="Times New Roman" w:hAnsi="Times New Roman"/>
          <w:lang w:val="it-IT"/>
        </w:rPr>
      </w:pPr>
      <w:r w:rsidRPr="00F5713D">
        <w:rPr>
          <w:rFonts w:ascii="Times New Roman" w:hAnsi="Times New Roman"/>
          <w:b/>
          <w:lang w:val="it-IT"/>
        </w:rPr>
        <w:t xml:space="preserve">OIPA </w:t>
      </w:r>
      <w:r w:rsidRPr="00C43C94">
        <w:rPr>
          <w:rFonts w:ascii="Times New Roman" w:hAnsi="Times New Roman"/>
          <w:lang w:val="it-IT"/>
        </w:rPr>
        <w:t>(Osservatorio su Imprese e Pubblica Amministrazione “Observatory of business and public administration”)</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OLS</w:t>
      </w:r>
      <w:r>
        <w:rPr>
          <w:rFonts w:ascii="Times New Roman" w:hAnsi="Times New Roman"/>
          <w:b/>
        </w:rPr>
        <w:t xml:space="preserve"> </w:t>
      </w:r>
      <w:r w:rsidRPr="00C43C94">
        <w:rPr>
          <w:rFonts w:ascii="Times New Roman" w:hAnsi="Times New Roman"/>
        </w:rPr>
        <w:t>(Ordinary Least Squares)</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PTA</w:t>
      </w:r>
      <w:r>
        <w:rPr>
          <w:rFonts w:ascii="Times New Roman" w:hAnsi="Times New Roman"/>
          <w:b/>
        </w:rPr>
        <w:t xml:space="preserve"> </w:t>
      </w:r>
      <w:r w:rsidRPr="00C43C94">
        <w:rPr>
          <w:rFonts w:ascii="Times New Roman" w:hAnsi="Times New Roman"/>
        </w:rPr>
        <w:t>(Preferential Trade Agreements)</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R&amp;D</w:t>
      </w:r>
      <w:r>
        <w:rPr>
          <w:rFonts w:ascii="Times New Roman" w:hAnsi="Times New Roman"/>
          <w:b/>
        </w:rPr>
        <w:t xml:space="preserve"> </w:t>
      </w:r>
      <w:r w:rsidRPr="004C2FB3">
        <w:rPr>
          <w:rFonts w:ascii="Times New Roman" w:hAnsi="Times New Roman"/>
        </w:rPr>
        <w:t>(Research and Development)</w:t>
      </w:r>
    </w:p>
    <w:p w:rsidR="00030DC6" w:rsidRPr="00C43C94" w:rsidRDefault="00030DC6" w:rsidP="00DF4532">
      <w:pPr>
        <w:pStyle w:val="ListParagraph"/>
        <w:numPr>
          <w:ilvl w:val="0"/>
          <w:numId w:val="21"/>
        </w:numPr>
        <w:rPr>
          <w:rFonts w:ascii="Times New Roman" w:hAnsi="Times New Roman"/>
        </w:rPr>
      </w:pPr>
      <w:r w:rsidRPr="004C2FB3">
        <w:rPr>
          <w:rFonts w:ascii="Times New Roman" w:hAnsi="Times New Roman"/>
          <w:b/>
        </w:rPr>
        <w:t>RHS</w:t>
      </w:r>
      <w:r>
        <w:rPr>
          <w:rFonts w:ascii="Times New Roman" w:hAnsi="Times New Roman"/>
          <w:b/>
        </w:rPr>
        <w:t xml:space="preserve"> </w:t>
      </w:r>
      <w:r w:rsidRPr="00C43C94">
        <w:rPr>
          <w:rFonts w:ascii="Times New Roman" w:hAnsi="Times New Roman"/>
        </w:rPr>
        <w:t>(Right Hand Side)</w:t>
      </w:r>
    </w:p>
    <w:p w:rsidR="00030DC6" w:rsidRPr="00CD0D6F" w:rsidRDefault="00030DC6" w:rsidP="00DF4532">
      <w:pPr>
        <w:pStyle w:val="ListParagraph"/>
        <w:numPr>
          <w:ilvl w:val="0"/>
          <w:numId w:val="21"/>
        </w:numPr>
        <w:rPr>
          <w:rFonts w:ascii="Times New Roman" w:hAnsi="Times New Roman"/>
          <w:b/>
        </w:rPr>
      </w:pPr>
      <w:r w:rsidRPr="00CD0D6F">
        <w:rPr>
          <w:rFonts w:ascii="Times New Roman" w:hAnsi="Times New Roman"/>
          <w:b/>
        </w:rPr>
        <w:t xml:space="preserve">SHIW </w:t>
      </w:r>
      <w:r w:rsidRPr="00C43C94">
        <w:rPr>
          <w:rFonts w:ascii="Times New Roman" w:hAnsi="Times New Roman"/>
        </w:rPr>
        <w:t>(</w:t>
      </w:r>
      <w:r w:rsidRPr="00C43C94">
        <w:rPr>
          <w:rFonts w:ascii="Times New Roman" w:hAnsi="Times New Roman"/>
          <w:sz w:val="24"/>
          <w:szCs w:val="24"/>
        </w:rPr>
        <w:t>Survey on the income and wealth of Italian households)</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SME</w:t>
      </w:r>
      <w:r>
        <w:rPr>
          <w:rFonts w:ascii="Times New Roman" w:hAnsi="Times New Roman"/>
          <w:b/>
        </w:rPr>
        <w:t xml:space="preserve">s </w:t>
      </w:r>
      <w:r w:rsidRPr="00C43C94">
        <w:rPr>
          <w:rFonts w:ascii="Times New Roman" w:hAnsi="Times New Roman"/>
        </w:rPr>
        <w:t>(Small Medium Enterprises)</w:t>
      </w:r>
    </w:p>
    <w:p w:rsidR="00030DC6" w:rsidRPr="00CD0D6F" w:rsidRDefault="00030DC6" w:rsidP="00DF4532">
      <w:pPr>
        <w:pStyle w:val="ListParagraph"/>
        <w:numPr>
          <w:ilvl w:val="0"/>
          <w:numId w:val="21"/>
        </w:numPr>
        <w:rPr>
          <w:rFonts w:ascii="Times New Roman" w:hAnsi="Times New Roman"/>
          <w:b/>
          <w:lang w:val="it-IT"/>
        </w:rPr>
      </w:pPr>
      <w:r w:rsidRPr="00CD0D6F">
        <w:rPr>
          <w:rFonts w:ascii="Times New Roman" w:hAnsi="Times New Roman"/>
          <w:b/>
          <w:lang w:val="it-IT"/>
        </w:rPr>
        <w:t xml:space="preserve">SVIMEZ </w:t>
      </w:r>
      <w:r w:rsidRPr="00C43C94">
        <w:rPr>
          <w:rFonts w:ascii="Times New Roman" w:hAnsi="Times New Roman"/>
          <w:lang w:val="it-IT"/>
        </w:rPr>
        <w:t>(Associazione per lo sviluppo dell’industria nel Mezzogiorno “Association for the industrial development of the Mezzogiorno”)</w:t>
      </w:r>
    </w:p>
    <w:p w:rsidR="00030DC6" w:rsidRPr="00C43C94" w:rsidRDefault="00030DC6" w:rsidP="00DF4532">
      <w:pPr>
        <w:pStyle w:val="ListParagraph"/>
        <w:numPr>
          <w:ilvl w:val="0"/>
          <w:numId w:val="21"/>
        </w:numPr>
        <w:rPr>
          <w:rFonts w:ascii="Times New Roman" w:hAnsi="Times New Roman"/>
        </w:rPr>
      </w:pPr>
      <w:r w:rsidRPr="004C2FB3">
        <w:rPr>
          <w:rFonts w:ascii="Times New Roman" w:hAnsi="Times New Roman"/>
          <w:b/>
        </w:rPr>
        <w:t>TEUs</w:t>
      </w:r>
      <w:r>
        <w:rPr>
          <w:rFonts w:ascii="Times New Roman" w:hAnsi="Times New Roman"/>
          <w:b/>
        </w:rPr>
        <w:t xml:space="preserve"> </w:t>
      </w:r>
      <w:r w:rsidRPr="00C43C94">
        <w:rPr>
          <w:rFonts w:ascii="Times New Roman" w:hAnsi="Times New Roman"/>
        </w:rPr>
        <w:t xml:space="preserve">(Twenty-foot Equivalent Unit) </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TMC</w:t>
      </w:r>
      <w:r>
        <w:rPr>
          <w:rFonts w:ascii="Times New Roman" w:hAnsi="Times New Roman"/>
          <w:b/>
        </w:rPr>
        <w:t xml:space="preserve"> </w:t>
      </w:r>
      <w:r w:rsidRPr="00C43C94">
        <w:rPr>
          <w:rFonts w:ascii="Times New Roman" w:hAnsi="Times New Roman"/>
        </w:rPr>
        <w:t>(Third Mediterranean Countries)</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UfM</w:t>
      </w:r>
      <w:r>
        <w:rPr>
          <w:rFonts w:ascii="Times New Roman" w:hAnsi="Times New Roman"/>
          <w:b/>
        </w:rPr>
        <w:t xml:space="preserve"> </w:t>
      </w:r>
      <w:r w:rsidRPr="00C43C94">
        <w:rPr>
          <w:rFonts w:ascii="Times New Roman" w:hAnsi="Times New Roman"/>
        </w:rPr>
        <w:t>(Union for the Mediterranean)</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VAT</w:t>
      </w:r>
      <w:r>
        <w:rPr>
          <w:rFonts w:ascii="Times New Roman" w:hAnsi="Times New Roman"/>
        </w:rPr>
        <w:t xml:space="preserve"> </w:t>
      </w:r>
      <w:r w:rsidRPr="00C43C94">
        <w:rPr>
          <w:rFonts w:ascii="Times New Roman" w:hAnsi="Times New Roman"/>
        </w:rPr>
        <w:t>(value added tax)</w:t>
      </w:r>
    </w:p>
    <w:p w:rsidR="00030DC6" w:rsidRPr="00DB33FA" w:rsidRDefault="00030DC6" w:rsidP="00DF4532">
      <w:pPr>
        <w:pStyle w:val="ListParagraph"/>
        <w:numPr>
          <w:ilvl w:val="0"/>
          <w:numId w:val="21"/>
        </w:numPr>
        <w:rPr>
          <w:rFonts w:ascii="Times New Roman" w:hAnsi="Times New Roman"/>
          <w:b/>
        </w:rPr>
      </w:pPr>
      <w:r w:rsidRPr="004C2FB3">
        <w:rPr>
          <w:rFonts w:ascii="Times New Roman" w:hAnsi="Times New Roman"/>
          <w:b/>
        </w:rPr>
        <w:t>WITS</w:t>
      </w:r>
      <w:r>
        <w:rPr>
          <w:rFonts w:ascii="Times New Roman" w:hAnsi="Times New Roman"/>
          <w:b/>
        </w:rPr>
        <w:t xml:space="preserve"> </w:t>
      </w:r>
      <w:r w:rsidRPr="00C43C94">
        <w:rPr>
          <w:rFonts w:ascii="Times New Roman" w:hAnsi="Times New Roman"/>
        </w:rPr>
        <w:t>(World Integrated Trade Solution)</w:t>
      </w:r>
    </w:p>
    <w:p w:rsidR="00030DC6" w:rsidRPr="004C2FB3" w:rsidRDefault="00030DC6" w:rsidP="00DF4532">
      <w:pPr>
        <w:pStyle w:val="ListParagraph"/>
        <w:numPr>
          <w:ilvl w:val="0"/>
          <w:numId w:val="21"/>
        </w:numPr>
        <w:rPr>
          <w:rFonts w:ascii="Times New Roman" w:hAnsi="Times New Roman"/>
          <w:b/>
        </w:rPr>
      </w:pPr>
      <w:r w:rsidRPr="004C2FB3">
        <w:rPr>
          <w:rFonts w:ascii="Times New Roman" w:hAnsi="Times New Roman"/>
          <w:b/>
        </w:rPr>
        <w:t>WTO</w:t>
      </w:r>
      <w:r>
        <w:rPr>
          <w:rFonts w:ascii="Times New Roman" w:hAnsi="Times New Roman"/>
          <w:b/>
        </w:rPr>
        <w:t xml:space="preserve"> </w:t>
      </w:r>
      <w:r w:rsidRPr="00C43C94">
        <w:rPr>
          <w:rFonts w:ascii="Times New Roman" w:hAnsi="Times New Roman"/>
        </w:rPr>
        <w:t>(World Trade Organization)</w:t>
      </w:r>
    </w:p>
    <w:p w:rsidR="00030DC6" w:rsidRPr="004C2FB3" w:rsidRDefault="00030DC6" w:rsidP="00DF4532">
      <w:pPr>
        <w:jc w:val="center"/>
        <w:rPr>
          <w:rFonts w:ascii="Times New Roman" w:hAnsi="Times New Roman"/>
        </w:rPr>
      </w:pPr>
    </w:p>
    <w:p w:rsidR="00030DC6" w:rsidRDefault="00030DC6" w:rsidP="00DF4532">
      <w:pPr>
        <w:rPr>
          <w:rFonts w:ascii="Times New Roman" w:hAnsi="Times New Roman"/>
          <w:b/>
          <w:color w:val="000000"/>
          <w:sz w:val="24"/>
          <w:szCs w:val="24"/>
        </w:rPr>
      </w:pPr>
    </w:p>
    <w:p w:rsidR="00030DC6" w:rsidRDefault="00030DC6" w:rsidP="00DF4532">
      <w:pPr>
        <w:rPr>
          <w:rFonts w:ascii="Times New Roman" w:hAnsi="Times New Roman"/>
          <w:b/>
          <w:color w:val="000000"/>
          <w:sz w:val="24"/>
          <w:szCs w:val="24"/>
        </w:rPr>
      </w:pPr>
    </w:p>
    <w:p w:rsidR="00030DC6" w:rsidRDefault="00030DC6" w:rsidP="00DF4532">
      <w:pPr>
        <w:rPr>
          <w:rFonts w:ascii="Times New Roman" w:hAnsi="Times New Roman"/>
          <w:b/>
          <w:color w:val="000000"/>
          <w:sz w:val="24"/>
          <w:szCs w:val="24"/>
        </w:rPr>
      </w:pPr>
    </w:p>
    <w:p w:rsidR="00030DC6" w:rsidRDefault="00030DC6" w:rsidP="00DF4532">
      <w:pPr>
        <w:rPr>
          <w:rFonts w:ascii="Times New Roman" w:hAnsi="Times New Roman"/>
          <w:b/>
          <w:color w:val="000000"/>
          <w:sz w:val="24"/>
          <w:szCs w:val="24"/>
        </w:rPr>
      </w:pPr>
    </w:p>
    <w:p w:rsidR="00030DC6" w:rsidRDefault="00030DC6" w:rsidP="00DF4532">
      <w:pPr>
        <w:rPr>
          <w:rFonts w:ascii="Times New Roman" w:hAnsi="Times New Roman"/>
          <w:b/>
          <w:color w:val="000000"/>
          <w:sz w:val="24"/>
          <w:szCs w:val="24"/>
        </w:rPr>
      </w:pPr>
    </w:p>
    <w:p w:rsidR="00030DC6" w:rsidRDefault="00030DC6" w:rsidP="00DF4532">
      <w:pPr>
        <w:rPr>
          <w:rFonts w:ascii="Times New Roman" w:hAnsi="Times New Roman"/>
          <w:b/>
          <w:color w:val="000000"/>
          <w:sz w:val="24"/>
          <w:szCs w:val="24"/>
        </w:rPr>
      </w:pPr>
    </w:p>
    <w:p w:rsidR="00030DC6" w:rsidRDefault="00030DC6" w:rsidP="00DF4532">
      <w:pPr>
        <w:rPr>
          <w:rFonts w:ascii="Times New Roman" w:hAnsi="Times New Roman"/>
          <w:b/>
          <w:color w:val="000000"/>
          <w:sz w:val="24"/>
          <w:szCs w:val="24"/>
        </w:rPr>
      </w:pPr>
    </w:p>
    <w:p w:rsidR="00030DC6" w:rsidRDefault="00030DC6" w:rsidP="00DF4532">
      <w:pPr>
        <w:rPr>
          <w:rFonts w:ascii="Times New Roman" w:hAnsi="Times New Roman"/>
          <w:b/>
          <w:color w:val="000000"/>
          <w:sz w:val="24"/>
          <w:szCs w:val="24"/>
        </w:rPr>
      </w:pPr>
    </w:p>
    <w:p w:rsidR="00030DC6" w:rsidRDefault="00030DC6" w:rsidP="00DF4532">
      <w:pPr>
        <w:rPr>
          <w:rFonts w:ascii="Times New Roman" w:hAnsi="Times New Roman"/>
          <w:b/>
          <w:color w:val="000000"/>
          <w:sz w:val="24"/>
          <w:szCs w:val="24"/>
        </w:rPr>
      </w:pPr>
    </w:p>
    <w:p w:rsidR="00030DC6" w:rsidRDefault="00030DC6" w:rsidP="00DF4532">
      <w:pPr>
        <w:rPr>
          <w:rFonts w:ascii="Times New Roman" w:hAnsi="Times New Roman"/>
          <w:b/>
          <w:color w:val="000000"/>
          <w:sz w:val="24"/>
          <w:szCs w:val="24"/>
        </w:rPr>
      </w:pPr>
    </w:p>
    <w:p w:rsidR="00030DC6" w:rsidRDefault="00030DC6" w:rsidP="00DF4532">
      <w:pPr>
        <w:rPr>
          <w:rFonts w:ascii="Times New Roman" w:hAnsi="Times New Roman"/>
          <w:b/>
          <w:color w:val="000000"/>
          <w:sz w:val="24"/>
          <w:szCs w:val="24"/>
        </w:rPr>
      </w:pPr>
    </w:p>
    <w:p w:rsidR="00030DC6" w:rsidRDefault="00030DC6" w:rsidP="00DF4532">
      <w:pPr>
        <w:rPr>
          <w:rFonts w:ascii="Times New Roman" w:hAnsi="Times New Roman"/>
          <w:b/>
          <w:color w:val="000000"/>
          <w:sz w:val="24"/>
          <w:szCs w:val="24"/>
        </w:rPr>
      </w:pPr>
    </w:p>
    <w:p w:rsidR="00030DC6" w:rsidRDefault="00030DC6" w:rsidP="00DF4532">
      <w:pPr>
        <w:rPr>
          <w:rFonts w:ascii="Times New Roman" w:hAnsi="Times New Roman"/>
          <w:b/>
          <w:color w:val="000000"/>
          <w:sz w:val="24"/>
          <w:szCs w:val="24"/>
        </w:rPr>
      </w:pPr>
    </w:p>
    <w:p w:rsidR="00030DC6" w:rsidRDefault="00030DC6" w:rsidP="00DF4532">
      <w:pPr>
        <w:rPr>
          <w:rFonts w:ascii="Times New Roman" w:hAnsi="Times New Roman"/>
          <w:b/>
          <w:color w:val="000000"/>
          <w:sz w:val="24"/>
          <w:szCs w:val="24"/>
        </w:rPr>
      </w:pPr>
    </w:p>
    <w:p w:rsidR="00030DC6" w:rsidRDefault="00030DC6" w:rsidP="00DF4532">
      <w:pPr>
        <w:rPr>
          <w:rFonts w:ascii="Times New Roman" w:hAnsi="Times New Roman"/>
          <w:b/>
          <w:color w:val="000000"/>
          <w:sz w:val="24"/>
          <w:szCs w:val="24"/>
        </w:rPr>
      </w:pPr>
    </w:p>
    <w:p w:rsidR="00030DC6" w:rsidRPr="00AF4519" w:rsidRDefault="00030DC6" w:rsidP="00AF4519">
      <w:pPr>
        <w:pStyle w:val="Heading2"/>
        <w:rPr>
          <w:rFonts w:ascii="Times New Roman" w:hAnsi="Times New Roman"/>
          <w:b w:val="0"/>
          <w:color w:val="000000"/>
        </w:rPr>
      </w:pPr>
      <w:bookmarkStart w:id="33" w:name="_Toc301086910"/>
      <w:r>
        <w:rPr>
          <w:rFonts w:ascii="Times New Roman" w:hAnsi="Times New Roman"/>
          <w:b w:val="0"/>
          <w:color w:val="000000"/>
        </w:rPr>
        <w:t>A</w:t>
      </w:r>
      <w:r w:rsidRPr="00AF4519">
        <w:rPr>
          <w:rFonts w:ascii="Times New Roman" w:hAnsi="Times New Roman"/>
          <w:b w:val="0"/>
          <w:color w:val="000000"/>
        </w:rPr>
        <w:t xml:space="preserve">ppendix 2- List </w:t>
      </w:r>
      <w:r>
        <w:rPr>
          <w:rFonts w:ascii="Times New Roman" w:hAnsi="Times New Roman"/>
          <w:b w:val="0"/>
          <w:color w:val="000000"/>
        </w:rPr>
        <w:t>of G</w:t>
      </w:r>
      <w:r w:rsidRPr="00AF4519">
        <w:rPr>
          <w:rFonts w:ascii="Times New Roman" w:hAnsi="Times New Roman"/>
          <w:b w:val="0"/>
          <w:color w:val="000000"/>
        </w:rPr>
        <w:t>raphs</w:t>
      </w:r>
      <w:bookmarkEnd w:id="33"/>
    </w:p>
    <w:p w:rsidR="00030DC6" w:rsidRDefault="00030DC6" w:rsidP="00DF4532">
      <w:pPr>
        <w:rPr>
          <w:rFonts w:ascii="Times New Roman" w:hAnsi="Times New Roman"/>
          <w:color w:val="000000"/>
        </w:rPr>
      </w:pPr>
    </w:p>
    <w:p w:rsidR="00030DC6" w:rsidRDefault="00030DC6" w:rsidP="00DF4532">
      <w:pPr>
        <w:rPr>
          <w:rFonts w:ascii="Times New Roman" w:hAnsi="Times New Roman"/>
          <w:color w:val="000000"/>
        </w:rPr>
      </w:pPr>
      <w:r w:rsidRPr="00D94616">
        <w:rPr>
          <w:rFonts w:ascii="Times New Roman" w:hAnsi="Times New Roman"/>
          <w:color w:val="000000"/>
        </w:rPr>
        <w:t xml:space="preserve">Graph </w:t>
      </w:r>
      <w:r>
        <w:rPr>
          <w:rFonts w:ascii="Times New Roman" w:hAnsi="Times New Roman"/>
          <w:color w:val="000000"/>
        </w:rPr>
        <w:t xml:space="preserve">#1. </w:t>
      </w:r>
      <w:r w:rsidRPr="009E11E8">
        <w:rPr>
          <w:rFonts w:ascii="Times New Roman" w:hAnsi="Times New Roman"/>
          <w:color w:val="000000"/>
        </w:rPr>
        <w:t>Gross domesti</w:t>
      </w:r>
      <w:r>
        <w:rPr>
          <w:rFonts w:ascii="Times New Roman" w:hAnsi="Times New Roman"/>
          <w:color w:val="000000"/>
        </w:rPr>
        <w:t>c</w:t>
      </w:r>
      <w:r w:rsidRPr="009E11E8">
        <w:rPr>
          <w:rFonts w:ascii="Times New Roman" w:hAnsi="Times New Roman"/>
          <w:color w:val="000000"/>
        </w:rPr>
        <w:t xml:space="preserve"> product per capita, Italian macro-regions from 1995 to 2008</w:t>
      </w:r>
      <w:r w:rsidRPr="00D94616">
        <w:rPr>
          <w:rFonts w:ascii="Times New Roman" w:hAnsi="Times New Roman"/>
          <w:color w:val="000000"/>
        </w:rPr>
        <w:t xml:space="preserve"> </w:t>
      </w:r>
      <w:r w:rsidRPr="00D94616">
        <w:rPr>
          <w:rFonts w:ascii="Times New Roman" w:hAnsi="Times New Roman"/>
          <w:i/>
          <w:color w:val="000000"/>
        </w:rPr>
        <w:t>Source: Istat</w:t>
      </w:r>
    </w:p>
    <w:p w:rsidR="00030DC6" w:rsidRDefault="00030DC6" w:rsidP="00DF4532">
      <w:pPr>
        <w:rPr>
          <w:rFonts w:ascii="Times New Roman" w:hAnsi="Times New Roman"/>
          <w:i/>
          <w:iCs/>
          <w:color w:val="000000"/>
        </w:rPr>
      </w:pPr>
      <w:r w:rsidRPr="00D94616">
        <w:rPr>
          <w:rFonts w:ascii="Times New Roman" w:hAnsi="Times New Roman"/>
          <w:color w:val="000000"/>
        </w:rPr>
        <w:t>Graph</w:t>
      </w:r>
      <w:r>
        <w:rPr>
          <w:rFonts w:ascii="Times New Roman" w:hAnsi="Times New Roman"/>
          <w:color w:val="000000"/>
        </w:rPr>
        <w:t xml:space="preserve"> #2.</w:t>
      </w:r>
      <w:r w:rsidRPr="00D94616">
        <w:rPr>
          <w:rFonts w:ascii="Times New Roman" w:hAnsi="Times New Roman"/>
          <w:color w:val="000000"/>
        </w:rPr>
        <w:t xml:space="preserve"> </w:t>
      </w:r>
      <w:r w:rsidRPr="009601EB">
        <w:rPr>
          <w:rFonts w:ascii="Times New Roman" w:hAnsi="Times New Roman"/>
          <w:color w:val="000000"/>
        </w:rPr>
        <w:t xml:space="preserve">Added Value growth from 1995 to 2009 </w:t>
      </w:r>
      <w:r w:rsidRPr="00D94616">
        <w:rPr>
          <w:rFonts w:ascii="Times New Roman" w:hAnsi="Times New Roman"/>
          <w:i/>
          <w:iCs/>
          <w:color w:val="000000"/>
        </w:rPr>
        <w:t>Source: Istat</w:t>
      </w:r>
    </w:p>
    <w:p w:rsidR="00030DC6" w:rsidRPr="00D94616" w:rsidRDefault="00030DC6" w:rsidP="0055713C">
      <w:pPr>
        <w:rPr>
          <w:rFonts w:ascii="Times New Roman" w:hAnsi="Times New Roman"/>
          <w:color w:val="000000"/>
        </w:rPr>
      </w:pPr>
      <w:r w:rsidRPr="00D94616">
        <w:rPr>
          <w:rFonts w:ascii="Times New Roman" w:hAnsi="Times New Roman"/>
          <w:color w:val="000000"/>
        </w:rPr>
        <w:t xml:space="preserve">Graph </w:t>
      </w:r>
      <w:r>
        <w:rPr>
          <w:rFonts w:ascii="Times New Roman" w:hAnsi="Times New Roman"/>
          <w:color w:val="000000"/>
        </w:rPr>
        <w:t xml:space="preserve">#3. </w:t>
      </w:r>
      <w:r w:rsidRPr="009601EB">
        <w:rPr>
          <w:rFonts w:ascii="Times New Roman" w:hAnsi="Times New Roman"/>
          <w:color w:val="000000"/>
        </w:rPr>
        <w:t xml:space="preserve">R&amp;D expenditure % of local GDP in 2007, </w:t>
      </w:r>
      <w:r>
        <w:rPr>
          <w:rFonts w:ascii="Times New Roman" w:hAnsi="Times New Roman"/>
          <w:color w:val="000000"/>
        </w:rPr>
        <w:t>EU</w:t>
      </w:r>
      <w:r w:rsidRPr="009601EB">
        <w:rPr>
          <w:rFonts w:ascii="Times New Roman" w:hAnsi="Times New Roman"/>
          <w:color w:val="000000"/>
        </w:rPr>
        <w:t xml:space="preserve"> regions with an outlet on the Mediterranean</w:t>
      </w:r>
      <w:r>
        <w:rPr>
          <w:rFonts w:ascii="Times New Roman" w:hAnsi="Times New Roman"/>
          <w:color w:val="000000"/>
        </w:rPr>
        <w:t>.</w:t>
      </w:r>
      <w:r w:rsidRPr="009601EB">
        <w:rPr>
          <w:rFonts w:ascii="Times New Roman" w:hAnsi="Times New Roman"/>
          <w:color w:val="000000"/>
        </w:rPr>
        <w:t xml:space="preserve"> </w:t>
      </w:r>
      <w:r w:rsidRPr="00D94616">
        <w:rPr>
          <w:rFonts w:ascii="Times New Roman" w:hAnsi="Times New Roman"/>
          <w:i/>
          <w:color w:val="000000"/>
        </w:rPr>
        <w:t>* 2005 data, ** 2004 data; PACA (Provence-Alpes-Cote d'Azur), ES (Spain), GR (Greece), IT (Italy), FR (France)</w:t>
      </w:r>
      <w:r>
        <w:rPr>
          <w:rFonts w:ascii="Times New Roman" w:hAnsi="Times New Roman"/>
          <w:i/>
          <w:color w:val="000000"/>
        </w:rPr>
        <w:t xml:space="preserve">. </w:t>
      </w:r>
      <w:r w:rsidRPr="00D94616">
        <w:rPr>
          <w:rFonts w:ascii="Times New Roman" w:hAnsi="Times New Roman"/>
          <w:i/>
          <w:color w:val="000000"/>
        </w:rPr>
        <w:t>Source: Eurostat</w:t>
      </w:r>
    </w:p>
    <w:p w:rsidR="00030DC6" w:rsidRDefault="00030DC6" w:rsidP="0055713C">
      <w:pPr>
        <w:rPr>
          <w:rFonts w:ascii="Times New Roman" w:hAnsi="Times New Roman"/>
          <w:i/>
          <w:iCs/>
          <w:color w:val="000000"/>
        </w:rPr>
      </w:pPr>
      <w:r w:rsidRPr="00D94616">
        <w:rPr>
          <w:rFonts w:ascii="Times New Roman" w:hAnsi="Times New Roman"/>
          <w:color w:val="000000"/>
        </w:rPr>
        <w:t xml:space="preserve">Graph </w:t>
      </w:r>
      <w:r>
        <w:rPr>
          <w:rFonts w:ascii="Times New Roman" w:hAnsi="Times New Roman"/>
          <w:color w:val="000000"/>
        </w:rPr>
        <w:t xml:space="preserve">#4. </w:t>
      </w:r>
      <w:r w:rsidRPr="00437951">
        <w:rPr>
          <w:rFonts w:ascii="Times New Roman" w:hAnsi="Times New Roman"/>
          <w:color w:val="000000"/>
        </w:rPr>
        <w:t>Total expenditure value in 2008 per region</w:t>
      </w:r>
      <w:r w:rsidRPr="00D94616">
        <w:rPr>
          <w:rFonts w:ascii="Times New Roman" w:hAnsi="Times New Roman"/>
          <w:i/>
          <w:iCs/>
          <w:color w:val="000000"/>
        </w:rPr>
        <w:t xml:space="preserve"> Source: Istat</w:t>
      </w:r>
    </w:p>
    <w:p w:rsidR="00030DC6" w:rsidRDefault="00030DC6" w:rsidP="0055713C">
      <w:pPr>
        <w:rPr>
          <w:rFonts w:ascii="Times New Roman" w:hAnsi="Times New Roman"/>
          <w:i/>
          <w:iCs/>
          <w:color w:val="000000"/>
        </w:rPr>
      </w:pPr>
      <w:r w:rsidRPr="00D94616">
        <w:rPr>
          <w:rFonts w:ascii="Times New Roman" w:hAnsi="Times New Roman"/>
          <w:color w:val="000000"/>
        </w:rPr>
        <w:t xml:space="preserve">Graph </w:t>
      </w:r>
      <w:r>
        <w:rPr>
          <w:rFonts w:ascii="Times New Roman" w:hAnsi="Times New Roman"/>
          <w:color w:val="000000"/>
        </w:rPr>
        <w:t xml:space="preserve">#5. </w:t>
      </w:r>
      <w:r w:rsidRPr="009E11E8">
        <w:rPr>
          <w:rFonts w:ascii="Times New Roman" w:hAnsi="Times New Roman"/>
          <w:color w:val="000000"/>
        </w:rPr>
        <w:t>Income and Unemployment nexus in 2010 for Italian regions</w:t>
      </w:r>
      <w:r w:rsidRPr="00D94616">
        <w:rPr>
          <w:rFonts w:ascii="Times New Roman" w:hAnsi="Times New Roman"/>
          <w:color w:val="000000"/>
        </w:rPr>
        <w:t xml:space="preserve"> </w:t>
      </w:r>
      <w:r w:rsidRPr="00D94616">
        <w:rPr>
          <w:rFonts w:ascii="Times New Roman" w:hAnsi="Times New Roman"/>
          <w:i/>
          <w:iCs/>
          <w:color w:val="000000"/>
        </w:rPr>
        <w:t>Source: Eurostat</w:t>
      </w:r>
    </w:p>
    <w:p w:rsidR="00030DC6" w:rsidRPr="00D94616" w:rsidRDefault="00030DC6" w:rsidP="00DF4532">
      <w:pPr>
        <w:rPr>
          <w:rFonts w:ascii="Times New Roman" w:hAnsi="Times New Roman"/>
          <w:i/>
          <w:iCs/>
          <w:color w:val="000000"/>
        </w:rPr>
      </w:pPr>
      <w:r w:rsidRPr="00D94616">
        <w:rPr>
          <w:rFonts w:ascii="Times New Roman" w:hAnsi="Times New Roman"/>
          <w:color w:val="000000"/>
        </w:rPr>
        <w:t xml:space="preserve">Graph </w:t>
      </w:r>
      <w:r>
        <w:rPr>
          <w:rFonts w:ascii="Times New Roman" w:hAnsi="Times New Roman"/>
          <w:color w:val="000000"/>
        </w:rPr>
        <w:t xml:space="preserve">#6. </w:t>
      </w:r>
      <w:r w:rsidRPr="009601EB">
        <w:rPr>
          <w:rFonts w:ascii="Times New Roman" w:hAnsi="Times New Roman"/>
          <w:color w:val="000000"/>
        </w:rPr>
        <w:t>Employment in Center-North and Mezzogiorno in 2009 per sector, % of total employment</w:t>
      </w:r>
      <w:r w:rsidRPr="00D94616">
        <w:rPr>
          <w:rFonts w:ascii="Times New Roman" w:hAnsi="Times New Roman"/>
          <w:color w:val="000000"/>
        </w:rPr>
        <w:t xml:space="preserve"> </w:t>
      </w:r>
      <w:r w:rsidRPr="00D94616">
        <w:rPr>
          <w:rFonts w:ascii="Times New Roman" w:hAnsi="Times New Roman"/>
          <w:i/>
          <w:iCs/>
          <w:color w:val="000000"/>
        </w:rPr>
        <w:t>Source: Istat</w:t>
      </w:r>
    </w:p>
    <w:p w:rsidR="00030DC6" w:rsidRPr="00D94616" w:rsidRDefault="00030DC6" w:rsidP="0055713C">
      <w:pPr>
        <w:rPr>
          <w:rFonts w:ascii="Times New Roman" w:hAnsi="Times New Roman"/>
          <w:i/>
          <w:iCs/>
          <w:color w:val="000000"/>
        </w:rPr>
      </w:pPr>
      <w:r w:rsidRPr="00D94616">
        <w:rPr>
          <w:rFonts w:ascii="Times New Roman" w:hAnsi="Times New Roman"/>
          <w:color w:val="000000"/>
        </w:rPr>
        <w:t xml:space="preserve">Graph </w:t>
      </w:r>
      <w:r>
        <w:rPr>
          <w:rFonts w:ascii="Times New Roman" w:hAnsi="Times New Roman"/>
          <w:color w:val="000000"/>
        </w:rPr>
        <w:t xml:space="preserve">#7. </w:t>
      </w:r>
      <w:r w:rsidRPr="00437951">
        <w:rPr>
          <w:rFonts w:ascii="Times New Roman" w:hAnsi="Times New Roman"/>
          <w:color w:val="000000"/>
        </w:rPr>
        <w:t>Total unemployment of young Italian residents in 2010 (15-24 years)</w:t>
      </w:r>
      <w:r w:rsidRPr="00D94616">
        <w:rPr>
          <w:rFonts w:ascii="Times New Roman" w:hAnsi="Times New Roman"/>
          <w:color w:val="000000"/>
        </w:rPr>
        <w:t xml:space="preserve"> </w:t>
      </w:r>
      <w:r w:rsidRPr="00D94616">
        <w:rPr>
          <w:rFonts w:ascii="Times New Roman" w:hAnsi="Times New Roman"/>
          <w:i/>
          <w:iCs/>
          <w:color w:val="000000"/>
        </w:rPr>
        <w:t>Source: Istat</w:t>
      </w:r>
    </w:p>
    <w:p w:rsidR="00030DC6" w:rsidRPr="00C9081E" w:rsidRDefault="00030DC6" w:rsidP="0055713C">
      <w:pPr>
        <w:rPr>
          <w:rFonts w:ascii="Times New Roman" w:hAnsi="Times New Roman"/>
        </w:rPr>
      </w:pPr>
      <w:r w:rsidRPr="00D94616">
        <w:rPr>
          <w:rFonts w:ascii="Times New Roman" w:hAnsi="Times New Roman"/>
        </w:rPr>
        <w:t xml:space="preserve">Graph </w:t>
      </w:r>
      <w:r>
        <w:rPr>
          <w:rFonts w:ascii="Times New Roman" w:hAnsi="Times New Roman"/>
        </w:rPr>
        <w:t xml:space="preserve">#8. </w:t>
      </w:r>
      <w:r w:rsidRPr="00EB2138">
        <w:rPr>
          <w:rFonts w:ascii="Times New Roman" w:hAnsi="Times New Roman"/>
        </w:rPr>
        <w:t>Average means of transport of goods % of total export, from 2000 to 2008</w:t>
      </w:r>
      <w:r w:rsidRPr="00D94616">
        <w:rPr>
          <w:rFonts w:ascii="Times New Roman" w:hAnsi="Times New Roman"/>
        </w:rPr>
        <w:t xml:space="preserve"> </w:t>
      </w:r>
      <w:r w:rsidRPr="00D94616">
        <w:rPr>
          <w:rFonts w:ascii="Times New Roman" w:hAnsi="Times New Roman"/>
          <w:i/>
        </w:rPr>
        <w:t>Source: Eurostat</w:t>
      </w:r>
      <w:r w:rsidRPr="00D94616">
        <w:rPr>
          <w:rFonts w:ascii="Times New Roman" w:hAnsi="Times New Roman"/>
        </w:rPr>
        <w:t xml:space="preserve">; </w:t>
      </w:r>
      <w:r w:rsidRPr="00D94616">
        <w:rPr>
          <w:rFonts w:ascii="Times New Roman" w:hAnsi="Times New Roman"/>
          <w:i/>
        </w:rPr>
        <w:t>Morocco and Algeria air data source World Bank</w:t>
      </w:r>
    </w:p>
    <w:p w:rsidR="00030DC6" w:rsidRPr="00D94616" w:rsidRDefault="00030DC6" w:rsidP="0055713C">
      <w:pPr>
        <w:rPr>
          <w:rFonts w:ascii="Times New Roman" w:hAnsi="Times New Roman"/>
          <w:i/>
          <w:iCs/>
          <w:color w:val="000000"/>
        </w:rPr>
      </w:pPr>
      <w:r w:rsidRPr="00D94616">
        <w:rPr>
          <w:rFonts w:ascii="Times New Roman" w:hAnsi="Times New Roman"/>
          <w:color w:val="000000"/>
        </w:rPr>
        <w:t xml:space="preserve">Graph </w:t>
      </w:r>
      <w:r>
        <w:rPr>
          <w:rFonts w:ascii="Times New Roman" w:hAnsi="Times New Roman"/>
          <w:color w:val="000000"/>
        </w:rPr>
        <w:t xml:space="preserve">#9. </w:t>
      </w:r>
      <w:r w:rsidRPr="00437951">
        <w:rPr>
          <w:rFonts w:ascii="Times New Roman" w:hAnsi="Times New Roman"/>
          <w:color w:val="000000"/>
        </w:rPr>
        <w:t>Centre-North and Mezzogiorno debt structure of local administrations by type</w:t>
      </w:r>
      <w:r w:rsidRPr="00D94616">
        <w:rPr>
          <w:rFonts w:ascii="Times New Roman" w:hAnsi="Times New Roman"/>
          <w:color w:val="000000"/>
        </w:rPr>
        <w:t xml:space="preserve"> </w:t>
      </w:r>
      <w:r w:rsidRPr="00D94616">
        <w:rPr>
          <w:rFonts w:ascii="Times New Roman" w:hAnsi="Times New Roman"/>
          <w:i/>
          <w:iCs/>
          <w:color w:val="000000"/>
        </w:rPr>
        <w:t>Source:</w:t>
      </w:r>
      <w:r>
        <w:rPr>
          <w:rFonts w:ascii="Times New Roman" w:hAnsi="Times New Roman"/>
          <w:i/>
          <w:iCs/>
          <w:color w:val="000000"/>
        </w:rPr>
        <w:t xml:space="preserve"> </w:t>
      </w:r>
      <w:r w:rsidRPr="00D94616">
        <w:rPr>
          <w:rFonts w:ascii="Times New Roman" w:hAnsi="Times New Roman"/>
          <w:i/>
          <w:iCs/>
          <w:color w:val="000000"/>
        </w:rPr>
        <w:t>Istat</w:t>
      </w:r>
    </w:p>
    <w:p w:rsidR="00030DC6" w:rsidRPr="00D94616" w:rsidRDefault="00030DC6" w:rsidP="0055713C">
      <w:pPr>
        <w:rPr>
          <w:rFonts w:ascii="Times New Roman" w:hAnsi="Times New Roman"/>
          <w:i/>
          <w:iCs/>
          <w:color w:val="000000"/>
        </w:rPr>
      </w:pPr>
      <w:r w:rsidRPr="00D94616">
        <w:rPr>
          <w:rFonts w:ascii="Times New Roman" w:hAnsi="Times New Roman"/>
          <w:color w:val="000000"/>
        </w:rPr>
        <w:t xml:space="preserve">Graph </w:t>
      </w:r>
      <w:r>
        <w:rPr>
          <w:rFonts w:ascii="Times New Roman" w:hAnsi="Times New Roman"/>
          <w:color w:val="000000"/>
        </w:rPr>
        <w:t xml:space="preserve">#10. </w:t>
      </w:r>
      <w:r w:rsidRPr="009E11E8">
        <w:rPr>
          <w:rFonts w:ascii="Times New Roman" w:hAnsi="Times New Roman"/>
          <w:color w:val="000000"/>
        </w:rPr>
        <w:t>Net FDI flow % of total Italian per region, in 2008</w:t>
      </w:r>
      <w:r w:rsidRPr="00D94616">
        <w:rPr>
          <w:rFonts w:ascii="Times New Roman" w:hAnsi="Times New Roman"/>
          <w:color w:val="000000"/>
        </w:rPr>
        <w:t xml:space="preserve"> </w:t>
      </w:r>
      <w:r w:rsidRPr="00D94616">
        <w:rPr>
          <w:rFonts w:ascii="Times New Roman" w:hAnsi="Times New Roman"/>
          <w:i/>
          <w:iCs/>
          <w:color w:val="000000"/>
        </w:rPr>
        <w:t>Source: Banca d’Italia</w:t>
      </w:r>
    </w:p>
    <w:p w:rsidR="00030DC6" w:rsidRPr="00404564" w:rsidRDefault="00030DC6" w:rsidP="00DF4532">
      <w:pPr>
        <w:rPr>
          <w:rFonts w:ascii="Times New Roman" w:hAnsi="Times New Roman"/>
        </w:rPr>
      </w:pPr>
      <w:r w:rsidRPr="00D94616">
        <w:rPr>
          <w:rFonts w:ascii="Times New Roman" w:hAnsi="Times New Roman"/>
        </w:rPr>
        <w:t xml:space="preserve">Graph </w:t>
      </w:r>
      <w:r>
        <w:rPr>
          <w:rFonts w:ascii="Times New Roman" w:hAnsi="Times New Roman"/>
        </w:rPr>
        <w:t xml:space="preserve">#11. </w:t>
      </w:r>
      <w:r w:rsidRPr="00EB2138">
        <w:rPr>
          <w:rFonts w:ascii="Times New Roman" w:hAnsi="Times New Roman"/>
        </w:rPr>
        <w:t xml:space="preserve">Export </w:t>
      </w:r>
      <w:r>
        <w:rPr>
          <w:rFonts w:ascii="Times New Roman" w:hAnsi="Times New Roman"/>
        </w:rPr>
        <w:t>% variation</w:t>
      </w:r>
      <w:r w:rsidRPr="00EB2138">
        <w:rPr>
          <w:rFonts w:ascii="Times New Roman" w:hAnsi="Times New Roman"/>
        </w:rPr>
        <w:t xml:space="preserve"> from 2000-2009 per Southern Italy regions</w:t>
      </w:r>
      <w:r w:rsidRPr="00D94616">
        <w:rPr>
          <w:rFonts w:ascii="Times New Roman" w:hAnsi="Times New Roman"/>
        </w:rPr>
        <w:t xml:space="preserve"> </w:t>
      </w:r>
      <w:r w:rsidRPr="00D94616">
        <w:rPr>
          <w:rFonts w:ascii="Times New Roman" w:hAnsi="Times New Roman"/>
          <w:i/>
        </w:rPr>
        <w:t>Source: Istat</w:t>
      </w:r>
    </w:p>
    <w:p w:rsidR="00030DC6" w:rsidRDefault="00030DC6" w:rsidP="00DF4532">
      <w:pPr>
        <w:rPr>
          <w:rFonts w:ascii="Times New Roman" w:hAnsi="Times New Roman"/>
        </w:rPr>
      </w:pPr>
      <w:r w:rsidRPr="00D94616">
        <w:rPr>
          <w:rFonts w:ascii="Times New Roman" w:hAnsi="Times New Roman"/>
          <w:color w:val="000000"/>
        </w:rPr>
        <w:t xml:space="preserve">Graph </w:t>
      </w:r>
      <w:r>
        <w:rPr>
          <w:rFonts w:ascii="Times New Roman" w:hAnsi="Times New Roman"/>
          <w:color w:val="000000"/>
        </w:rPr>
        <w:t xml:space="preserve">#12. </w:t>
      </w:r>
      <w:r w:rsidRPr="00EB2138">
        <w:rPr>
          <w:rFonts w:ascii="Times New Roman" w:hAnsi="Times New Roman"/>
          <w:color w:val="000000"/>
        </w:rPr>
        <w:t xml:space="preserve">Trading volume (sum of import and export) on a macro-regional basis </w:t>
      </w:r>
      <w:r w:rsidRPr="00D94616">
        <w:rPr>
          <w:rFonts w:ascii="Times New Roman" w:hAnsi="Times New Roman"/>
          <w:i/>
          <w:color w:val="000000"/>
        </w:rPr>
        <w:t>Source:ICE (Istituto nazionale per il Commercio Estero</w:t>
      </w:r>
      <w:r>
        <w:rPr>
          <w:rFonts w:ascii="Times New Roman" w:hAnsi="Times New Roman"/>
          <w:i/>
          <w:color w:val="000000"/>
        </w:rPr>
        <w:t>)</w:t>
      </w:r>
    </w:p>
    <w:p w:rsidR="00030DC6" w:rsidRDefault="00030DC6" w:rsidP="00DF4532">
      <w:pPr>
        <w:rPr>
          <w:rFonts w:ascii="Times New Roman" w:hAnsi="Times New Roman"/>
          <w:i/>
          <w:color w:val="000000"/>
        </w:rPr>
      </w:pPr>
      <w:r w:rsidRPr="00D94616">
        <w:rPr>
          <w:rFonts w:ascii="Times New Roman" w:hAnsi="Times New Roman"/>
          <w:color w:val="000000"/>
        </w:rPr>
        <w:t xml:space="preserve">Graph </w:t>
      </w:r>
      <w:r>
        <w:rPr>
          <w:rFonts w:ascii="Times New Roman" w:hAnsi="Times New Roman"/>
          <w:color w:val="000000"/>
        </w:rPr>
        <w:t xml:space="preserve">#13. </w:t>
      </w:r>
      <w:r w:rsidRPr="00D94616">
        <w:rPr>
          <w:rFonts w:ascii="Times New Roman" w:hAnsi="Times New Roman"/>
          <w:color w:val="000000"/>
        </w:rPr>
        <w:t xml:space="preserve">Trade growth in percentage of the previous year on a macro-regional basis </w:t>
      </w:r>
      <w:r w:rsidRPr="00D94616">
        <w:rPr>
          <w:rFonts w:ascii="Times New Roman" w:hAnsi="Times New Roman"/>
          <w:i/>
          <w:color w:val="000000"/>
        </w:rPr>
        <w:t>Source:ICE (Istituto nazionale per il Commercio Estero</w:t>
      </w:r>
      <w:r>
        <w:rPr>
          <w:rFonts w:ascii="Times New Roman" w:hAnsi="Times New Roman"/>
          <w:i/>
          <w:color w:val="000000"/>
        </w:rPr>
        <w:t>)</w:t>
      </w:r>
    </w:p>
    <w:p w:rsidR="00030DC6" w:rsidRPr="00D94616" w:rsidRDefault="00030DC6" w:rsidP="00DF4532">
      <w:pPr>
        <w:rPr>
          <w:rFonts w:ascii="Times New Roman" w:hAnsi="Times New Roman"/>
          <w:color w:val="000000"/>
        </w:rPr>
      </w:pPr>
      <w:r w:rsidRPr="00D94616">
        <w:rPr>
          <w:rFonts w:ascii="Times New Roman" w:hAnsi="Times New Roman"/>
          <w:color w:val="000000"/>
        </w:rPr>
        <w:t xml:space="preserve">Graph </w:t>
      </w:r>
      <w:r>
        <w:rPr>
          <w:rFonts w:ascii="Times New Roman" w:hAnsi="Times New Roman"/>
          <w:color w:val="000000"/>
        </w:rPr>
        <w:t xml:space="preserve">#14. </w:t>
      </w:r>
      <w:r w:rsidRPr="009601EB">
        <w:rPr>
          <w:rFonts w:ascii="Times New Roman" w:hAnsi="Times New Roman"/>
          <w:color w:val="000000"/>
        </w:rPr>
        <w:t>Import average (1999-2007)</w:t>
      </w:r>
      <w:r w:rsidRPr="00D94616">
        <w:rPr>
          <w:rFonts w:ascii="Times New Roman" w:hAnsi="Times New Roman"/>
          <w:color w:val="000000"/>
        </w:rPr>
        <w:t xml:space="preserve"> </w:t>
      </w:r>
      <w:r w:rsidRPr="009601EB">
        <w:rPr>
          <w:rFonts w:ascii="Times New Roman" w:hAnsi="Times New Roman"/>
          <w:color w:val="000000"/>
        </w:rPr>
        <w:t>from Italian regions and macro-regions per macro-area of destination</w:t>
      </w:r>
      <w:r w:rsidRPr="00D94616">
        <w:rPr>
          <w:rFonts w:ascii="Times New Roman" w:hAnsi="Times New Roman"/>
          <w:color w:val="000000"/>
        </w:rPr>
        <w:t xml:space="preserve"> </w:t>
      </w:r>
      <w:r w:rsidRPr="00D94616">
        <w:rPr>
          <w:rFonts w:ascii="Times New Roman" w:hAnsi="Times New Roman"/>
          <w:i/>
          <w:color w:val="000000"/>
        </w:rPr>
        <w:t>Source: Istat</w:t>
      </w:r>
    </w:p>
    <w:p w:rsidR="00030DC6" w:rsidRPr="00D94616" w:rsidRDefault="00030DC6" w:rsidP="00DF4532">
      <w:pPr>
        <w:rPr>
          <w:rFonts w:ascii="Times New Roman" w:hAnsi="Times New Roman"/>
          <w:color w:val="000000"/>
        </w:rPr>
      </w:pPr>
      <w:r w:rsidRPr="00D94616">
        <w:rPr>
          <w:rFonts w:ascii="Times New Roman" w:hAnsi="Times New Roman"/>
          <w:color w:val="000000"/>
        </w:rPr>
        <w:t xml:space="preserve">Graph </w:t>
      </w:r>
      <w:r>
        <w:rPr>
          <w:rFonts w:ascii="Times New Roman" w:hAnsi="Times New Roman"/>
          <w:color w:val="000000"/>
        </w:rPr>
        <w:t xml:space="preserve">#15. </w:t>
      </w:r>
      <w:r w:rsidRPr="009601EB">
        <w:rPr>
          <w:rFonts w:ascii="Times New Roman" w:hAnsi="Times New Roman"/>
          <w:color w:val="000000"/>
        </w:rPr>
        <w:t>Export average (1999-2007)</w:t>
      </w:r>
      <w:r w:rsidRPr="00D94616">
        <w:rPr>
          <w:rFonts w:ascii="Times New Roman" w:hAnsi="Times New Roman"/>
          <w:color w:val="000000"/>
        </w:rPr>
        <w:t xml:space="preserve"> </w:t>
      </w:r>
      <w:r w:rsidRPr="009601EB">
        <w:rPr>
          <w:rFonts w:ascii="Times New Roman" w:hAnsi="Times New Roman"/>
          <w:color w:val="000000"/>
        </w:rPr>
        <w:t>from Italian regions and macro-regions per macro-area of destination</w:t>
      </w:r>
      <w:r w:rsidRPr="00D94616">
        <w:rPr>
          <w:rFonts w:ascii="Times New Roman" w:hAnsi="Times New Roman"/>
          <w:color w:val="000000"/>
        </w:rPr>
        <w:t xml:space="preserve"> </w:t>
      </w:r>
      <w:r w:rsidRPr="00D94616">
        <w:rPr>
          <w:rFonts w:ascii="Times New Roman" w:hAnsi="Times New Roman"/>
          <w:i/>
          <w:color w:val="000000"/>
        </w:rPr>
        <w:t>Source: Istat</w:t>
      </w:r>
    </w:p>
    <w:p w:rsidR="00030DC6" w:rsidRPr="00C66AA3" w:rsidRDefault="00030DC6" w:rsidP="00DF4532">
      <w:pPr>
        <w:rPr>
          <w:rFonts w:ascii="Times New Roman" w:hAnsi="Times New Roman"/>
          <w:i/>
        </w:rPr>
      </w:pPr>
      <w:r w:rsidRPr="00D94616">
        <w:rPr>
          <w:rFonts w:ascii="Times New Roman" w:hAnsi="Times New Roman"/>
        </w:rPr>
        <w:t xml:space="preserve">Graph </w:t>
      </w:r>
      <w:r>
        <w:rPr>
          <w:rFonts w:ascii="Times New Roman" w:hAnsi="Times New Roman"/>
        </w:rPr>
        <w:t xml:space="preserve">#16. </w:t>
      </w:r>
      <w:r w:rsidRPr="00EB2138">
        <w:rPr>
          <w:rFonts w:ascii="Times New Roman" w:hAnsi="Times New Roman"/>
        </w:rPr>
        <w:t>Euro per inhabitant in European Union regions with an outlet on the Mediterranean Sea</w:t>
      </w:r>
      <w:r w:rsidRPr="00D94616">
        <w:rPr>
          <w:rFonts w:ascii="Times New Roman" w:hAnsi="Times New Roman"/>
        </w:rPr>
        <w:t xml:space="preserve"> </w:t>
      </w:r>
      <w:r w:rsidRPr="00D94616">
        <w:rPr>
          <w:rFonts w:ascii="Times New Roman" w:hAnsi="Times New Roman"/>
          <w:i/>
        </w:rPr>
        <w:t>Source: Eurostat</w:t>
      </w:r>
    </w:p>
    <w:p w:rsidR="00030DC6" w:rsidRPr="00D94616" w:rsidRDefault="00030DC6" w:rsidP="00DF4532">
      <w:pPr>
        <w:rPr>
          <w:rFonts w:ascii="Times New Roman" w:hAnsi="Times New Roman"/>
          <w:color w:val="000000"/>
        </w:rPr>
      </w:pPr>
      <w:r w:rsidRPr="00D94616">
        <w:rPr>
          <w:rFonts w:ascii="Times New Roman" w:hAnsi="Times New Roman"/>
          <w:color w:val="000000"/>
        </w:rPr>
        <w:t xml:space="preserve">Graph </w:t>
      </w:r>
      <w:r>
        <w:rPr>
          <w:rFonts w:ascii="Times New Roman" w:hAnsi="Times New Roman"/>
          <w:color w:val="000000"/>
        </w:rPr>
        <w:t xml:space="preserve">#17. </w:t>
      </w:r>
      <w:r w:rsidRPr="00EB2138">
        <w:rPr>
          <w:rFonts w:ascii="Times New Roman" w:hAnsi="Times New Roman"/>
          <w:color w:val="000000"/>
        </w:rPr>
        <w:t xml:space="preserve">GDP per capita </w:t>
      </w:r>
      <w:r>
        <w:rPr>
          <w:rFonts w:ascii="Times New Roman" w:hAnsi="Times New Roman"/>
          <w:color w:val="000000"/>
        </w:rPr>
        <w:t>for</w:t>
      </w:r>
      <w:r w:rsidRPr="00EB2138">
        <w:rPr>
          <w:rFonts w:ascii="Times New Roman" w:hAnsi="Times New Roman"/>
          <w:color w:val="000000"/>
        </w:rPr>
        <w:t xml:space="preserve"> the Mediterranean Countries</w:t>
      </w:r>
      <w:r w:rsidRPr="00D94616">
        <w:rPr>
          <w:rFonts w:ascii="Times New Roman" w:hAnsi="Times New Roman"/>
          <w:color w:val="000000"/>
        </w:rPr>
        <w:t xml:space="preserve"> </w:t>
      </w:r>
      <w:r w:rsidRPr="00D94616">
        <w:rPr>
          <w:rFonts w:ascii="Times New Roman" w:hAnsi="Times New Roman"/>
          <w:i/>
          <w:color w:val="000000"/>
        </w:rPr>
        <w:t>Source: Eurostat and World Bank</w:t>
      </w:r>
    </w:p>
    <w:p w:rsidR="00030DC6" w:rsidRDefault="00030DC6" w:rsidP="00DF4532">
      <w:pPr>
        <w:rPr>
          <w:rFonts w:ascii="Times New Roman" w:hAnsi="Times New Roman"/>
        </w:rPr>
      </w:pPr>
      <w:r w:rsidRPr="00D94616">
        <w:rPr>
          <w:rFonts w:ascii="Times New Roman" w:hAnsi="Times New Roman"/>
          <w:color w:val="000000"/>
        </w:rPr>
        <w:t xml:space="preserve">Graph </w:t>
      </w:r>
      <w:r>
        <w:rPr>
          <w:rFonts w:ascii="Times New Roman" w:hAnsi="Times New Roman"/>
          <w:color w:val="000000"/>
        </w:rPr>
        <w:t xml:space="preserve">#18. </w:t>
      </w:r>
      <w:r w:rsidRPr="00EB2138">
        <w:rPr>
          <w:rFonts w:ascii="Times New Roman" w:hAnsi="Times New Roman"/>
          <w:color w:val="000000"/>
        </w:rPr>
        <w:t>FEMIP financing breakdown by sector</w:t>
      </w:r>
      <w:r w:rsidRPr="00D94616">
        <w:rPr>
          <w:rFonts w:ascii="Times New Roman" w:hAnsi="Times New Roman"/>
          <w:color w:val="000000"/>
        </w:rPr>
        <w:t xml:space="preserve"> </w:t>
      </w:r>
      <w:r w:rsidRPr="00D94616">
        <w:rPr>
          <w:rFonts w:ascii="Times New Roman" w:hAnsi="Times New Roman"/>
          <w:i/>
          <w:color w:val="000000"/>
        </w:rPr>
        <w:t>Source: FEMIP Annual Report for 2009</w:t>
      </w:r>
    </w:p>
    <w:p w:rsidR="00030DC6" w:rsidRDefault="00030DC6" w:rsidP="00DF4532">
      <w:pPr>
        <w:rPr>
          <w:rFonts w:ascii="Times New Roman" w:hAnsi="Times New Roman"/>
          <w:color w:val="000000"/>
        </w:rPr>
      </w:pPr>
      <w:r>
        <w:rPr>
          <w:rFonts w:ascii="Times New Roman" w:hAnsi="Times New Roman"/>
          <w:color w:val="000000"/>
        </w:rPr>
        <w:t>Graph #19. Gravity equation statistics.</w:t>
      </w:r>
    </w:p>
    <w:p w:rsidR="00030DC6" w:rsidRDefault="00030DC6" w:rsidP="00DF4532">
      <w:pPr>
        <w:rPr>
          <w:rFonts w:ascii="Times New Roman" w:hAnsi="Times New Roman"/>
          <w:color w:val="000000"/>
        </w:rPr>
      </w:pPr>
      <w:r>
        <w:rPr>
          <w:rFonts w:ascii="Times New Roman" w:hAnsi="Times New Roman"/>
          <w:color w:val="000000"/>
        </w:rPr>
        <w:t>Table #1. Empirical Analysis.</w:t>
      </w:r>
    </w:p>
    <w:p w:rsidR="00030DC6" w:rsidRPr="00643CF3" w:rsidRDefault="00030DC6" w:rsidP="00DF4532">
      <w:pPr>
        <w:rPr>
          <w:rFonts w:ascii="Times New Roman" w:hAnsi="Times New Roman"/>
          <w:color w:val="000000"/>
        </w:rPr>
      </w:pPr>
    </w:p>
    <w:p w:rsidR="00030DC6" w:rsidRPr="002C1A9C" w:rsidRDefault="00030DC6" w:rsidP="002C1A9C">
      <w:pPr>
        <w:ind w:left="720"/>
        <w:rPr>
          <w:rFonts w:ascii="Times New Roman" w:hAnsi="Times New Roman"/>
        </w:rPr>
      </w:pPr>
    </w:p>
    <w:p w:rsidR="00030DC6" w:rsidRDefault="00030DC6" w:rsidP="00DF4532">
      <w:pPr>
        <w:rPr>
          <w:rFonts w:ascii="Times New Roman" w:hAnsi="Times New Roman"/>
          <w:i/>
          <w:iCs/>
          <w:color w:val="000000"/>
        </w:rPr>
      </w:pPr>
    </w:p>
    <w:p w:rsidR="00030DC6" w:rsidRDefault="00030DC6" w:rsidP="002C1A9C">
      <w:pPr>
        <w:ind w:left="360"/>
        <w:rPr>
          <w:rFonts w:ascii="Times New Roman" w:hAnsi="Times New Roman"/>
        </w:rPr>
      </w:pPr>
    </w:p>
    <w:p w:rsidR="00030DC6" w:rsidRPr="002C1A9C" w:rsidRDefault="00030DC6" w:rsidP="002C1A9C">
      <w:pPr>
        <w:ind w:left="360"/>
        <w:rPr>
          <w:rFonts w:ascii="Times New Roman" w:hAnsi="Times New Roman"/>
        </w:rPr>
      </w:pPr>
    </w:p>
    <w:p w:rsidR="00030DC6" w:rsidRPr="002C1A9C" w:rsidRDefault="00030DC6" w:rsidP="002C1A9C">
      <w:pPr>
        <w:ind w:left="360"/>
        <w:rPr>
          <w:rFonts w:ascii="Times New Roman" w:hAnsi="Times New Roman"/>
        </w:rPr>
      </w:pPr>
    </w:p>
    <w:p w:rsidR="00030DC6" w:rsidRPr="00BD124B" w:rsidRDefault="00030DC6" w:rsidP="002C1A9C">
      <w:pPr>
        <w:numPr>
          <w:ilvl w:val="0"/>
          <w:numId w:val="33"/>
        </w:numPr>
        <w:rPr>
          <w:rFonts w:ascii="Times New Roman" w:hAnsi="Times New Roman"/>
        </w:rPr>
      </w:pPr>
      <w:r>
        <w:rPr>
          <w:rFonts w:ascii="Times New Roman" w:hAnsi="Times New Roman"/>
          <w:color w:val="000000"/>
        </w:rPr>
        <w:t>Only included in the appendices</w:t>
      </w:r>
    </w:p>
    <w:p w:rsidR="00030DC6" w:rsidRDefault="00030DC6" w:rsidP="00DF4532">
      <w:pPr>
        <w:rPr>
          <w:rFonts w:ascii="Times New Roman" w:hAnsi="Times New Roman"/>
          <w:noProof/>
        </w:rPr>
      </w:pPr>
      <w:r w:rsidRPr="0055713C">
        <w:rPr>
          <w:rFonts w:ascii="Times New Roman" w:hAnsi="Times New Roman"/>
          <w:noProof/>
        </w:rPr>
        <w:t xml:space="preserve">Graph </w:t>
      </w:r>
      <w:r>
        <w:rPr>
          <w:rFonts w:ascii="Times New Roman" w:hAnsi="Times New Roman"/>
          <w:noProof/>
        </w:rPr>
        <w:t>A</w:t>
      </w:r>
      <w:r w:rsidRPr="0055713C">
        <w:rPr>
          <w:rFonts w:ascii="Times New Roman" w:hAnsi="Times New Roman"/>
          <w:noProof/>
        </w:rPr>
        <w:t xml:space="preserve">. Italian highways network </w:t>
      </w:r>
    </w:p>
    <w:p w:rsidR="00030DC6" w:rsidRDefault="00030DC6" w:rsidP="00DF4532">
      <w:pPr>
        <w:rPr>
          <w:rFonts w:ascii="Times New Roman" w:hAnsi="Times New Roman"/>
          <w:i/>
          <w:noProof/>
        </w:rPr>
      </w:pPr>
      <w:r w:rsidRPr="00F30316">
        <w:rPr>
          <w:rFonts w:ascii="Times New Roman" w:hAnsi="Times New Roman"/>
          <w:noProof/>
          <w:lang w:eastAsia="en-US"/>
        </w:rPr>
        <w:pict>
          <v:shape id="_x0000_i1057" type="#_x0000_t75" alt="Mappa di navigazione" style="width:383.25pt;height:317.25pt;visibility:visible">
            <v:imagedata r:id="rId39" o:title=""/>
          </v:shape>
        </w:pict>
      </w:r>
    </w:p>
    <w:p w:rsidR="00030DC6" w:rsidRDefault="00030DC6" w:rsidP="00DF4532">
      <w:pPr>
        <w:rPr>
          <w:rFonts w:ascii="Times New Roman" w:hAnsi="Times New Roman"/>
          <w:i/>
          <w:noProof/>
        </w:rPr>
      </w:pPr>
      <w:r w:rsidRPr="0055713C">
        <w:rPr>
          <w:rFonts w:ascii="Times New Roman" w:hAnsi="Times New Roman"/>
          <w:i/>
          <w:noProof/>
        </w:rPr>
        <w:t>Source: Istituto Tagliacarne</w:t>
      </w:r>
    </w:p>
    <w:p w:rsidR="00030DC6" w:rsidRPr="002C1A9C" w:rsidRDefault="00030DC6" w:rsidP="00DF4532">
      <w:pPr>
        <w:rPr>
          <w:rFonts w:ascii="Times New Roman" w:hAnsi="Times New Roman"/>
          <w:i/>
          <w:noProof/>
        </w:rPr>
      </w:pPr>
      <w:r>
        <w:rPr>
          <w:rFonts w:ascii="Times New Roman" w:hAnsi="Times New Roman"/>
          <w:noProof/>
        </w:rPr>
        <w:t>Graph B</w:t>
      </w:r>
      <w:r w:rsidRPr="0055713C">
        <w:rPr>
          <w:rFonts w:ascii="Times New Roman" w:hAnsi="Times New Roman"/>
          <w:noProof/>
        </w:rPr>
        <w:t xml:space="preserve">. Italian railways network </w:t>
      </w:r>
      <w:r w:rsidRPr="0055713C">
        <w:rPr>
          <w:rFonts w:ascii="Times New Roman" w:hAnsi="Times New Roman"/>
          <w:i/>
          <w:noProof/>
        </w:rPr>
        <w:t>Source: Istituto Tagliacarne</w:t>
      </w:r>
      <w:r w:rsidRPr="00F30316">
        <w:rPr>
          <w:rFonts w:ascii="Times New Roman" w:hAnsi="Times New Roman"/>
          <w:noProof/>
          <w:lang w:eastAsia="en-US"/>
        </w:rPr>
        <w:pict>
          <v:shape id="Immagine 4" o:spid="_x0000_i1058" type="#_x0000_t75" alt="Mappa di navigazione" style="width:371.25pt;height:304.5pt;visibility:visible">
            <v:imagedata r:id="rId40" o:title=""/>
          </v:shape>
        </w:pict>
      </w:r>
    </w:p>
    <w:p w:rsidR="00030DC6" w:rsidRDefault="00030DC6" w:rsidP="00DF4532">
      <w:pPr>
        <w:rPr>
          <w:rFonts w:ascii="Times New Roman" w:hAnsi="Times New Roman"/>
          <w:noProof/>
        </w:rPr>
      </w:pPr>
      <w:r w:rsidRPr="0055713C">
        <w:rPr>
          <w:rFonts w:ascii="Times New Roman" w:hAnsi="Times New Roman"/>
          <w:noProof/>
        </w:rPr>
        <w:t xml:space="preserve">Graph </w:t>
      </w:r>
      <w:r>
        <w:rPr>
          <w:rFonts w:ascii="Times New Roman" w:hAnsi="Times New Roman"/>
          <w:noProof/>
        </w:rPr>
        <w:t>C</w:t>
      </w:r>
      <w:r w:rsidRPr="0055713C">
        <w:rPr>
          <w:rFonts w:ascii="Times New Roman" w:hAnsi="Times New Roman"/>
          <w:noProof/>
        </w:rPr>
        <w:t xml:space="preserve">. Italian maritime ports by locations </w:t>
      </w:r>
    </w:p>
    <w:p w:rsidR="00030DC6" w:rsidRDefault="00030DC6" w:rsidP="00DF4532">
      <w:pPr>
        <w:rPr>
          <w:rFonts w:ascii="Times New Roman" w:hAnsi="Times New Roman"/>
          <w:i/>
          <w:noProof/>
        </w:rPr>
      </w:pPr>
      <w:r w:rsidRPr="00F30316">
        <w:rPr>
          <w:rFonts w:ascii="Times New Roman" w:hAnsi="Times New Roman"/>
          <w:noProof/>
          <w:lang w:eastAsia="en-US"/>
        </w:rPr>
        <w:pict>
          <v:shape id="Immagine 13" o:spid="_x0000_i1059" type="#_x0000_t75" alt="Mappa di navigazione" style="width:383.25pt;height:317.25pt;visibility:visible">
            <v:imagedata r:id="rId41" o:title=""/>
          </v:shape>
        </w:pict>
      </w:r>
    </w:p>
    <w:p w:rsidR="00030DC6" w:rsidRPr="0055713C" w:rsidRDefault="00030DC6" w:rsidP="00DF4532">
      <w:pPr>
        <w:rPr>
          <w:rFonts w:ascii="Times New Roman" w:hAnsi="Times New Roman"/>
          <w:i/>
          <w:noProof/>
        </w:rPr>
      </w:pPr>
      <w:r w:rsidRPr="0055713C">
        <w:rPr>
          <w:rFonts w:ascii="Times New Roman" w:hAnsi="Times New Roman"/>
          <w:i/>
          <w:noProof/>
        </w:rPr>
        <w:t>Source: Istituto Tagliacarne</w:t>
      </w:r>
    </w:p>
    <w:p w:rsidR="00030DC6" w:rsidRPr="0055713C" w:rsidRDefault="00030DC6" w:rsidP="002C1A9C">
      <w:pPr>
        <w:rPr>
          <w:rFonts w:ascii="Times New Roman" w:hAnsi="Times New Roman"/>
          <w:i/>
          <w:noProof/>
        </w:rPr>
      </w:pPr>
      <w:r w:rsidRPr="0055713C">
        <w:rPr>
          <w:rFonts w:ascii="Times New Roman" w:hAnsi="Times New Roman"/>
        </w:rPr>
        <w:t xml:space="preserve">Graph </w:t>
      </w:r>
      <w:r>
        <w:rPr>
          <w:rFonts w:ascii="Times New Roman" w:hAnsi="Times New Roman"/>
        </w:rPr>
        <w:t>D</w:t>
      </w:r>
      <w:r w:rsidRPr="0055713C">
        <w:rPr>
          <w:rFonts w:ascii="Times New Roman" w:hAnsi="Times New Roman"/>
        </w:rPr>
        <w:t xml:space="preserve">. Italian total airports location </w:t>
      </w:r>
      <w:r w:rsidRPr="0055713C">
        <w:rPr>
          <w:rFonts w:ascii="Times New Roman" w:hAnsi="Times New Roman"/>
          <w:i/>
          <w:noProof/>
        </w:rPr>
        <w:t>Source: Istituto Tagliacarne</w:t>
      </w:r>
    </w:p>
    <w:p w:rsidR="00030DC6" w:rsidRDefault="00030DC6" w:rsidP="00DF4532">
      <w:pPr>
        <w:rPr>
          <w:rFonts w:ascii="Times New Roman" w:hAnsi="Times New Roman"/>
          <w:i/>
          <w:noProof/>
        </w:rPr>
      </w:pPr>
      <w:r w:rsidRPr="00F30316">
        <w:rPr>
          <w:rFonts w:ascii="Times New Roman" w:hAnsi="Times New Roman"/>
          <w:noProof/>
          <w:lang w:eastAsia="en-US"/>
        </w:rPr>
        <w:pict>
          <v:shape id="Immagine 19" o:spid="_x0000_i1060" type="#_x0000_t75" alt="Mappa di navigazione" style="width:387pt;height:317.25pt;visibility:visible">
            <v:imagedata r:id="rId42" o:title=""/>
          </v:shape>
        </w:pict>
      </w:r>
    </w:p>
    <w:p w:rsidR="00030DC6" w:rsidRDefault="00030DC6" w:rsidP="00DF4532">
      <w:pPr>
        <w:rPr>
          <w:rFonts w:ascii="Times New Roman" w:hAnsi="Times New Roman"/>
          <w:noProof/>
        </w:rPr>
      </w:pPr>
      <w:r>
        <w:rPr>
          <w:rFonts w:ascii="Times New Roman" w:hAnsi="Times New Roman"/>
          <w:noProof/>
        </w:rPr>
        <w:t>Graph E</w:t>
      </w:r>
      <w:r w:rsidRPr="0055713C">
        <w:rPr>
          <w:rFonts w:ascii="Times New Roman" w:hAnsi="Times New Roman"/>
          <w:noProof/>
        </w:rPr>
        <w:t xml:space="preserve">. Intermodal transportation systems in Italy by location </w:t>
      </w:r>
    </w:p>
    <w:p w:rsidR="00030DC6" w:rsidRDefault="00030DC6" w:rsidP="00DF4532">
      <w:pPr>
        <w:rPr>
          <w:rFonts w:ascii="Times New Roman" w:hAnsi="Times New Roman"/>
          <w:i/>
          <w:noProof/>
        </w:rPr>
      </w:pPr>
      <w:r w:rsidRPr="00DC34EA">
        <w:rPr>
          <w:noProof/>
          <w:bdr w:val="single" w:sz="4" w:space="0" w:color="auto"/>
          <w:lang w:eastAsia="en-US"/>
        </w:rPr>
        <w:pict>
          <v:shape id="_x0000_i1061" type="#_x0000_t75" style="width:286.5pt;height:393.75pt;visibility:visible">
            <v:imagedata r:id="rId43" o:title=""/>
          </v:shape>
        </w:pict>
      </w:r>
    </w:p>
    <w:p w:rsidR="00030DC6" w:rsidRDefault="00030DC6" w:rsidP="0055713C">
      <w:pPr>
        <w:rPr>
          <w:rFonts w:ascii="Times New Roman" w:hAnsi="Times New Roman"/>
        </w:rPr>
      </w:pPr>
      <w:r w:rsidRPr="0055713C">
        <w:rPr>
          <w:rFonts w:ascii="Times New Roman" w:hAnsi="Times New Roman"/>
          <w:i/>
          <w:noProof/>
        </w:rPr>
        <w:t>Source: Istituto Tagliacarne</w:t>
      </w:r>
      <w:r w:rsidRPr="0055713C">
        <w:rPr>
          <w:rFonts w:ascii="Times New Roman" w:hAnsi="Times New Roman"/>
          <w:noProof/>
        </w:rPr>
        <w:t>; Yellow (To be completed), Green (operating).</w:t>
      </w:r>
    </w:p>
    <w:p w:rsidR="00030DC6" w:rsidRDefault="00030DC6" w:rsidP="0055713C">
      <w:pPr>
        <w:rPr>
          <w:rFonts w:ascii="Times New Roman" w:hAnsi="Times New Roman"/>
        </w:rPr>
      </w:pPr>
    </w:p>
    <w:p w:rsidR="00030DC6" w:rsidRDefault="00030DC6" w:rsidP="0055713C">
      <w:pPr>
        <w:rPr>
          <w:rFonts w:ascii="Times New Roman" w:hAnsi="Times New Roman"/>
        </w:rPr>
      </w:pPr>
    </w:p>
    <w:p w:rsidR="00030DC6" w:rsidRDefault="00030DC6" w:rsidP="0055713C">
      <w:pPr>
        <w:rPr>
          <w:rFonts w:ascii="Times New Roman" w:hAnsi="Times New Roman"/>
        </w:rPr>
      </w:pPr>
    </w:p>
    <w:p w:rsidR="00030DC6" w:rsidRDefault="00030DC6" w:rsidP="0055713C">
      <w:pPr>
        <w:rPr>
          <w:rFonts w:ascii="Times New Roman" w:hAnsi="Times New Roman"/>
        </w:rPr>
      </w:pPr>
    </w:p>
    <w:p w:rsidR="00030DC6" w:rsidRDefault="00030DC6" w:rsidP="0055713C">
      <w:pPr>
        <w:rPr>
          <w:rFonts w:ascii="Times New Roman" w:hAnsi="Times New Roman"/>
        </w:rPr>
      </w:pPr>
    </w:p>
    <w:p w:rsidR="00030DC6" w:rsidRDefault="00030DC6" w:rsidP="0055713C">
      <w:pPr>
        <w:rPr>
          <w:rFonts w:ascii="Times New Roman" w:hAnsi="Times New Roman"/>
        </w:rPr>
      </w:pPr>
    </w:p>
    <w:p w:rsidR="00030DC6" w:rsidRPr="000F10D5" w:rsidRDefault="00030DC6" w:rsidP="0055713C">
      <w:pPr>
        <w:rPr>
          <w:rFonts w:ascii="Times New Roman" w:hAnsi="Times New Roman"/>
        </w:rPr>
      </w:pPr>
      <w:r>
        <w:rPr>
          <w:rFonts w:ascii="Times New Roman" w:hAnsi="Times New Roman"/>
        </w:rPr>
        <w:t>Graph F</w:t>
      </w:r>
      <w:r w:rsidRPr="0055713C">
        <w:rPr>
          <w:rFonts w:ascii="Times New Roman" w:hAnsi="Times New Roman"/>
        </w:rPr>
        <w:t xml:space="preserve">. Tariff % on food and live animals goods traded per country from 1995 to 2010 </w:t>
      </w:r>
      <w:r w:rsidRPr="00F30316">
        <w:rPr>
          <w:rFonts w:ascii="Times New Roman" w:hAnsi="Times New Roman"/>
          <w:i/>
          <w:noProof/>
          <w:lang w:eastAsia="en-US"/>
        </w:rPr>
        <w:pict>
          <v:shape id="Grafico 26" o:spid="_x0000_i1062" type="#_x0000_t75" style="width:483.75pt;height:28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">
            <v:imagedata r:id="rId44" o:title=""/>
            <o:lock v:ext="edit" aspectratio="f"/>
          </v:shape>
        </w:pict>
      </w:r>
    </w:p>
    <w:p w:rsidR="00030DC6" w:rsidRPr="0055713C" w:rsidRDefault="00030DC6" w:rsidP="0055713C">
      <w:pPr>
        <w:rPr>
          <w:rFonts w:ascii="Times New Roman" w:hAnsi="Times New Roman"/>
        </w:rPr>
      </w:pPr>
      <w:r w:rsidRPr="0055713C">
        <w:rPr>
          <w:rFonts w:ascii="Times New Roman" w:hAnsi="Times New Roman"/>
          <w:i/>
        </w:rPr>
        <w:t>Source: WITS (World Integrated Trade Solution); From EU 27 to Mediterranean Partners and vice versa</w:t>
      </w:r>
    </w:p>
    <w:p w:rsidR="00030DC6" w:rsidRDefault="00030DC6" w:rsidP="0055713C">
      <w:pPr>
        <w:rPr>
          <w:rFonts w:ascii="Times New Roman" w:hAnsi="Times New Roman"/>
        </w:rPr>
      </w:pPr>
    </w:p>
    <w:p w:rsidR="00030DC6" w:rsidRDefault="00030DC6" w:rsidP="0055713C">
      <w:pPr>
        <w:rPr>
          <w:rFonts w:ascii="Times New Roman" w:hAnsi="Times New Roman"/>
          <w:i/>
        </w:rPr>
      </w:pPr>
      <w:r>
        <w:rPr>
          <w:rFonts w:ascii="Times New Roman" w:hAnsi="Times New Roman"/>
        </w:rPr>
        <w:t>Graph G</w:t>
      </w:r>
      <w:r w:rsidRPr="0055713C">
        <w:rPr>
          <w:rFonts w:ascii="Times New Roman" w:hAnsi="Times New Roman"/>
        </w:rPr>
        <w:t>. Tariff % on manufactured goods traded per country from 1995 to 2010</w:t>
      </w:r>
      <w:r w:rsidRPr="0055713C">
        <w:rPr>
          <w:rFonts w:ascii="Times New Roman" w:hAnsi="Times New Roman"/>
          <w:i/>
        </w:rPr>
        <w:t xml:space="preserve"> </w:t>
      </w:r>
    </w:p>
    <w:p w:rsidR="00030DC6" w:rsidRDefault="00030DC6" w:rsidP="0055713C">
      <w:pPr>
        <w:rPr>
          <w:rFonts w:ascii="Times New Roman" w:hAnsi="Times New Roman"/>
          <w:i/>
        </w:rPr>
      </w:pPr>
      <w:r w:rsidRPr="00F30316">
        <w:rPr>
          <w:rFonts w:ascii="Times New Roman" w:hAnsi="Times New Roman"/>
          <w:i/>
          <w:noProof/>
          <w:lang w:eastAsia="en-US"/>
        </w:rPr>
        <w:pict>
          <v:shape id="Grafico 27" o:spid="_x0000_i1063" type="#_x0000_t75" style="width:483.75pt;height:287.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">
            <v:imagedata r:id="rId45" o:title=""/>
            <o:lock v:ext="edit" aspectratio="f"/>
          </v:shape>
        </w:pict>
      </w:r>
    </w:p>
    <w:p w:rsidR="00030DC6" w:rsidRPr="0055713C" w:rsidRDefault="00030DC6" w:rsidP="0055713C">
      <w:pPr>
        <w:rPr>
          <w:rFonts w:ascii="Times New Roman" w:hAnsi="Times New Roman"/>
        </w:rPr>
      </w:pPr>
      <w:r w:rsidRPr="0055713C">
        <w:rPr>
          <w:rFonts w:ascii="Times New Roman" w:hAnsi="Times New Roman"/>
          <w:i/>
        </w:rPr>
        <w:t>Source: WITS (World Integrated Trade Solution); From EU 27 to Mediterranean Partners and vice versa</w:t>
      </w:r>
    </w:p>
    <w:p w:rsidR="00030DC6" w:rsidRDefault="00030DC6" w:rsidP="0055713C">
      <w:pPr>
        <w:rPr>
          <w:rFonts w:ascii="Times New Roman" w:hAnsi="Times New Roman"/>
        </w:rPr>
      </w:pPr>
    </w:p>
    <w:p w:rsidR="00030DC6" w:rsidRPr="0055713C" w:rsidRDefault="00030DC6" w:rsidP="0055713C">
      <w:pPr>
        <w:rPr>
          <w:rFonts w:ascii="Times New Roman" w:hAnsi="Times New Roman"/>
        </w:rPr>
      </w:pPr>
      <w:r>
        <w:rPr>
          <w:rFonts w:ascii="Times New Roman" w:hAnsi="Times New Roman"/>
        </w:rPr>
        <w:t>Graph H</w:t>
      </w:r>
      <w:r w:rsidRPr="0055713C">
        <w:rPr>
          <w:rFonts w:ascii="Times New Roman" w:hAnsi="Times New Roman"/>
        </w:rPr>
        <w:t>. Tariff % on crude materials, inedible goods traded (except fuels) per countries from 1994 to 2009</w:t>
      </w:r>
    </w:p>
    <w:p w:rsidR="00030DC6" w:rsidRDefault="00030DC6" w:rsidP="0055713C">
      <w:pPr>
        <w:rPr>
          <w:rFonts w:ascii="Times New Roman" w:hAnsi="Times New Roman"/>
          <w:i/>
        </w:rPr>
      </w:pPr>
      <w:r w:rsidRPr="00F30316">
        <w:rPr>
          <w:rFonts w:ascii="Times New Roman" w:hAnsi="Times New Roman"/>
          <w:i/>
          <w:noProof/>
          <w:lang w:eastAsia="en-US"/>
        </w:rPr>
        <w:pict>
          <v:shape id="Grafico 25" o:spid="_x0000_i1064" type="#_x0000_t75" style="width:462.75pt;height:4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">
            <v:imagedata r:id="rId46" o:title="" cropbottom="-46f"/>
            <o:lock v:ext="edit" aspectratio="f"/>
          </v:shape>
        </w:pict>
      </w:r>
    </w:p>
    <w:p w:rsidR="00030DC6" w:rsidRPr="0055713C" w:rsidRDefault="00030DC6" w:rsidP="0055713C">
      <w:pPr>
        <w:rPr>
          <w:rFonts w:ascii="Times New Roman" w:hAnsi="Times New Roman"/>
          <w:i/>
        </w:rPr>
      </w:pPr>
      <w:r w:rsidRPr="0055713C">
        <w:rPr>
          <w:rFonts w:ascii="Times New Roman" w:hAnsi="Times New Roman"/>
          <w:i/>
        </w:rPr>
        <w:t>Source:</w:t>
      </w:r>
      <w:r w:rsidRPr="0055713C">
        <w:rPr>
          <w:rFonts w:ascii="Times New Roman" w:hAnsi="Times New Roman"/>
        </w:rPr>
        <w:t xml:space="preserve"> </w:t>
      </w:r>
      <w:r w:rsidRPr="0055713C">
        <w:rPr>
          <w:rFonts w:ascii="Times New Roman" w:hAnsi="Times New Roman"/>
          <w:i/>
        </w:rPr>
        <w:t>WITS (World Integrated Trade Solution); from EU 27 to Mediterranean partners and vice versa</w:t>
      </w:r>
    </w:p>
    <w:p w:rsidR="00030DC6" w:rsidRDefault="00030DC6" w:rsidP="00AF4519">
      <w:pPr>
        <w:pStyle w:val="Heading2"/>
        <w:rPr>
          <w:rFonts w:ascii="Times New Roman" w:hAnsi="Times New Roman"/>
          <w:b w:val="0"/>
          <w:bCs w:val="0"/>
          <w:noProof/>
          <w:color w:val="auto"/>
          <w:sz w:val="22"/>
          <w:szCs w:val="22"/>
        </w:rPr>
      </w:pPr>
    </w:p>
    <w:p w:rsidR="00030DC6" w:rsidRDefault="00030DC6" w:rsidP="002B55B6"/>
    <w:p w:rsidR="00030DC6" w:rsidRDefault="00030DC6" w:rsidP="002B55B6"/>
    <w:p w:rsidR="00030DC6" w:rsidRDefault="00030DC6" w:rsidP="002B55B6"/>
    <w:p w:rsidR="00030DC6" w:rsidRDefault="00030DC6" w:rsidP="002B55B6"/>
    <w:p w:rsidR="00030DC6" w:rsidRDefault="00030DC6" w:rsidP="002B55B6"/>
    <w:p w:rsidR="00030DC6" w:rsidRDefault="00030DC6" w:rsidP="002B55B6"/>
    <w:p w:rsidR="00030DC6" w:rsidRDefault="00030DC6" w:rsidP="002B55B6"/>
    <w:p w:rsidR="00030DC6" w:rsidRDefault="00030DC6" w:rsidP="002B55B6"/>
    <w:p w:rsidR="00030DC6" w:rsidRDefault="00030DC6" w:rsidP="002B55B6"/>
    <w:p w:rsidR="00030DC6" w:rsidRDefault="00030DC6" w:rsidP="002B55B6"/>
    <w:p w:rsidR="00030DC6" w:rsidRDefault="00030DC6" w:rsidP="002B55B6"/>
    <w:p w:rsidR="00030DC6" w:rsidRDefault="00030DC6" w:rsidP="002B55B6"/>
    <w:p w:rsidR="00030DC6" w:rsidRDefault="00030DC6" w:rsidP="002B55B6"/>
    <w:p w:rsidR="00030DC6" w:rsidRDefault="00030DC6" w:rsidP="002B55B6"/>
    <w:p w:rsidR="00030DC6" w:rsidRDefault="00030DC6" w:rsidP="002B55B6"/>
    <w:p w:rsidR="00030DC6" w:rsidRDefault="00030DC6" w:rsidP="002B55B6"/>
    <w:p w:rsidR="00030DC6" w:rsidRPr="002B55B6" w:rsidRDefault="00030DC6" w:rsidP="002B55B6"/>
    <w:p w:rsidR="00030DC6" w:rsidRPr="00AF4519" w:rsidRDefault="00030DC6" w:rsidP="00AF4519">
      <w:pPr>
        <w:pStyle w:val="Heading2"/>
        <w:rPr>
          <w:rFonts w:ascii="Times New Roman" w:hAnsi="Times New Roman"/>
          <w:b w:val="0"/>
          <w:noProof/>
          <w:color w:val="000000"/>
        </w:rPr>
      </w:pPr>
      <w:bookmarkStart w:id="34" w:name="_Toc301086911"/>
      <w:r w:rsidRPr="00AF4519">
        <w:rPr>
          <w:rFonts w:ascii="Times New Roman" w:hAnsi="Times New Roman"/>
          <w:b w:val="0"/>
          <w:noProof/>
          <w:color w:val="000000"/>
        </w:rPr>
        <w:t>Appendix 3 – List of Tables</w:t>
      </w:r>
      <w:bookmarkEnd w:id="34"/>
    </w:p>
    <w:p w:rsidR="00030DC6" w:rsidRDefault="00030DC6" w:rsidP="00DF4532">
      <w:pPr>
        <w:rPr>
          <w:rFonts w:ascii="Times New Roman" w:hAnsi="Times New Roman"/>
          <w:noProof/>
        </w:rPr>
      </w:pPr>
    </w:p>
    <w:p w:rsidR="00030DC6" w:rsidRDefault="00030DC6" w:rsidP="00DF4532">
      <w:pPr>
        <w:rPr>
          <w:rFonts w:ascii="Times New Roman" w:hAnsi="Times New Roman"/>
        </w:rPr>
      </w:pPr>
      <w:r w:rsidRPr="00270BF5">
        <w:rPr>
          <w:rFonts w:ascii="Times New Roman" w:hAnsi="Times New Roman"/>
        </w:rPr>
        <w:t xml:space="preserve"> </w:t>
      </w:r>
      <w:r w:rsidRPr="0055713C">
        <w:rPr>
          <w:rFonts w:ascii="Times New Roman" w:hAnsi="Times New Roman"/>
        </w:rPr>
        <w:t xml:space="preserve">Table A. Public expenditure % GDP for final consumption of education and training per region </w:t>
      </w:r>
    </w:p>
    <w:tbl>
      <w:tblPr>
        <w:tblW w:w="9800" w:type="dxa"/>
        <w:tblInd w:w="65" w:type="dxa"/>
        <w:tblCellMar>
          <w:left w:w="70" w:type="dxa"/>
          <w:right w:w="70" w:type="dxa"/>
        </w:tblCellMar>
        <w:tblLook w:val="00A0"/>
      </w:tblPr>
      <w:tblGrid>
        <w:gridCol w:w="2260"/>
        <w:gridCol w:w="580"/>
        <w:gridCol w:w="580"/>
        <w:gridCol w:w="580"/>
        <w:gridCol w:w="580"/>
        <w:gridCol w:w="580"/>
        <w:gridCol w:w="580"/>
        <w:gridCol w:w="580"/>
        <w:gridCol w:w="580"/>
        <w:gridCol w:w="580"/>
        <w:gridCol w:w="580"/>
        <w:gridCol w:w="580"/>
        <w:gridCol w:w="580"/>
        <w:gridCol w:w="580"/>
      </w:tblGrid>
      <w:tr w:rsidR="00030DC6" w:rsidRPr="00235C65" w:rsidTr="00235C65">
        <w:trPr>
          <w:trHeight w:val="255"/>
        </w:trPr>
        <w:tc>
          <w:tcPr>
            <w:tcW w:w="2260" w:type="dxa"/>
            <w:vMerge w:val="restart"/>
            <w:tcBorders>
              <w:top w:val="single" w:sz="4" w:space="0" w:color="auto"/>
              <w:left w:val="single" w:sz="4" w:space="0" w:color="auto"/>
              <w:bottom w:val="single" w:sz="4" w:space="0" w:color="auto"/>
              <w:right w:val="single" w:sz="4" w:space="0" w:color="auto"/>
            </w:tcBorders>
            <w:shd w:val="clear" w:color="000000" w:fill="8DB4E3"/>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Regions and Macro-regions</w:t>
            </w:r>
          </w:p>
        </w:tc>
        <w:tc>
          <w:tcPr>
            <w:tcW w:w="580" w:type="dxa"/>
            <w:vMerge w:val="restart"/>
            <w:tcBorders>
              <w:top w:val="single" w:sz="4" w:space="0" w:color="auto"/>
              <w:left w:val="single" w:sz="4" w:space="0" w:color="auto"/>
              <w:bottom w:val="single" w:sz="4" w:space="0" w:color="auto"/>
              <w:right w:val="single" w:sz="4" w:space="0" w:color="auto"/>
            </w:tcBorders>
            <w:shd w:val="clear" w:color="000000" w:fill="8DB4E3"/>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1995</w:t>
            </w:r>
          </w:p>
        </w:tc>
        <w:tc>
          <w:tcPr>
            <w:tcW w:w="580" w:type="dxa"/>
            <w:vMerge w:val="restart"/>
            <w:tcBorders>
              <w:top w:val="single" w:sz="4" w:space="0" w:color="auto"/>
              <w:left w:val="single" w:sz="4" w:space="0" w:color="auto"/>
              <w:bottom w:val="single" w:sz="4" w:space="0" w:color="auto"/>
              <w:right w:val="single" w:sz="4" w:space="0" w:color="auto"/>
            </w:tcBorders>
            <w:shd w:val="clear" w:color="000000" w:fill="8DB4E3"/>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1996</w:t>
            </w:r>
          </w:p>
        </w:tc>
        <w:tc>
          <w:tcPr>
            <w:tcW w:w="580" w:type="dxa"/>
            <w:vMerge w:val="restart"/>
            <w:tcBorders>
              <w:top w:val="single" w:sz="4" w:space="0" w:color="auto"/>
              <w:left w:val="single" w:sz="4" w:space="0" w:color="auto"/>
              <w:bottom w:val="single" w:sz="4" w:space="0" w:color="auto"/>
              <w:right w:val="single" w:sz="4" w:space="0" w:color="auto"/>
            </w:tcBorders>
            <w:shd w:val="clear" w:color="000000" w:fill="8DB4E3"/>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1997</w:t>
            </w:r>
          </w:p>
        </w:tc>
        <w:tc>
          <w:tcPr>
            <w:tcW w:w="580" w:type="dxa"/>
            <w:vMerge w:val="restart"/>
            <w:tcBorders>
              <w:top w:val="single" w:sz="4" w:space="0" w:color="auto"/>
              <w:left w:val="single" w:sz="4" w:space="0" w:color="auto"/>
              <w:bottom w:val="single" w:sz="4" w:space="0" w:color="auto"/>
              <w:right w:val="single" w:sz="4" w:space="0" w:color="auto"/>
            </w:tcBorders>
            <w:shd w:val="clear" w:color="000000" w:fill="8DB4E3"/>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1998</w:t>
            </w:r>
          </w:p>
        </w:tc>
        <w:tc>
          <w:tcPr>
            <w:tcW w:w="580" w:type="dxa"/>
            <w:vMerge w:val="restart"/>
            <w:tcBorders>
              <w:top w:val="single" w:sz="4" w:space="0" w:color="auto"/>
              <w:left w:val="single" w:sz="4" w:space="0" w:color="auto"/>
              <w:bottom w:val="single" w:sz="4" w:space="0" w:color="auto"/>
              <w:right w:val="single" w:sz="4" w:space="0" w:color="auto"/>
            </w:tcBorders>
            <w:shd w:val="clear" w:color="000000" w:fill="8DB4E3"/>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1999</w:t>
            </w:r>
          </w:p>
        </w:tc>
        <w:tc>
          <w:tcPr>
            <w:tcW w:w="580" w:type="dxa"/>
            <w:vMerge w:val="restart"/>
            <w:tcBorders>
              <w:top w:val="single" w:sz="4" w:space="0" w:color="auto"/>
              <w:left w:val="single" w:sz="4" w:space="0" w:color="auto"/>
              <w:bottom w:val="single" w:sz="4" w:space="0" w:color="auto"/>
              <w:right w:val="single" w:sz="4" w:space="0" w:color="auto"/>
            </w:tcBorders>
            <w:shd w:val="clear" w:color="000000" w:fill="8DB4E3"/>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2000</w:t>
            </w:r>
          </w:p>
        </w:tc>
        <w:tc>
          <w:tcPr>
            <w:tcW w:w="580" w:type="dxa"/>
            <w:vMerge w:val="restart"/>
            <w:tcBorders>
              <w:top w:val="single" w:sz="4" w:space="0" w:color="auto"/>
              <w:left w:val="single" w:sz="4" w:space="0" w:color="auto"/>
              <w:bottom w:val="single" w:sz="4" w:space="0" w:color="auto"/>
              <w:right w:val="single" w:sz="4" w:space="0" w:color="auto"/>
            </w:tcBorders>
            <w:shd w:val="clear" w:color="000000" w:fill="8DB4E3"/>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2001</w:t>
            </w:r>
          </w:p>
        </w:tc>
        <w:tc>
          <w:tcPr>
            <w:tcW w:w="580" w:type="dxa"/>
            <w:vMerge w:val="restart"/>
            <w:tcBorders>
              <w:top w:val="single" w:sz="4" w:space="0" w:color="auto"/>
              <w:left w:val="single" w:sz="4" w:space="0" w:color="auto"/>
              <w:bottom w:val="single" w:sz="4" w:space="0" w:color="auto"/>
              <w:right w:val="single" w:sz="4" w:space="0" w:color="auto"/>
            </w:tcBorders>
            <w:shd w:val="clear" w:color="000000" w:fill="8DB4E3"/>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2002</w:t>
            </w:r>
          </w:p>
        </w:tc>
        <w:tc>
          <w:tcPr>
            <w:tcW w:w="580" w:type="dxa"/>
            <w:vMerge w:val="restart"/>
            <w:tcBorders>
              <w:top w:val="single" w:sz="4" w:space="0" w:color="auto"/>
              <w:left w:val="single" w:sz="4" w:space="0" w:color="auto"/>
              <w:bottom w:val="single" w:sz="4" w:space="0" w:color="auto"/>
              <w:right w:val="single" w:sz="4" w:space="0" w:color="auto"/>
            </w:tcBorders>
            <w:shd w:val="clear" w:color="000000" w:fill="8DB4E3"/>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2003</w:t>
            </w:r>
          </w:p>
        </w:tc>
        <w:tc>
          <w:tcPr>
            <w:tcW w:w="580" w:type="dxa"/>
            <w:vMerge w:val="restart"/>
            <w:tcBorders>
              <w:top w:val="single" w:sz="4" w:space="0" w:color="auto"/>
              <w:left w:val="single" w:sz="4" w:space="0" w:color="auto"/>
              <w:bottom w:val="single" w:sz="4" w:space="0" w:color="auto"/>
              <w:right w:val="single" w:sz="4" w:space="0" w:color="auto"/>
            </w:tcBorders>
            <w:shd w:val="clear" w:color="000000" w:fill="8DB4E3"/>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2004</w:t>
            </w:r>
          </w:p>
        </w:tc>
        <w:tc>
          <w:tcPr>
            <w:tcW w:w="580" w:type="dxa"/>
            <w:vMerge w:val="restart"/>
            <w:tcBorders>
              <w:top w:val="single" w:sz="4" w:space="0" w:color="auto"/>
              <w:left w:val="single" w:sz="4" w:space="0" w:color="auto"/>
              <w:bottom w:val="single" w:sz="4" w:space="0" w:color="auto"/>
              <w:right w:val="single" w:sz="4" w:space="0" w:color="auto"/>
            </w:tcBorders>
            <w:shd w:val="clear" w:color="000000" w:fill="8DB4E3"/>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2005</w:t>
            </w:r>
          </w:p>
        </w:tc>
        <w:tc>
          <w:tcPr>
            <w:tcW w:w="580" w:type="dxa"/>
            <w:vMerge w:val="restart"/>
            <w:tcBorders>
              <w:top w:val="single" w:sz="4" w:space="0" w:color="auto"/>
              <w:left w:val="single" w:sz="4" w:space="0" w:color="auto"/>
              <w:bottom w:val="single" w:sz="4" w:space="0" w:color="auto"/>
              <w:right w:val="single" w:sz="4" w:space="0" w:color="auto"/>
            </w:tcBorders>
            <w:shd w:val="clear" w:color="000000" w:fill="8DB4E3"/>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2006</w:t>
            </w:r>
          </w:p>
        </w:tc>
        <w:tc>
          <w:tcPr>
            <w:tcW w:w="580" w:type="dxa"/>
            <w:vMerge w:val="restart"/>
            <w:tcBorders>
              <w:top w:val="single" w:sz="4" w:space="0" w:color="auto"/>
              <w:left w:val="single" w:sz="4" w:space="0" w:color="auto"/>
              <w:bottom w:val="single" w:sz="4" w:space="0" w:color="auto"/>
              <w:right w:val="single" w:sz="4" w:space="0" w:color="auto"/>
            </w:tcBorders>
            <w:shd w:val="clear" w:color="000000" w:fill="8DB4E3"/>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2007</w:t>
            </w:r>
          </w:p>
        </w:tc>
      </w:tr>
      <w:tr w:rsidR="00030DC6" w:rsidRPr="00235C65" w:rsidTr="00235C65">
        <w:trPr>
          <w:trHeight w:val="300"/>
        </w:trPr>
        <w:tc>
          <w:tcPr>
            <w:tcW w:w="2260" w:type="dxa"/>
            <w:vMerge/>
            <w:tcBorders>
              <w:top w:val="single" w:sz="4" w:space="0" w:color="auto"/>
              <w:left w:val="single" w:sz="4" w:space="0" w:color="auto"/>
              <w:bottom w:val="single" w:sz="4" w:space="0" w:color="auto"/>
              <w:right w:val="single" w:sz="4" w:space="0" w:color="auto"/>
            </w:tcBorders>
            <w:vAlign w:val="center"/>
          </w:tcPr>
          <w:p w:rsidR="00030DC6" w:rsidRPr="00235C65" w:rsidRDefault="00030DC6" w:rsidP="00235C65">
            <w:pPr>
              <w:spacing w:line="240" w:lineRule="auto"/>
              <w:rPr>
                <w:rFonts w:ascii="Times New Roman" w:hAnsi="Times New Roman"/>
                <w:lang w:val="it-IT"/>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030DC6" w:rsidRPr="00235C65" w:rsidRDefault="00030DC6" w:rsidP="00235C65">
            <w:pPr>
              <w:spacing w:line="240" w:lineRule="auto"/>
              <w:rPr>
                <w:rFonts w:ascii="Times New Roman" w:hAnsi="Times New Roman"/>
                <w:lang w:val="it-IT"/>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030DC6" w:rsidRPr="00235C65" w:rsidRDefault="00030DC6" w:rsidP="00235C65">
            <w:pPr>
              <w:spacing w:line="240" w:lineRule="auto"/>
              <w:rPr>
                <w:rFonts w:ascii="Times New Roman" w:hAnsi="Times New Roman"/>
                <w:lang w:val="it-IT"/>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030DC6" w:rsidRPr="00235C65" w:rsidRDefault="00030DC6" w:rsidP="00235C65">
            <w:pPr>
              <w:spacing w:line="240" w:lineRule="auto"/>
              <w:rPr>
                <w:rFonts w:ascii="Times New Roman" w:hAnsi="Times New Roman"/>
                <w:lang w:val="it-IT"/>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030DC6" w:rsidRPr="00235C65" w:rsidRDefault="00030DC6" w:rsidP="00235C65">
            <w:pPr>
              <w:spacing w:line="240" w:lineRule="auto"/>
              <w:rPr>
                <w:rFonts w:ascii="Times New Roman" w:hAnsi="Times New Roman"/>
                <w:lang w:val="it-IT"/>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030DC6" w:rsidRPr="00235C65" w:rsidRDefault="00030DC6" w:rsidP="00235C65">
            <w:pPr>
              <w:spacing w:line="240" w:lineRule="auto"/>
              <w:rPr>
                <w:rFonts w:ascii="Times New Roman" w:hAnsi="Times New Roman"/>
                <w:lang w:val="it-IT"/>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030DC6" w:rsidRPr="00235C65" w:rsidRDefault="00030DC6" w:rsidP="00235C65">
            <w:pPr>
              <w:spacing w:line="240" w:lineRule="auto"/>
              <w:rPr>
                <w:rFonts w:ascii="Times New Roman" w:hAnsi="Times New Roman"/>
                <w:lang w:val="it-IT"/>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030DC6" w:rsidRPr="00235C65" w:rsidRDefault="00030DC6" w:rsidP="00235C65">
            <w:pPr>
              <w:spacing w:line="240" w:lineRule="auto"/>
              <w:rPr>
                <w:rFonts w:ascii="Times New Roman" w:hAnsi="Times New Roman"/>
                <w:lang w:val="it-IT"/>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030DC6" w:rsidRPr="00235C65" w:rsidRDefault="00030DC6" w:rsidP="00235C65">
            <w:pPr>
              <w:spacing w:line="240" w:lineRule="auto"/>
              <w:rPr>
                <w:rFonts w:ascii="Times New Roman" w:hAnsi="Times New Roman"/>
                <w:lang w:val="it-IT"/>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030DC6" w:rsidRPr="00235C65" w:rsidRDefault="00030DC6" w:rsidP="00235C65">
            <w:pPr>
              <w:spacing w:line="240" w:lineRule="auto"/>
              <w:rPr>
                <w:rFonts w:ascii="Times New Roman" w:hAnsi="Times New Roman"/>
                <w:lang w:val="it-IT"/>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030DC6" w:rsidRPr="00235C65" w:rsidRDefault="00030DC6" w:rsidP="00235C65">
            <w:pPr>
              <w:spacing w:line="240" w:lineRule="auto"/>
              <w:rPr>
                <w:rFonts w:ascii="Times New Roman" w:hAnsi="Times New Roman"/>
                <w:lang w:val="it-IT"/>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030DC6" w:rsidRPr="00235C65" w:rsidRDefault="00030DC6" w:rsidP="00235C65">
            <w:pPr>
              <w:spacing w:line="240" w:lineRule="auto"/>
              <w:rPr>
                <w:rFonts w:ascii="Times New Roman" w:hAnsi="Times New Roman"/>
                <w:lang w:val="it-IT"/>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030DC6" w:rsidRPr="00235C65" w:rsidRDefault="00030DC6" w:rsidP="00235C65">
            <w:pPr>
              <w:spacing w:line="240" w:lineRule="auto"/>
              <w:rPr>
                <w:rFonts w:ascii="Times New Roman" w:hAnsi="Times New Roman"/>
                <w:lang w:val="it-IT"/>
              </w:rPr>
            </w:pPr>
          </w:p>
        </w:tc>
        <w:tc>
          <w:tcPr>
            <w:tcW w:w="580" w:type="dxa"/>
            <w:vMerge/>
            <w:tcBorders>
              <w:top w:val="single" w:sz="4" w:space="0" w:color="auto"/>
              <w:left w:val="single" w:sz="4" w:space="0" w:color="auto"/>
              <w:bottom w:val="single" w:sz="4" w:space="0" w:color="auto"/>
              <w:right w:val="single" w:sz="4" w:space="0" w:color="auto"/>
            </w:tcBorders>
            <w:vAlign w:val="center"/>
          </w:tcPr>
          <w:p w:rsidR="00030DC6" w:rsidRPr="00235C65" w:rsidRDefault="00030DC6" w:rsidP="00235C65">
            <w:pPr>
              <w:spacing w:line="240" w:lineRule="auto"/>
              <w:rPr>
                <w:rFonts w:ascii="Times New Roman" w:hAnsi="Times New Roman"/>
                <w:lang w:val="it-IT"/>
              </w:rPr>
            </w:pP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Piedmont</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3,3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3,3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3,3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3,3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Valle d'Aosta</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5,2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5,2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5,6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5,0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4,9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4,0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3,7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4,0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3,4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3,5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3,7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4,2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4,2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Lombardy</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2,8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2,8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2,8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2,8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2,8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2,6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2,7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2,7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2,7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2,6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2,7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2,6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2,7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Liguria</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3,7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3,6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3,4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3,4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3,4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3,3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3,3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3,3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3,4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3,3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3,3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3,3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3,3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Trentino-Alto Adige</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4,0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3,7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3,9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3,5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3,5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3,6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3,5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3,7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4,0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4,4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4,5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Veneto</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2,9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3,0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2,9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2,9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2,8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2,8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2,9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3,0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3,0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2,8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3,0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2,9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3,0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Friuli-Venezia Giulia</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3,5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3,4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3,0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3,3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3,2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Emilia-Romagna</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3,1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3,2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3,0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2,9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2,8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2,7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2,7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2,8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2,9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2,8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2,9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2,9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2,9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Tuscany</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3,9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4,0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4,0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3,9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3,7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3,5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3,6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3,6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3,7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3,5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3,6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3,4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3,5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Umbria</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4,7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4,9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4,7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4,7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4,5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4,2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4,1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4,3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4,5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4,1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4,4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4,2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4,3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Marches</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4,3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4,3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4,3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4,0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4,0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4,0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4,0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Lazio</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4,3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4,4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4,3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4,1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4,1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3,9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3,8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3,7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3,8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3,6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3,7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3,6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3,5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Abruzzo</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5,4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5,5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5,5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5,3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5,3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4,9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4,9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Molise</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6,3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6,4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6,3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6,1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6,2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6,0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6,1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6,2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6,4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5,8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5,9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5,6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5,4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Campania</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8,4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8,3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7,9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7,5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7,8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7,6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7,5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Apulia</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7,3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7,4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7,6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7,4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7,3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7,3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7,4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7,4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7,6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7,0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7,3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7,0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7,0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Basilicata</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7,4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7,7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7,6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7,4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7,3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7,5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7,4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6,7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6,6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6,6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Calabria</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8,6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9,0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9,0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8,9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8,6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8,2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8,2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8,2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8,2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7,4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7,5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7,3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7,2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Sicily</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7,9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8,0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8,0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7,9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8,0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7,9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7,8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8,0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7,5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7,6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7,3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7,3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Sardinia</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6,6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6,7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6,4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6,4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6,2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6,1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6,1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6,0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6,1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5,4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5,4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5,5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5,3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Centre-North</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3,4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3,4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3,3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3,3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3,3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3,2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Mezzogiorno</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7,5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7,7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7,7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7,6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7,5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7,5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7,5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7,4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7,6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7,0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7,1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6,9 </w:t>
            </w:r>
          </w:p>
        </w:tc>
        <w:tc>
          <w:tcPr>
            <w:tcW w:w="580" w:type="dxa"/>
            <w:tcBorders>
              <w:top w:val="nil"/>
              <w:left w:val="nil"/>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6,9 </w:t>
            </w:r>
          </w:p>
        </w:tc>
      </w:tr>
      <w:tr w:rsidR="00030DC6" w:rsidRPr="00235C65" w:rsidTr="00235C65">
        <w:trPr>
          <w:trHeight w:val="300"/>
        </w:trPr>
        <w:tc>
          <w:tcPr>
            <w:tcW w:w="2260" w:type="dxa"/>
            <w:tcBorders>
              <w:top w:val="nil"/>
              <w:left w:val="single" w:sz="4" w:space="0" w:color="auto"/>
              <w:bottom w:val="single" w:sz="4" w:space="0" w:color="auto"/>
              <w:right w:val="single" w:sz="4" w:space="0" w:color="auto"/>
            </w:tcBorders>
            <w:noWrap/>
            <w:vAlign w:val="center"/>
          </w:tcPr>
          <w:p w:rsidR="00030DC6" w:rsidRPr="00235C65" w:rsidRDefault="00030DC6" w:rsidP="00235C65">
            <w:pPr>
              <w:spacing w:line="240" w:lineRule="auto"/>
              <w:rPr>
                <w:rFonts w:ascii="Times New Roman" w:hAnsi="Times New Roman"/>
                <w:lang w:val="it-IT"/>
              </w:rPr>
            </w:pPr>
            <w:r w:rsidRPr="00235C65">
              <w:rPr>
                <w:rFonts w:ascii="Times New Roman" w:hAnsi="Times New Roman"/>
                <w:lang w:val="it-IT"/>
              </w:rPr>
              <w:t>Italia</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4,4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4,5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4,4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4,3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4,3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4,2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4,3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4,0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4,1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4,0 </w:t>
            </w:r>
          </w:p>
        </w:tc>
        <w:tc>
          <w:tcPr>
            <w:tcW w:w="580" w:type="dxa"/>
            <w:tcBorders>
              <w:top w:val="nil"/>
              <w:left w:val="nil"/>
              <w:bottom w:val="single" w:sz="4" w:space="0" w:color="auto"/>
              <w:right w:val="single" w:sz="4" w:space="0" w:color="auto"/>
            </w:tcBorders>
            <w:noWrap/>
            <w:vAlign w:val="center"/>
          </w:tcPr>
          <w:p w:rsidR="00030DC6" w:rsidRPr="00235C65" w:rsidRDefault="00030DC6" w:rsidP="00235C65">
            <w:pPr>
              <w:spacing w:line="240" w:lineRule="auto"/>
              <w:jc w:val="right"/>
              <w:rPr>
                <w:rFonts w:ascii="Times New Roman" w:hAnsi="Times New Roman"/>
                <w:lang w:val="it-IT"/>
              </w:rPr>
            </w:pPr>
            <w:r w:rsidRPr="00235C65">
              <w:rPr>
                <w:rFonts w:ascii="Times New Roman" w:hAnsi="Times New Roman"/>
                <w:lang w:val="it-IT"/>
              </w:rPr>
              <w:t xml:space="preserve">   4,0 </w:t>
            </w:r>
          </w:p>
        </w:tc>
      </w:tr>
    </w:tbl>
    <w:p w:rsidR="00030DC6" w:rsidRDefault="00030DC6" w:rsidP="00DF4532">
      <w:pPr>
        <w:rPr>
          <w:rFonts w:ascii="Times New Roman" w:hAnsi="Times New Roman"/>
        </w:rPr>
      </w:pPr>
    </w:p>
    <w:p w:rsidR="00030DC6" w:rsidRPr="0055713C" w:rsidRDefault="00030DC6" w:rsidP="00DF4532">
      <w:pPr>
        <w:rPr>
          <w:rFonts w:ascii="Times New Roman" w:hAnsi="Times New Roman"/>
        </w:rPr>
      </w:pPr>
      <w:r w:rsidRPr="0055713C">
        <w:rPr>
          <w:rFonts w:ascii="Times New Roman" w:hAnsi="Times New Roman"/>
          <w:i/>
        </w:rPr>
        <w:t>Source: Istat</w:t>
      </w:r>
    </w:p>
    <w:p w:rsidR="00030DC6" w:rsidRDefault="00030DC6" w:rsidP="00DF4532">
      <w:pPr>
        <w:rPr>
          <w:rFonts w:ascii="Times New Roman" w:hAnsi="Times New Roman"/>
          <w:color w:val="000000"/>
        </w:rPr>
      </w:pPr>
    </w:p>
    <w:p w:rsidR="00030DC6" w:rsidRDefault="00030DC6" w:rsidP="00DF4532">
      <w:pPr>
        <w:rPr>
          <w:rFonts w:ascii="Times New Roman" w:hAnsi="Times New Roman"/>
          <w:color w:val="000000"/>
        </w:rPr>
      </w:pPr>
      <w:r w:rsidRPr="0055713C">
        <w:rPr>
          <w:rFonts w:ascii="Times New Roman" w:hAnsi="Times New Roman"/>
          <w:color w:val="000000"/>
        </w:rPr>
        <w:t xml:space="preserve">Table B. Italian expatriate (between 18 and 29 years) in 2010 pe regions </w:t>
      </w:r>
    </w:p>
    <w:tbl>
      <w:tblPr>
        <w:tblW w:w="5380" w:type="dxa"/>
        <w:tblInd w:w="53" w:type="dxa"/>
        <w:tblCellMar>
          <w:left w:w="70" w:type="dxa"/>
          <w:right w:w="70" w:type="dxa"/>
        </w:tblCellMar>
        <w:tblLook w:val="00A0"/>
      </w:tblPr>
      <w:tblGrid>
        <w:gridCol w:w="1720"/>
        <w:gridCol w:w="1780"/>
        <w:gridCol w:w="1880"/>
      </w:tblGrid>
      <w:tr w:rsidR="00030DC6" w:rsidRPr="00F512D6" w:rsidTr="00F512D6">
        <w:trPr>
          <w:trHeight w:val="300"/>
        </w:trPr>
        <w:tc>
          <w:tcPr>
            <w:tcW w:w="1720"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color w:val="000000"/>
                <w:lang w:val="it-IT"/>
              </w:rPr>
            </w:pPr>
            <w:r w:rsidRPr="00F512D6">
              <w:rPr>
                <w:rFonts w:ascii="Times New Roman" w:hAnsi="Times New Roman"/>
                <w:color w:val="000000"/>
                <w:lang w:val="it-IT"/>
              </w:rPr>
              <w:t>Regions</w:t>
            </w:r>
          </w:p>
        </w:tc>
        <w:tc>
          <w:tcPr>
            <w:tcW w:w="1780" w:type="dxa"/>
            <w:tcBorders>
              <w:top w:val="single" w:sz="4" w:space="0" w:color="auto"/>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18-29 year</w:t>
            </w:r>
          </w:p>
        </w:tc>
        <w:tc>
          <w:tcPr>
            <w:tcW w:w="1880" w:type="dxa"/>
            <w:tcBorders>
              <w:top w:val="single" w:sz="4" w:space="0" w:color="auto"/>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Incidence</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Molise</w:t>
            </w:r>
          </w:p>
        </w:tc>
        <w:tc>
          <w:tcPr>
            <w:tcW w:w="17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13.642</w:t>
            </w:r>
          </w:p>
        </w:tc>
        <w:tc>
          <w:tcPr>
            <w:tcW w:w="18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24,50%</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Basilicata</w:t>
            </w:r>
          </w:p>
        </w:tc>
        <w:tc>
          <w:tcPr>
            <w:tcW w:w="17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23.838</w:t>
            </w:r>
          </w:p>
        </w:tc>
        <w:tc>
          <w:tcPr>
            <w:tcW w:w="18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18,60%</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Calabria</w:t>
            </w:r>
          </w:p>
        </w:tc>
        <w:tc>
          <w:tcPr>
            <w:tcW w:w="17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74.432</w:t>
            </w:r>
          </w:p>
        </w:tc>
        <w:tc>
          <w:tcPr>
            <w:tcW w:w="18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17,70%</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Sicilia</w:t>
            </w:r>
          </w:p>
        </w:tc>
        <w:tc>
          <w:tcPr>
            <w:tcW w:w="17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151.986</w:t>
            </w:r>
          </w:p>
        </w:tc>
        <w:tc>
          <w:tcPr>
            <w:tcW w:w="18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13,20%</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Abruzzo</w:t>
            </w:r>
          </w:p>
        </w:tc>
        <w:tc>
          <w:tcPr>
            <w:tcW w:w="17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29.229</w:t>
            </w:r>
          </w:p>
        </w:tc>
        <w:tc>
          <w:tcPr>
            <w:tcW w:w="18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12,10%</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Friuli V.G</w:t>
            </w:r>
          </w:p>
        </w:tc>
        <w:tc>
          <w:tcPr>
            <w:tcW w:w="17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28.111</w:t>
            </w:r>
          </w:p>
        </w:tc>
        <w:tc>
          <w:tcPr>
            <w:tcW w:w="18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12,00%</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Puglia</w:t>
            </w:r>
          </w:p>
        </w:tc>
        <w:tc>
          <w:tcPr>
            <w:tcW w:w="17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71.356</w:t>
            </w:r>
          </w:p>
        </w:tc>
        <w:tc>
          <w:tcPr>
            <w:tcW w:w="18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7,70%</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Campania</w:t>
            </w:r>
          </w:p>
        </w:tc>
        <w:tc>
          <w:tcPr>
            <w:tcW w:w="17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87.430</w:t>
            </w:r>
          </w:p>
        </w:tc>
        <w:tc>
          <w:tcPr>
            <w:tcW w:w="18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7,30%</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Liguria</w:t>
            </w:r>
          </w:p>
        </w:tc>
        <w:tc>
          <w:tcPr>
            <w:tcW w:w="17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23.441</w:t>
            </w:r>
          </w:p>
        </w:tc>
        <w:tc>
          <w:tcPr>
            <w:tcW w:w="18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6,60%</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Marche</w:t>
            </w:r>
          </w:p>
        </w:tc>
        <w:tc>
          <w:tcPr>
            <w:tcW w:w="17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22.351</w:t>
            </w:r>
          </w:p>
        </w:tc>
        <w:tc>
          <w:tcPr>
            <w:tcW w:w="18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6,60%</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Lazio</w:t>
            </w:r>
          </w:p>
        </w:tc>
        <w:tc>
          <w:tcPr>
            <w:tcW w:w="17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85.246</w:t>
            </w:r>
          </w:p>
        </w:tc>
        <w:tc>
          <w:tcPr>
            <w:tcW w:w="18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6,50%</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Trentino A.A</w:t>
            </w:r>
          </w:p>
        </w:tc>
        <w:tc>
          <w:tcPr>
            <w:tcW w:w="17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13.937</w:t>
            </w:r>
          </w:p>
        </w:tc>
        <w:tc>
          <w:tcPr>
            <w:tcW w:w="18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6,40%</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Sardegna</w:t>
            </w:r>
          </w:p>
        </w:tc>
        <w:tc>
          <w:tcPr>
            <w:tcW w:w="17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22.196</w:t>
            </w:r>
          </w:p>
        </w:tc>
        <w:tc>
          <w:tcPr>
            <w:tcW w:w="18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6,10%</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Veneto</w:t>
            </w:r>
          </w:p>
        </w:tc>
        <w:tc>
          <w:tcPr>
            <w:tcW w:w="17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62.847</w:t>
            </w:r>
          </w:p>
        </w:tc>
        <w:tc>
          <w:tcPr>
            <w:tcW w:w="18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6,00%</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Piemonte</w:t>
            </w:r>
          </w:p>
        </w:tc>
        <w:tc>
          <w:tcPr>
            <w:tcW w:w="17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44.845</w:t>
            </w:r>
          </w:p>
        </w:tc>
        <w:tc>
          <w:tcPr>
            <w:tcW w:w="18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4,60%</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V.Aosta</w:t>
            </w:r>
          </w:p>
        </w:tc>
        <w:tc>
          <w:tcPr>
            <w:tcW w:w="17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750</w:t>
            </w:r>
          </w:p>
        </w:tc>
        <w:tc>
          <w:tcPr>
            <w:tcW w:w="18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3,50%</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Toscana</w:t>
            </w:r>
          </w:p>
        </w:tc>
        <w:tc>
          <w:tcPr>
            <w:tcW w:w="17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24.661</w:t>
            </w:r>
          </w:p>
        </w:tc>
        <w:tc>
          <w:tcPr>
            <w:tcW w:w="18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3,30%</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Umbria</w:t>
            </w:r>
          </w:p>
        </w:tc>
        <w:tc>
          <w:tcPr>
            <w:tcW w:w="17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5.358</w:t>
            </w:r>
          </w:p>
        </w:tc>
        <w:tc>
          <w:tcPr>
            <w:tcW w:w="18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3,30%</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Lombardia</w:t>
            </w:r>
          </w:p>
        </w:tc>
        <w:tc>
          <w:tcPr>
            <w:tcW w:w="17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64.320</w:t>
            </w:r>
          </w:p>
        </w:tc>
        <w:tc>
          <w:tcPr>
            <w:tcW w:w="188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3,20%</w:t>
            </w:r>
          </w:p>
        </w:tc>
      </w:tr>
      <w:tr w:rsidR="00030DC6" w:rsidRPr="00F512D6" w:rsidTr="00F512D6">
        <w:trPr>
          <w:trHeight w:val="300"/>
        </w:trPr>
        <w:tc>
          <w:tcPr>
            <w:tcW w:w="172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Emilia Romagna</w:t>
            </w:r>
          </w:p>
        </w:tc>
        <w:tc>
          <w:tcPr>
            <w:tcW w:w="17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26.678</w:t>
            </w:r>
          </w:p>
        </w:tc>
        <w:tc>
          <w:tcPr>
            <w:tcW w:w="188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3,10%</w:t>
            </w:r>
          </w:p>
        </w:tc>
      </w:tr>
    </w:tbl>
    <w:p w:rsidR="00030DC6" w:rsidRDefault="00030DC6" w:rsidP="00DF4532">
      <w:pPr>
        <w:rPr>
          <w:rFonts w:ascii="Times New Roman" w:hAnsi="Times New Roman"/>
          <w:color w:val="000000"/>
        </w:rPr>
      </w:pPr>
    </w:p>
    <w:p w:rsidR="00030DC6" w:rsidRPr="00151E3F" w:rsidRDefault="00030DC6" w:rsidP="00DF4532">
      <w:pPr>
        <w:rPr>
          <w:rFonts w:ascii="Times New Roman" w:hAnsi="Times New Roman"/>
          <w:i/>
          <w:color w:val="000000"/>
          <w:lang w:val="it-IT"/>
        </w:rPr>
      </w:pPr>
      <w:r w:rsidRPr="00151E3F">
        <w:rPr>
          <w:rFonts w:ascii="Times New Roman" w:hAnsi="Times New Roman"/>
          <w:i/>
          <w:color w:val="000000"/>
          <w:lang w:val="it-IT"/>
        </w:rPr>
        <w:t>Source: AIRE (Anagrafe della popolazione Italiana Residente all’Estero)</w:t>
      </w:r>
    </w:p>
    <w:p w:rsidR="00030DC6" w:rsidRDefault="00030DC6" w:rsidP="00DF4532">
      <w:pPr>
        <w:rPr>
          <w:rFonts w:ascii="Times New Roman" w:hAnsi="Times New Roman"/>
          <w:color w:val="000000"/>
          <w:lang w:val="it-IT"/>
        </w:rPr>
      </w:pPr>
    </w:p>
    <w:p w:rsidR="00030DC6" w:rsidRDefault="00030DC6" w:rsidP="00DF4532">
      <w:pPr>
        <w:rPr>
          <w:rFonts w:ascii="Times New Roman" w:hAnsi="Times New Roman"/>
          <w:color w:val="000000"/>
        </w:rPr>
      </w:pPr>
      <w:r w:rsidRPr="0055713C">
        <w:rPr>
          <w:rFonts w:ascii="Times New Roman" w:hAnsi="Times New Roman"/>
          <w:color w:val="000000"/>
        </w:rPr>
        <w:t xml:space="preserve">Table C. R&amp;D expenditure comparison on a global scale (1995-2009) </w:t>
      </w:r>
    </w:p>
    <w:tbl>
      <w:tblPr>
        <w:tblW w:w="8325" w:type="dxa"/>
        <w:tblInd w:w="53" w:type="dxa"/>
        <w:tblCellMar>
          <w:left w:w="70" w:type="dxa"/>
          <w:right w:w="70" w:type="dxa"/>
        </w:tblCellMar>
        <w:tblLook w:val="00A0"/>
      </w:tblPr>
      <w:tblGrid>
        <w:gridCol w:w="1380"/>
        <w:gridCol w:w="500"/>
        <w:gridCol w:w="500"/>
        <w:gridCol w:w="500"/>
        <w:gridCol w:w="500"/>
        <w:gridCol w:w="500"/>
        <w:gridCol w:w="500"/>
        <w:gridCol w:w="500"/>
        <w:gridCol w:w="500"/>
        <w:gridCol w:w="500"/>
        <w:gridCol w:w="500"/>
        <w:gridCol w:w="500"/>
        <w:gridCol w:w="500"/>
        <w:gridCol w:w="500"/>
        <w:gridCol w:w="500"/>
        <w:gridCol w:w="500"/>
      </w:tblGrid>
      <w:tr w:rsidR="00030DC6" w:rsidRPr="00235C65" w:rsidTr="00235C65">
        <w:trPr>
          <w:trHeight w:val="300"/>
        </w:trPr>
        <w:tc>
          <w:tcPr>
            <w:tcW w:w="1380" w:type="dxa"/>
            <w:vMerge w:val="restart"/>
            <w:tcBorders>
              <w:top w:val="single" w:sz="4" w:space="0" w:color="auto"/>
              <w:left w:val="single" w:sz="4" w:space="0" w:color="auto"/>
              <w:bottom w:val="single" w:sz="4" w:space="0" w:color="auto"/>
              <w:right w:val="single" w:sz="4" w:space="0" w:color="auto"/>
            </w:tcBorders>
            <w:shd w:val="clear" w:color="000000" w:fill="8DB4E3"/>
            <w:noWrap/>
            <w:vAlign w:val="center"/>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Country</w:t>
            </w:r>
          </w:p>
        </w:tc>
        <w:tc>
          <w:tcPr>
            <w:tcW w:w="6945" w:type="dxa"/>
            <w:gridSpan w:val="15"/>
            <w:tcBorders>
              <w:top w:val="single" w:sz="4" w:space="0" w:color="auto"/>
              <w:left w:val="nil"/>
              <w:bottom w:val="single" w:sz="4" w:space="0" w:color="auto"/>
              <w:right w:val="single" w:sz="4" w:space="0" w:color="auto"/>
            </w:tcBorders>
            <w:shd w:val="clear" w:color="000000" w:fill="8DB4E3"/>
            <w:noWrap/>
            <w:vAlign w:val="bottom"/>
          </w:tcPr>
          <w:p w:rsidR="00030DC6" w:rsidRPr="00235C65" w:rsidRDefault="00030DC6" w:rsidP="00235C65">
            <w:pPr>
              <w:spacing w:line="240" w:lineRule="auto"/>
              <w:jc w:val="center"/>
              <w:rPr>
                <w:rFonts w:ascii="Times New Roman" w:hAnsi="Times New Roman"/>
                <w:color w:val="000000"/>
                <w:sz w:val="18"/>
                <w:szCs w:val="18"/>
                <w:lang w:val="it-IT"/>
              </w:rPr>
            </w:pPr>
            <w:r w:rsidRPr="00235C65">
              <w:rPr>
                <w:rFonts w:ascii="Times New Roman" w:hAnsi="Times New Roman"/>
                <w:color w:val="000000"/>
                <w:sz w:val="18"/>
                <w:szCs w:val="18"/>
                <w:lang w:val="it-IT"/>
              </w:rPr>
              <w:t>Years</w:t>
            </w:r>
          </w:p>
        </w:tc>
      </w:tr>
      <w:tr w:rsidR="00030DC6" w:rsidRPr="00235C65" w:rsidTr="00235C65">
        <w:trPr>
          <w:trHeight w:val="300"/>
        </w:trPr>
        <w:tc>
          <w:tcPr>
            <w:tcW w:w="1380" w:type="dxa"/>
            <w:vMerge/>
            <w:tcBorders>
              <w:top w:val="single" w:sz="4" w:space="0" w:color="auto"/>
              <w:left w:val="single" w:sz="4" w:space="0" w:color="auto"/>
              <w:bottom w:val="single" w:sz="4" w:space="0" w:color="auto"/>
              <w:right w:val="single" w:sz="4" w:space="0" w:color="auto"/>
            </w:tcBorders>
            <w:vAlign w:val="center"/>
          </w:tcPr>
          <w:p w:rsidR="00030DC6" w:rsidRPr="00235C65" w:rsidRDefault="00030DC6" w:rsidP="00235C65">
            <w:pPr>
              <w:spacing w:line="240" w:lineRule="auto"/>
              <w:rPr>
                <w:rFonts w:ascii="Times New Roman" w:hAnsi="Times New Roman"/>
                <w:sz w:val="18"/>
                <w:szCs w:val="18"/>
                <w:lang w:val="it-IT"/>
              </w:rPr>
            </w:pP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1995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1996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1997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1998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1999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2000</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2001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2002</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2003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2004</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2005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2006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2007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2008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2009</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EU (27 countries)</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1,75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1,78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1,79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1,83</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1,83</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1,82</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1,92</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2,01</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Belgium</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1,67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1,77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1,94</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1,97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2,07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1,94</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1,96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1,96</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Bulgaria</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0,62</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0,52</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0,51</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0,51</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0,53</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Czech Republic</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0,95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0,97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1,08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1,15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1,14</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1,21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1,2</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1,2</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1,25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1,25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1,41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1,55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1,54</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1,47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1,53</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Denmark</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1,82</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1,84</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1,92</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2,04</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2,18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2,24</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2,39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2,51</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2,58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2,48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2,46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2,48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2,58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2,87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3,02</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 xml:space="preserve">Germany </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2,19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2,19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2,24</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2,27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2,4</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2,45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2,46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2,49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2,52</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2,49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2,49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2,53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2,53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2,68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2,82</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Estonia</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0,72</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0,85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0,93</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1,13</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1,1</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1,29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1,42</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Ireland</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1,26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1,27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1,24</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1,18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1,12</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1,17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1,23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1,25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1,25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1,29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1,45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1,77</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Greece</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0,43</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Spain</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0,81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0,87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0,86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0,91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0,91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0,99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1,05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1,06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1,12</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1,2</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1,27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1,35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1,38</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France</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2,29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2,27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2,19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2,14</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2,16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2,15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2,2</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2,23</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2,17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2,15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2,1</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2,1</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2,07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2,11</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2,21</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b/>
                <w:bCs/>
                <w:sz w:val="18"/>
                <w:szCs w:val="18"/>
                <w:lang w:val="it-IT"/>
              </w:rPr>
            </w:pPr>
            <w:r w:rsidRPr="00235C65">
              <w:rPr>
                <w:rFonts w:ascii="Times New Roman" w:hAnsi="Times New Roman"/>
                <w:b/>
                <w:bCs/>
                <w:sz w:val="18"/>
                <w:szCs w:val="18"/>
                <w:lang w:val="it-IT"/>
              </w:rPr>
              <w:t>Italy</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b/>
                <w:bCs/>
                <w:sz w:val="18"/>
                <w:szCs w:val="18"/>
                <w:lang w:val="it-IT"/>
              </w:rPr>
            </w:pPr>
            <w:r w:rsidRPr="00235C65">
              <w:rPr>
                <w:rFonts w:ascii="Times New Roman" w:hAnsi="Times New Roman"/>
                <w:b/>
                <w:bCs/>
                <w:sz w:val="18"/>
                <w:szCs w:val="18"/>
                <w:lang w:val="it-IT"/>
              </w:rPr>
              <w:t>0,97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b/>
                <w:bCs/>
                <w:sz w:val="18"/>
                <w:szCs w:val="18"/>
                <w:lang w:val="it-IT"/>
              </w:rPr>
            </w:pPr>
            <w:r w:rsidRPr="00235C65">
              <w:rPr>
                <w:rFonts w:ascii="Times New Roman" w:hAnsi="Times New Roman"/>
                <w:b/>
                <w:bCs/>
                <w:sz w:val="18"/>
                <w:szCs w:val="18"/>
                <w:lang w:val="it-IT"/>
              </w:rPr>
              <w:t>0,99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b/>
                <w:bCs/>
                <w:sz w:val="18"/>
                <w:szCs w:val="18"/>
                <w:lang w:val="it-IT"/>
              </w:rPr>
            </w:pPr>
            <w:r w:rsidRPr="00235C65">
              <w:rPr>
                <w:rFonts w:ascii="Times New Roman" w:hAnsi="Times New Roman"/>
                <w:b/>
                <w:bCs/>
                <w:sz w:val="18"/>
                <w:szCs w:val="18"/>
                <w:lang w:val="it-IT"/>
              </w:rPr>
              <w:t>1,03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b/>
                <w:bCs/>
                <w:sz w:val="18"/>
                <w:szCs w:val="18"/>
                <w:lang w:val="it-IT"/>
              </w:rPr>
            </w:pPr>
            <w:r w:rsidRPr="00235C65">
              <w:rPr>
                <w:rFonts w:ascii="Times New Roman" w:hAnsi="Times New Roman"/>
                <w:b/>
                <w:bCs/>
                <w:sz w:val="18"/>
                <w:szCs w:val="18"/>
                <w:lang w:val="it-IT"/>
              </w:rPr>
              <w:t>1,05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b/>
                <w:bCs/>
                <w:sz w:val="18"/>
                <w:szCs w:val="18"/>
                <w:lang w:val="it-IT"/>
              </w:rPr>
            </w:pPr>
            <w:r w:rsidRPr="00235C65">
              <w:rPr>
                <w:rFonts w:ascii="Times New Roman" w:hAnsi="Times New Roman"/>
                <w:b/>
                <w:bCs/>
                <w:sz w:val="18"/>
                <w:szCs w:val="18"/>
                <w:lang w:val="it-IT"/>
              </w:rPr>
              <w:t>1,02</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b/>
                <w:bCs/>
                <w:sz w:val="18"/>
                <w:szCs w:val="18"/>
                <w:lang w:val="it-IT"/>
              </w:rPr>
            </w:pPr>
            <w:r w:rsidRPr="00235C65">
              <w:rPr>
                <w:rFonts w:ascii="Times New Roman" w:hAnsi="Times New Roman"/>
                <w:b/>
                <w:bCs/>
                <w:sz w:val="18"/>
                <w:szCs w:val="18"/>
                <w:lang w:val="it-IT"/>
              </w:rPr>
              <w:t>1,05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b/>
                <w:bCs/>
                <w:sz w:val="18"/>
                <w:szCs w:val="18"/>
                <w:lang w:val="it-IT"/>
              </w:rPr>
            </w:pPr>
            <w:r w:rsidRPr="00235C65">
              <w:rPr>
                <w:rFonts w:ascii="Times New Roman" w:hAnsi="Times New Roman"/>
                <w:b/>
                <w:bCs/>
                <w:sz w:val="18"/>
                <w:szCs w:val="18"/>
                <w:lang w:val="it-IT"/>
              </w:rPr>
              <w:t>1,09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b/>
                <w:bCs/>
                <w:sz w:val="18"/>
                <w:szCs w:val="18"/>
                <w:lang w:val="it-IT"/>
              </w:rPr>
            </w:pPr>
            <w:r w:rsidRPr="00235C65">
              <w:rPr>
                <w:rFonts w:ascii="Times New Roman" w:hAnsi="Times New Roman"/>
                <w:b/>
                <w:bCs/>
                <w:sz w:val="18"/>
                <w:szCs w:val="18"/>
                <w:lang w:val="it-IT"/>
              </w:rPr>
              <w:t>1,13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b/>
                <w:bCs/>
                <w:sz w:val="18"/>
                <w:szCs w:val="18"/>
                <w:lang w:val="it-IT"/>
              </w:rPr>
            </w:pPr>
            <w:r w:rsidRPr="00235C65">
              <w:rPr>
                <w:rFonts w:ascii="Times New Roman" w:hAnsi="Times New Roman"/>
                <w:b/>
                <w:bCs/>
                <w:sz w:val="18"/>
                <w:szCs w:val="18"/>
                <w:lang w:val="it-IT"/>
              </w:rPr>
              <w:t>1,11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b/>
                <w:bCs/>
                <w:sz w:val="18"/>
                <w:szCs w:val="18"/>
                <w:lang w:val="it-IT"/>
              </w:rPr>
            </w:pPr>
            <w:r w:rsidRPr="00235C65">
              <w:rPr>
                <w:rFonts w:ascii="Times New Roman" w:hAnsi="Times New Roman"/>
                <w:b/>
                <w:bCs/>
                <w:sz w:val="18"/>
                <w:szCs w:val="18"/>
                <w:lang w:val="it-IT"/>
              </w:rPr>
              <w:t>1,1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b/>
                <w:bCs/>
                <w:sz w:val="18"/>
                <w:szCs w:val="18"/>
                <w:lang w:val="it-IT"/>
              </w:rPr>
            </w:pPr>
            <w:r w:rsidRPr="00235C65">
              <w:rPr>
                <w:rFonts w:ascii="Times New Roman" w:hAnsi="Times New Roman"/>
                <w:b/>
                <w:bCs/>
                <w:sz w:val="18"/>
                <w:szCs w:val="18"/>
                <w:lang w:val="it-IT"/>
              </w:rPr>
              <w:t>1,09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b/>
                <w:bCs/>
                <w:sz w:val="18"/>
                <w:szCs w:val="18"/>
                <w:lang w:val="it-IT"/>
              </w:rPr>
            </w:pPr>
            <w:r w:rsidRPr="00235C65">
              <w:rPr>
                <w:rFonts w:ascii="Times New Roman" w:hAnsi="Times New Roman"/>
                <w:b/>
                <w:bCs/>
                <w:sz w:val="18"/>
                <w:szCs w:val="18"/>
                <w:lang w:val="it-IT"/>
              </w:rPr>
              <w:t>1,13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b/>
                <w:bCs/>
                <w:sz w:val="18"/>
                <w:szCs w:val="18"/>
                <w:lang w:val="it-IT"/>
              </w:rPr>
            </w:pPr>
            <w:r w:rsidRPr="00235C65">
              <w:rPr>
                <w:rFonts w:ascii="Times New Roman" w:hAnsi="Times New Roman"/>
                <w:b/>
                <w:bCs/>
                <w:sz w:val="18"/>
                <w:szCs w:val="18"/>
                <w:lang w:val="it-IT"/>
              </w:rPr>
              <w:t>1,18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b/>
                <w:bCs/>
                <w:sz w:val="18"/>
                <w:szCs w:val="18"/>
                <w:lang w:val="it-IT"/>
              </w:rPr>
            </w:pPr>
            <w:r w:rsidRPr="00235C65">
              <w:rPr>
                <w:rFonts w:ascii="Times New Roman" w:hAnsi="Times New Roman"/>
                <w:b/>
                <w:bCs/>
                <w:sz w:val="18"/>
                <w:szCs w:val="18"/>
                <w:lang w:val="it-IT"/>
              </w:rPr>
              <w:t>1,23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b/>
                <w:bCs/>
                <w:sz w:val="18"/>
                <w:szCs w:val="18"/>
                <w:lang w:val="it-IT"/>
              </w:rPr>
            </w:pPr>
            <w:r w:rsidRPr="00235C65">
              <w:rPr>
                <w:rFonts w:ascii="Times New Roman" w:hAnsi="Times New Roman"/>
                <w:b/>
                <w:bCs/>
                <w:sz w:val="18"/>
                <w:szCs w:val="18"/>
                <w:lang w:val="it-IT"/>
              </w:rPr>
              <w:t>1,27</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Cyprus</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0,22</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0,23</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0,24</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0,25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0,3</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0,35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0,37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0,43</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0,44</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0,42</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0,46</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Latvia</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0,42</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0,38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0,36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0,44</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0,42</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0,38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0,42</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0,46</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Lithuania</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0,43</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0,54</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0,54</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0,81</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0,84</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Luxembourg</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1,65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1,65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1,63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1,56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1,66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1,58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1,51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1,68</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Hungary</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0,72</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0,63</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0,92</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0,93</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0,87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0,95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0,97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1,15</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Malta</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0,26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0,26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0,54</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Netherlands</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1,97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1,98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1,99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1,96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1,82</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1,72</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1,92</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1,93</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1,81</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1,76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1,84</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Austria</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1,55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1,78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1,94</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2,07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2,14</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2,26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2,26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2,45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2,46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2,52</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2,67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2,75</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Poland</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0,63</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0,64</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0,62</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0,54</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0,68</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Portugal</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0,52</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0,99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1,17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1,66</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Romania</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0,37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0,39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0,38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0,39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0,39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0,41</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0,52</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0,47</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Slovenia</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1,53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1,29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1,28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1,34</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1,37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1,39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1,47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1,27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1,4</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1,44</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1,56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1,45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1,65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1,86</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Slovakia</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0,92</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0,91</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1,08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0,63</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0,51</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0,51</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0,48</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Finland</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2,26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2,53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2,71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2,88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3,17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3,35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3,32</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3,37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3,44</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3,45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3,48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3,48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3,47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3,72</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3,96</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Sweden</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3,26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3,47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3,58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4,13</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3,58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3,56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3,68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3,4</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3,62</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United Kingdom</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1,91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1,77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1,76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1,82</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1,79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1,79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1,75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1,68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1,73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1,75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1,78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1,77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1,87</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Croatia</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0,96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0,96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1,05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0,87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0,84</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Turkey</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0,38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0,45</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0,37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0,54</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0,48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0,52</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0,58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0,72</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0,72</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0,85</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United States</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2,48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2,52</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2,55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2,58</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2,63</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2,69</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2,71</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2,53</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2,56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2,6</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2,65</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2,77</w:t>
            </w:r>
          </w:p>
        </w:tc>
        <w:tc>
          <w:tcPr>
            <w:tcW w:w="463" w:type="dxa"/>
            <w:tcBorders>
              <w:top w:val="nil"/>
              <w:left w:val="nil"/>
              <w:bottom w:val="single" w:sz="4" w:space="0" w:color="000000"/>
              <w:right w:val="single" w:sz="4" w:space="0" w:color="000000"/>
            </w:tcBorders>
            <w:shd w:val="clear" w:color="000000" w:fill="FFFFFF"/>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r>
      <w:tr w:rsidR="00030DC6" w:rsidRPr="00235C65" w:rsidTr="00235C65">
        <w:trPr>
          <w:trHeight w:val="300"/>
        </w:trPr>
        <w:tc>
          <w:tcPr>
            <w:tcW w:w="1380" w:type="dxa"/>
            <w:tcBorders>
              <w:top w:val="nil"/>
              <w:left w:val="single" w:sz="4" w:space="0" w:color="000000"/>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rPr>
                <w:rFonts w:ascii="Times New Roman" w:hAnsi="Times New Roman"/>
                <w:sz w:val="18"/>
                <w:szCs w:val="18"/>
                <w:lang w:val="it-IT"/>
              </w:rPr>
            </w:pPr>
            <w:r w:rsidRPr="00235C65">
              <w:rPr>
                <w:rFonts w:ascii="Times New Roman" w:hAnsi="Times New Roman"/>
                <w:sz w:val="18"/>
                <w:szCs w:val="18"/>
                <w:lang w:val="it-IT"/>
              </w:rPr>
              <w:t>South Korea</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2,26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2,17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2,3</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2,47</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2,4</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2,49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2,68</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2,79</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3,01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3,21</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3,36</w:t>
            </w:r>
          </w:p>
        </w:tc>
        <w:tc>
          <w:tcPr>
            <w:tcW w:w="463" w:type="dxa"/>
            <w:tcBorders>
              <w:top w:val="nil"/>
              <w:left w:val="nil"/>
              <w:bottom w:val="single" w:sz="4" w:space="0" w:color="000000"/>
              <w:right w:val="single" w:sz="4" w:space="0" w:color="000000"/>
            </w:tcBorders>
            <w:shd w:val="clear" w:color="000000" w:fill="8DB4E3"/>
            <w:noWrap/>
            <w:vAlign w:val="bottom"/>
          </w:tcPr>
          <w:p w:rsidR="00030DC6" w:rsidRPr="00235C65" w:rsidRDefault="00030DC6" w:rsidP="00235C65">
            <w:pPr>
              <w:spacing w:line="240" w:lineRule="auto"/>
              <w:jc w:val="center"/>
              <w:rPr>
                <w:rFonts w:ascii="Times New Roman" w:hAnsi="Times New Roman"/>
                <w:sz w:val="18"/>
                <w:szCs w:val="18"/>
                <w:lang w:val="it-IT"/>
              </w:rPr>
            </w:pPr>
            <w:r w:rsidRPr="00235C65">
              <w:rPr>
                <w:rFonts w:ascii="Times New Roman" w:hAnsi="Times New Roman"/>
                <w:sz w:val="18"/>
                <w:szCs w:val="18"/>
                <w:lang w:val="it-IT"/>
              </w:rPr>
              <w:t>-</w:t>
            </w:r>
          </w:p>
        </w:tc>
      </w:tr>
    </w:tbl>
    <w:p w:rsidR="00030DC6" w:rsidRDefault="00030DC6" w:rsidP="00DF4532">
      <w:pPr>
        <w:rPr>
          <w:rFonts w:ascii="Times New Roman" w:hAnsi="Times New Roman"/>
          <w:color w:val="000000"/>
        </w:rPr>
      </w:pPr>
    </w:p>
    <w:p w:rsidR="00030DC6" w:rsidRPr="000F10D5" w:rsidRDefault="00030DC6" w:rsidP="00DF4532">
      <w:pPr>
        <w:rPr>
          <w:rFonts w:ascii="Times New Roman" w:hAnsi="Times New Roman"/>
          <w:i/>
          <w:color w:val="000000"/>
        </w:rPr>
      </w:pPr>
      <w:r w:rsidRPr="0055713C">
        <w:rPr>
          <w:rFonts w:ascii="Times New Roman" w:hAnsi="Times New Roman"/>
          <w:i/>
          <w:color w:val="000000"/>
        </w:rPr>
        <w:t>Source: Eurostat</w:t>
      </w:r>
    </w:p>
    <w:p w:rsidR="00030DC6" w:rsidRDefault="00030DC6" w:rsidP="00DF4532">
      <w:pPr>
        <w:rPr>
          <w:rFonts w:ascii="Times New Roman" w:hAnsi="Times New Roman"/>
          <w:color w:val="000000"/>
        </w:rPr>
      </w:pPr>
    </w:p>
    <w:p w:rsidR="00030DC6" w:rsidRDefault="00030DC6" w:rsidP="00DF4532">
      <w:pPr>
        <w:rPr>
          <w:rFonts w:ascii="Times New Roman" w:hAnsi="Times New Roman"/>
          <w:color w:val="000000"/>
        </w:rPr>
      </w:pPr>
      <w:r w:rsidRPr="0055713C">
        <w:rPr>
          <w:rFonts w:ascii="Times New Roman" w:hAnsi="Times New Roman"/>
          <w:color w:val="000000"/>
        </w:rPr>
        <w:t xml:space="preserve">Table D. Italian bodies in financial difficulties per regions and public loans authorized until 2010 </w:t>
      </w:r>
    </w:p>
    <w:tbl>
      <w:tblPr>
        <w:tblW w:w="9680" w:type="dxa"/>
        <w:tblInd w:w="53" w:type="dxa"/>
        <w:tblCellMar>
          <w:left w:w="70" w:type="dxa"/>
          <w:right w:w="70" w:type="dxa"/>
        </w:tblCellMar>
        <w:tblLook w:val="00A0"/>
      </w:tblPr>
      <w:tblGrid>
        <w:gridCol w:w="2140"/>
        <w:gridCol w:w="2100"/>
        <w:gridCol w:w="3620"/>
        <w:gridCol w:w="1820"/>
      </w:tblGrid>
      <w:tr w:rsidR="00030DC6" w:rsidRPr="00F512D6" w:rsidTr="00F512D6">
        <w:trPr>
          <w:trHeight w:val="900"/>
        </w:trPr>
        <w:tc>
          <w:tcPr>
            <w:tcW w:w="2140" w:type="dxa"/>
            <w:tcBorders>
              <w:top w:val="single" w:sz="4" w:space="0" w:color="auto"/>
              <w:left w:val="single" w:sz="4" w:space="0" w:color="auto"/>
              <w:bottom w:val="single" w:sz="4" w:space="0" w:color="auto"/>
              <w:right w:val="single" w:sz="4" w:space="0" w:color="auto"/>
            </w:tcBorders>
            <w:shd w:val="clear" w:color="000000" w:fill="8DB4E3"/>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Regions</w:t>
            </w:r>
          </w:p>
        </w:tc>
        <w:tc>
          <w:tcPr>
            <w:tcW w:w="2100" w:type="dxa"/>
            <w:tcBorders>
              <w:top w:val="single" w:sz="4" w:space="0" w:color="auto"/>
              <w:left w:val="nil"/>
              <w:bottom w:val="single" w:sz="4" w:space="0" w:color="auto"/>
              <w:right w:val="single" w:sz="4" w:space="0" w:color="auto"/>
            </w:tcBorders>
            <w:shd w:val="clear" w:color="000000" w:fill="8DB4E3"/>
            <w:vAlign w:val="center"/>
          </w:tcPr>
          <w:p w:rsidR="00030DC6" w:rsidRPr="00F512D6" w:rsidRDefault="00030DC6" w:rsidP="00F512D6">
            <w:pPr>
              <w:spacing w:line="240" w:lineRule="auto"/>
              <w:jc w:val="center"/>
              <w:rPr>
                <w:rFonts w:ascii="Times New Roman" w:hAnsi="Times New Roman"/>
                <w:color w:val="000000"/>
              </w:rPr>
            </w:pPr>
            <w:r w:rsidRPr="00F512D6">
              <w:rPr>
                <w:rFonts w:ascii="Times New Roman" w:hAnsi="Times New Roman"/>
                <w:color w:val="000000"/>
              </w:rPr>
              <w:t>Bodies in Financial Difficulties until April 2010</w:t>
            </w:r>
          </w:p>
        </w:tc>
        <w:tc>
          <w:tcPr>
            <w:tcW w:w="3620" w:type="dxa"/>
            <w:tcBorders>
              <w:top w:val="single" w:sz="4" w:space="0" w:color="auto"/>
              <w:left w:val="nil"/>
              <w:bottom w:val="single" w:sz="4" w:space="0" w:color="auto"/>
              <w:right w:val="single" w:sz="4" w:space="0" w:color="auto"/>
            </w:tcBorders>
            <w:shd w:val="clear" w:color="000000" w:fill="8DB4E3"/>
            <w:vAlign w:val="center"/>
          </w:tcPr>
          <w:p w:rsidR="00030DC6" w:rsidRPr="00F512D6" w:rsidRDefault="00030DC6" w:rsidP="00F512D6">
            <w:pPr>
              <w:spacing w:line="240" w:lineRule="auto"/>
              <w:jc w:val="center"/>
              <w:rPr>
                <w:rFonts w:ascii="Times New Roman" w:hAnsi="Times New Roman"/>
                <w:color w:val="000000"/>
              </w:rPr>
            </w:pPr>
            <w:r w:rsidRPr="00F512D6">
              <w:rPr>
                <w:rFonts w:ascii="Times New Roman" w:hAnsi="Times New Roman"/>
                <w:color w:val="000000"/>
              </w:rPr>
              <w:t>Loans authorized by the Government</w:t>
            </w:r>
          </w:p>
        </w:tc>
        <w:tc>
          <w:tcPr>
            <w:tcW w:w="1820" w:type="dxa"/>
            <w:tcBorders>
              <w:top w:val="single" w:sz="4" w:space="0" w:color="auto"/>
              <w:left w:val="nil"/>
              <w:bottom w:val="single" w:sz="4" w:space="0" w:color="auto"/>
              <w:right w:val="single" w:sz="4" w:space="0" w:color="auto"/>
            </w:tcBorders>
            <w:shd w:val="clear" w:color="000000" w:fill="8DB4E3"/>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 Total loans</w:t>
            </w:r>
          </w:p>
        </w:tc>
      </w:tr>
      <w:tr w:rsidR="00030DC6" w:rsidRPr="00F512D6" w:rsidTr="00F512D6">
        <w:trPr>
          <w:trHeight w:val="300"/>
        </w:trPr>
        <w:tc>
          <w:tcPr>
            <w:tcW w:w="2140" w:type="dxa"/>
            <w:tcBorders>
              <w:top w:val="nil"/>
              <w:left w:val="single" w:sz="4" w:space="0" w:color="auto"/>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Abruzzo</w:t>
            </w:r>
          </w:p>
        </w:tc>
        <w:tc>
          <w:tcPr>
            <w:tcW w:w="210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18</w:t>
            </w:r>
          </w:p>
        </w:tc>
        <w:tc>
          <w:tcPr>
            <w:tcW w:w="362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22.929.333,82</w:t>
            </w:r>
          </w:p>
        </w:tc>
        <w:tc>
          <w:tcPr>
            <w:tcW w:w="182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1,85</w:t>
            </w:r>
          </w:p>
        </w:tc>
      </w:tr>
      <w:tr w:rsidR="00030DC6" w:rsidRPr="00F512D6" w:rsidTr="00F512D6">
        <w:trPr>
          <w:trHeight w:val="300"/>
        </w:trPr>
        <w:tc>
          <w:tcPr>
            <w:tcW w:w="2140" w:type="dxa"/>
            <w:tcBorders>
              <w:top w:val="nil"/>
              <w:left w:val="single" w:sz="4" w:space="0" w:color="auto"/>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Basilicata</w:t>
            </w:r>
          </w:p>
        </w:tc>
        <w:tc>
          <w:tcPr>
            <w:tcW w:w="210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19</w:t>
            </w:r>
          </w:p>
        </w:tc>
        <w:tc>
          <w:tcPr>
            <w:tcW w:w="362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45.776.300,99</w:t>
            </w:r>
          </w:p>
        </w:tc>
        <w:tc>
          <w:tcPr>
            <w:tcW w:w="182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3,69</w:t>
            </w:r>
          </w:p>
        </w:tc>
      </w:tr>
      <w:tr w:rsidR="00030DC6" w:rsidRPr="00F512D6" w:rsidTr="00F512D6">
        <w:trPr>
          <w:trHeight w:val="300"/>
        </w:trPr>
        <w:tc>
          <w:tcPr>
            <w:tcW w:w="2140" w:type="dxa"/>
            <w:tcBorders>
              <w:top w:val="nil"/>
              <w:left w:val="single" w:sz="4" w:space="0" w:color="auto"/>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Calabria</w:t>
            </w:r>
          </w:p>
        </w:tc>
        <w:tc>
          <w:tcPr>
            <w:tcW w:w="210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127</w:t>
            </w:r>
          </w:p>
        </w:tc>
        <w:tc>
          <w:tcPr>
            <w:tcW w:w="362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200.410.585,30</w:t>
            </w:r>
          </w:p>
        </w:tc>
        <w:tc>
          <w:tcPr>
            <w:tcW w:w="182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16,15</w:t>
            </w:r>
          </w:p>
        </w:tc>
      </w:tr>
      <w:tr w:rsidR="00030DC6" w:rsidRPr="00F512D6" w:rsidTr="00F512D6">
        <w:trPr>
          <w:trHeight w:val="300"/>
        </w:trPr>
        <w:tc>
          <w:tcPr>
            <w:tcW w:w="2140" w:type="dxa"/>
            <w:tcBorders>
              <w:top w:val="nil"/>
              <w:left w:val="single" w:sz="4" w:space="0" w:color="auto"/>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Campania</w:t>
            </w:r>
          </w:p>
        </w:tc>
        <w:tc>
          <w:tcPr>
            <w:tcW w:w="210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113</w:t>
            </w:r>
          </w:p>
        </w:tc>
        <w:tc>
          <w:tcPr>
            <w:tcW w:w="362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750.506.903,13</w:t>
            </w:r>
          </w:p>
        </w:tc>
        <w:tc>
          <w:tcPr>
            <w:tcW w:w="182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60,45</w:t>
            </w:r>
          </w:p>
        </w:tc>
      </w:tr>
      <w:tr w:rsidR="00030DC6" w:rsidRPr="00F512D6" w:rsidTr="00F512D6">
        <w:trPr>
          <w:trHeight w:val="300"/>
        </w:trPr>
        <w:tc>
          <w:tcPr>
            <w:tcW w:w="2140" w:type="dxa"/>
            <w:tcBorders>
              <w:top w:val="nil"/>
              <w:left w:val="single" w:sz="4" w:space="0" w:color="auto"/>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Emilia Romagna</w:t>
            </w:r>
          </w:p>
        </w:tc>
        <w:tc>
          <w:tcPr>
            <w:tcW w:w="210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8</w:t>
            </w:r>
          </w:p>
        </w:tc>
        <w:tc>
          <w:tcPr>
            <w:tcW w:w="362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6.053.227,71</w:t>
            </w:r>
          </w:p>
        </w:tc>
        <w:tc>
          <w:tcPr>
            <w:tcW w:w="182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0,49</w:t>
            </w:r>
          </w:p>
        </w:tc>
      </w:tr>
      <w:tr w:rsidR="00030DC6" w:rsidRPr="00F512D6" w:rsidTr="00F512D6">
        <w:trPr>
          <w:trHeight w:val="300"/>
        </w:trPr>
        <w:tc>
          <w:tcPr>
            <w:tcW w:w="2140" w:type="dxa"/>
            <w:tcBorders>
              <w:top w:val="nil"/>
              <w:left w:val="single" w:sz="4" w:space="0" w:color="auto"/>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Lazio</w:t>
            </w:r>
          </w:p>
        </w:tc>
        <w:tc>
          <w:tcPr>
            <w:tcW w:w="210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42</w:t>
            </w:r>
          </w:p>
        </w:tc>
        <w:tc>
          <w:tcPr>
            <w:tcW w:w="362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49.497.254,72</w:t>
            </w:r>
          </w:p>
        </w:tc>
        <w:tc>
          <w:tcPr>
            <w:tcW w:w="182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3,99</w:t>
            </w:r>
          </w:p>
        </w:tc>
      </w:tr>
      <w:tr w:rsidR="00030DC6" w:rsidRPr="00F512D6" w:rsidTr="00F512D6">
        <w:trPr>
          <w:trHeight w:val="300"/>
        </w:trPr>
        <w:tc>
          <w:tcPr>
            <w:tcW w:w="2140" w:type="dxa"/>
            <w:tcBorders>
              <w:top w:val="nil"/>
              <w:left w:val="single" w:sz="4" w:space="0" w:color="auto"/>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Liguria</w:t>
            </w:r>
          </w:p>
        </w:tc>
        <w:tc>
          <w:tcPr>
            <w:tcW w:w="210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3</w:t>
            </w:r>
          </w:p>
        </w:tc>
        <w:tc>
          <w:tcPr>
            <w:tcW w:w="362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1.510.840,74</w:t>
            </w:r>
          </w:p>
        </w:tc>
        <w:tc>
          <w:tcPr>
            <w:tcW w:w="182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0,12</w:t>
            </w:r>
          </w:p>
        </w:tc>
      </w:tr>
      <w:tr w:rsidR="00030DC6" w:rsidRPr="00F512D6" w:rsidTr="00F512D6">
        <w:trPr>
          <w:trHeight w:val="300"/>
        </w:trPr>
        <w:tc>
          <w:tcPr>
            <w:tcW w:w="2140" w:type="dxa"/>
            <w:tcBorders>
              <w:top w:val="nil"/>
              <w:left w:val="single" w:sz="4" w:space="0" w:color="auto"/>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Lombardy</w:t>
            </w:r>
          </w:p>
        </w:tc>
        <w:tc>
          <w:tcPr>
            <w:tcW w:w="210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14</w:t>
            </w:r>
          </w:p>
        </w:tc>
        <w:tc>
          <w:tcPr>
            <w:tcW w:w="362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3.463.945,19</w:t>
            </w:r>
          </w:p>
        </w:tc>
        <w:tc>
          <w:tcPr>
            <w:tcW w:w="182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0,28</w:t>
            </w:r>
          </w:p>
        </w:tc>
      </w:tr>
      <w:tr w:rsidR="00030DC6" w:rsidRPr="00F512D6" w:rsidTr="00F512D6">
        <w:trPr>
          <w:trHeight w:val="300"/>
        </w:trPr>
        <w:tc>
          <w:tcPr>
            <w:tcW w:w="2140" w:type="dxa"/>
            <w:tcBorders>
              <w:top w:val="nil"/>
              <w:left w:val="single" w:sz="4" w:space="0" w:color="auto"/>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Marches</w:t>
            </w:r>
          </w:p>
        </w:tc>
        <w:tc>
          <w:tcPr>
            <w:tcW w:w="210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6</w:t>
            </w:r>
          </w:p>
        </w:tc>
        <w:tc>
          <w:tcPr>
            <w:tcW w:w="362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3.199.904,66</w:t>
            </w:r>
          </w:p>
        </w:tc>
        <w:tc>
          <w:tcPr>
            <w:tcW w:w="182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0,26</w:t>
            </w:r>
          </w:p>
        </w:tc>
      </w:tr>
      <w:tr w:rsidR="00030DC6" w:rsidRPr="00F512D6" w:rsidTr="00F512D6">
        <w:trPr>
          <w:trHeight w:val="300"/>
        </w:trPr>
        <w:tc>
          <w:tcPr>
            <w:tcW w:w="2140" w:type="dxa"/>
            <w:tcBorders>
              <w:top w:val="nil"/>
              <w:left w:val="single" w:sz="4" w:space="0" w:color="auto"/>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Molise</w:t>
            </w:r>
          </w:p>
        </w:tc>
        <w:tc>
          <w:tcPr>
            <w:tcW w:w="210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14</w:t>
            </w:r>
          </w:p>
        </w:tc>
        <w:tc>
          <w:tcPr>
            <w:tcW w:w="362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3.901.767,24</w:t>
            </w:r>
          </w:p>
        </w:tc>
        <w:tc>
          <w:tcPr>
            <w:tcW w:w="182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0,31</w:t>
            </w:r>
          </w:p>
        </w:tc>
      </w:tr>
      <w:tr w:rsidR="00030DC6" w:rsidRPr="00F512D6" w:rsidTr="00F512D6">
        <w:trPr>
          <w:trHeight w:val="300"/>
        </w:trPr>
        <w:tc>
          <w:tcPr>
            <w:tcW w:w="2140" w:type="dxa"/>
            <w:tcBorders>
              <w:top w:val="nil"/>
              <w:left w:val="single" w:sz="4" w:space="0" w:color="auto"/>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Piedmont</w:t>
            </w:r>
          </w:p>
        </w:tc>
        <w:tc>
          <w:tcPr>
            <w:tcW w:w="210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5</w:t>
            </w:r>
          </w:p>
        </w:tc>
        <w:tc>
          <w:tcPr>
            <w:tcW w:w="362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468.478,16</w:t>
            </w:r>
          </w:p>
        </w:tc>
        <w:tc>
          <w:tcPr>
            <w:tcW w:w="182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0,04</w:t>
            </w:r>
          </w:p>
        </w:tc>
      </w:tr>
      <w:tr w:rsidR="00030DC6" w:rsidRPr="00F512D6" w:rsidTr="00F512D6">
        <w:trPr>
          <w:trHeight w:val="300"/>
        </w:trPr>
        <w:tc>
          <w:tcPr>
            <w:tcW w:w="2140" w:type="dxa"/>
            <w:tcBorders>
              <w:top w:val="nil"/>
              <w:left w:val="single" w:sz="4" w:space="0" w:color="auto"/>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Apulia</w:t>
            </w:r>
          </w:p>
        </w:tc>
        <w:tc>
          <w:tcPr>
            <w:tcW w:w="210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35</w:t>
            </w:r>
          </w:p>
        </w:tc>
        <w:tc>
          <w:tcPr>
            <w:tcW w:w="362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59.439.302,71</w:t>
            </w:r>
          </w:p>
        </w:tc>
        <w:tc>
          <w:tcPr>
            <w:tcW w:w="182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4,79</w:t>
            </w:r>
          </w:p>
        </w:tc>
      </w:tr>
      <w:tr w:rsidR="00030DC6" w:rsidRPr="00F512D6" w:rsidTr="00F512D6">
        <w:trPr>
          <w:trHeight w:val="300"/>
        </w:trPr>
        <w:tc>
          <w:tcPr>
            <w:tcW w:w="2140" w:type="dxa"/>
            <w:tcBorders>
              <w:top w:val="nil"/>
              <w:left w:val="single" w:sz="4" w:space="0" w:color="auto"/>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Sardinia</w:t>
            </w:r>
          </w:p>
        </w:tc>
        <w:tc>
          <w:tcPr>
            <w:tcW w:w="210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3</w:t>
            </w:r>
          </w:p>
        </w:tc>
        <w:tc>
          <w:tcPr>
            <w:tcW w:w="362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8.990.002,58</w:t>
            </w:r>
          </w:p>
        </w:tc>
        <w:tc>
          <w:tcPr>
            <w:tcW w:w="182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0,72</w:t>
            </w:r>
          </w:p>
        </w:tc>
      </w:tr>
      <w:tr w:rsidR="00030DC6" w:rsidRPr="00F512D6" w:rsidTr="00F512D6">
        <w:trPr>
          <w:trHeight w:val="300"/>
        </w:trPr>
        <w:tc>
          <w:tcPr>
            <w:tcW w:w="2140" w:type="dxa"/>
            <w:tcBorders>
              <w:top w:val="nil"/>
              <w:left w:val="single" w:sz="4" w:space="0" w:color="auto"/>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Sicily</w:t>
            </w:r>
          </w:p>
        </w:tc>
        <w:tc>
          <w:tcPr>
            <w:tcW w:w="210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24</w:t>
            </w:r>
          </w:p>
        </w:tc>
        <w:tc>
          <w:tcPr>
            <w:tcW w:w="362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51.690.322,35</w:t>
            </w:r>
          </w:p>
        </w:tc>
        <w:tc>
          <w:tcPr>
            <w:tcW w:w="182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4,16</w:t>
            </w:r>
          </w:p>
        </w:tc>
      </w:tr>
      <w:tr w:rsidR="00030DC6" w:rsidRPr="00F512D6" w:rsidTr="00F512D6">
        <w:trPr>
          <w:trHeight w:val="300"/>
        </w:trPr>
        <w:tc>
          <w:tcPr>
            <w:tcW w:w="2140" w:type="dxa"/>
            <w:tcBorders>
              <w:top w:val="nil"/>
              <w:left w:val="single" w:sz="4" w:space="0" w:color="auto"/>
              <w:bottom w:val="single" w:sz="4" w:space="0" w:color="auto"/>
              <w:right w:val="single" w:sz="4" w:space="0" w:color="auto"/>
            </w:tcBorders>
            <w:shd w:val="clear" w:color="000000" w:fill="FFFFFF"/>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Tuscany</w:t>
            </w:r>
          </w:p>
        </w:tc>
        <w:tc>
          <w:tcPr>
            <w:tcW w:w="2100" w:type="dxa"/>
            <w:tcBorders>
              <w:top w:val="nil"/>
              <w:left w:val="nil"/>
              <w:bottom w:val="single" w:sz="4" w:space="0" w:color="auto"/>
              <w:right w:val="single" w:sz="4" w:space="0" w:color="auto"/>
            </w:tcBorders>
            <w:shd w:val="clear" w:color="000000" w:fill="FFFFFF"/>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4</w:t>
            </w:r>
          </w:p>
        </w:tc>
        <w:tc>
          <w:tcPr>
            <w:tcW w:w="3620" w:type="dxa"/>
            <w:tcBorders>
              <w:top w:val="nil"/>
              <w:left w:val="nil"/>
              <w:bottom w:val="single" w:sz="4" w:space="0" w:color="auto"/>
              <w:right w:val="single" w:sz="4" w:space="0" w:color="auto"/>
            </w:tcBorders>
            <w:shd w:val="clear" w:color="000000" w:fill="FFFFFF"/>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4.268.230,92</w:t>
            </w:r>
          </w:p>
        </w:tc>
        <w:tc>
          <w:tcPr>
            <w:tcW w:w="1820" w:type="dxa"/>
            <w:tcBorders>
              <w:top w:val="nil"/>
              <w:left w:val="nil"/>
              <w:bottom w:val="single" w:sz="4" w:space="0" w:color="auto"/>
              <w:right w:val="single" w:sz="4" w:space="0" w:color="auto"/>
            </w:tcBorders>
            <w:shd w:val="clear" w:color="000000" w:fill="FFFFFF"/>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0,34</w:t>
            </w:r>
          </w:p>
        </w:tc>
      </w:tr>
      <w:tr w:rsidR="00030DC6" w:rsidRPr="00F512D6" w:rsidTr="00F512D6">
        <w:trPr>
          <w:trHeight w:val="300"/>
        </w:trPr>
        <w:tc>
          <w:tcPr>
            <w:tcW w:w="2140" w:type="dxa"/>
            <w:tcBorders>
              <w:top w:val="nil"/>
              <w:left w:val="single" w:sz="4" w:space="0" w:color="auto"/>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Umbria</w:t>
            </w:r>
          </w:p>
        </w:tc>
        <w:tc>
          <w:tcPr>
            <w:tcW w:w="210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4</w:t>
            </w:r>
          </w:p>
        </w:tc>
        <w:tc>
          <w:tcPr>
            <w:tcW w:w="362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10.994.289,83</w:t>
            </w:r>
          </w:p>
        </w:tc>
        <w:tc>
          <w:tcPr>
            <w:tcW w:w="182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0,89</w:t>
            </w:r>
          </w:p>
        </w:tc>
      </w:tr>
      <w:tr w:rsidR="00030DC6" w:rsidRPr="00F512D6" w:rsidTr="00F512D6">
        <w:trPr>
          <w:trHeight w:val="300"/>
        </w:trPr>
        <w:tc>
          <w:tcPr>
            <w:tcW w:w="2140" w:type="dxa"/>
            <w:tcBorders>
              <w:top w:val="nil"/>
              <w:left w:val="single" w:sz="4" w:space="0" w:color="auto"/>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Veneto</w:t>
            </w:r>
          </w:p>
        </w:tc>
        <w:tc>
          <w:tcPr>
            <w:tcW w:w="210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3</w:t>
            </w:r>
          </w:p>
        </w:tc>
        <w:tc>
          <w:tcPr>
            <w:tcW w:w="362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18.208.663,15</w:t>
            </w:r>
          </w:p>
        </w:tc>
        <w:tc>
          <w:tcPr>
            <w:tcW w:w="1820" w:type="dxa"/>
            <w:tcBorders>
              <w:top w:val="nil"/>
              <w:left w:val="nil"/>
              <w:bottom w:val="single" w:sz="4" w:space="0" w:color="auto"/>
              <w:right w:val="single" w:sz="4" w:space="0" w:color="auto"/>
            </w:tcBorders>
            <w:noWrap/>
            <w:vAlign w:val="center"/>
          </w:tcPr>
          <w:p w:rsidR="00030DC6" w:rsidRPr="00F512D6" w:rsidRDefault="00030DC6" w:rsidP="00F512D6">
            <w:pPr>
              <w:spacing w:line="240" w:lineRule="auto"/>
              <w:jc w:val="center"/>
              <w:rPr>
                <w:rFonts w:ascii="Times New Roman" w:hAnsi="Times New Roman"/>
                <w:color w:val="000000"/>
                <w:lang w:val="it-IT"/>
              </w:rPr>
            </w:pPr>
            <w:r w:rsidRPr="00F512D6">
              <w:rPr>
                <w:rFonts w:ascii="Times New Roman" w:hAnsi="Times New Roman"/>
                <w:color w:val="000000"/>
                <w:lang w:val="it-IT"/>
              </w:rPr>
              <w:t>1,47</w:t>
            </w:r>
          </w:p>
        </w:tc>
      </w:tr>
      <w:tr w:rsidR="00030DC6" w:rsidRPr="00F512D6" w:rsidTr="00F512D6">
        <w:trPr>
          <w:trHeight w:val="300"/>
        </w:trPr>
        <w:tc>
          <w:tcPr>
            <w:tcW w:w="2140" w:type="dxa"/>
            <w:tcBorders>
              <w:top w:val="nil"/>
              <w:left w:val="single" w:sz="4" w:space="0" w:color="auto"/>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b/>
                <w:bCs/>
                <w:color w:val="000000"/>
                <w:lang w:val="it-IT"/>
              </w:rPr>
            </w:pPr>
            <w:r w:rsidRPr="00F512D6">
              <w:rPr>
                <w:rFonts w:ascii="Times New Roman" w:hAnsi="Times New Roman"/>
                <w:b/>
                <w:bCs/>
                <w:color w:val="000000"/>
                <w:lang w:val="it-IT"/>
              </w:rPr>
              <w:t>Total</w:t>
            </w:r>
          </w:p>
        </w:tc>
        <w:tc>
          <w:tcPr>
            <w:tcW w:w="210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b/>
                <w:bCs/>
                <w:color w:val="000000"/>
                <w:lang w:val="it-IT"/>
              </w:rPr>
            </w:pPr>
            <w:r w:rsidRPr="00F512D6">
              <w:rPr>
                <w:rFonts w:ascii="Times New Roman" w:hAnsi="Times New Roman"/>
                <w:b/>
                <w:bCs/>
                <w:color w:val="000000"/>
                <w:lang w:val="it-IT"/>
              </w:rPr>
              <w:t>442</w:t>
            </w:r>
          </w:p>
        </w:tc>
        <w:tc>
          <w:tcPr>
            <w:tcW w:w="362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b/>
                <w:bCs/>
                <w:color w:val="000000"/>
                <w:lang w:val="it-IT"/>
              </w:rPr>
            </w:pPr>
            <w:r w:rsidRPr="00F512D6">
              <w:rPr>
                <w:rFonts w:ascii="Times New Roman" w:hAnsi="Times New Roman"/>
                <w:b/>
                <w:bCs/>
                <w:color w:val="000000"/>
                <w:lang w:val="it-IT"/>
              </w:rPr>
              <w:t>1.241.309.353,20</w:t>
            </w:r>
          </w:p>
        </w:tc>
        <w:tc>
          <w:tcPr>
            <w:tcW w:w="1820" w:type="dxa"/>
            <w:tcBorders>
              <w:top w:val="nil"/>
              <w:left w:val="nil"/>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b/>
                <w:bCs/>
                <w:color w:val="000000"/>
                <w:lang w:val="it-IT"/>
              </w:rPr>
            </w:pPr>
            <w:r w:rsidRPr="00F512D6">
              <w:rPr>
                <w:rFonts w:ascii="Times New Roman" w:hAnsi="Times New Roman"/>
                <w:b/>
                <w:bCs/>
                <w:color w:val="000000"/>
                <w:lang w:val="it-IT"/>
              </w:rPr>
              <w:t>100</w:t>
            </w:r>
          </w:p>
        </w:tc>
      </w:tr>
    </w:tbl>
    <w:p w:rsidR="00030DC6" w:rsidRDefault="00030DC6" w:rsidP="00DF4532">
      <w:pPr>
        <w:rPr>
          <w:rFonts w:ascii="Times New Roman" w:hAnsi="Times New Roman"/>
          <w:color w:val="000000"/>
        </w:rPr>
      </w:pPr>
    </w:p>
    <w:p w:rsidR="00030DC6" w:rsidRPr="0055713C" w:rsidRDefault="00030DC6" w:rsidP="00DF4532">
      <w:pPr>
        <w:rPr>
          <w:rFonts w:ascii="Times New Roman" w:hAnsi="Times New Roman"/>
          <w:i/>
          <w:iCs/>
          <w:color w:val="000000"/>
        </w:rPr>
      </w:pPr>
      <w:r w:rsidRPr="0055713C">
        <w:rPr>
          <w:rFonts w:ascii="Times New Roman" w:hAnsi="Times New Roman"/>
          <w:i/>
          <w:iCs/>
          <w:color w:val="000000"/>
        </w:rPr>
        <w:t>Source: Danielli &amp; Pittalis, 2010</w:t>
      </w:r>
    </w:p>
    <w:p w:rsidR="00030DC6" w:rsidRDefault="00030DC6" w:rsidP="00DF4532">
      <w:pPr>
        <w:rPr>
          <w:rFonts w:ascii="Times New Roman" w:hAnsi="Times New Roman"/>
          <w:color w:val="000000"/>
        </w:rPr>
      </w:pPr>
    </w:p>
    <w:p w:rsidR="00030DC6" w:rsidRDefault="00030DC6" w:rsidP="00DF4532">
      <w:pPr>
        <w:rPr>
          <w:rFonts w:ascii="Times New Roman" w:hAnsi="Times New Roman"/>
          <w:color w:val="000000"/>
        </w:rPr>
      </w:pPr>
      <w:r w:rsidRPr="0055713C">
        <w:rPr>
          <w:rFonts w:ascii="Times New Roman" w:hAnsi="Times New Roman"/>
          <w:color w:val="000000"/>
        </w:rPr>
        <w:t xml:space="preserve">Table E. Food and agricultural export % of regional GDP </w:t>
      </w:r>
    </w:p>
    <w:tbl>
      <w:tblPr>
        <w:tblW w:w="4758" w:type="dxa"/>
        <w:tblInd w:w="57" w:type="dxa"/>
        <w:tblCellMar>
          <w:left w:w="70" w:type="dxa"/>
          <w:right w:w="70" w:type="dxa"/>
        </w:tblCellMar>
        <w:tblLook w:val="00A0"/>
      </w:tblPr>
      <w:tblGrid>
        <w:gridCol w:w="1529"/>
        <w:gridCol w:w="960"/>
        <w:gridCol w:w="1362"/>
        <w:gridCol w:w="960"/>
      </w:tblGrid>
      <w:tr w:rsidR="00030DC6" w:rsidRPr="00542F01" w:rsidTr="00542F01">
        <w:trPr>
          <w:trHeight w:val="300"/>
        </w:trPr>
        <w:tc>
          <w:tcPr>
            <w:tcW w:w="1529"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rPr>
                <w:rFonts w:ascii="Times New Roman" w:hAnsi="Times New Roman"/>
                <w:b/>
                <w:bCs/>
                <w:lang w:val="it-IT"/>
              </w:rPr>
            </w:pPr>
            <w:r w:rsidRPr="00542F01">
              <w:rPr>
                <w:rFonts w:ascii="Times New Roman" w:hAnsi="Times New Roman"/>
                <w:b/>
                <w:bCs/>
                <w:lang w:val="it-IT"/>
              </w:rPr>
              <w:t>Regions</w:t>
            </w:r>
          </w:p>
        </w:tc>
        <w:tc>
          <w:tcPr>
            <w:tcW w:w="960" w:type="dxa"/>
            <w:tcBorders>
              <w:top w:val="single" w:sz="4" w:space="0" w:color="auto"/>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b/>
                <w:bCs/>
                <w:lang w:val="it-IT"/>
              </w:rPr>
            </w:pPr>
            <w:r w:rsidRPr="00542F01">
              <w:rPr>
                <w:rFonts w:ascii="Times New Roman" w:hAnsi="Times New Roman"/>
                <w:b/>
                <w:bCs/>
                <w:lang w:val="it-IT"/>
              </w:rPr>
              <w:t>2009</w:t>
            </w:r>
          </w:p>
        </w:tc>
        <w:tc>
          <w:tcPr>
            <w:tcW w:w="1309" w:type="dxa"/>
            <w:tcBorders>
              <w:top w:val="single" w:sz="4" w:space="0" w:color="auto"/>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rPr>
                <w:rFonts w:ascii="Times New Roman" w:hAnsi="Times New Roman"/>
                <w:b/>
                <w:bCs/>
                <w:color w:val="000000"/>
                <w:lang w:val="it-IT"/>
              </w:rPr>
            </w:pPr>
            <w:r w:rsidRPr="00542F01">
              <w:rPr>
                <w:rFonts w:ascii="Times New Roman" w:hAnsi="Times New Roman"/>
                <w:b/>
                <w:bCs/>
                <w:color w:val="000000"/>
                <w:lang w:val="it-IT"/>
              </w:rPr>
              <w:t>Regions</w:t>
            </w:r>
          </w:p>
        </w:tc>
        <w:tc>
          <w:tcPr>
            <w:tcW w:w="960" w:type="dxa"/>
            <w:tcBorders>
              <w:top w:val="single" w:sz="4" w:space="0" w:color="auto"/>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2009</w:t>
            </w:r>
          </w:p>
        </w:tc>
      </w:tr>
      <w:tr w:rsidR="00030DC6" w:rsidRPr="00542F01" w:rsidTr="00542F01">
        <w:trPr>
          <w:trHeight w:val="300"/>
        </w:trPr>
        <w:tc>
          <w:tcPr>
            <w:tcW w:w="1529"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Piedmont</w:t>
            </w:r>
          </w:p>
        </w:tc>
        <w:tc>
          <w:tcPr>
            <w:tcW w:w="960" w:type="dxa"/>
            <w:tcBorders>
              <w:top w:val="single" w:sz="4" w:space="0" w:color="auto"/>
              <w:left w:val="single" w:sz="4" w:space="0" w:color="auto"/>
              <w:bottom w:val="single" w:sz="4" w:space="0" w:color="auto"/>
              <w:right w:val="single" w:sz="4" w:space="0" w:color="auto"/>
            </w:tcBorders>
            <w:shd w:val="clear" w:color="000000" w:fill="B4D680"/>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2,8</w:t>
            </w:r>
          </w:p>
        </w:tc>
        <w:tc>
          <w:tcPr>
            <w:tcW w:w="1309"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Lazio</w:t>
            </w:r>
          </w:p>
        </w:tc>
        <w:tc>
          <w:tcPr>
            <w:tcW w:w="960" w:type="dxa"/>
            <w:tcBorders>
              <w:top w:val="single" w:sz="4" w:space="0" w:color="auto"/>
              <w:left w:val="single" w:sz="4" w:space="0" w:color="auto"/>
              <w:bottom w:val="single" w:sz="4" w:space="0" w:color="auto"/>
              <w:right w:val="single" w:sz="4" w:space="0" w:color="auto"/>
            </w:tcBorders>
            <w:shd w:val="clear" w:color="000000" w:fill="F86D6B"/>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0,3</w:t>
            </w:r>
          </w:p>
        </w:tc>
      </w:tr>
      <w:tr w:rsidR="00030DC6" w:rsidRPr="00542F01" w:rsidTr="00542F01">
        <w:trPr>
          <w:trHeight w:val="300"/>
        </w:trPr>
        <w:tc>
          <w:tcPr>
            <w:tcW w:w="1529"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Valle d'Aosta</w:t>
            </w:r>
          </w:p>
        </w:tc>
        <w:tc>
          <w:tcPr>
            <w:tcW w:w="960" w:type="dxa"/>
            <w:tcBorders>
              <w:top w:val="single" w:sz="4" w:space="0" w:color="auto"/>
              <w:left w:val="single" w:sz="4" w:space="0" w:color="auto"/>
              <w:bottom w:val="single" w:sz="4" w:space="0" w:color="auto"/>
              <w:right w:val="single" w:sz="4" w:space="0" w:color="auto"/>
            </w:tcBorders>
            <w:shd w:val="clear" w:color="000000" w:fill="FCB97A"/>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0,9</w:t>
            </w:r>
          </w:p>
        </w:tc>
        <w:tc>
          <w:tcPr>
            <w:tcW w:w="1309"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b/>
                <w:bCs/>
                <w:lang w:val="it-IT"/>
              </w:rPr>
            </w:pPr>
            <w:r w:rsidRPr="00542F01">
              <w:rPr>
                <w:rFonts w:ascii="Times New Roman" w:hAnsi="Times New Roman"/>
                <w:b/>
                <w:bCs/>
                <w:lang w:val="it-IT"/>
              </w:rPr>
              <w:t>Center-North</w:t>
            </w:r>
          </w:p>
        </w:tc>
        <w:tc>
          <w:tcPr>
            <w:tcW w:w="9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1,7</w:t>
            </w:r>
          </w:p>
        </w:tc>
      </w:tr>
      <w:tr w:rsidR="00030DC6" w:rsidRPr="00542F01" w:rsidTr="00542F01">
        <w:trPr>
          <w:trHeight w:val="300"/>
        </w:trPr>
        <w:tc>
          <w:tcPr>
            <w:tcW w:w="1529"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Lombardy</w:t>
            </w:r>
          </w:p>
        </w:tc>
        <w:tc>
          <w:tcPr>
            <w:tcW w:w="960" w:type="dxa"/>
            <w:tcBorders>
              <w:top w:val="single" w:sz="4" w:space="0" w:color="auto"/>
              <w:left w:val="single" w:sz="4" w:space="0" w:color="auto"/>
              <w:bottom w:val="single" w:sz="4" w:space="0" w:color="auto"/>
              <w:right w:val="single" w:sz="4" w:space="0" w:color="auto"/>
            </w:tcBorders>
            <w:shd w:val="clear" w:color="000000" w:fill="FFEB84"/>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1,3</w:t>
            </w:r>
          </w:p>
        </w:tc>
        <w:tc>
          <w:tcPr>
            <w:tcW w:w="1309"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Abruzzo</w:t>
            </w:r>
          </w:p>
        </w:tc>
        <w:tc>
          <w:tcPr>
            <w:tcW w:w="960" w:type="dxa"/>
            <w:tcBorders>
              <w:top w:val="single" w:sz="4" w:space="0" w:color="auto"/>
              <w:left w:val="single" w:sz="4" w:space="0" w:color="auto"/>
              <w:bottom w:val="single" w:sz="4" w:space="0" w:color="auto"/>
              <w:right w:val="single" w:sz="4" w:space="0" w:color="auto"/>
            </w:tcBorders>
            <w:shd w:val="clear" w:color="000000" w:fill="FFEB84"/>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1,3</w:t>
            </w:r>
          </w:p>
        </w:tc>
      </w:tr>
      <w:tr w:rsidR="00030DC6" w:rsidRPr="00542F01" w:rsidTr="00542F01">
        <w:trPr>
          <w:trHeight w:val="300"/>
        </w:trPr>
        <w:tc>
          <w:tcPr>
            <w:tcW w:w="1529"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Trentino A.A.</w:t>
            </w:r>
          </w:p>
        </w:tc>
        <w:tc>
          <w:tcPr>
            <w:tcW w:w="960" w:type="dxa"/>
            <w:tcBorders>
              <w:top w:val="single" w:sz="4" w:space="0" w:color="auto"/>
              <w:left w:val="single" w:sz="4" w:space="0" w:color="auto"/>
              <w:bottom w:val="single" w:sz="4" w:space="0" w:color="auto"/>
              <w:right w:val="single" w:sz="4" w:space="0" w:color="auto"/>
            </w:tcBorders>
            <w:shd w:val="clear" w:color="000000" w:fill="63BE7B"/>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4,3</w:t>
            </w:r>
          </w:p>
        </w:tc>
        <w:tc>
          <w:tcPr>
            <w:tcW w:w="1309"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Molise</w:t>
            </w:r>
          </w:p>
        </w:tc>
        <w:tc>
          <w:tcPr>
            <w:tcW w:w="960" w:type="dxa"/>
            <w:tcBorders>
              <w:top w:val="single" w:sz="4" w:space="0" w:color="auto"/>
              <w:left w:val="single" w:sz="4" w:space="0" w:color="auto"/>
              <w:bottom w:val="single" w:sz="4" w:space="0" w:color="auto"/>
              <w:right w:val="single" w:sz="4" w:space="0" w:color="auto"/>
            </w:tcBorders>
            <w:shd w:val="clear" w:color="000000" w:fill="FA9373"/>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0,6</w:t>
            </w:r>
          </w:p>
        </w:tc>
      </w:tr>
      <w:tr w:rsidR="00030DC6" w:rsidRPr="00542F01" w:rsidTr="00542F01">
        <w:trPr>
          <w:trHeight w:val="300"/>
        </w:trPr>
        <w:tc>
          <w:tcPr>
            <w:tcW w:w="1529"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Veneto</w:t>
            </w:r>
          </w:p>
        </w:tc>
        <w:tc>
          <w:tcPr>
            <w:tcW w:w="960" w:type="dxa"/>
            <w:tcBorders>
              <w:top w:val="single" w:sz="4" w:space="0" w:color="auto"/>
              <w:left w:val="single" w:sz="4" w:space="0" w:color="auto"/>
              <w:bottom w:val="single" w:sz="4" w:space="0" w:color="auto"/>
              <w:right w:val="single" w:sz="4" w:space="0" w:color="auto"/>
            </w:tcBorders>
            <w:shd w:val="clear" w:color="000000" w:fill="C3DA81"/>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2,5</w:t>
            </w:r>
          </w:p>
        </w:tc>
        <w:tc>
          <w:tcPr>
            <w:tcW w:w="1309"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Campania</w:t>
            </w:r>
          </w:p>
        </w:tc>
        <w:tc>
          <w:tcPr>
            <w:tcW w:w="960" w:type="dxa"/>
            <w:tcBorders>
              <w:top w:val="single" w:sz="4" w:space="0" w:color="auto"/>
              <w:left w:val="single" w:sz="4" w:space="0" w:color="auto"/>
              <w:bottom w:val="single" w:sz="4" w:space="0" w:color="auto"/>
              <w:right w:val="single" w:sz="4" w:space="0" w:color="auto"/>
            </w:tcBorders>
            <w:shd w:val="clear" w:color="000000" w:fill="C4DA81"/>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2,4</w:t>
            </w:r>
          </w:p>
        </w:tc>
      </w:tr>
      <w:tr w:rsidR="00030DC6" w:rsidRPr="00542F01" w:rsidTr="00542F01">
        <w:trPr>
          <w:trHeight w:val="300"/>
        </w:trPr>
        <w:tc>
          <w:tcPr>
            <w:tcW w:w="1529"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Friuli V.G.</w:t>
            </w:r>
          </w:p>
        </w:tc>
        <w:tc>
          <w:tcPr>
            <w:tcW w:w="960" w:type="dxa"/>
            <w:tcBorders>
              <w:top w:val="single" w:sz="4" w:space="0" w:color="auto"/>
              <w:left w:val="single" w:sz="4" w:space="0" w:color="auto"/>
              <w:bottom w:val="single" w:sz="4" w:space="0" w:color="auto"/>
              <w:right w:val="single" w:sz="4" w:space="0" w:color="auto"/>
            </w:tcBorders>
            <w:shd w:val="clear" w:color="000000" w:fill="F7E984"/>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1,5</w:t>
            </w:r>
          </w:p>
        </w:tc>
        <w:tc>
          <w:tcPr>
            <w:tcW w:w="1309"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Apulia</w:t>
            </w:r>
          </w:p>
        </w:tc>
        <w:tc>
          <w:tcPr>
            <w:tcW w:w="960" w:type="dxa"/>
            <w:tcBorders>
              <w:top w:val="single" w:sz="4" w:space="0" w:color="auto"/>
              <w:left w:val="single" w:sz="4" w:space="0" w:color="auto"/>
              <w:bottom w:val="single" w:sz="4" w:space="0" w:color="auto"/>
              <w:right w:val="single" w:sz="4" w:space="0" w:color="auto"/>
            </w:tcBorders>
            <w:shd w:val="clear" w:color="000000" w:fill="FEEA83"/>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1,3</w:t>
            </w:r>
          </w:p>
        </w:tc>
      </w:tr>
      <w:tr w:rsidR="00030DC6" w:rsidRPr="00542F01" w:rsidTr="00542F01">
        <w:trPr>
          <w:trHeight w:val="300"/>
        </w:trPr>
        <w:tc>
          <w:tcPr>
            <w:tcW w:w="1529"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Liguria</w:t>
            </w:r>
          </w:p>
        </w:tc>
        <w:tc>
          <w:tcPr>
            <w:tcW w:w="960" w:type="dxa"/>
            <w:tcBorders>
              <w:top w:val="single" w:sz="4" w:space="0" w:color="auto"/>
              <w:left w:val="single" w:sz="4" w:space="0" w:color="auto"/>
              <w:bottom w:val="single" w:sz="4" w:space="0" w:color="auto"/>
              <w:right w:val="single" w:sz="4" w:space="0" w:color="auto"/>
            </w:tcBorders>
            <w:shd w:val="clear" w:color="000000" w:fill="FEE983"/>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1,3</w:t>
            </w:r>
          </w:p>
        </w:tc>
        <w:tc>
          <w:tcPr>
            <w:tcW w:w="1309"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Basilicata</w:t>
            </w:r>
          </w:p>
        </w:tc>
        <w:tc>
          <w:tcPr>
            <w:tcW w:w="960" w:type="dxa"/>
            <w:tcBorders>
              <w:top w:val="single" w:sz="4" w:space="0" w:color="auto"/>
              <w:left w:val="single" w:sz="4" w:space="0" w:color="auto"/>
              <w:bottom w:val="single" w:sz="4" w:space="0" w:color="auto"/>
              <w:right w:val="single" w:sz="4" w:space="0" w:color="auto"/>
            </w:tcBorders>
            <w:shd w:val="clear" w:color="000000" w:fill="F97F6F"/>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0,5</w:t>
            </w:r>
          </w:p>
        </w:tc>
      </w:tr>
      <w:tr w:rsidR="00030DC6" w:rsidRPr="00542F01" w:rsidTr="00542F01">
        <w:trPr>
          <w:trHeight w:val="300"/>
        </w:trPr>
        <w:tc>
          <w:tcPr>
            <w:tcW w:w="1529"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Emilia-Romagna</w:t>
            </w:r>
          </w:p>
        </w:tc>
        <w:tc>
          <w:tcPr>
            <w:tcW w:w="960" w:type="dxa"/>
            <w:tcBorders>
              <w:top w:val="single" w:sz="4" w:space="0" w:color="auto"/>
              <w:left w:val="single" w:sz="4" w:space="0" w:color="auto"/>
              <w:bottom w:val="single" w:sz="4" w:space="0" w:color="auto"/>
              <w:right w:val="single" w:sz="4" w:space="0" w:color="auto"/>
            </w:tcBorders>
            <w:shd w:val="clear" w:color="000000" w:fill="ABD380"/>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2,9</w:t>
            </w:r>
          </w:p>
        </w:tc>
        <w:tc>
          <w:tcPr>
            <w:tcW w:w="1309"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Calabria</w:t>
            </w:r>
          </w:p>
        </w:tc>
        <w:tc>
          <w:tcPr>
            <w:tcW w:w="960" w:type="dxa"/>
            <w:tcBorders>
              <w:top w:val="single" w:sz="4" w:space="0" w:color="auto"/>
              <w:left w:val="single" w:sz="4" w:space="0" w:color="auto"/>
              <w:bottom w:val="single" w:sz="4" w:space="0" w:color="auto"/>
              <w:right w:val="single" w:sz="4" w:space="0" w:color="auto"/>
            </w:tcBorders>
            <w:shd w:val="clear" w:color="000000" w:fill="F8696B"/>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0,3</w:t>
            </w:r>
          </w:p>
        </w:tc>
      </w:tr>
      <w:tr w:rsidR="00030DC6" w:rsidRPr="00542F01" w:rsidTr="00542F01">
        <w:trPr>
          <w:trHeight w:val="300"/>
        </w:trPr>
        <w:tc>
          <w:tcPr>
            <w:tcW w:w="1529"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Tuscany</w:t>
            </w:r>
          </w:p>
        </w:tc>
        <w:tc>
          <w:tcPr>
            <w:tcW w:w="960" w:type="dxa"/>
            <w:tcBorders>
              <w:top w:val="single" w:sz="4" w:space="0" w:color="auto"/>
              <w:left w:val="single" w:sz="4" w:space="0" w:color="auto"/>
              <w:bottom w:val="single" w:sz="4" w:space="0" w:color="auto"/>
              <w:right w:val="single" w:sz="4" w:space="0" w:color="auto"/>
            </w:tcBorders>
            <w:shd w:val="clear" w:color="000000" w:fill="FAEA84"/>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1,4</w:t>
            </w:r>
          </w:p>
        </w:tc>
        <w:tc>
          <w:tcPr>
            <w:tcW w:w="1309"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Sicily</w:t>
            </w:r>
          </w:p>
        </w:tc>
        <w:tc>
          <w:tcPr>
            <w:tcW w:w="960" w:type="dxa"/>
            <w:tcBorders>
              <w:top w:val="single" w:sz="4" w:space="0" w:color="auto"/>
              <w:left w:val="single" w:sz="4" w:space="0" w:color="auto"/>
              <w:bottom w:val="single" w:sz="4" w:space="0" w:color="auto"/>
              <w:right w:val="single" w:sz="4" w:space="0" w:color="auto"/>
            </w:tcBorders>
            <w:shd w:val="clear" w:color="000000" w:fill="FBA376"/>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0,8</w:t>
            </w:r>
          </w:p>
        </w:tc>
      </w:tr>
      <w:tr w:rsidR="00030DC6" w:rsidRPr="00542F01" w:rsidTr="00542F01">
        <w:trPr>
          <w:trHeight w:val="300"/>
        </w:trPr>
        <w:tc>
          <w:tcPr>
            <w:tcW w:w="1529"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Umbria</w:t>
            </w:r>
          </w:p>
        </w:tc>
        <w:tc>
          <w:tcPr>
            <w:tcW w:w="960" w:type="dxa"/>
            <w:tcBorders>
              <w:top w:val="single" w:sz="4" w:space="0" w:color="auto"/>
              <w:left w:val="single" w:sz="4" w:space="0" w:color="auto"/>
              <w:bottom w:val="single" w:sz="4" w:space="0" w:color="auto"/>
              <w:right w:val="single" w:sz="4" w:space="0" w:color="auto"/>
            </w:tcBorders>
            <w:shd w:val="clear" w:color="000000" w:fill="F1E784"/>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1,6</w:t>
            </w:r>
          </w:p>
        </w:tc>
        <w:tc>
          <w:tcPr>
            <w:tcW w:w="1309"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Sardinia</w:t>
            </w:r>
          </w:p>
        </w:tc>
        <w:tc>
          <w:tcPr>
            <w:tcW w:w="960" w:type="dxa"/>
            <w:tcBorders>
              <w:top w:val="single" w:sz="4" w:space="0" w:color="auto"/>
              <w:left w:val="single" w:sz="4" w:space="0" w:color="auto"/>
              <w:bottom w:val="single" w:sz="4" w:space="0" w:color="auto"/>
              <w:right w:val="single" w:sz="4" w:space="0" w:color="auto"/>
            </w:tcBorders>
            <w:shd w:val="clear" w:color="000000" w:fill="F8726C"/>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0,4</w:t>
            </w:r>
          </w:p>
        </w:tc>
      </w:tr>
      <w:tr w:rsidR="00030DC6" w:rsidRPr="00542F01" w:rsidTr="00542F01">
        <w:trPr>
          <w:trHeight w:val="300"/>
        </w:trPr>
        <w:tc>
          <w:tcPr>
            <w:tcW w:w="1529"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lang w:val="it-IT"/>
              </w:rPr>
            </w:pPr>
            <w:r w:rsidRPr="00542F01">
              <w:rPr>
                <w:rFonts w:ascii="Times New Roman" w:hAnsi="Times New Roman"/>
                <w:lang w:val="it-IT"/>
              </w:rPr>
              <w:t>Marches</w:t>
            </w:r>
          </w:p>
        </w:tc>
        <w:tc>
          <w:tcPr>
            <w:tcW w:w="960" w:type="dxa"/>
            <w:tcBorders>
              <w:top w:val="single" w:sz="4" w:space="0" w:color="auto"/>
              <w:left w:val="single" w:sz="4" w:space="0" w:color="auto"/>
              <w:bottom w:val="single" w:sz="4" w:space="0" w:color="auto"/>
              <w:right w:val="single" w:sz="4" w:space="0" w:color="auto"/>
            </w:tcBorders>
            <w:shd w:val="clear" w:color="000000" w:fill="F98370"/>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0,5</w:t>
            </w:r>
          </w:p>
        </w:tc>
        <w:tc>
          <w:tcPr>
            <w:tcW w:w="1309"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rPr>
                <w:rFonts w:ascii="Times New Roman" w:hAnsi="Times New Roman"/>
                <w:b/>
                <w:bCs/>
                <w:lang w:val="it-IT"/>
              </w:rPr>
            </w:pPr>
            <w:r w:rsidRPr="00542F01">
              <w:rPr>
                <w:rFonts w:ascii="Times New Roman" w:hAnsi="Times New Roman"/>
                <w:b/>
                <w:bCs/>
                <w:lang w:val="it-IT"/>
              </w:rPr>
              <w:t>Mezzogiorno</w:t>
            </w:r>
          </w:p>
        </w:tc>
        <w:tc>
          <w:tcPr>
            <w:tcW w:w="9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right"/>
              <w:rPr>
                <w:rFonts w:ascii="Times New Roman" w:hAnsi="Times New Roman"/>
                <w:lang w:val="it-IT"/>
              </w:rPr>
            </w:pPr>
            <w:r w:rsidRPr="00542F01">
              <w:rPr>
                <w:rFonts w:ascii="Times New Roman" w:hAnsi="Times New Roman"/>
                <w:lang w:val="it-IT"/>
              </w:rPr>
              <w:t>1,3</w:t>
            </w:r>
          </w:p>
        </w:tc>
      </w:tr>
      <w:tr w:rsidR="00030DC6" w:rsidRPr="00542F01" w:rsidTr="00542F01">
        <w:trPr>
          <w:trHeight w:val="300"/>
        </w:trPr>
        <w:tc>
          <w:tcPr>
            <w:tcW w:w="1529" w:type="dxa"/>
            <w:tcBorders>
              <w:top w:val="nil"/>
              <w:left w:val="nil"/>
              <w:bottom w:val="nil"/>
              <w:right w:val="nil"/>
            </w:tcBorders>
            <w:noWrap/>
            <w:vAlign w:val="bottom"/>
          </w:tcPr>
          <w:p w:rsidR="00030DC6" w:rsidRPr="00542F01" w:rsidRDefault="00030DC6" w:rsidP="00542F01">
            <w:pPr>
              <w:spacing w:line="240" w:lineRule="auto"/>
              <w:rPr>
                <w:rFonts w:ascii="Times New Roman" w:hAnsi="Times New Roman"/>
                <w:color w:val="000000"/>
                <w:lang w:val="it-IT"/>
              </w:rPr>
            </w:pPr>
          </w:p>
        </w:tc>
        <w:tc>
          <w:tcPr>
            <w:tcW w:w="960" w:type="dxa"/>
            <w:tcBorders>
              <w:top w:val="nil"/>
              <w:left w:val="nil"/>
              <w:bottom w:val="nil"/>
              <w:right w:val="nil"/>
            </w:tcBorders>
            <w:noWrap/>
            <w:vAlign w:val="bottom"/>
          </w:tcPr>
          <w:p w:rsidR="00030DC6" w:rsidRPr="00542F01" w:rsidRDefault="00030DC6" w:rsidP="00542F01">
            <w:pPr>
              <w:spacing w:line="240" w:lineRule="auto"/>
              <w:rPr>
                <w:rFonts w:ascii="Times New Roman" w:hAnsi="Times New Roman"/>
                <w:color w:val="000000"/>
                <w:lang w:val="it-IT"/>
              </w:rPr>
            </w:pPr>
          </w:p>
        </w:tc>
        <w:tc>
          <w:tcPr>
            <w:tcW w:w="1309" w:type="dxa"/>
            <w:tcBorders>
              <w:top w:val="nil"/>
              <w:left w:val="single" w:sz="4" w:space="0" w:color="auto"/>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rPr>
                <w:rFonts w:ascii="Times New Roman" w:hAnsi="Times New Roman"/>
                <w:b/>
                <w:bCs/>
                <w:lang w:val="it-IT"/>
              </w:rPr>
            </w:pPr>
            <w:r w:rsidRPr="00542F01">
              <w:rPr>
                <w:rFonts w:ascii="Times New Roman" w:hAnsi="Times New Roman"/>
                <w:b/>
                <w:bCs/>
                <w:lang w:val="it-IT"/>
              </w:rPr>
              <w:t xml:space="preserve">Italia </w:t>
            </w:r>
          </w:p>
        </w:tc>
        <w:tc>
          <w:tcPr>
            <w:tcW w:w="9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right"/>
              <w:rPr>
                <w:rFonts w:ascii="Times New Roman" w:hAnsi="Times New Roman"/>
                <w:b/>
                <w:bCs/>
                <w:lang w:val="it-IT"/>
              </w:rPr>
            </w:pPr>
            <w:r w:rsidRPr="00542F01">
              <w:rPr>
                <w:rFonts w:ascii="Times New Roman" w:hAnsi="Times New Roman"/>
                <w:b/>
                <w:bCs/>
                <w:lang w:val="it-IT"/>
              </w:rPr>
              <w:t>1,6</w:t>
            </w:r>
          </w:p>
        </w:tc>
      </w:tr>
    </w:tbl>
    <w:p w:rsidR="00030DC6" w:rsidRDefault="00030DC6" w:rsidP="00DF4532">
      <w:pPr>
        <w:rPr>
          <w:rFonts w:ascii="Times New Roman" w:hAnsi="Times New Roman"/>
          <w:color w:val="000000"/>
        </w:rPr>
      </w:pPr>
    </w:p>
    <w:p w:rsidR="00030DC6" w:rsidRPr="0055713C" w:rsidRDefault="00030DC6" w:rsidP="00DF4532">
      <w:pPr>
        <w:rPr>
          <w:rFonts w:ascii="Times New Roman" w:hAnsi="Times New Roman"/>
        </w:rPr>
      </w:pPr>
      <w:r w:rsidRPr="0055713C">
        <w:rPr>
          <w:rFonts w:ascii="Times New Roman" w:hAnsi="Times New Roman"/>
          <w:i/>
        </w:rPr>
        <w:t>Source: Istat</w:t>
      </w:r>
    </w:p>
    <w:p w:rsidR="00030DC6" w:rsidRDefault="00030DC6" w:rsidP="00DF4532">
      <w:pPr>
        <w:rPr>
          <w:rFonts w:ascii="Times New Roman" w:hAnsi="Times New Roman"/>
          <w:color w:val="000000"/>
        </w:rPr>
      </w:pPr>
    </w:p>
    <w:p w:rsidR="00030DC6" w:rsidRDefault="00030DC6" w:rsidP="00DF4532">
      <w:pPr>
        <w:rPr>
          <w:rFonts w:ascii="Times New Roman" w:hAnsi="Times New Roman"/>
          <w:color w:val="000000"/>
        </w:rPr>
      </w:pPr>
      <w:r w:rsidRPr="0055713C">
        <w:rPr>
          <w:rFonts w:ascii="Times New Roman" w:hAnsi="Times New Roman"/>
          <w:color w:val="000000"/>
        </w:rPr>
        <w:t>Table F. Net import of Italian macro-regions from 2000 to 2010 (thousand euro)</w:t>
      </w:r>
    </w:p>
    <w:p w:rsidR="00030DC6" w:rsidRDefault="00030DC6" w:rsidP="00DF4532">
      <w:pPr>
        <w:rPr>
          <w:rFonts w:ascii="Times New Roman" w:hAnsi="Times New Roman"/>
          <w:i/>
          <w:iCs/>
          <w:color w:val="000000"/>
        </w:rPr>
      </w:pPr>
      <w:r w:rsidRPr="00DC34EA">
        <w:rPr>
          <w:noProof/>
          <w:lang w:eastAsia="en-US"/>
        </w:rPr>
        <w:pict>
          <v:shape id="Immagine 26" o:spid="_x0000_i1065" type="#_x0000_t75" style="width:516.75pt;height:131.25pt;visibility:visible">
            <v:imagedata r:id="rId47" o:title=""/>
          </v:shape>
        </w:pict>
      </w:r>
    </w:p>
    <w:p w:rsidR="00030DC6" w:rsidRPr="0055713C" w:rsidRDefault="00030DC6" w:rsidP="00DF4532">
      <w:pPr>
        <w:rPr>
          <w:rFonts w:ascii="Times New Roman" w:hAnsi="Times New Roman"/>
          <w:i/>
          <w:iCs/>
          <w:color w:val="000000"/>
        </w:rPr>
      </w:pPr>
      <w:r w:rsidRPr="0055713C">
        <w:rPr>
          <w:rFonts w:ascii="Times New Roman" w:hAnsi="Times New Roman"/>
          <w:i/>
          <w:iCs/>
          <w:color w:val="000000"/>
        </w:rPr>
        <w:t>Source: Istat</w:t>
      </w:r>
    </w:p>
    <w:p w:rsidR="00030DC6" w:rsidRDefault="00030DC6" w:rsidP="00DF4532">
      <w:pPr>
        <w:rPr>
          <w:rFonts w:ascii="Times New Roman" w:hAnsi="Times New Roman"/>
        </w:rPr>
      </w:pPr>
    </w:p>
    <w:p w:rsidR="00030DC6" w:rsidRDefault="00030DC6" w:rsidP="00DF4532">
      <w:pPr>
        <w:rPr>
          <w:rFonts w:ascii="Times New Roman" w:hAnsi="Times New Roman"/>
        </w:rPr>
      </w:pPr>
    </w:p>
    <w:p w:rsidR="00030DC6" w:rsidRDefault="00030DC6" w:rsidP="00DF4532">
      <w:pPr>
        <w:rPr>
          <w:rFonts w:ascii="Times New Roman" w:hAnsi="Times New Roman"/>
        </w:rPr>
      </w:pPr>
    </w:p>
    <w:p w:rsidR="00030DC6" w:rsidRDefault="00030DC6" w:rsidP="00DF4532">
      <w:pPr>
        <w:rPr>
          <w:rFonts w:ascii="Times New Roman" w:hAnsi="Times New Roman"/>
        </w:rPr>
      </w:pPr>
      <w:r w:rsidRPr="0055713C">
        <w:rPr>
          <w:rFonts w:ascii="Times New Roman" w:hAnsi="Times New Roman"/>
        </w:rPr>
        <w:t xml:space="preserve">Table G. Export capacity (Export of goods value % of GDP) per region </w:t>
      </w:r>
    </w:p>
    <w:tbl>
      <w:tblPr>
        <w:tblW w:w="9980" w:type="dxa"/>
        <w:tblInd w:w="53" w:type="dxa"/>
        <w:tblCellMar>
          <w:left w:w="70" w:type="dxa"/>
          <w:right w:w="70" w:type="dxa"/>
        </w:tblCellMar>
        <w:tblLook w:val="00A0"/>
      </w:tblPr>
      <w:tblGrid>
        <w:gridCol w:w="1360"/>
        <w:gridCol w:w="540"/>
        <w:gridCol w:w="540"/>
        <w:gridCol w:w="500"/>
        <w:gridCol w:w="560"/>
        <w:gridCol w:w="560"/>
        <w:gridCol w:w="580"/>
        <w:gridCol w:w="580"/>
        <w:gridCol w:w="580"/>
        <w:gridCol w:w="580"/>
        <w:gridCol w:w="640"/>
        <w:gridCol w:w="580"/>
        <w:gridCol w:w="580"/>
        <w:gridCol w:w="540"/>
        <w:gridCol w:w="620"/>
        <w:gridCol w:w="640"/>
      </w:tblGrid>
      <w:tr w:rsidR="00030DC6" w:rsidRPr="00542F01" w:rsidTr="00542F01">
        <w:trPr>
          <w:trHeight w:val="300"/>
        </w:trPr>
        <w:tc>
          <w:tcPr>
            <w:tcW w:w="1360"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Regions</w:t>
            </w:r>
          </w:p>
        </w:tc>
        <w:tc>
          <w:tcPr>
            <w:tcW w:w="540" w:type="dxa"/>
            <w:tcBorders>
              <w:top w:val="single" w:sz="4" w:space="0" w:color="auto"/>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1995</w:t>
            </w:r>
          </w:p>
        </w:tc>
        <w:tc>
          <w:tcPr>
            <w:tcW w:w="540" w:type="dxa"/>
            <w:tcBorders>
              <w:top w:val="single" w:sz="4" w:space="0" w:color="auto"/>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1996</w:t>
            </w:r>
          </w:p>
        </w:tc>
        <w:tc>
          <w:tcPr>
            <w:tcW w:w="500" w:type="dxa"/>
            <w:tcBorders>
              <w:top w:val="single" w:sz="4" w:space="0" w:color="auto"/>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1997</w:t>
            </w:r>
          </w:p>
        </w:tc>
        <w:tc>
          <w:tcPr>
            <w:tcW w:w="560" w:type="dxa"/>
            <w:tcBorders>
              <w:top w:val="single" w:sz="4" w:space="0" w:color="auto"/>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1998</w:t>
            </w:r>
          </w:p>
        </w:tc>
        <w:tc>
          <w:tcPr>
            <w:tcW w:w="560" w:type="dxa"/>
            <w:tcBorders>
              <w:top w:val="single" w:sz="4" w:space="0" w:color="auto"/>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1999</w:t>
            </w:r>
          </w:p>
        </w:tc>
        <w:tc>
          <w:tcPr>
            <w:tcW w:w="580" w:type="dxa"/>
            <w:tcBorders>
              <w:top w:val="single" w:sz="4" w:space="0" w:color="auto"/>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2000</w:t>
            </w:r>
          </w:p>
        </w:tc>
        <w:tc>
          <w:tcPr>
            <w:tcW w:w="580" w:type="dxa"/>
            <w:tcBorders>
              <w:top w:val="single" w:sz="4" w:space="0" w:color="auto"/>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2001</w:t>
            </w:r>
          </w:p>
        </w:tc>
        <w:tc>
          <w:tcPr>
            <w:tcW w:w="580" w:type="dxa"/>
            <w:tcBorders>
              <w:top w:val="single" w:sz="4" w:space="0" w:color="auto"/>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2002</w:t>
            </w:r>
          </w:p>
        </w:tc>
        <w:tc>
          <w:tcPr>
            <w:tcW w:w="580" w:type="dxa"/>
            <w:tcBorders>
              <w:top w:val="single" w:sz="4" w:space="0" w:color="auto"/>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2003</w:t>
            </w:r>
          </w:p>
        </w:tc>
        <w:tc>
          <w:tcPr>
            <w:tcW w:w="640" w:type="dxa"/>
            <w:tcBorders>
              <w:top w:val="single" w:sz="4" w:space="0" w:color="auto"/>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2004</w:t>
            </w:r>
          </w:p>
        </w:tc>
        <w:tc>
          <w:tcPr>
            <w:tcW w:w="580" w:type="dxa"/>
            <w:tcBorders>
              <w:top w:val="single" w:sz="4" w:space="0" w:color="auto"/>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2005</w:t>
            </w:r>
          </w:p>
        </w:tc>
        <w:tc>
          <w:tcPr>
            <w:tcW w:w="580" w:type="dxa"/>
            <w:tcBorders>
              <w:top w:val="single" w:sz="4" w:space="0" w:color="auto"/>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2006</w:t>
            </w:r>
          </w:p>
        </w:tc>
        <w:tc>
          <w:tcPr>
            <w:tcW w:w="540" w:type="dxa"/>
            <w:tcBorders>
              <w:top w:val="single" w:sz="4" w:space="0" w:color="auto"/>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2007</w:t>
            </w:r>
          </w:p>
        </w:tc>
        <w:tc>
          <w:tcPr>
            <w:tcW w:w="620" w:type="dxa"/>
            <w:tcBorders>
              <w:top w:val="single" w:sz="4" w:space="0" w:color="auto"/>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2008</w:t>
            </w:r>
          </w:p>
        </w:tc>
        <w:tc>
          <w:tcPr>
            <w:tcW w:w="640" w:type="dxa"/>
            <w:tcBorders>
              <w:top w:val="single" w:sz="4" w:space="0" w:color="auto"/>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2009</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Piedmont</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33,5</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31,5</w:t>
            </w:r>
          </w:p>
        </w:tc>
        <w:tc>
          <w:tcPr>
            <w:tcW w:w="50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30,6</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29,7</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27,9</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30,2</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30,0</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28,3</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27,7</w:t>
            </w:r>
          </w:p>
        </w:tc>
        <w:tc>
          <w:tcPr>
            <w:tcW w:w="6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27,6</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27,5</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29,0</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29,8</w:t>
            </w:r>
          </w:p>
        </w:tc>
        <w:tc>
          <w:tcPr>
            <w:tcW w:w="62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30,0</w:t>
            </w:r>
          </w:p>
        </w:tc>
        <w:tc>
          <w:tcPr>
            <w:tcW w:w="640" w:type="dxa"/>
            <w:tcBorders>
              <w:top w:val="single" w:sz="4" w:space="0" w:color="auto"/>
              <w:left w:val="single" w:sz="4" w:space="0" w:color="auto"/>
              <w:bottom w:val="single" w:sz="4" w:space="0" w:color="auto"/>
              <w:right w:val="single" w:sz="4" w:space="0" w:color="auto"/>
            </w:tcBorders>
            <w:shd w:val="clear" w:color="000000" w:fill="9ECF7F"/>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24,4</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Valle d'Aosta</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14,1</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10,0</w:t>
            </w:r>
          </w:p>
        </w:tc>
        <w:tc>
          <w:tcPr>
            <w:tcW w:w="50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8,3</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9,4</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9,2</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12,4</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11,7</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10,5</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10,9</w:t>
            </w:r>
          </w:p>
        </w:tc>
        <w:tc>
          <w:tcPr>
            <w:tcW w:w="6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12,3</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12,6</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14,5</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20,8</w:t>
            </w:r>
          </w:p>
        </w:tc>
        <w:tc>
          <w:tcPr>
            <w:tcW w:w="62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16,6</w:t>
            </w:r>
          </w:p>
        </w:tc>
        <w:tc>
          <w:tcPr>
            <w:tcW w:w="640" w:type="dxa"/>
            <w:tcBorders>
              <w:top w:val="single" w:sz="4" w:space="0" w:color="auto"/>
              <w:left w:val="single" w:sz="4" w:space="0" w:color="auto"/>
              <w:bottom w:val="single" w:sz="4" w:space="0" w:color="auto"/>
              <w:right w:val="single" w:sz="4" w:space="0" w:color="auto"/>
            </w:tcBorders>
            <w:shd w:val="clear" w:color="000000" w:fill="FDCD7E"/>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10,9</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Lombardy</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29,9</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28,4</w:t>
            </w:r>
          </w:p>
        </w:tc>
        <w:tc>
          <w:tcPr>
            <w:tcW w:w="50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28,2</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27,8</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27,0</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29,7</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30,2</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28,0</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27,2</w:t>
            </w:r>
          </w:p>
        </w:tc>
        <w:tc>
          <w:tcPr>
            <w:tcW w:w="6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27,4</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28,7</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30,3</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31,8</w:t>
            </w:r>
          </w:p>
        </w:tc>
        <w:tc>
          <w:tcPr>
            <w:tcW w:w="62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32,1</w:t>
            </w:r>
          </w:p>
        </w:tc>
        <w:tc>
          <w:tcPr>
            <w:tcW w:w="640" w:type="dxa"/>
            <w:tcBorders>
              <w:top w:val="single" w:sz="4" w:space="0" w:color="auto"/>
              <w:left w:val="single" w:sz="4" w:space="0" w:color="auto"/>
              <w:bottom w:val="single" w:sz="4" w:space="0" w:color="auto"/>
              <w:right w:val="single" w:sz="4" w:space="0" w:color="auto"/>
            </w:tcBorders>
            <w:shd w:val="clear" w:color="000000" w:fill="8BCA7E"/>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26,5</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Trentino A.A</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18,8</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16,3</w:t>
            </w:r>
          </w:p>
        </w:tc>
        <w:tc>
          <w:tcPr>
            <w:tcW w:w="50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16,3</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16,3</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16,4</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17,3</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17,2</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16,8</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17,0</w:t>
            </w:r>
          </w:p>
        </w:tc>
        <w:tc>
          <w:tcPr>
            <w:tcW w:w="6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17,2</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17,6</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18,4</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19,1</w:t>
            </w:r>
          </w:p>
        </w:tc>
        <w:tc>
          <w:tcPr>
            <w:tcW w:w="62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18,4</w:t>
            </w:r>
          </w:p>
        </w:tc>
        <w:tc>
          <w:tcPr>
            <w:tcW w:w="640" w:type="dxa"/>
            <w:tcBorders>
              <w:top w:val="single" w:sz="4" w:space="0" w:color="auto"/>
              <w:left w:val="single" w:sz="4" w:space="0" w:color="auto"/>
              <w:bottom w:val="single" w:sz="4" w:space="0" w:color="auto"/>
              <w:right w:val="single" w:sz="4" w:space="0" w:color="auto"/>
            </w:tcBorders>
            <w:shd w:val="clear" w:color="000000" w:fill="F1E784"/>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15,4</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Veneto</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30,7</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30,2</w:t>
            </w:r>
          </w:p>
        </w:tc>
        <w:tc>
          <w:tcPr>
            <w:tcW w:w="50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30,1</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30,3</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30,9</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33,4</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33,9</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33,5</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30,8</w:t>
            </w:r>
          </w:p>
        </w:tc>
        <w:tc>
          <w:tcPr>
            <w:tcW w:w="6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30,7</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30,3</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33,3</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34,8</w:t>
            </w:r>
          </w:p>
        </w:tc>
        <w:tc>
          <w:tcPr>
            <w:tcW w:w="62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33,9</w:t>
            </w:r>
          </w:p>
        </w:tc>
        <w:tc>
          <w:tcPr>
            <w:tcW w:w="640" w:type="dxa"/>
            <w:tcBorders>
              <w:top w:val="single" w:sz="4" w:space="0" w:color="auto"/>
              <w:left w:val="single" w:sz="4" w:space="0" w:color="auto"/>
              <w:bottom w:val="single" w:sz="4" w:space="0" w:color="auto"/>
              <w:right w:val="single" w:sz="4" w:space="0" w:color="auto"/>
            </w:tcBorders>
            <w:shd w:val="clear" w:color="000000" w:fill="80C77D"/>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27,7</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Friuli V.G</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29,7</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29,0</w:t>
            </w:r>
          </w:p>
        </w:tc>
        <w:tc>
          <w:tcPr>
            <w:tcW w:w="50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29,3</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33,4</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30,0</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32,8</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32,2</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30,4</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27,4</w:t>
            </w:r>
          </w:p>
        </w:tc>
        <w:tc>
          <w:tcPr>
            <w:tcW w:w="6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31,5</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29,6</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32,6</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34,9</w:t>
            </w:r>
          </w:p>
        </w:tc>
        <w:tc>
          <w:tcPr>
            <w:tcW w:w="62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36,8</w:t>
            </w:r>
          </w:p>
        </w:tc>
        <w:tc>
          <w:tcPr>
            <w:tcW w:w="640" w:type="dxa"/>
            <w:tcBorders>
              <w:top w:val="single" w:sz="4" w:space="0" w:color="auto"/>
              <w:left w:val="single" w:sz="4" w:space="0" w:color="auto"/>
              <w:bottom w:val="single" w:sz="4" w:space="0" w:color="auto"/>
              <w:right w:val="single" w:sz="4" w:space="0" w:color="auto"/>
            </w:tcBorders>
            <w:shd w:val="clear" w:color="000000" w:fill="63BE7B"/>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30,8</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Liguria</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11,6</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11,2</w:t>
            </w:r>
          </w:p>
        </w:tc>
        <w:tc>
          <w:tcPr>
            <w:tcW w:w="50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11,1</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9,3</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8,9</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10,3</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11,4</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10,1</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9,8</w:t>
            </w:r>
          </w:p>
        </w:tc>
        <w:tc>
          <w:tcPr>
            <w:tcW w:w="6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9,3</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10,7</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10,3</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11,0</w:t>
            </w:r>
          </w:p>
        </w:tc>
        <w:tc>
          <w:tcPr>
            <w:tcW w:w="62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11,8</w:t>
            </w:r>
          </w:p>
        </w:tc>
        <w:tc>
          <w:tcPr>
            <w:tcW w:w="640" w:type="dxa"/>
            <w:tcBorders>
              <w:top w:val="single" w:sz="4" w:space="0" w:color="auto"/>
              <w:left w:val="single" w:sz="4" w:space="0" w:color="auto"/>
              <w:bottom w:val="single" w:sz="4" w:space="0" w:color="auto"/>
              <w:right w:val="single" w:sz="4" w:space="0" w:color="auto"/>
            </w:tcBorders>
            <w:shd w:val="clear" w:color="000000" w:fill="FEE582"/>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13,2</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Emilia-Romagna</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26,4</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25,8</w:t>
            </w:r>
          </w:p>
        </w:tc>
        <w:tc>
          <w:tcPr>
            <w:tcW w:w="50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26,4</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27,0</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26,4</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28,2</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28,4</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28,0</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27,2</w:t>
            </w:r>
          </w:p>
        </w:tc>
        <w:tc>
          <w:tcPr>
            <w:tcW w:w="6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28,6</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30,1</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31,7</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34,0</w:t>
            </w:r>
          </w:p>
        </w:tc>
        <w:tc>
          <w:tcPr>
            <w:tcW w:w="62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34,4</w:t>
            </w:r>
          </w:p>
        </w:tc>
        <w:tc>
          <w:tcPr>
            <w:tcW w:w="640" w:type="dxa"/>
            <w:tcBorders>
              <w:top w:val="single" w:sz="4" w:space="0" w:color="auto"/>
              <w:left w:val="single" w:sz="4" w:space="0" w:color="auto"/>
              <w:bottom w:val="single" w:sz="4" w:space="0" w:color="auto"/>
              <w:right w:val="single" w:sz="4" w:space="0" w:color="auto"/>
            </w:tcBorders>
            <w:shd w:val="clear" w:color="000000" w:fill="83C77D"/>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27,4</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Tuscany</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25,4</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25,2</w:t>
            </w:r>
          </w:p>
        </w:tc>
        <w:tc>
          <w:tcPr>
            <w:tcW w:w="50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25,4</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24,4</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23,5</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27,0</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26,7</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24,9</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22,8</w:t>
            </w:r>
          </w:p>
        </w:tc>
        <w:tc>
          <w:tcPr>
            <w:tcW w:w="6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23,3</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22,7</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24,5</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25,5</w:t>
            </w:r>
          </w:p>
        </w:tc>
        <w:tc>
          <w:tcPr>
            <w:tcW w:w="62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23,8</w:t>
            </w:r>
          </w:p>
        </w:tc>
        <w:tc>
          <w:tcPr>
            <w:tcW w:w="640" w:type="dxa"/>
            <w:tcBorders>
              <w:top w:val="single" w:sz="4" w:space="0" w:color="auto"/>
              <w:left w:val="single" w:sz="4" w:space="0" w:color="auto"/>
              <w:bottom w:val="single" w:sz="4" w:space="0" w:color="auto"/>
              <w:right w:val="single" w:sz="4" w:space="0" w:color="auto"/>
            </w:tcBorders>
            <w:shd w:val="clear" w:color="000000" w:fill="B3D580"/>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22,1</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Umbria</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13,9</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13,1</w:t>
            </w:r>
          </w:p>
        </w:tc>
        <w:tc>
          <w:tcPr>
            <w:tcW w:w="50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13,0</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12,9</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12,5</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13,9</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13,4</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14,0</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13,2</w:t>
            </w:r>
          </w:p>
        </w:tc>
        <w:tc>
          <w:tcPr>
            <w:tcW w:w="6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13,7</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14,4</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15,7</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16,9</w:t>
            </w:r>
          </w:p>
        </w:tc>
        <w:tc>
          <w:tcPr>
            <w:tcW w:w="62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15,5</w:t>
            </w:r>
          </w:p>
        </w:tc>
        <w:tc>
          <w:tcPr>
            <w:tcW w:w="640" w:type="dxa"/>
            <w:tcBorders>
              <w:top w:val="single" w:sz="4" w:space="0" w:color="auto"/>
              <w:left w:val="single" w:sz="4" w:space="0" w:color="auto"/>
              <w:bottom w:val="single" w:sz="4" w:space="0" w:color="auto"/>
              <w:right w:val="single" w:sz="4" w:space="0" w:color="auto"/>
            </w:tcBorders>
            <w:shd w:val="clear" w:color="000000" w:fill="FEDE81"/>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12,5</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Marches</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23,9</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23,3</w:t>
            </w:r>
          </w:p>
        </w:tc>
        <w:tc>
          <w:tcPr>
            <w:tcW w:w="50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24,9</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25,0</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22,2</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24,6</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25,9</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25,2</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25,4</w:t>
            </w:r>
          </w:p>
        </w:tc>
        <w:tc>
          <w:tcPr>
            <w:tcW w:w="6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24,8</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25,6</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29,4</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30,4</w:t>
            </w:r>
          </w:p>
        </w:tc>
        <w:tc>
          <w:tcPr>
            <w:tcW w:w="62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25,6</w:t>
            </w:r>
          </w:p>
        </w:tc>
        <w:tc>
          <w:tcPr>
            <w:tcW w:w="640" w:type="dxa"/>
            <w:tcBorders>
              <w:top w:val="single" w:sz="4" w:space="0" w:color="auto"/>
              <w:left w:val="single" w:sz="4" w:space="0" w:color="auto"/>
              <w:bottom w:val="single" w:sz="4" w:space="0" w:color="auto"/>
              <w:right w:val="single" w:sz="4" w:space="0" w:color="auto"/>
            </w:tcBorders>
            <w:shd w:val="clear" w:color="000000" w:fill="C8DC81"/>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19,8</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Lazio</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6,6</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7,0</w:t>
            </w:r>
          </w:p>
        </w:tc>
        <w:tc>
          <w:tcPr>
            <w:tcW w:w="50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7,5</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7,8</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8,2</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9,7</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8,6</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8,6</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7,5</w:t>
            </w:r>
          </w:p>
        </w:tc>
        <w:tc>
          <w:tcPr>
            <w:tcW w:w="6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7,4</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7,2</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7,7</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8,0</w:t>
            </w:r>
          </w:p>
        </w:tc>
        <w:tc>
          <w:tcPr>
            <w:tcW w:w="62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8,4</w:t>
            </w:r>
          </w:p>
        </w:tc>
        <w:tc>
          <w:tcPr>
            <w:tcW w:w="640" w:type="dxa"/>
            <w:tcBorders>
              <w:top w:val="single" w:sz="4" w:space="0" w:color="auto"/>
              <w:left w:val="single" w:sz="4" w:space="0" w:color="auto"/>
              <w:bottom w:val="single" w:sz="4" w:space="0" w:color="auto"/>
              <w:right w:val="single" w:sz="4" w:space="0" w:color="auto"/>
            </w:tcBorders>
            <w:shd w:val="clear" w:color="000000" w:fill="FBA776"/>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7,1</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Abruzzo</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19,4</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18,2</w:t>
            </w:r>
          </w:p>
        </w:tc>
        <w:tc>
          <w:tcPr>
            <w:tcW w:w="50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19,7</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20,9</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18,5</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22,5</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22,8</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22,4</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21,6</w:t>
            </w:r>
          </w:p>
        </w:tc>
        <w:tc>
          <w:tcPr>
            <w:tcW w:w="6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24,3</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24,1</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23,9</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25,7</w:t>
            </w:r>
          </w:p>
        </w:tc>
        <w:tc>
          <w:tcPr>
            <w:tcW w:w="62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26,4</w:t>
            </w:r>
          </w:p>
        </w:tc>
        <w:tc>
          <w:tcPr>
            <w:tcW w:w="640" w:type="dxa"/>
            <w:tcBorders>
              <w:top w:val="single" w:sz="4" w:space="0" w:color="auto"/>
              <w:left w:val="single" w:sz="4" w:space="0" w:color="auto"/>
              <w:bottom w:val="single" w:sz="4" w:space="0" w:color="auto"/>
              <w:right w:val="single" w:sz="4" w:space="0" w:color="auto"/>
            </w:tcBorders>
            <w:shd w:val="clear" w:color="000000" w:fill="D1DE82"/>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18,9</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Molise</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9,7</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10,1</w:t>
            </w:r>
          </w:p>
        </w:tc>
        <w:tc>
          <w:tcPr>
            <w:tcW w:w="50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10,9</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10,6</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10,4</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10,1</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10,4</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10,4</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9,8</w:t>
            </w:r>
          </w:p>
        </w:tc>
        <w:tc>
          <w:tcPr>
            <w:tcW w:w="6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9,6</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10,6</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10,1</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9,8</w:t>
            </w:r>
          </w:p>
        </w:tc>
        <w:tc>
          <w:tcPr>
            <w:tcW w:w="62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9,8</w:t>
            </w:r>
          </w:p>
        </w:tc>
        <w:tc>
          <w:tcPr>
            <w:tcW w:w="640" w:type="dxa"/>
            <w:tcBorders>
              <w:top w:val="single" w:sz="4" w:space="0" w:color="auto"/>
              <w:left w:val="single" w:sz="4" w:space="0" w:color="auto"/>
              <w:bottom w:val="single" w:sz="4" w:space="0" w:color="auto"/>
              <w:right w:val="single" w:sz="4" w:space="0" w:color="auto"/>
            </w:tcBorders>
            <w:shd w:val="clear" w:color="000000" w:fill="FBA075"/>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6,5</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Campania</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8,4</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8,1</w:t>
            </w:r>
          </w:p>
        </w:tc>
        <w:tc>
          <w:tcPr>
            <w:tcW w:w="50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8,5</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9,5</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9,2</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10,3</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10,5</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9,5</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8,1</w:t>
            </w:r>
          </w:p>
        </w:tc>
        <w:tc>
          <w:tcPr>
            <w:tcW w:w="6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8,1</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8,3</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8,9</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9,6</w:t>
            </w:r>
          </w:p>
        </w:tc>
        <w:tc>
          <w:tcPr>
            <w:tcW w:w="62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9,6</w:t>
            </w:r>
          </w:p>
        </w:tc>
        <w:tc>
          <w:tcPr>
            <w:tcW w:w="640" w:type="dxa"/>
            <w:tcBorders>
              <w:top w:val="single" w:sz="4" w:space="0" w:color="auto"/>
              <w:left w:val="single" w:sz="4" w:space="0" w:color="auto"/>
              <w:bottom w:val="single" w:sz="4" w:space="0" w:color="auto"/>
              <w:right w:val="single" w:sz="4" w:space="0" w:color="auto"/>
            </w:tcBorders>
            <w:shd w:val="clear" w:color="000000" w:fill="FCB379"/>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8,3</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Apulia</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10,5</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9,4</w:t>
            </w:r>
          </w:p>
        </w:tc>
        <w:tc>
          <w:tcPr>
            <w:tcW w:w="50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9,6</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9,9</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9,6</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10,6</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10,7</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9,7</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9,3</w:t>
            </w:r>
          </w:p>
        </w:tc>
        <w:tc>
          <w:tcPr>
            <w:tcW w:w="6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10,1</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10,5</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10,1</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10,3</w:t>
            </w:r>
          </w:p>
        </w:tc>
        <w:tc>
          <w:tcPr>
            <w:tcW w:w="62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10,5</w:t>
            </w:r>
          </w:p>
        </w:tc>
        <w:tc>
          <w:tcPr>
            <w:tcW w:w="640" w:type="dxa"/>
            <w:tcBorders>
              <w:top w:val="single" w:sz="4" w:space="0" w:color="auto"/>
              <w:left w:val="single" w:sz="4" w:space="0" w:color="auto"/>
              <w:bottom w:val="single" w:sz="4" w:space="0" w:color="auto"/>
              <w:right w:val="single" w:sz="4" w:space="0" w:color="auto"/>
            </w:tcBorders>
            <w:shd w:val="clear" w:color="000000" w:fill="FCB479"/>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8,4</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Basilicata</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6,1</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5,9</w:t>
            </w:r>
          </w:p>
        </w:tc>
        <w:tc>
          <w:tcPr>
            <w:tcW w:w="50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5,0</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11,5</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13,1</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12,4</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13,1</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16,2</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16,0</w:t>
            </w:r>
          </w:p>
        </w:tc>
        <w:tc>
          <w:tcPr>
            <w:tcW w:w="6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12,7</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10,9</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16,1</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19,0</w:t>
            </w:r>
          </w:p>
        </w:tc>
        <w:tc>
          <w:tcPr>
            <w:tcW w:w="62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17,4</w:t>
            </w:r>
          </w:p>
        </w:tc>
        <w:tc>
          <w:tcPr>
            <w:tcW w:w="640" w:type="dxa"/>
            <w:tcBorders>
              <w:top w:val="single" w:sz="4" w:space="0" w:color="auto"/>
              <w:left w:val="single" w:sz="4" w:space="0" w:color="auto"/>
              <w:bottom w:val="single" w:sz="4" w:space="0" w:color="auto"/>
              <w:right w:val="single" w:sz="4" w:space="0" w:color="auto"/>
            </w:tcBorders>
            <w:shd w:val="clear" w:color="000000" w:fill="FEEB84"/>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13,9</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Calabria</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0,9</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w:t>
            </w:r>
          </w:p>
        </w:tc>
        <w:tc>
          <w:tcPr>
            <w:tcW w:w="50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0,9</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0,9</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1,2</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1,1</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1,1</w:t>
            </w:r>
          </w:p>
        </w:tc>
        <w:tc>
          <w:tcPr>
            <w:tcW w:w="6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1,1</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1,3</w:t>
            </w:r>
          </w:p>
        </w:tc>
        <w:tc>
          <w:tcPr>
            <w:tcW w:w="62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1,2</w:t>
            </w:r>
          </w:p>
        </w:tc>
        <w:tc>
          <w:tcPr>
            <w:tcW w:w="640" w:type="dxa"/>
            <w:tcBorders>
              <w:top w:val="single" w:sz="4" w:space="0" w:color="auto"/>
              <w:left w:val="single" w:sz="4" w:space="0" w:color="auto"/>
              <w:bottom w:val="single" w:sz="4" w:space="0" w:color="auto"/>
              <w:right w:val="single" w:sz="4" w:space="0" w:color="auto"/>
            </w:tcBorders>
            <w:shd w:val="clear" w:color="000000" w:fill="F8696B"/>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Sicily</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5,2</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5,0</w:t>
            </w:r>
          </w:p>
        </w:tc>
        <w:tc>
          <w:tcPr>
            <w:tcW w:w="50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5,7</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5,7</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5,5</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8,2</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7,5</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6,8</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6,8</w:t>
            </w:r>
          </w:p>
        </w:tc>
        <w:tc>
          <w:tcPr>
            <w:tcW w:w="6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7,2</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9,0</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9,5</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11,2</w:t>
            </w:r>
          </w:p>
        </w:tc>
        <w:tc>
          <w:tcPr>
            <w:tcW w:w="62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11,5</w:t>
            </w:r>
          </w:p>
        </w:tc>
        <w:tc>
          <w:tcPr>
            <w:tcW w:w="640" w:type="dxa"/>
            <w:tcBorders>
              <w:top w:val="single" w:sz="4" w:space="0" w:color="auto"/>
              <w:left w:val="single" w:sz="4" w:space="0" w:color="auto"/>
              <w:bottom w:val="single" w:sz="4" w:space="0" w:color="auto"/>
              <w:right w:val="single" w:sz="4" w:space="0" w:color="auto"/>
            </w:tcBorders>
            <w:shd w:val="clear" w:color="000000" w:fill="FBA877"/>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7,3</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Sardinia</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6,8</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6,4</w:t>
            </w:r>
          </w:p>
        </w:tc>
        <w:tc>
          <w:tcPr>
            <w:tcW w:w="50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7,4</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6,2</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6,3</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9,4</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8,3</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7,6</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8,4</w:t>
            </w:r>
          </w:p>
        </w:tc>
        <w:tc>
          <w:tcPr>
            <w:tcW w:w="6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9,2</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12,1</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13,3</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13,9</w:t>
            </w:r>
          </w:p>
        </w:tc>
        <w:tc>
          <w:tcPr>
            <w:tcW w:w="62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17,0</w:t>
            </w:r>
          </w:p>
        </w:tc>
        <w:tc>
          <w:tcPr>
            <w:tcW w:w="640" w:type="dxa"/>
            <w:tcBorders>
              <w:top w:val="single" w:sz="4" w:space="0" w:color="auto"/>
              <w:left w:val="single" w:sz="4" w:space="0" w:color="auto"/>
              <w:bottom w:val="single" w:sz="4" w:space="0" w:color="auto"/>
              <w:right w:val="single" w:sz="4" w:space="0" w:color="auto"/>
            </w:tcBorders>
            <w:shd w:val="clear" w:color="000000" w:fill="FCC27C"/>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9,8</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Italy</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20,8</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20,0</w:t>
            </w:r>
          </w:p>
        </w:tc>
        <w:tc>
          <w:tcPr>
            <w:tcW w:w="50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20,1</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20,2</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19,6</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21,9</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21,9</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20,8</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19,8</w:t>
            </w:r>
          </w:p>
        </w:tc>
        <w:tc>
          <w:tcPr>
            <w:tcW w:w="6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20,4</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20,9</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22,4</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23,6</w:t>
            </w:r>
          </w:p>
        </w:tc>
        <w:tc>
          <w:tcPr>
            <w:tcW w:w="62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23,5</w:t>
            </w:r>
          </w:p>
        </w:tc>
        <w:tc>
          <w:tcPr>
            <w:tcW w:w="640" w:type="dxa"/>
            <w:tcBorders>
              <w:top w:val="single" w:sz="4" w:space="0" w:color="auto"/>
              <w:left w:val="single" w:sz="4" w:space="0" w:color="auto"/>
              <w:bottom w:val="single" w:sz="4" w:space="0" w:color="auto"/>
              <w:right w:val="single" w:sz="4" w:space="0" w:color="auto"/>
            </w:tcBorders>
            <w:shd w:val="clear" w:color="000000" w:fill="CEDD82"/>
            <w:noWrap/>
            <w:vAlign w:val="bottom"/>
          </w:tcPr>
          <w:p w:rsidR="00030DC6" w:rsidRPr="00542F01" w:rsidRDefault="00030DC6" w:rsidP="00542F01">
            <w:pPr>
              <w:spacing w:line="240" w:lineRule="auto"/>
              <w:jc w:val="center"/>
              <w:rPr>
                <w:rFonts w:ascii="Times New Roman" w:hAnsi="Times New Roman"/>
                <w:b/>
                <w:bCs/>
                <w:sz w:val="18"/>
                <w:szCs w:val="18"/>
                <w:lang w:val="it-IT"/>
              </w:rPr>
            </w:pPr>
            <w:r w:rsidRPr="00542F01">
              <w:rPr>
                <w:rFonts w:ascii="Times New Roman" w:hAnsi="Times New Roman"/>
                <w:b/>
                <w:bCs/>
                <w:sz w:val="18"/>
                <w:szCs w:val="18"/>
                <w:lang w:val="it-IT"/>
              </w:rPr>
              <w:t>19,2</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 xml:space="preserve">   - North</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28,6</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27,3</w:t>
            </w:r>
          </w:p>
        </w:tc>
        <w:tc>
          <w:tcPr>
            <w:tcW w:w="50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27,2</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27,1</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26,4</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28,7</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29,0</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27,6</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26,5</w:t>
            </w:r>
          </w:p>
        </w:tc>
        <w:tc>
          <w:tcPr>
            <w:tcW w:w="6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27,0</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27,6</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29,4</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30,9</w:t>
            </w:r>
          </w:p>
        </w:tc>
        <w:tc>
          <w:tcPr>
            <w:tcW w:w="62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31,0</w:t>
            </w:r>
          </w:p>
        </w:tc>
        <w:tc>
          <w:tcPr>
            <w:tcW w:w="640" w:type="dxa"/>
            <w:tcBorders>
              <w:top w:val="single" w:sz="4" w:space="0" w:color="auto"/>
              <w:left w:val="single" w:sz="4" w:space="0" w:color="auto"/>
              <w:bottom w:val="single" w:sz="4" w:space="0" w:color="auto"/>
              <w:right w:val="single" w:sz="4" w:space="0" w:color="auto"/>
            </w:tcBorders>
            <w:shd w:val="clear" w:color="000000" w:fill="94CD7E"/>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25,5</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 xml:space="preserve">   - Center</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15,1</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15,1</w:t>
            </w:r>
          </w:p>
        </w:tc>
        <w:tc>
          <w:tcPr>
            <w:tcW w:w="50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15,6</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15,4</w:t>
            </w:r>
          </w:p>
        </w:tc>
        <w:tc>
          <w:tcPr>
            <w:tcW w:w="56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15,0</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17,3</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16,8</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16,1</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14,9</w:t>
            </w:r>
          </w:p>
        </w:tc>
        <w:tc>
          <w:tcPr>
            <w:tcW w:w="6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14,9</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14,7</w:t>
            </w:r>
          </w:p>
        </w:tc>
        <w:tc>
          <w:tcPr>
            <w:tcW w:w="58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16,1</w:t>
            </w:r>
          </w:p>
        </w:tc>
        <w:tc>
          <w:tcPr>
            <w:tcW w:w="54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16,8</w:t>
            </w:r>
          </w:p>
        </w:tc>
        <w:tc>
          <w:tcPr>
            <w:tcW w:w="620" w:type="dxa"/>
            <w:tcBorders>
              <w:top w:val="nil"/>
              <w:left w:val="nil"/>
              <w:bottom w:val="single" w:sz="4" w:space="0" w:color="auto"/>
              <w:right w:val="single" w:sz="4" w:space="0" w:color="auto"/>
            </w:tcBorders>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15,8</w:t>
            </w:r>
          </w:p>
        </w:tc>
        <w:tc>
          <w:tcPr>
            <w:tcW w:w="640" w:type="dxa"/>
            <w:tcBorders>
              <w:top w:val="single" w:sz="4" w:space="0" w:color="auto"/>
              <w:left w:val="single" w:sz="4" w:space="0" w:color="auto"/>
              <w:bottom w:val="single" w:sz="4" w:space="0" w:color="auto"/>
              <w:right w:val="single" w:sz="4" w:space="0" w:color="auto"/>
            </w:tcBorders>
            <w:shd w:val="clear" w:color="000000" w:fill="FEE98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13,6</w:t>
            </w:r>
          </w:p>
        </w:tc>
      </w:tr>
      <w:tr w:rsidR="00030DC6" w:rsidRPr="00542F01" w:rsidTr="00542F01">
        <w:trPr>
          <w:trHeight w:val="300"/>
        </w:trPr>
        <w:tc>
          <w:tcPr>
            <w:tcW w:w="1360" w:type="dxa"/>
            <w:tcBorders>
              <w:top w:val="nil"/>
              <w:left w:val="single" w:sz="4" w:space="0" w:color="auto"/>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 xml:space="preserve">   - Mezzogiorno</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8,0</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7,6</w:t>
            </w:r>
          </w:p>
        </w:tc>
        <w:tc>
          <w:tcPr>
            <w:tcW w:w="50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8,1</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8,6</w:t>
            </w:r>
          </w:p>
        </w:tc>
        <w:tc>
          <w:tcPr>
            <w:tcW w:w="56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8,2</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10,0</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9,8</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9,2</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8,7</w:t>
            </w:r>
          </w:p>
        </w:tc>
        <w:tc>
          <w:tcPr>
            <w:tcW w:w="6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9,1</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9,9</w:t>
            </w:r>
          </w:p>
        </w:tc>
        <w:tc>
          <w:tcPr>
            <w:tcW w:w="58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10,3</w:t>
            </w:r>
          </w:p>
        </w:tc>
        <w:tc>
          <w:tcPr>
            <w:tcW w:w="54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11,3</w:t>
            </w:r>
          </w:p>
        </w:tc>
        <w:tc>
          <w:tcPr>
            <w:tcW w:w="620" w:type="dxa"/>
            <w:tcBorders>
              <w:top w:val="nil"/>
              <w:left w:val="nil"/>
              <w:bottom w:val="single" w:sz="4" w:space="0" w:color="auto"/>
              <w:right w:val="single" w:sz="4" w:space="0" w:color="auto"/>
            </w:tcBorders>
            <w:shd w:val="clear" w:color="000000" w:fill="8DB4E3"/>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11,7</w:t>
            </w:r>
          </w:p>
        </w:tc>
        <w:tc>
          <w:tcPr>
            <w:tcW w:w="640" w:type="dxa"/>
            <w:tcBorders>
              <w:top w:val="single" w:sz="4" w:space="0" w:color="auto"/>
              <w:left w:val="single" w:sz="4" w:space="0" w:color="auto"/>
              <w:bottom w:val="single" w:sz="4" w:space="0" w:color="auto"/>
              <w:right w:val="single" w:sz="4" w:space="0" w:color="auto"/>
            </w:tcBorders>
            <w:shd w:val="clear" w:color="000000" w:fill="FCB579"/>
            <w:noWrap/>
            <w:vAlign w:val="bottom"/>
          </w:tcPr>
          <w:p w:rsidR="00030DC6" w:rsidRPr="00542F01" w:rsidRDefault="00030DC6" w:rsidP="00542F01">
            <w:pPr>
              <w:spacing w:line="240" w:lineRule="auto"/>
              <w:jc w:val="center"/>
              <w:rPr>
                <w:rFonts w:ascii="Times New Roman" w:hAnsi="Times New Roman"/>
                <w:sz w:val="18"/>
                <w:szCs w:val="18"/>
                <w:lang w:val="it-IT"/>
              </w:rPr>
            </w:pPr>
            <w:r w:rsidRPr="00542F01">
              <w:rPr>
                <w:rFonts w:ascii="Times New Roman" w:hAnsi="Times New Roman"/>
                <w:sz w:val="18"/>
                <w:szCs w:val="18"/>
                <w:lang w:val="it-IT"/>
              </w:rPr>
              <w:t>8,5</w:t>
            </w:r>
          </w:p>
        </w:tc>
      </w:tr>
    </w:tbl>
    <w:p w:rsidR="00030DC6" w:rsidRDefault="00030DC6" w:rsidP="00DF4532">
      <w:pPr>
        <w:rPr>
          <w:rFonts w:ascii="Times New Roman" w:hAnsi="Times New Roman"/>
        </w:rPr>
      </w:pPr>
    </w:p>
    <w:p w:rsidR="00030DC6" w:rsidRPr="0055713C" w:rsidRDefault="00030DC6" w:rsidP="00DF4532">
      <w:pPr>
        <w:rPr>
          <w:rFonts w:ascii="Times New Roman" w:hAnsi="Times New Roman"/>
          <w:i/>
          <w:iCs/>
        </w:rPr>
      </w:pPr>
      <w:r w:rsidRPr="0055713C">
        <w:rPr>
          <w:rFonts w:ascii="Times New Roman" w:hAnsi="Times New Roman"/>
          <w:i/>
          <w:iCs/>
        </w:rPr>
        <w:t>Source: Istat</w:t>
      </w:r>
    </w:p>
    <w:p w:rsidR="00030DC6" w:rsidRPr="009F1C45" w:rsidRDefault="00030DC6" w:rsidP="00DF4532">
      <w:pPr>
        <w:rPr>
          <w:rFonts w:ascii="Times New Roman" w:hAnsi="Times New Roman"/>
          <w:color w:val="000000"/>
        </w:rPr>
      </w:pPr>
      <w:r w:rsidRPr="009F1C45">
        <w:rPr>
          <w:rFonts w:ascii="Times New Roman" w:hAnsi="Times New Roman"/>
          <w:color w:val="000000"/>
        </w:rPr>
        <w:t xml:space="preserve">Table H. North-West Italy best partners (billion euro) </w:t>
      </w:r>
    </w:p>
    <w:tbl>
      <w:tblPr>
        <w:tblW w:w="6238" w:type="dxa"/>
        <w:tblInd w:w="70" w:type="dxa"/>
        <w:tblCellMar>
          <w:left w:w="70" w:type="dxa"/>
          <w:right w:w="70" w:type="dxa"/>
        </w:tblCellMar>
        <w:tblLook w:val="00A0"/>
      </w:tblPr>
      <w:tblGrid>
        <w:gridCol w:w="2268"/>
        <w:gridCol w:w="866"/>
        <w:gridCol w:w="776"/>
        <w:gridCol w:w="776"/>
        <w:gridCol w:w="776"/>
        <w:gridCol w:w="776"/>
      </w:tblGrid>
      <w:tr w:rsidR="00030DC6" w:rsidRPr="00542F01" w:rsidTr="00542F01">
        <w:trPr>
          <w:trHeight w:val="300"/>
        </w:trPr>
        <w:tc>
          <w:tcPr>
            <w:tcW w:w="2268" w:type="dxa"/>
            <w:vMerge w:val="restart"/>
            <w:tcBorders>
              <w:top w:val="single" w:sz="4" w:space="0" w:color="auto"/>
              <w:left w:val="nil"/>
              <w:bottom w:val="single" w:sz="4" w:space="0" w:color="000000"/>
              <w:right w:val="single" w:sz="4" w:space="0" w:color="auto"/>
            </w:tcBorders>
            <w:shd w:val="clear" w:color="000000" w:fill="8DB4E3"/>
            <w:noWrap/>
            <w:vAlign w:val="center"/>
          </w:tcPr>
          <w:p w:rsidR="00030DC6" w:rsidRPr="00542F01" w:rsidRDefault="00030DC6" w:rsidP="00542F01">
            <w:pPr>
              <w:spacing w:line="240" w:lineRule="auto"/>
              <w:jc w:val="center"/>
              <w:rPr>
                <w:rFonts w:ascii="Times New Roman" w:hAnsi="Times New Roman"/>
                <w:color w:val="000000"/>
                <w:lang w:val="it-IT"/>
              </w:rPr>
            </w:pPr>
            <w:r w:rsidRPr="00542F01">
              <w:rPr>
                <w:rFonts w:ascii="Times New Roman" w:hAnsi="Times New Roman"/>
                <w:color w:val="000000"/>
                <w:lang w:val="it-IT"/>
              </w:rPr>
              <w:t>Importing countries</w:t>
            </w:r>
          </w:p>
        </w:tc>
        <w:tc>
          <w:tcPr>
            <w:tcW w:w="3970" w:type="dxa"/>
            <w:gridSpan w:val="5"/>
            <w:tcBorders>
              <w:top w:val="single" w:sz="4" w:space="0" w:color="auto"/>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center"/>
              <w:rPr>
                <w:rFonts w:ascii="Times New Roman" w:hAnsi="Times New Roman"/>
                <w:color w:val="000000"/>
                <w:lang w:val="it-IT"/>
              </w:rPr>
            </w:pPr>
            <w:r w:rsidRPr="00542F01">
              <w:rPr>
                <w:rFonts w:ascii="Times New Roman" w:hAnsi="Times New Roman"/>
                <w:color w:val="000000"/>
                <w:lang w:val="it-IT"/>
              </w:rPr>
              <w:t>Year</w:t>
            </w:r>
          </w:p>
        </w:tc>
      </w:tr>
      <w:tr w:rsidR="00030DC6" w:rsidRPr="00542F01" w:rsidTr="00542F01">
        <w:trPr>
          <w:trHeight w:val="300"/>
        </w:trPr>
        <w:tc>
          <w:tcPr>
            <w:tcW w:w="2268" w:type="dxa"/>
            <w:vMerge/>
            <w:tcBorders>
              <w:top w:val="single" w:sz="4" w:space="0" w:color="auto"/>
              <w:left w:val="nil"/>
              <w:bottom w:val="single" w:sz="4" w:space="0" w:color="000000"/>
              <w:right w:val="single" w:sz="4" w:space="0" w:color="auto"/>
            </w:tcBorders>
            <w:vAlign w:val="center"/>
          </w:tcPr>
          <w:p w:rsidR="00030DC6" w:rsidRPr="00542F01" w:rsidRDefault="00030DC6" w:rsidP="00542F01">
            <w:pPr>
              <w:spacing w:line="240" w:lineRule="auto"/>
              <w:rPr>
                <w:rFonts w:ascii="Times New Roman" w:hAnsi="Times New Roman"/>
                <w:color w:val="000000"/>
                <w:lang w:val="it-IT"/>
              </w:rPr>
            </w:pPr>
          </w:p>
        </w:tc>
        <w:tc>
          <w:tcPr>
            <w:tcW w:w="866"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2006</w:t>
            </w:r>
          </w:p>
        </w:tc>
        <w:tc>
          <w:tcPr>
            <w:tcW w:w="776"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2007</w:t>
            </w:r>
          </w:p>
        </w:tc>
        <w:tc>
          <w:tcPr>
            <w:tcW w:w="776"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2008</w:t>
            </w:r>
          </w:p>
        </w:tc>
        <w:tc>
          <w:tcPr>
            <w:tcW w:w="776"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2009</w:t>
            </w:r>
          </w:p>
        </w:tc>
        <w:tc>
          <w:tcPr>
            <w:tcW w:w="776"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2010</w:t>
            </w:r>
          </w:p>
        </w:tc>
      </w:tr>
      <w:tr w:rsidR="00030DC6" w:rsidRPr="00542F01" w:rsidTr="00542F01">
        <w:trPr>
          <w:trHeight w:val="285"/>
        </w:trPr>
        <w:tc>
          <w:tcPr>
            <w:tcW w:w="2268" w:type="dxa"/>
            <w:tcBorders>
              <w:top w:val="nil"/>
              <w:left w:val="single" w:sz="4" w:space="0" w:color="auto"/>
              <w:bottom w:val="single" w:sz="4" w:space="0" w:color="auto"/>
              <w:right w:val="single" w:sz="4" w:space="0" w:color="auto"/>
            </w:tcBorders>
          </w:tcPr>
          <w:p w:rsidR="00030DC6" w:rsidRPr="00542F01" w:rsidRDefault="00030DC6" w:rsidP="00542F01">
            <w:pPr>
              <w:spacing w:line="240" w:lineRule="auto"/>
              <w:rPr>
                <w:rFonts w:ascii="Times New Roman" w:hAnsi="Times New Roman"/>
                <w:b/>
                <w:bCs/>
                <w:color w:val="000000"/>
                <w:lang w:val="it-IT"/>
              </w:rPr>
            </w:pPr>
            <w:r w:rsidRPr="00542F01">
              <w:rPr>
                <w:rFonts w:ascii="Times New Roman" w:hAnsi="Times New Roman"/>
                <w:b/>
                <w:bCs/>
                <w:color w:val="000000"/>
                <w:lang w:val="it-IT"/>
              </w:rPr>
              <w:t>World</w:t>
            </w:r>
          </w:p>
        </w:tc>
        <w:tc>
          <w:tcPr>
            <w:tcW w:w="866"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132,97</w:t>
            </w:r>
          </w:p>
        </w:tc>
        <w:tc>
          <w:tcPr>
            <w:tcW w:w="776"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144,96</w:t>
            </w:r>
          </w:p>
        </w:tc>
        <w:tc>
          <w:tcPr>
            <w:tcW w:w="776"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147,95</w:t>
            </w:r>
          </w:p>
        </w:tc>
        <w:tc>
          <w:tcPr>
            <w:tcW w:w="776"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118,18</w:t>
            </w:r>
          </w:p>
        </w:tc>
        <w:tc>
          <w:tcPr>
            <w:tcW w:w="776"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134,86</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Germany</w:t>
            </w:r>
          </w:p>
        </w:tc>
        <w:tc>
          <w:tcPr>
            <w:tcW w:w="86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19,19</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20,80</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20,49</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15,54</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18,70</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France</w:t>
            </w:r>
          </w:p>
        </w:tc>
        <w:tc>
          <w:tcPr>
            <w:tcW w:w="86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17,94</w:t>
            </w:r>
          </w:p>
        </w:tc>
        <w:tc>
          <w:tcPr>
            <w:tcW w:w="77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19,07</w:t>
            </w:r>
          </w:p>
        </w:tc>
        <w:tc>
          <w:tcPr>
            <w:tcW w:w="77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18,90</w:t>
            </w:r>
          </w:p>
        </w:tc>
        <w:tc>
          <w:tcPr>
            <w:tcW w:w="77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15,05</w:t>
            </w:r>
          </w:p>
        </w:tc>
        <w:tc>
          <w:tcPr>
            <w:tcW w:w="77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16,93</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Spain</w:t>
            </w:r>
          </w:p>
        </w:tc>
        <w:tc>
          <w:tcPr>
            <w:tcW w:w="86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9,70</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10,40</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9,52</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6,60</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7,55</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United States</w:t>
            </w:r>
          </w:p>
        </w:tc>
        <w:tc>
          <w:tcPr>
            <w:tcW w:w="86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8,30</w:t>
            </w:r>
          </w:p>
        </w:tc>
        <w:tc>
          <w:tcPr>
            <w:tcW w:w="77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8,11</w:t>
            </w:r>
          </w:p>
        </w:tc>
        <w:tc>
          <w:tcPr>
            <w:tcW w:w="77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7,84</w:t>
            </w:r>
          </w:p>
        </w:tc>
        <w:tc>
          <w:tcPr>
            <w:tcW w:w="77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6,41</w:t>
            </w:r>
          </w:p>
        </w:tc>
        <w:tc>
          <w:tcPr>
            <w:tcW w:w="77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7,22</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Switzerland</w:t>
            </w:r>
          </w:p>
        </w:tc>
        <w:tc>
          <w:tcPr>
            <w:tcW w:w="86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6,66</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6,81</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7,06</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6,34</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7,78</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United Kingdom</w:t>
            </w:r>
          </w:p>
        </w:tc>
        <w:tc>
          <w:tcPr>
            <w:tcW w:w="86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7,44</w:t>
            </w:r>
          </w:p>
        </w:tc>
        <w:tc>
          <w:tcPr>
            <w:tcW w:w="77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7,65</w:t>
            </w:r>
          </w:p>
        </w:tc>
        <w:tc>
          <w:tcPr>
            <w:tcW w:w="77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7,36</w:t>
            </w:r>
          </w:p>
        </w:tc>
        <w:tc>
          <w:tcPr>
            <w:tcW w:w="77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5,56</w:t>
            </w:r>
          </w:p>
        </w:tc>
        <w:tc>
          <w:tcPr>
            <w:tcW w:w="77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6,23</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Poland</w:t>
            </w:r>
          </w:p>
        </w:tc>
        <w:tc>
          <w:tcPr>
            <w:tcW w:w="86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3,44</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4,28</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4,74</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4,07</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4,43</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Belgium</w:t>
            </w:r>
          </w:p>
        </w:tc>
        <w:tc>
          <w:tcPr>
            <w:tcW w:w="86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3,17</w:t>
            </w:r>
          </w:p>
        </w:tc>
        <w:tc>
          <w:tcPr>
            <w:tcW w:w="77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3,64</w:t>
            </w:r>
          </w:p>
        </w:tc>
        <w:tc>
          <w:tcPr>
            <w:tcW w:w="77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3,62</w:t>
            </w:r>
          </w:p>
        </w:tc>
        <w:tc>
          <w:tcPr>
            <w:tcW w:w="77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3,06</w:t>
            </w:r>
          </w:p>
        </w:tc>
        <w:tc>
          <w:tcPr>
            <w:tcW w:w="776"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3,22</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Netherlands</w:t>
            </w:r>
          </w:p>
        </w:tc>
        <w:tc>
          <w:tcPr>
            <w:tcW w:w="86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3,18</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3,30</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3,48</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2,85</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3,34</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Russia</w:t>
            </w:r>
          </w:p>
        </w:tc>
        <w:tc>
          <w:tcPr>
            <w:tcW w:w="866"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2,68</w:t>
            </w:r>
          </w:p>
        </w:tc>
        <w:tc>
          <w:tcPr>
            <w:tcW w:w="776"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3,59</w:t>
            </w:r>
          </w:p>
        </w:tc>
        <w:tc>
          <w:tcPr>
            <w:tcW w:w="776"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3,84</w:t>
            </w:r>
          </w:p>
        </w:tc>
        <w:tc>
          <w:tcPr>
            <w:tcW w:w="776"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2,49</w:t>
            </w:r>
          </w:p>
        </w:tc>
        <w:tc>
          <w:tcPr>
            <w:tcW w:w="776"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3,16</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China</w:t>
            </w:r>
          </w:p>
        </w:tc>
        <w:tc>
          <w:tcPr>
            <w:tcW w:w="86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2,76</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3,01</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3,10</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3,04</w:t>
            </w:r>
          </w:p>
        </w:tc>
        <w:tc>
          <w:tcPr>
            <w:tcW w:w="776"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3,80</w:t>
            </w:r>
          </w:p>
        </w:tc>
      </w:tr>
    </w:tbl>
    <w:p w:rsidR="00030DC6" w:rsidRPr="000F10D5" w:rsidRDefault="00030DC6" w:rsidP="00DF4532">
      <w:pPr>
        <w:rPr>
          <w:rFonts w:ascii="Times New Roman" w:hAnsi="Times New Roman"/>
          <w:i/>
          <w:iCs/>
          <w:color w:val="000000"/>
          <w:lang w:val="it-IT"/>
        </w:rPr>
      </w:pPr>
      <w:r w:rsidRPr="0055713C">
        <w:rPr>
          <w:rFonts w:ascii="Times New Roman" w:hAnsi="Times New Roman"/>
          <w:i/>
          <w:iCs/>
          <w:color w:val="000000"/>
          <w:lang w:val="it-IT"/>
        </w:rPr>
        <w:t>Source: ICE (Istituto nazionale per il Commercio Estero)</w:t>
      </w:r>
    </w:p>
    <w:p w:rsidR="00030DC6" w:rsidRPr="009F1C45" w:rsidRDefault="00030DC6" w:rsidP="00DF4532">
      <w:pPr>
        <w:rPr>
          <w:rFonts w:ascii="Times New Roman" w:hAnsi="Times New Roman"/>
          <w:color w:val="000000"/>
        </w:rPr>
      </w:pPr>
      <w:r w:rsidRPr="009F1C45">
        <w:rPr>
          <w:rFonts w:ascii="Times New Roman" w:hAnsi="Times New Roman"/>
          <w:color w:val="000000"/>
        </w:rPr>
        <w:t xml:space="preserve">Table I. North-East Italy best partners (billion euro) </w:t>
      </w:r>
    </w:p>
    <w:tbl>
      <w:tblPr>
        <w:tblW w:w="6237" w:type="dxa"/>
        <w:tblInd w:w="70" w:type="dxa"/>
        <w:tblCellMar>
          <w:left w:w="70" w:type="dxa"/>
          <w:right w:w="70" w:type="dxa"/>
        </w:tblCellMar>
        <w:tblLook w:val="00A0"/>
      </w:tblPr>
      <w:tblGrid>
        <w:gridCol w:w="2268"/>
        <w:gridCol w:w="880"/>
        <w:gridCol w:w="788"/>
        <w:gridCol w:w="788"/>
        <w:gridCol w:w="725"/>
        <w:gridCol w:w="788"/>
      </w:tblGrid>
      <w:tr w:rsidR="00030DC6" w:rsidRPr="00542F01" w:rsidTr="00542F01">
        <w:trPr>
          <w:trHeight w:val="300"/>
        </w:trPr>
        <w:tc>
          <w:tcPr>
            <w:tcW w:w="2268" w:type="dxa"/>
            <w:vMerge w:val="restart"/>
            <w:tcBorders>
              <w:top w:val="nil"/>
              <w:left w:val="nil"/>
              <w:bottom w:val="single" w:sz="4" w:space="0" w:color="000000"/>
              <w:right w:val="single" w:sz="4" w:space="0" w:color="auto"/>
            </w:tcBorders>
            <w:shd w:val="clear" w:color="000000" w:fill="8DB4E3"/>
            <w:noWrap/>
            <w:vAlign w:val="center"/>
          </w:tcPr>
          <w:p w:rsidR="00030DC6" w:rsidRPr="00542F01" w:rsidRDefault="00030DC6" w:rsidP="00542F01">
            <w:pPr>
              <w:spacing w:line="240" w:lineRule="auto"/>
              <w:jc w:val="center"/>
              <w:rPr>
                <w:rFonts w:ascii="Times New Roman" w:hAnsi="Times New Roman"/>
                <w:color w:val="000000"/>
                <w:lang w:val="it-IT"/>
              </w:rPr>
            </w:pPr>
            <w:r w:rsidRPr="00542F01">
              <w:rPr>
                <w:rFonts w:ascii="Times New Roman" w:hAnsi="Times New Roman"/>
                <w:color w:val="000000"/>
                <w:lang w:val="it-IT"/>
              </w:rPr>
              <w:t>Importing Countries</w:t>
            </w:r>
          </w:p>
        </w:tc>
        <w:tc>
          <w:tcPr>
            <w:tcW w:w="3969" w:type="dxa"/>
            <w:gridSpan w:val="5"/>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center"/>
              <w:rPr>
                <w:rFonts w:ascii="Times New Roman" w:hAnsi="Times New Roman"/>
                <w:color w:val="000000"/>
                <w:lang w:val="it-IT"/>
              </w:rPr>
            </w:pPr>
            <w:r w:rsidRPr="00542F01">
              <w:rPr>
                <w:rFonts w:ascii="Times New Roman" w:hAnsi="Times New Roman"/>
                <w:color w:val="000000"/>
                <w:lang w:val="it-IT"/>
              </w:rPr>
              <w:t>Year</w:t>
            </w:r>
          </w:p>
        </w:tc>
      </w:tr>
      <w:tr w:rsidR="00030DC6" w:rsidRPr="00542F01" w:rsidTr="00542F01">
        <w:trPr>
          <w:trHeight w:val="300"/>
        </w:trPr>
        <w:tc>
          <w:tcPr>
            <w:tcW w:w="2268" w:type="dxa"/>
            <w:vMerge/>
            <w:tcBorders>
              <w:top w:val="nil"/>
              <w:left w:val="nil"/>
              <w:bottom w:val="single" w:sz="4" w:space="0" w:color="000000"/>
              <w:right w:val="single" w:sz="4" w:space="0" w:color="auto"/>
            </w:tcBorders>
            <w:vAlign w:val="center"/>
          </w:tcPr>
          <w:p w:rsidR="00030DC6" w:rsidRPr="00542F01" w:rsidRDefault="00030DC6" w:rsidP="00542F01">
            <w:pPr>
              <w:spacing w:line="240" w:lineRule="auto"/>
              <w:rPr>
                <w:rFonts w:ascii="Times New Roman" w:hAnsi="Times New Roman"/>
                <w:color w:val="000000"/>
                <w:lang w:val="it-IT"/>
              </w:rPr>
            </w:pPr>
          </w:p>
        </w:tc>
        <w:tc>
          <w:tcPr>
            <w:tcW w:w="880"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2006</w:t>
            </w:r>
          </w:p>
        </w:tc>
        <w:tc>
          <w:tcPr>
            <w:tcW w:w="788"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2007</w:t>
            </w:r>
          </w:p>
        </w:tc>
        <w:tc>
          <w:tcPr>
            <w:tcW w:w="788"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2008</w:t>
            </w:r>
          </w:p>
        </w:tc>
        <w:tc>
          <w:tcPr>
            <w:tcW w:w="725"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2009</w:t>
            </w:r>
          </w:p>
        </w:tc>
        <w:tc>
          <w:tcPr>
            <w:tcW w:w="788"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2010</w:t>
            </w:r>
          </w:p>
        </w:tc>
      </w:tr>
      <w:tr w:rsidR="00030DC6" w:rsidRPr="00542F01" w:rsidTr="00542F01">
        <w:trPr>
          <w:trHeight w:val="285"/>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b/>
                <w:bCs/>
                <w:color w:val="000000"/>
                <w:lang w:val="it-IT"/>
              </w:rPr>
            </w:pPr>
            <w:r w:rsidRPr="00542F01">
              <w:rPr>
                <w:rFonts w:ascii="Times New Roman" w:hAnsi="Times New Roman"/>
                <w:b/>
                <w:bCs/>
                <w:color w:val="000000"/>
                <w:lang w:val="it-IT"/>
              </w:rPr>
              <w:t>World</w:t>
            </w:r>
          </w:p>
        </w:tc>
        <w:tc>
          <w:tcPr>
            <w:tcW w:w="880"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104,41</w:t>
            </w:r>
          </w:p>
        </w:tc>
        <w:tc>
          <w:tcPr>
            <w:tcW w:w="788"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115,50</w:t>
            </w:r>
          </w:p>
        </w:tc>
        <w:tc>
          <w:tcPr>
            <w:tcW w:w="788"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116,97</w:t>
            </w:r>
          </w:p>
        </w:tc>
        <w:tc>
          <w:tcPr>
            <w:tcW w:w="725"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91,60</w:t>
            </w:r>
          </w:p>
        </w:tc>
        <w:tc>
          <w:tcPr>
            <w:tcW w:w="788"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105,75</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Germany</w:t>
            </w:r>
          </w:p>
        </w:tc>
        <w:tc>
          <w:tcPr>
            <w:tcW w:w="880"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14,45</w:t>
            </w:r>
          </w:p>
        </w:tc>
        <w:tc>
          <w:tcPr>
            <w:tcW w:w="788"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15,77</w:t>
            </w:r>
          </w:p>
        </w:tc>
        <w:tc>
          <w:tcPr>
            <w:tcW w:w="788"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15,82</w:t>
            </w:r>
          </w:p>
        </w:tc>
        <w:tc>
          <w:tcPr>
            <w:tcW w:w="725"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12,69</w:t>
            </w:r>
          </w:p>
        </w:tc>
        <w:tc>
          <w:tcPr>
            <w:tcW w:w="788"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15,02</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France</w:t>
            </w:r>
          </w:p>
        </w:tc>
        <w:tc>
          <w:tcPr>
            <w:tcW w:w="880"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10,52</w:t>
            </w:r>
          </w:p>
        </w:tc>
        <w:tc>
          <w:tcPr>
            <w:tcW w:w="788"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11,79</w:t>
            </w:r>
          </w:p>
        </w:tc>
        <w:tc>
          <w:tcPr>
            <w:tcW w:w="788"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11,60</w:t>
            </w:r>
          </w:p>
        </w:tc>
        <w:tc>
          <w:tcPr>
            <w:tcW w:w="725"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9,78</w:t>
            </w:r>
          </w:p>
        </w:tc>
        <w:tc>
          <w:tcPr>
            <w:tcW w:w="788"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11,20</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United States</w:t>
            </w:r>
          </w:p>
        </w:tc>
        <w:tc>
          <w:tcPr>
            <w:tcW w:w="880"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8,85</w:t>
            </w:r>
          </w:p>
        </w:tc>
        <w:tc>
          <w:tcPr>
            <w:tcW w:w="788"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8,57</w:t>
            </w:r>
          </w:p>
        </w:tc>
        <w:tc>
          <w:tcPr>
            <w:tcW w:w="788"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7,58</w:t>
            </w:r>
          </w:p>
        </w:tc>
        <w:tc>
          <w:tcPr>
            <w:tcW w:w="725"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5,36</w:t>
            </w:r>
          </w:p>
        </w:tc>
        <w:tc>
          <w:tcPr>
            <w:tcW w:w="788"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6,65</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United Kingdom</w:t>
            </w:r>
          </w:p>
        </w:tc>
        <w:tc>
          <w:tcPr>
            <w:tcW w:w="880"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6,44</w:t>
            </w:r>
          </w:p>
        </w:tc>
        <w:tc>
          <w:tcPr>
            <w:tcW w:w="788"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6,97</w:t>
            </w:r>
          </w:p>
        </w:tc>
        <w:tc>
          <w:tcPr>
            <w:tcW w:w="788"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6,19</w:t>
            </w:r>
          </w:p>
        </w:tc>
        <w:tc>
          <w:tcPr>
            <w:tcW w:w="725"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4,46</w:t>
            </w:r>
          </w:p>
        </w:tc>
        <w:tc>
          <w:tcPr>
            <w:tcW w:w="788"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6,20</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Spain</w:t>
            </w:r>
          </w:p>
        </w:tc>
        <w:tc>
          <w:tcPr>
            <w:tcW w:w="880"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6,78</w:t>
            </w:r>
          </w:p>
        </w:tc>
        <w:tc>
          <w:tcPr>
            <w:tcW w:w="788"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7,35</w:t>
            </w:r>
          </w:p>
        </w:tc>
        <w:tc>
          <w:tcPr>
            <w:tcW w:w="788"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6,37</w:t>
            </w:r>
          </w:p>
        </w:tc>
        <w:tc>
          <w:tcPr>
            <w:tcW w:w="725"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4,56</w:t>
            </w:r>
          </w:p>
        </w:tc>
        <w:tc>
          <w:tcPr>
            <w:tcW w:w="788"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5,06</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Austria</w:t>
            </w:r>
          </w:p>
        </w:tc>
        <w:tc>
          <w:tcPr>
            <w:tcW w:w="880"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3,55</w:t>
            </w:r>
          </w:p>
        </w:tc>
        <w:tc>
          <w:tcPr>
            <w:tcW w:w="788"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4,02</w:t>
            </w:r>
          </w:p>
        </w:tc>
        <w:tc>
          <w:tcPr>
            <w:tcW w:w="788"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4,12</w:t>
            </w:r>
          </w:p>
        </w:tc>
        <w:tc>
          <w:tcPr>
            <w:tcW w:w="725"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3,27</w:t>
            </w:r>
          </w:p>
        </w:tc>
        <w:tc>
          <w:tcPr>
            <w:tcW w:w="788"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3,78</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Russia</w:t>
            </w:r>
          </w:p>
        </w:tc>
        <w:tc>
          <w:tcPr>
            <w:tcW w:w="880"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3,12</w:t>
            </w:r>
          </w:p>
        </w:tc>
        <w:tc>
          <w:tcPr>
            <w:tcW w:w="788"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3,87</w:t>
            </w:r>
          </w:p>
        </w:tc>
        <w:tc>
          <w:tcPr>
            <w:tcW w:w="788"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4,37</w:t>
            </w:r>
          </w:p>
        </w:tc>
        <w:tc>
          <w:tcPr>
            <w:tcW w:w="725"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2,62</w:t>
            </w:r>
          </w:p>
        </w:tc>
        <w:tc>
          <w:tcPr>
            <w:tcW w:w="788"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3,00</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Switzerland</w:t>
            </w:r>
          </w:p>
        </w:tc>
        <w:tc>
          <w:tcPr>
            <w:tcW w:w="880"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2,91</w:t>
            </w:r>
          </w:p>
        </w:tc>
        <w:tc>
          <w:tcPr>
            <w:tcW w:w="788"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3,18</w:t>
            </w:r>
          </w:p>
        </w:tc>
        <w:tc>
          <w:tcPr>
            <w:tcW w:w="788"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3,38</w:t>
            </w:r>
          </w:p>
        </w:tc>
        <w:tc>
          <w:tcPr>
            <w:tcW w:w="725"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2,97</w:t>
            </w:r>
          </w:p>
        </w:tc>
        <w:tc>
          <w:tcPr>
            <w:tcW w:w="788"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3,16</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Belgium</w:t>
            </w:r>
          </w:p>
        </w:tc>
        <w:tc>
          <w:tcPr>
            <w:tcW w:w="880"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2,45</w:t>
            </w:r>
          </w:p>
        </w:tc>
        <w:tc>
          <w:tcPr>
            <w:tcW w:w="788"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2,88</w:t>
            </w:r>
          </w:p>
        </w:tc>
        <w:tc>
          <w:tcPr>
            <w:tcW w:w="788"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2,85</w:t>
            </w:r>
          </w:p>
        </w:tc>
        <w:tc>
          <w:tcPr>
            <w:tcW w:w="725"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2,21</w:t>
            </w:r>
          </w:p>
        </w:tc>
        <w:tc>
          <w:tcPr>
            <w:tcW w:w="788"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2,55</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Netherlands</w:t>
            </w:r>
          </w:p>
        </w:tc>
        <w:tc>
          <w:tcPr>
            <w:tcW w:w="880"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2,43</w:t>
            </w:r>
          </w:p>
        </w:tc>
        <w:tc>
          <w:tcPr>
            <w:tcW w:w="788"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2,68</w:t>
            </w:r>
          </w:p>
        </w:tc>
        <w:tc>
          <w:tcPr>
            <w:tcW w:w="788"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2,77</w:t>
            </w:r>
          </w:p>
        </w:tc>
        <w:tc>
          <w:tcPr>
            <w:tcW w:w="725"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2,20</w:t>
            </w:r>
          </w:p>
        </w:tc>
        <w:tc>
          <w:tcPr>
            <w:tcW w:w="788"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2,51</w:t>
            </w:r>
          </w:p>
        </w:tc>
      </w:tr>
      <w:tr w:rsidR="00030DC6" w:rsidRPr="00542F01" w:rsidTr="00542F01">
        <w:trPr>
          <w:trHeight w:val="300"/>
        </w:trPr>
        <w:tc>
          <w:tcPr>
            <w:tcW w:w="2268" w:type="dxa"/>
            <w:tcBorders>
              <w:top w:val="nil"/>
              <w:left w:val="single" w:sz="4" w:space="0" w:color="auto"/>
              <w:bottom w:val="nil"/>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Poland</w:t>
            </w:r>
          </w:p>
        </w:tc>
        <w:tc>
          <w:tcPr>
            <w:tcW w:w="880" w:type="dxa"/>
            <w:tcBorders>
              <w:top w:val="nil"/>
              <w:left w:val="nil"/>
              <w:bottom w:val="nil"/>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2,05</w:t>
            </w:r>
          </w:p>
        </w:tc>
        <w:tc>
          <w:tcPr>
            <w:tcW w:w="788" w:type="dxa"/>
            <w:tcBorders>
              <w:top w:val="nil"/>
              <w:left w:val="nil"/>
              <w:bottom w:val="nil"/>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2,63</w:t>
            </w:r>
          </w:p>
        </w:tc>
        <w:tc>
          <w:tcPr>
            <w:tcW w:w="788" w:type="dxa"/>
            <w:tcBorders>
              <w:top w:val="nil"/>
              <w:left w:val="nil"/>
              <w:bottom w:val="nil"/>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2,85</w:t>
            </w:r>
          </w:p>
        </w:tc>
        <w:tc>
          <w:tcPr>
            <w:tcW w:w="725" w:type="dxa"/>
            <w:tcBorders>
              <w:top w:val="nil"/>
              <w:left w:val="nil"/>
              <w:bottom w:val="nil"/>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2,14</w:t>
            </w:r>
          </w:p>
        </w:tc>
        <w:tc>
          <w:tcPr>
            <w:tcW w:w="788" w:type="dxa"/>
            <w:tcBorders>
              <w:top w:val="nil"/>
              <w:left w:val="nil"/>
              <w:bottom w:val="nil"/>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2,38</w:t>
            </w:r>
          </w:p>
        </w:tc>
      </w:tr>
    </w:tbl>
    <w:p w:rsidR="00030DC6" w:rsidRPr="0055713C" w:rsidRDefault="00030DC6" w:rsidP="00DF4532">
      <w:pPr>
        <w:rPr>
          <w:rFonts w:ascii="Times New Roman" w:hAnsi="Times New Roman"/>
          <w:i/>
          <w:iCs/>
          <w:color w:val="000000"/>
          <w:lang w:val="it-IT"/>
        </w:rPr>
      </w:pPr>
      <w:r w:rsidRPr="0055713C">
        <w:rPr>
          <w:rFonts w:ascii="Times New Roman" w:hAnsi="Times New Roman"/>
          <w:i/>
          <w:iCs/>
          <w:color w:val="000000"/>
          <w:lang w:val="it-IT"/>
        </w:rPr>
        <w:t>Source: ICE (Istituto nazionale per il Commercio Estero)</w:t>
      </w:r>
    </w:p>
    <w:p w:rsidR="00030DC6" w:rsidRDefault="00030DC6" w:rsidP="00DF4532">
      <w:pPr>
        <w:rPr>
          <w:rFonts w:ascii="Times New Roman" w:hAnsi="Times New Roman"/>
          <w:color w:val="000000"/>
          <w:lang w:val="it-IT"/>
        </w:rPr>
      </w:pPr>
    </w:p>
    <w:p w:rsidR="00030DC6" w:rsidRPr="009F1C45" w:rsidRDefault="00030DC6" w:rsidP="00DF4532">
      <w:pPr>
        <w:rPr>
          <w:rFonts w:ascii="Times New Roman" w:hAnsi="Times New Roman"/>
          <w:color w:val="000000"/>
        </w:rPr>
      </w:pPr>
      <w:r w:rsidRPr="009F1C45">
        <w:rPr>
          <w:rFonts w:ascii="Times New Roman" w:hAnsi="Times New Roman"/>
          <w:color w:val="000000"/>
        </w:rPr>
        <w:t xml:space="preserve">Table J. Centre Italy best partners (billion euro) </w:t>
      </w:r>
    </w:p>
    <w:tbl>
      <w:tblPr>
        <w:tblW w:w="6236" w:type="dxa"/>
        <w:tblInd w:w="70" w:type="dxa"/>
        <w:tblCellMar>
          <w:left w:w="70" w:type="dxa"/>
          <w:right w:w="70" w:type="dxa"/>
        </w:tblCellMar>
        <w:tblLook w:val="00A0"/>
      </w:tblPr>
      <w:tblGrid>
        <w:gridCol w:w="2268"/>
        <w:gridCol w:w="872"/>
        <w:gridCol w:w="774"/>
        <w:gridCol w:w="774"/>
        <w:gridCol w:w="774"/>
        <w:gridCol w:w="774"/>
      </w:tblGrid>
      <w:tr w:rsidR="00030DC6" w:rsidRPr="00542F01" w:rsidTr="00542F01">
        <w:trPr>
          <w:trHeight w:val="300"/>
        </w:trPr>
        <w:tc>
          <w:tcPr>
            <w:tcW w:w="2268" w:type="dxa"/>
            <w:vMerge w:val="restart"/>
            <w:tcBorders>
              <w:top w:val="nil"/>
              <w:left w:val="nil"/>
              <w:bottom w:val="single" w:sz="4" w:space="0" w:color="000000"/>
              <w:right w:val="single" w:sz="4" w:space="0" w:color="auto"/>
            </w:tcBorders>
            <w:shd w:val="clear" w:color="000000" w:fill="8DB4E3"/>
            <w:noWrap/>
            <w:vAlign w:val="center"/>
          </w:tcPr>
          <w:p w:rsidR="00030DC6" w:rsidRPr="00542F01" w:rsidRDefault="00030DC6" w:rsidP="00542F01">
            <w:pPr>
              <w:spacing w:line="240" w:lineRule="auto"/>
              <w:jc w:val="center"/>
              <w:rPr>
                <w:rFonts w:ascii="Times New Roman" w:hAnsi="Times New Roman"/>
                <w:color w:val="000000"/>
                <w:lang w:val="it-IT"/>
              </w:rPr>
            </w:pPr>
            <w:r w:rsidRPr="00542F01">
              <w:rPr>
                <w:rFonts w:ascii="Times New Roman" w:hAnsi="Times New Roman"/>
                <w:color w:val="000000"/>
                <w:lang w:val="it-IT"/>
              </w:rPr>
              <w:t>Importing Countries</w:t>
            </w:r>
          </w:p>
        </w:tc>
        <w:tc>
          <w:tcPr>
            <w:tcW w:w="3968" w:type="dxa"/>
            <w:gridSpan w:val="5"/>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center"/>
              <w:rPr>
                <w:rFonts w:ascii="Times New Roman" w:hAnsi="Times New Roman"/>
                <w:color w:val="000000"/>
                <w:lang w:val="it-IT"/>
              </w:rPr>
            </w:pPr>
            <w:r w:rsidRPr="00542F01">
              <w:rPr>
                <w:rFonts w:ascii="Times New Roman" w:hAnsi="Times New Roman"/>
                <w:color w:val="000000"/>
                <w:lang w:val="it-IT"/>
              </w:rPr>
              <w:t>Year</w:t>
            </w:r>
          </w:p>
        </w:tc>
      </w:tr>
      <w:tr w:rsidR="00030DC6" w:rsidRPr="00542F01" w:rsidTr="00542F01">
        <w:trPr>
          <w:trHeight w:val="300"/>
        </w:trPr>
        <w:tc>
          <w:tcPr>
            <w:tcW w:w="2268" w:type="dxa"/>
            <w:vMerge/>
            <w:tcBorders>
              <w:top w:val="nil"/>
              <w:left w:val="nil"/>
              <w:bottom w:val="single" w:sz="4" w:space="0" w:color="000000"/>
              <w:right w:val="single" w:sz="4" w:space="0" w:color="auto"/>
            </w:tcBorders>
            <w:vAlign w:val="center"/>
          </w:tcPr>
          <w:p w:rsidR="00030DC6" w:rsidRPr="00542F01" w:rsidRDefault="00030DC6" w:rsidP="00542F01">
            <w:pPr>
              <w:spacing w:line="240" w:lineRule="auto"/>
              <w:rPr>
                <w:rFonts w:ascii="Times New Roman" w:hAnsi="Times New Roman"/>
                <w:color w:val="000000"/>
                <w:lang w:val="it-IT"/>
              </w:rPr>
            </w:pPr>
          </w:p>
        </w:tc>
        <w:tc>
          <w:tcPr>
            <w:tcW w:w="872"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2006</w:t>
            </w:r>
          </w:p>
        </w:tc>
        <w:tc>
          <w:tcPr>
            <w:tcW w:w="774"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2007</w:t>
            </w:r>
          </w:p>
        </w:tc>
        <w:tc>
          <w:tcPr>
            <w:tcW w:w="774"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2008</w:t>
            </w:r>
          </w:p>
        </w:tc>
        <w:tc>
          <w:tcPr>
            <w:tcW w:w="774"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2009</w:t>
            </w:r>
          </w:p>
        </w:tc>
        <w:tc>
          <w:tcPr>
            <w:tcW w:w="774"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2010</w:t>
            </w:r>
          </w:p>
        </w:tc>
      </w:tr>
      <w:tr w:rsidR="00030DC6" w:rsidRPr="00542F01" w:rsidTr="00542F01">
        <w:trPr>
          <w:trHeight w:val="285"/>
        </w:trPr>
        <w:tc>
          <w:tcPr>
            <w:tcW w:w="2268" w:type="dxa"/>
            <w:tcBorders>
              <w:top w:val="nil"/>
              <w:left w:val="single" w:sz="4" w:space="0" w:color="auto"/>
              <w:bottom w:val="single" w:sz="4" w:space="0" w:color="auto"/>
              <w:right w:val="single" w:sz="4" w:space="0" w:color="auto"/>
            </w:tcBorders>
          </w:tcPr>
          <w:p w:rsidR="00030DC6" w:rsidRPr="00542F01" w:rsidRDefault="00030DC6" w:rsidP="00542F01">
            <w:pPr>
              <w:spacing w:line="240" w:lineRule="auto"/>
              <w:rPr>
                <w:rFonts w:ascii="Times New Roman" w:hAnsi="Times New Roman"/>
                <w:b/>
                <w:bCs/>
                <w:color w:val="000000"/>
                <w:lang w:val="it-IT"/>
              </w:rPr>
            </w:pPr>
            <w:r w:rsidRPr="00542F01">
              <w:rPr>
                <w:rFonts w:ascii="Times New Roman" w:hAnsi="Times New Roman"/>
                <w:b/>
                <w:bCs/>
                <w:color w:val="000000"/>
                <w:lang w:val="it-IT"/>
              </w:rPr>
              <w:t>World</w:t>
            </w:r>
          </w:p>
        </w:tc>
        <w:tc>
          <w:tcPr>
            <w:tcW w:w="872"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51,62</w:t>
            </w:r>
          </w:p>
        </w:tc>
        <w:tc>
          <w:tcPr>
            <w:tcW w:w="774"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56,09</w:t>
            </w:r>
          </w:p>
        </w:tc>
        <w:tc>
          <w:tcPr>
            <w:tcW w:w="774"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53,80</w:t>
            </w:r>
          </w:p>
        </w:tc>
        <w:tc>
          <w:tcPr>
            <w:tcW w:w="774"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45,59</w:t>
            </w:r>
          </w:p>
        </w:tc>
        <w:tc>
          <w:tcPr>
            <w:tcW w:w="774"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53,53</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France</w:t>
            </w:r>
          </w:p>
        </w:tc>
        <w:tc>
          <w:tcPr>
            <w:tcW w:w="872"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5,41</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5,70</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5,52</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5,16</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6,51</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Germany</w:t>
            </w:r>
          </w:p>
        </w:tc>
        <w:tc>
          <w:tcPr>
            <w:tcW w:w="872"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5,40</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5,78</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5,84</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4,68</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5,89</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United States</w:t>
            </w:r>
          </w:p>
        </w:tc>
        <w:tc>
          <w:tcPr>
            <w:tcW w:w="872"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4,46</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4,58</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4,26</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3,10</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3,70</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United Kingdom</w:t>
            </w:r>
          </w:p>
        </w:tc>
        <w:tc>
          <w:tcPr>
            <w:tcW w:w="872"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3,32</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3,57</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3,06</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2,90</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2,97</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Spain</w:t>
            </w:r>
          </w:p>
        </w:tc>
        <w:tc>
          <w:tcPr>
            <w:tcW w:w="872"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3,33</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3,88</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2,97</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2,46</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2,87</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Switzerland</w:t>
            </w:r>
          </w:p>
        </w:tc>
        <w:tc>
          <w:tcPr>
            <w:tcW w:w="872"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2,24</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2,30</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2,21</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2,38</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2,85</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Belgium</w:t>
            </w:r>
          </w:p>
        </w:tc>
        <w:tc>
          <w:tcPr>
            <w:tcW w:w="872"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2,57</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2,86</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2,18</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1,78</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1,90</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Russia</w:t>
            </w:r>
          </w:p>
        </w:tc>
        <w:tc>
          <w:tcPr>
            <w:tcW w:w="872"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1,41</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1,54</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1,65</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1,02</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1,24</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Netherlands</w:t>
            </w:r>
          </w:p>
        </w:tc>
        <w:tc>
          <w:tcPr>
            <w:tcW w:w="872"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1,24</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1,36</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1,37</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1,24</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1,50</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United Arab Emirates</w:t>
            </w:r>
          </w:p>
        </w:tc>
        <w:tc>
          <w:tcPr>
            <w:tcW w:w="872"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0,84</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1,17</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1,34</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0,85</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0,97</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Greece</w:t>
            </w:r>
          </w:p>
        </w:tc>
        <w:tc>
          <w:tcPr>
            <w:tcW w:w="872"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1,02</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1,14</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1,15</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0,93</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0,90</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Poland</w:t>
            </w:r>
          </w:p>
        </w:tc>
        <w:tc>
          <w:tcPr>
            <w:tcW w:w="872" w:type="dxa"/>
            <w:tcBorders>
              <w:top w:val="nil"/>
              <w:left w:val="nil"/>
              <w:bottom w:val="nil"/>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0,85</w:t>
            </w:r>
          </w:p>
        </w:tc>
        <w:tc>
          <w:tcPr>
            <w:tcW w:w="774" w:type="dxa"/>
            <w:tcBorders>
              <w:top w:val="nil"/>
              <w:left w:val="nil"/>
              <w:bottom w:val="nil"/>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1,01</w:t>
            </w:r>
          </w:p>
        </w:tc>
        <w:tc>
          <w:tcPr>
            <w:tcW w:w="774" w:type="dxa"/>
            <w:tcBorders>
              <w:top w:val="nil"/>
              <w:left w:val="nil"/>
              <w:bottom w:val="nil"/>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1,09</w:t>
            </w:r>
          </w:p>
        </w:tc>
        <w:tc>
          <w:tcPr>
            <w:tcW w:w="774" w:type="dxa"/>
            <w:tcBorders>
              <w:top w:val="nil"/>
              <w:left w:val="nil"/>
              <w:bottom w:val="nil"/>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0,88</w:t>
            </w:r>
          </w:p>
        </w:tc>
        <w:tc>
          <w:tcPr>
            <w:tcW w:w="774" w:type="dxa"/>
            <w:tcBorders>
              <w:top w:val="nil"/>
              <w:left w:val="nil"/>
              <w:bottom w:val="nil"/>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0,99</w:t>
            </w:r>
          </w:p>
        </w:tc>
      </w:tr>
    </w:tbl>
    <w:p w:rsidR="00030DC6" w:rsidRPr="0055713C" w:rsidRDefault="00030DC6" w:rsidP="00DF4532">
      <w:pPr>
        <w:rPr>
          <w:rFonts w:ascii="Times New Roman" w:hAnsi="Times New Roman"/>
          <w:i/>
          <w:iCs/>
          <w:color w:val="000000"/>
          <w:lang w:val="it-IT"/>
        </w:rPr>
      </w:pPr>
      <w:r w:rsidRPr="0055713C">
        <w:rPr>
          <w:rFonts w:ascii="Times New Roman" w:hAnsi="Times New Roman"/>
          <w:i/>
          <w:iCs/>
          <w:color w:val="000000"/>
          <w:lang w:val="it-IT"/>
        </w:rPr>
        <w:t>Source: ICE (Istituto nazionale per il Commercio Estero)</w:t>
      </w:r>
    </w:p>
    <w:p w:rsidR="00030DC6" w:rsidRPr="006B70ED" w:rsidRDefault="00030DC6" w:rsidP="00DF4532">
      <w:pPr>
        <w:rPr>
          <w:rFonts w:ascii="Times New Roman" w:hAnsi="Times New Roman"/>
          <w:color w:val="000000"/>
          <w:lang w:val="it-IT"/>
        </w:rPr>
      </w:pPr>
    </w:p>
    <w:p w:rsidR="00030DC6" w:rsidRPr="009F1C45" w:rsidRDefault="00030DC6" w:rsidP="00DF4532">
      <w:pPr>
        <w:rPr>
          <w:rFonts w:ascii="Times New Roman" w:hAnsi="Times New Roman"/>
          <w:color w:val="000000"/>
        </w:rPr>
      </w:pPr>
      <w:r w:rsidRPr="009F1C45">
        <w:rPr>
          <w:rFonts w:ascii="Times New Roman" w:hAnsi="Times New Roman"/>
          <w:color w:val="000000"/>
        </w:rPr>
        <w:t xml:space="preserve">Table K. South Italy best partners (billion euro) </w:t>
      </w:r>
    </w:p>
    <w:tbl>
      <w:tblPr>
        <w:tblW w:w="6236" w:type="dxa"/>
        <w:tblInd w:w="70" w:type="dxa"/>
        <w:tblCellMar>
          <w:left w:w="70" w:type="dxa"/>
          <w:right w:w="70" w:type="dxa"/>
        </w:tblCellMar>
        <w:tblLook w:val="00A0"/>
      </w:tblPr>
      <w:tblGrid>
        <w:gridCol w:w="2268"/>
        <w:gridCol w:w="872"/>
        <w:gridCol w:w="774"/>
        <w:gridCol w:w="774"/>
        <w:gridCol w:w="774"/>
        <w:gridCol w:w="774"/>
      </w:tblGrid>
      <w:tr w:rsidR="00030DC6" w:rsidRPr="00542F01" w:rsidTr="00542F01">
        <w:trPr>
          <w:trHeight w:val="300"/>
        </w:trPr>
        <w:tc>
          <w:tcPr>
            <w:tcW w:w="2268" w:type="dxa"/>
            <w:vMerge w:val="restart"/>
            <w:tcBorders>
              <w:top w:val="nil"/>
              <w:left w:val="nil"/>
              <w:bottom w:val="single" w:sz="4" w:space="0" w:color="000000"/>
              <w:right w:val="single" w:sz="4" w:space="0" w:color="auto"/>
            </w:tcBorders>
            <w:shd w:val="clear" w:color="000000" w:fill="8DB4E3"/>
            <w:noWrap/>
            <w:vAlign w:val="center"/>
          </w:tcPr>
          <w:p w:rsidR="00030DC6" w:rsidRPr="00542F01" w:rsidRDefault="00030DC6" w:rsidP="00542F01">
            <w:pPr>
              <w:spacing w:line="240" w:lineRule="auto"/>
              <w:jc w:val="center"/>
              <w:rPr>
                <w:rFonts w:ascii="Times New Roman" w:hAnsi="Times New Roman"/>
                <w:color w:val="000000"/>
                <w:lang w:val="it-IT"/>
              </w:rPr>
            </w:pPr>
            <w:r w:rsidRPr="00542F01">
              <w:rPr>
                <w:rFonts w:ascii="Times New Roman" w:hAnsi="Times New Roman"/>
                <w:color w:val="000000"/>
                <w:lang w:val="it-IT"/>
              </w:rPr>
              <w:t>Importing countries</w:t>
            </w:r>
          </w:p>
        </w:tc>
        <w:tc>
          <w:tcPr>
            <w:tcW w:w="3968" w:type="dxa"/>
            <w:gridSpan w:val="5"/>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center"/>
              <w:rPr>
                <w:rFonts w:ascii="Times New Roman" w:hAnsi="Times New Roman"/>
                <w:color w:val="000000"/>
                <w:lang w:val="it-IT"/>
              </w:rPr>
            </w:pPr>
            <w:r w:rsidRPr="00542F01">
              <w:rPr>
                <w:rFonts w:ascii="Times New Roman" w:hAnsi="Times New Roman"/>
                <w:color w:val="000000"/>
                <w:lang w:val="it-IT"/>
              </w:rPr>
              <w:t>Year</w:t>
            </w:r>
          </w:p>
        </w:tc>
      </w:tr>
      <w:tr w:rsidR="00030DC6" w:rsidRPr="00542F01" w:rsidTr="00542F01">
        <w:trPr>
          <w:trHeight w:val="300"/>
        </w:trPr>
        <w:tc>
          <w:tcPr>
            <w:tcW w:w="2268" w:type="dxa"/>
            <w:vMerge/>
            <w:tcBorders>
              <w:top w:val="nil"/>
              <w:left w:val="nil"/>
              <w:bottom w:val="single" w:sz="4" w:space="0" w:color="000000"/>
              <w:right w:val="single" w:sz="4" w:space="0" w:color="auto"/>
            </w:tcBorders>
            <w:vAlign w:val="center"/>
          </w:tcPr>
          <w:p w:rsidR="00030DC6" w:rsidRPr="00542F01" w:rsidRDefault="00030DC6" w:rsidP="00542F01">
            <w:pPr>
              <w:spacing w:line="240" w:lineRule="auto"/>
              <w:rPr>
                <w:rFonts w:ascii="Times New Roman" w:hAnsi="Times New Roman"/>
                <w:color w:val="000000"/>
                <w:lang w:val="it-IT"/>
              </w:rPr>
            </w:pPr>
          </w:p>
        </w:tc>
        <w:tc>
          <w:tcPr>
            <w:tcW w:w="872"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2006</w:t>
            </w:r>
          </w:p>
        </w:tc>
        <w:tc>
          <w:tcPr>
            <w:tcW w:w="774"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2007</w:t>
            </w:r>
          </w:p>
        </w:tc>
        <w:tc>
          <w:tcPr>
            <w:tcW w:w="774"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2008</w:t>
            </w:r>
          </w:p>
        </w:tc>
        <w:tc>
          <w:tcPr>
            <w:tcW w:w="774"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2009</w:t>
            </w:r>
          </w:p>
        </w:tc>
        <w:tc>
          <w:tcPr>
            <w:tcW w:w="774"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2010</w:t>
            </w:r>
          </w:p>
        </w:tc>
      </w:tr>
      <w:tr w:rsidR="00030DC6" w:rsidRPr="00542F01" w:rsidTr="00542F01">
        <w:trPr>
          <w:trHeight w:val="285"/>
        </w:trPr>
        <w:tc>
          <w:tcPr>
            <w:tcW w:w="2268" w:type="dxa"/>
            <w:tcBorders>
              <w:top w:val="nil"/>
              <w:left w:val="single" w:sz="4" w:space="0" w:color="auto"/>
              <w:bottom w:val="single" w:sz="4" w:space="0" w:color="auto"/>
              <w:right w:val="single" w:sz="4" w:space="0" w:color="auto"/>
            </w:tcBorders>
          </w:tcPr>
          <w:p w:rsidR="00030DC6" w:rsidRPr="00542F01" w:rsidRDefault="00030DC6" w:rsidP="00542F01">
            <w:pPr>
              <w:spacing w:line="240" w:lineRule="auto"/>
              <w:rPr>
                <w:rFonts w:ascii="Times New Roman" w:hAnsi="Times New Roman"/>
                <w:b/>
                <w:bCs/>
                <w:color w:val="000000"/>
                <w:lang w:val="it-IT"/>
              </w:rPr>
            </w:pPr>
            <w:r w:rsidRPr="00542F01">
              <w:rPr>
                <w:rFonts w:ascii="Times New Roman" w:hAnsi="Times New Roman"/>
                <w:b/>
                <w:bCs/>
                <w:color w:val="000000"/>
                <w:lang w:val="it-IT"/>
              </w:rPr>
              <w:t>World</w:t>
            </w:r>
          </w:p>
        </w:tc>
        <w:tc>
          <w:tcPr>
            <w:tcW w:w="872"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24,48</w:t>
            </w:r>
          </w:p>
        </w:tc>
        <w:tc>
          <w:tcPr>
            <w:tcW w:w="774"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27,12</w:t>
            </w:r>
          </w:p>
        </w:tc>
        <w:tc>
          <w:tcPr>
            <w:tcW w:w="774"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27,51</w:t>
            </w:r>
          </w:p>
        </w:tc>
        <w:tc>
          <w:tcPr>
            <w:tcW w:w="774"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21,16</w:t>
            </w:r>
          </w:p>
        </w:tc>
        <w:tc>
          <w:tcPr>
            <w:tcW w:w="774" w:type="dxa"/>
            <w:tcBorders>
              <w:top w:val="nil"/>
              <w:left w:val="nil"/>
              <w:bottom w:val="single" w:sz="4" w:space="0" w:color="auto"/>
              <w:right w:val="single" w:sz="4" w:space="0" w:color="auto"/>
            </w:tcBorders>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24,31</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Germany</w:t>
            </w:r>
          </w:p>
        </w:tc>
        <w:tc>
          <w:tcPr>
            <w:tcW w:w="872"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3,48</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3,55</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3,66</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3,00</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3,23</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France</w:t>
            </w:r>
          </w:p>
        </w:tc>
        <w:tc>
          <w:tcPr>
            <w:tcW w:w="872"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3,04</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3,41</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3,32</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2,52</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2,96</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United Kingdom</w:t>
            </w:r>
          </w:p>
        </w:tc>
        <w:tc>
          <w:tcPr>
            <w:tcW w:w="872"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2,29</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2,42</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2,06</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1,58</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1,68</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Spain</w:t>
            </w:r>
          </w:p>
        </w:tc>
        <w:tc>
          <w:tcPr>
            <w:tcW w:w="872"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1,94</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2,26</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1,90</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1,21</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1,36</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United States</w:t>
            </w:r>
          </w:p>
        </w:tc>
        <w:tc>
          <w:tcPr>
            <w:tcW w:w="872"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1,69</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1,62</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1,90</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1,53</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1,94</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Switzerland</w:t>
            </w:r>
          </w:p>
        </w:tc>
        <w:tc>
          <w:tcPr>
            <w:tcW w:w="872"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0,67</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0,88</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1,53</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1,57</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1,90</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Belgium</w:t>
            </w:r>
          </w:p>
        </w:tc>
        <w:tc>
          <w:tcPr>
            <w:tcW w:w="872"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0,82</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0,87</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0,82</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0,68</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0,71</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Greece</w:t>
            </w:r>
          </w:p>
        </w:tc>
        <w:tc>
          <w:tcPr>
            <w:tcW w:w="872"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0,75</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0,80</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0,78</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0,59</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0,67</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Netherlands</w:t>
            </w:r>
          </w:p>
        </w:tc>
        <w:tc>
          <w:tcPr>
            <w:tcW w:w="872"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0,76</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0,88</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0,68</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0,51</w:t>
            </w:r>
          </w:p>
        </w:tc>
        <w:tc>
          <w:tcPr>
            <w:tcW w:w="774"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0,62</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Poland</w:t>
            </w:r>
          </w:p>
        </w:tc>
        <w:tc>
          <w:tcPr>
            <w:tcW w:w="872"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0,52</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0,76</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0,81</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0,63</w:t>
            </w:r>
          </w:p>
        </w:tc>
        <w:tc>
          <w:tcPr>
            <w:tcW w:w="774"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0,61</w:t>
            </w:r>
          </w:p>
        </w:tc>
      </w:tr>
      <w:tr w:rsidR="00030DC6" w:rsidRPr="00542F01" w:rsidTr="00542F01">
        <w:trPr>
          <w:trHeight w:val="300"/>
        </w:trPr>
        <w:tc>
          <w:tcPr>
            <w:tcW w:w="2268" w:type="dxa"/>
            <w:tcBorders>
              <w:top w:val="nil"/>
              <w:left w:val="single" w:sz="4" w:space="0" w:color="auto"/>
              <w:bottom w:val="nil"/>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Turkey</w:t>
            </w:r>
          </w:p>
        </w:tc>
        <w:tc>
          <w:tcPr>
            <w:tcW w:w="872" w:type="dxa"/>
            <w:tcBorders>
              <w:top w:val="nil"/>
              <w:left w:val="nil"/>
              <w:bottom w:val="nil"/>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0,49</w:t>
            </w:r>
          </w:p>
        </w:tc>
        <w:tc>
          <w:tcPr>
            <w:tcW w:w="774" w:type="dxa"/>
            <w:tcBorders>
              <w:top w:val="nil"/>
              <w:left w:val="nil"/>
              <w:bottom w:val="nil"/>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0,58</w:t>
            </w:r>
          </w:p>
        </w:tc>
        <w:tc>
          <w:tcPr>
            <w:tcW w:w="774" w:type="dxa"/>
            <w:tcBorders>
              <w:top w:val="nil"/>
              <w:left w:val="nil"/>
              <w:bottom w:val="nil"/>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0,74</w:t>
            </w:r>
          </w:p>
        </w:tc>
        <w:tc>
          <w:tcPr>
            <w:tcW w:w="774" w:type="dxa"/>
            <w:tcBorders>
              <w:top w:val="nil"/>
              <w:left w:val="nil"/>
              <w:bottom w:val="nil"/>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0,47</w:t>
            </w:r>
          </w:p>
        </w:tc>
        <w:tc>
          <w:tcPr>
            <w:tcW w:w="774" w:type="dxa"/>
            <w:tcBorders>
              <w:top w:val="nil"/>
              <w:left w:val="nil"/>
              <w:bottom w:val="nil"/>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0,69</w:t>
            </w:r>
          </w:p>
        </w:tc>
      </w:tr>
    </w:tbl>
    <w:p w:rsidR="00030DC6" w:rsidRPr="0055713C" w:rsidRDefault="00030DC6" w:rsidP="00DF4532">
      <w:pPr>
        <w:rPr>
          <w:rFonts w:ascii="Times New Roman" w:hAnsi="Times New Roman"/>
          <w:i/>
          <w:iCs/>
          <w:color w:val="000000"/>
          <w:lang w:val="it-IT"/>
        </w:rPr>
      </w:pPr>
      <w:r w:rsidRPr="0055713C">
        <w:rPr>
          <w:rFonts w:ascii="Times New Roman" w:hAnsi="Times New Roman"/>
          <w:i/>
          <w:iCs/>
          <w:color w:val="000000"/>
          <w:lang w:val="it-IT"/>
        </w:rPr>
        <w:t>Source: ICE (Istituto nazionale per il Commercio Estero)</w:t>
      </w:r>
    </w:p>
    <w:p w:rsidR="00030DC6" w:rsidRDefault="00030DC6" w:rsidP="00DF4532">
      <w:pPr>
        <w:rPr>
          <w:rFonts w:ascii="Times New Roman" w:hAnsi="Times New Roman"/>
          <w:color w:val="000000"/>
          <w:lang w:val="it-IT"/>
        </w:rPr>
      </w:pPr>
    </w:p>
    <w:p w:rsidR="00030DC6" w:rsidRDefault="00030DC6" w:rsidP="00DF4532">
      <w:pPr>
        <w:rPr>
          <w:rFonts w:ascii="Times New Roman" w:hAnsi="Times New Roman"/>
          <w:color w:val="000000"/>
        </w:rPr>
      </w:pPr>
      <w:r w:rsidRPr="0055713C">
        <w:rPr>
          <w:rFonts w:ascii="Times New Roman" w:hAnsi="Times New Roman"/>
          <w:color w:val="000000"/>
        </w:rPr>
        <w:t xml:space="preserve">Table L. Islands Italy best partners (billion euro) </w:t>
      </w:r>
    </w:p>
    <w:tbl>
      <w:tblPr>
        <w:tblW w:w="6237" w:type="dxa"/>
        <w:tblInd w:w="70" w:type="dxa"/>
        <w:tblCellMar>
          <w:left w:w="70" w:type="dxa"/>
          <w:right w:w="70" w:type="dxa"/>
        </w:tblCellMar>
        <w:tblLook w:val="00A0"/>
      </w:tblPr>
      <w:tblGrid>
        <w:gridCol w:w="2268"/>
        <w:gridCol w:w="879"/>
        <w:gridCol w:w="781"/>
        <w:gridCol w:w="781"/>
        <w:gridCol w:w="747"/>
        <w:gridCol w:w="781"/>
      </w:tblGrid>
      <w:tr w:rsidR="00030DC6" w:rsidRPr="00542F01" w:rsidTr="00542F01">
        <w:trPr>
          <w:trHeight w:val="300"/>
        </w:trPr>
        <w:tc>
          <w:tcPr>
            <w:tcW w:w="2268" w:type="dxa"/>
            <w:vMerge w:val="restart"/>
            <w:tcBorders>
              <w:top w:val="nil"/>
              <w:left w:val="nil"/>
              <w:bottom w:val="single" w:sz="4" w:space="0" w:color="000000"/>
              <w:right w:val="single" w:sz="4" w:space="0" w:color="auto"/>
            </w:tcBorders>
            <w:shd w:val="clear" w:color="000000" w:fill="8DB4E3"/>
            <w:noWrap/>
            <w:vAlign w:val="center"/>
          </w:tcPr>
          <w:p w:rsidR="00030DC6" w:rsidRPr="00542F01" w:rsidRDefault="00030DC6" w:rsidP="00542F01">
            <w:pPr>
              <w:spacing w:line="240" w:lineRule="auto"/>
              <w:jc w:val="center"/>
              <w:rPr>
                <w:rFonts w:ascii="Times New Roman" w:hAnsi="Times New Roman"/>
                <w:color w:val="000000"/>
                <w:lang w:val="it-IT"/>
              </w:rPr>
            </w:pPr>
            <w:r w:rsidRPr="00542F01">
              <w:rPr>
                <w:rFonts w:ascii="Times New Roman" w:hAnsi="Times New Roman"/>
                <w:color w:val="000000"/>
                <w:lang w:val="it-IT"/>
              </w:rPr>
              <w:t>Importing countries</w:t>
            </w:r>
          </w:p>
        </w:tc>
        <w:tc>
          <w:tcPr>
            <w:tcW w:w="3969" w:type="dxa"/>
            <w:gridSpan w:val="5"/>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center"/>
              <w:rPr>
                <w:rFonts w:ascii="Times New Roman" w:hAnsi="Times New Roman"/>
                <w:color w:val="000000"/>
                <w:lang w:val="it-IT"/>
              </w:rPr>
            </w:pPr>
            <w:r w:rsidRPr="00542F01">
              <w:rPr>
                <w:rFonts w:ascii="Times New Roman" w:hAnsi="Times New Roman"/>
                <w:color w:val="000000"/>
                <w:lang w:val="it-IT"/>
              </w:rPr>
              <w:t>Year</w:t>
            </w:r>
          </w:p>
        </w:tc>
      </w:tr>
      <w:tr w:rsidR="00030DC6" w:rsidRPr="00542F01" w:rsidTr="00542F01">
        <w:trPr>
          <w:trHeight w:val="300"/>
        </w:trPr>
        <w:tc>
          <w:tcPr>
            <w:tcW w:w="2268" w:type="dxa"/>
            <w:vMerge/>
            <w:tcBorders>
              <w:top w:val="nil"/>
              <w:left w:val="nil"/>
              <w:bottom w:val="single" w:sz="4" w:space="0" w:color="000000"/>
              <w:right w:val="single" w:sz="4" w:space="0" w:color="auto"/>
            </w:tcBorders>
            <w:vAlign w:val="center"/>
          </w:tcPr>
          <w:p w:rsidR="00030DC6" w:rsidRPr="00542F01" w:rsidRDefault="00030DC6" w:rsidP="00542F01">
            <w:pPr>
              <w:spacing w:line="240" w:lineRule="auto"/>
              <w:rPr>
                <w:rFonts w:ascii="Times New Roman" w:hAnsi="Times New Roman"/>
                <w:color w:val="000000"/>
                <w:lang w:val="it-IT"/>
              </w:rPr>
            </w:pPr>
          </w:p>
        </w:tc>
        <w:tc>
          <w:tcPr>
            <w:tcW w:w="879"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2006</w:t>
            </w:r>
          </w:p>
        </w:tc>
        <w:tc>
          <w:tcPr>
            <w:tcW w:w="781"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2007</w:t>
            </w:r>
          </w:p>
        </w:tc>
        <w:tc>
          <w:tcPr>
            <w:tcW w:w="781"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2008</w:t>
            </w:r>
          </w:p>
        </w:tc>
        <w:tc>
          <w:tcPr>
            <w:tcW w:w="747"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2009</w:t>
            </w:r>
          </w:p>
        </w:tc>
        <w:tc>
          <w:tcPr>
            <w:tcW w:w="781" w:type="dxa"/>
            <w:tcBorders>
              <w:top w:val="nil"/>
              <w:left w:val="nil"/>
              <w:bottom w:val="single" w:sz="4" w:space="0" w:color="auto"/>
              <w:right w:val="single" w:sz="4" w:space="0" w:color="auto"/>
            </w:tcBorders>
            <w:shd w:val="clear" w:color="000000" w:fill="8DB4E3"/>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2010</w:t>
            </w:r>
          </w:p>
        </w:tc>
      </w:tr>
      <w:tr w:rsidR="00030DC6" w:rsidRPr="00542F01" w:rsidTr="00542F01">
        <w:trPr>
          <w:trHeight w:val="285"/>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b/>
                <w:bCs/>
                <w:color w:val="000000"/>
                <w:lang w:val="it-IT"/>
              </w:rPr>
            </w:pPr>
            <w:r w:rsidRPr="00542F01">
              <w:rPr>
                <w:rFonts w:ascii="Times New Roman" w:hAnsi="Times New Roman"/>
                <w:b/>
                <w:bCs/>
                <w:color w:val="000000"/>
                <w:lang w:val="it-IT"/>
              </w:rPr>
              <w:t>World</w:t>
            </w:r>
          </w:p>
        </w:tc>
        <w:tc>
          <w:tcPr>
            <w:tcW w:w="879"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12,28</w:t>
            </w:r>
          </w:p>
        </w:tc>
        <w:tc>
          <w:tcPr>
            <w:tcW w:w="781"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14,39</w:t>
            </w:r>
          </w:p>
        </w:tc>
        <w:tc>
          <w:tcPr>
            <w:tcW w:w="781"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15,88</w:t>
            </w:r>
          </w:p>
        </w:tc>
        <w:tc>
          <w:tcPr>
            <w:tcW w:w="747"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9,52</w:t>
            </w:r>
          </w:p>
        </w:tc>
        <w:tc>
          <w:tcPr>
            <w:tcW w:w="781"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b/>
                <w:bCs/>
                <w:color w:val="000000"/>
                <w:lang w:val="it-IT"/>
              </w:rPr>
            </w:pPr>
            <w:r w:rsidRPr="00542F01">
              <w:rPr>
                <w:rFonts w:ascii="Times New Roman" w:hAnsi="Times New Roman"/>
                <w:b/>
                <w:bCs/>
                <w:color w:val="000000"/>
                <w:lang w:val="it-IT"/>
              </w:rPr>
              <w:t>14,45</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Spain</w:t>
            </w:r>
          </w:p>
        </w:tc>
        <w:tc>
          <w:tcPr>
            <w:tcW w:w="879"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2,11</w:t>
            </w:r>
          </w:p>
        </w:tc>
        <w:tc>
          <w:tcPr>
            <w:tcW w:w="781"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2,93</w:t>
            </w:r>
          </w:p>
        </w:tc>
        <w:tc>
          <w:tcPr>
            <w:tcW w:w="781"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2,87</w:t>
            </w:r>
          </w:p>
        </w:tc>
        <w:tc>
          <w:tcPr>
            <w:tcW w:w="747"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1,49</w:t>
            </w:r>
          </w:p>
        </w:tc>
        <w:tc>
          <w:tcPr>
            <w:tcW w:w="781"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2,54</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United States</w:t>
            </w:r>
          </w:p>
        </w:tc>
        <w:tc>
          <w:tcPr>
            <w:tcW w:w="879"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1,22</w:t>
            </w:r>
          </w:p>
        </w:tc>
        <w:tc>
          <w:tcPr>
            <w:tcW w:w="781"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1,36</w:t>
            </w:r>
          </w:p>
        </w:tc>
        <w:tc>
          <w:tcPr>
            <w:tcW w:w="781"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1,44</w:t>
            </w:r>
          </w:p>
        </w:tc>
        <w:tc>
          <w:tcPr>
            <w:tcW w:w="747"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0,70</w:t>
            </w:r>
          </w:p>
        </w:tc>
        <w:tc>
          <w:tcPr>
            <w:tcW w:w="781"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0,80</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France</w:t>
            </w:r>
          </w:p>
        </w:tc>
        <w:tc>
          <w:tcPr>
            <w:tcW w:w="879"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1,25</w:t>
            </w:r>
          </w:p>
        </w:tc>
        <w:tc>
          <w:tcPr>
            <w:tcW w:w="781"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1,15</w:t>
            </w:r>
          </w:p>
        </w:tc>
        <w:tc>
          <w:tcPr>
            <w:tcW w:w="781"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1,15</w:t>
            </w:r>
          </w:p>
        </w:tc>
        <w:tc>
          <w:tcPr>
            <w:tcW w:w="747"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0,70</w:t>
            </w:r>
          </w:p>
        </w:tc>
        <w:tc>
          <w:tcPr>
            <w:tcW w:w="781"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1,03</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Libya</w:t>
            </w:r>
          </w:p>
        </w:tc>
        <w:tc>
          <w:tcPr>
            <w:tcW w:w="879"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0,48</w:t>
            </w:r>
          </w:p>
        </w:tc>
        <w:tc>
          <w:tcPr>
            <w:tcW w:w="781"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0,69</w:t>
            </w:r>
          </w:p>
        </w:tc>
        <w:tc>
          <w:tcPr>
            <w:tcW w:w="781" w:type="dxa"/>
            <w:tcBorders>
              <w:top w:val="nil"/>
              <w:left w:val="nil"/>
              <w:bottom w:val="single" w:sz="4" w:space="0" w:color="auto"/>
              <w:right w:val="single" w:sz="4" w:space="0" w:color="auto"/>
            </w:tcBorders>
            <w:shd w:val="clear" w:color="000000" w:fill="FFFFFF"/>
            <w:noWrap/>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0,00</w:t>
            </w:r>
          </w:p>
        </w:tc>
        <w:tc>
          <w:tcPr>
            <w:tcW w:w="747"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0,80</w:t>
            </w:r>
          </w:p>
        </w:tc>
        <w:tc>
          <w:tcPr>
            <w:tcW w:w="781"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0,97</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Turkey</w:t>
            </w:r>
          </w:p>
        </w:tc>
        <w:tc>
          <w:tcPr>
            <w:tcW w:w="879"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0,40</w:t>
            </w:r>
          </w:p>
        </w:tc>
        <w:tc>
          <w:tcPr>
            <w:tcW w:w="781"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0,34</w:t>
            </w:r>
          </w:p>
        </w:tc>
        <w:tc>
          <w:tcPr>
            <w:tcW w:w="781"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0,76</w:t>
            </w:r>
          </w:p>
        </w:tc>
        <w:tc>
          <w:tcPr>
            <w:tcW w:w="747"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0,41</w:t>
            </w:r>
          </w:p>
        </w:tc>
        <w:tc>
          <w:tcPr>
            <w:tcW w:w="781"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0,76</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Tunisia</w:t>
            </w:r>
          </w:p>
        </w:tc>
        <w:tc>
          <w:tcPr>
            <w:tcW w:w="879"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0,48</w:t>
            </w:r>
          </w:p>
        </w:tc>
        <w:tc>
          <w:tcPr>
            <w:tcW w:w="781"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0,42</w:t>
            </w:r>
          </w:p>
        </w:tc>
        <w:tc>
          <w:tcPr>
            <w:tcW w:w="781"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0,44</w:t>
            </w:r>
          </w:p>
        </w:tc>
        <w:tc>
          <w:tcPr>
            <w:tcW w:w="747"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0,31</w:t>
            </w:r>
          </w:p>
        </w:tc>
        <w:tc>
          <w:tcPr>
            <w:tcW w:w="781"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0,86</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Greece</w:t>
            </w:r>
          </w:p>
        </w:tc>
        <w:tc>
          <w:tcPr>
            <w:tcW w:w="879"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0,35</w:t>
            </w:r>
          </w:p>
        </w:tc>
        <w:tc>
          <w:tcPr>
            <w:tcW w:w="781"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0,54</w:t>
            </w:r>
          </w:p>
        </w:tc>
        <w:tc>
          <w:tcPr>
            <w:tcW w:w="781"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0,53</w:t>
            </w:r>
          </w:p>
        </w:tc>
        <w:tc>
          <w:tcPr>
            <w:tcW w:w="747"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0,57</w:t>
            </w:r>
          </w:p>
        </w:tc>
        <w:tc>
          <w:tcPr>
            <w:tcW w:w="781"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0,41</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Lebanon</w:t>
            </w:r>
          </w:p>
        </w:tc>
        <w:tc>
          <w:tcPr>
            <w:tcW w:w="879"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0,32</w:t>
            </w:r>
          </w:p>
        </w:tc>
        <w:tc>
          <w:tcPr>
            <w:tcW w:w="781"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0,26</w:t>
            </w:r>
          </w:p>
        </w:tc>
        <w:tc>
          <w:tcPr>
            <w:tcW w:w="781"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1,27</w:t>
            </w:r>
          </w:p>
        </w:tc>
        <w:tc>
          <w:tcPr>
            <w:tcW w:w="747"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0,17</w:t>
            </w:r>
          </w:p>
        </w:tc>
        <w:tc>
          <w:tcPr>
            <w:tcW w:w="781"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0,35</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Germany</w:t>
            </w:r>
          </w:p>
        </w:tc>
        <w:tc>
          <w:tcPr>
            <w:tcW w:w="879"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0,44</w:t>
            </w:r>
          </w:p>
        </w:tc>
        <w:tc>
          <w:tcPr>
            <w:tcW w:w="781"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0,47</w:t>
            </w:r>
          </w:p>
        </w:tc>
        <w:tc>
          <w:tcPr>
            <w:tcW w:w="781"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0,46</w:t>
            </w:r>
          </w:p>
        </w:tc>
        <w:tc>
          <w:tcPr>
            <w:tcW w:w="747"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0,28</w:t>
            </w:r>
          </w:p>
        </w:tc>
        <w:tc>
          <w:tcPr>
            <w:tcW w:w="781"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0,50</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FFFFFF"/>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Slovenia</w:t>
            </w:r>
          </w:p>
        </w:tc>
        <w:tc>
          <w:tcPr>
            <w:tcW w:w="879"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0,28</w:t>
            </w:r>
          </w:p>
        </w:tc>
        <w:tc>
          <w:tcPr>
            <w:tcW w:w="781"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0,48</w:t>
            </w:r>
          </w:p>
        </w:tc>
        <w:tc>
          <w:tcPr>
            <w:tcW w:w="781"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0,52</w:t>
            </w:r>
          </w:p>
        </w:tc>
        <w:tc>
          <w:tcPr>
            <w:tcW w:w="747"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0,28</w:t>
            </w:r>
          </w:p>
        </w:tc>
        <w:tc>
          <w:tcPr>
            <w:tcW w:w="781" w:type="dxa"/>
            <w:tcBorders>
              <w:top w:val="nil"/>
              <w:left w:val="nil"/>
              <w:bottom w:val="single" w:sz="4" w:space="0" w:color="auto"/>
              <w:right w:val="single" w:sz="4" w:space="0" w:color="auto"/>
            </w:tcBorders>
            <w:shd w:val="clear" w:color="000000" w:fill="FFFFFF"/>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0,51</w:t>
            </w:r>
          </w:p>
        </w:tc>
      </w:tr>
      <w:tr w:rsidR="00030DC6" w:rsidRPr="00542F01" w:rsidTr="00542F01">
        <w:trPr>
          <w:trHeight w:val="300"/>
        </w:trPr>
        <w:tc>
          <w:tcPr>
            <w:tcW w:w="2268" w:type="dxa"/>
            <w:tcBorders>
              <w:top w:val="nil"/>
              <w:left w:val="single" w:sz="4" w:space="0" w:color="auto"/>
              <w:bottom w:val="single" w:sz="4" w:space="0" w:color="auto"/>
              <w:right w:val="single" w:sz="4" w:space="0" w:color="auto"/>
            </w:tcBorders>
            <w:shd w:val="clear" w:color="000000" w:fill="8DB4E3"/>
          </w:tcPr>
          <w:p w:rsidR="00030DC6" w:rsidRPr="00542F01" w:rsidRDefault="00030DC6" w:rsidP="00542F01">
            <w:pPr>
              <w:spacing w:line="240" w:lineRule="auto"/>
              <w:rPr>
                <w:rFonts w:ascii="Times New Roman" w:hAnsi="Times New Roman"/>
                <w:color w:val="000000"/>
                <w:lang w:val="it-IT"/>
              </w:rPr>
            </w:pPr>
            <w:r w:rsidRPr="00542F01">
              <w:rPr>
                <w:rFonts w:ascii="Times New Roman" w:hAnsi="Times New Roman"/>
                <w:color w:val="000000"/>
                <w:lang w:val="it-IT"/>
              </w:rPr>
              <w:t>Gibraltar</w:t>
            </w:r>
          </w:p>
        </w:tc>
        <w:tc>
          <w:tcPr>
            <w:tcW w:w="879"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0,56</w:t>
            </w:r>
          </w:p>
        </w:tc>
        <w:tc>
          <w:tcPr>
            <w:tcW w:w="781"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0,28</w:t>
            </w:r>
          </w:p>
        </w:tc>
        <w:tc>
          <w:tcPr>
            <w:tcW w:w="781"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0,38</w:t>
            </w:r>
          </w:p>
        </w:tc>
        <w:tc>
          <w:tcPr>
            <w:tcW w:w="747"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0,32</w:t>
            </w:r>
          </w:p>
        </w:tc>
        <w:tc>
          <w:tcPr>
            <w:tcW w:w="781" w:type="dxa"/>
            <w:tcBorders>
              <w:top w:val="nil"/>
              <w:left w:val="nil"/>
              <w:bottom w:val="single" w:sz="4" w:space="0" w:color="auto"/>
              <w:right w:val="single" w:sz="4" w:space="0" w:color="auto"/>
            </w:tcBorders>
            <w:shd w:val="clear" w:color="000000" w:fill="8DB4E3"/>
          </w:tcPr>
          <w:p w:rsidR="00030DC6" w:rsidRPr="00542F01" w:rsidRDefault="00030DC6" w:rsidP="00542F01">
            <w:pPr>
              <w:spacing w:line="240" w:lineRule="auto"/>
              <w:jc w:val="right"/>
              <w:rPr>
                <w:rFonts w:ascii="Times New Roman" w:hAnsi="Times New Roman"/>
                <w:color w:val="000000"/>
                <w:lang w:val="it-IT"/>
              </w:rPr>
            </w:pPr>
            <w:r w:rsidRPr="00542F01">
              <w:rPr>
                <w:rFonts w:ascii="Times New Roman" w:hAnsi="Times New Roman"/>
                <w:color w:val="000000"/>
                <w:lang w:val="it-IT"/>
              </w:rPr>
              <w:t>0,47</w:t>
            </w:r>
          </w:p>
        </w:tc>
      </w:tr>
    </w:tbl>
    <w:p w:rsidR="00030DC6" w:rsidRPr="00151E3F" w:rsidRDefault="00030DC6" w:rsidP="00DF4532">
      <w:pPr>
        <w:rPr>
          <w:rFonts w:ascii="Times New Roman" w:hAnsi="Times New Roman"/>
          <w:i/>
          <w:iCs/>
          <w:color w:val="000000"/>
          <w:lang w:val="it-IT"/>
        </w:rPr>
      </w:pPr>
      <w:r w:rsidRPr="00151E3F">
        <w:rPr>
          <w:rFonts w:ascii="Times New Roman" w:hAnsi="Times New Roman"/>
          <w:i/>
          <w:iCs/>
          <w:color w:val="000000"/>
          <w:lang w:val="it-IT"/>
        </w:rPr>
        <w:t>Source: ICE (Istituto nazionale per il Commercio Estero)</w:t>
      </w:r>
    </w:p>
    <w:p w:rsidR="00030DC6" w:rsidRPr="00151E3F" w:rsidRDefault="00030DC6" w:rsidP="00DF4532">
      <w:pPr>
        <w:rPr>
          <w:rFonts w:ascii="Times New Roman" w:hAnsi="Times New Roman"/>
          <w:lang w:val="it-IT"/>
        </w:rPr>
      </w:pPr>
    </w:p>
    <w:p w:rsidR="00030DC6" w:rsidRDefault="00030DC6" w:rsidP="00DF4532">
      <w:pPr>
        <w:rPr>
          <w:rFonts w:ascii="Times New Roman" w:hAnsi="Times New Roman"/>
        </w:rPr>
      </w:pPr>
      <w:r w:rsidRPr="0055713C">
        <w:rPr>
          <w:rFonts w:ascii="Times New Roman" w:hAnsi="Times New Roman"/>
        </w:rPr>
        <w:t xml:space="preserve">Table M. Crime per regions and macro-region from 2004 to 2006 </w:t>
      </w:r>
    </w:p>
    <w:tbl>
      <w:tblPr>
        <w:tblW w:w="10539" w:type="dxa"/>
        <w:tblInd w:w="53" w:type="dxa"/>
        <w:tblCellMar>
          <w:left w:w="70" w:type="dxa"/>
          <w:right w:w="70" w:type="dxa"/>
        </w:tblCellMar>
        <w:tblLook w:val="00A0"/>
      </w:tblPr>
      <w:tblGrid>
        <w:gridCol w:w="1982"/>
        <w:gridCol w:w="981"/>
        <w:gridCol w:w="1236"/>
        <w:gridCol w:w="1354"/>
        <w:gridCol w:w="765"/>
        <w:gridCol w:w="1452"/>
        <w:gridCol w:w="765"/>
        <w:gridCol w:w="1021"/>
        <w:gridCol w:w="1021"/>
      </w:tblGrid>
      <w:tr w:rsidR="00030DC6" w:rsidRPr="00863647" w:rsidTr="00863647">
        <w:trPr>
          <w:trHeight w:val="486"/>
        </w:trPr>
        <w:tc>
          <w:tcPr>
            <w:tcW w:w="1982" w:type="dxa"/>
            <w:tcBorders>
              <w:top w:val="single" w:sz="4" w:space="0" w:color="auto"/>
              <w:left w:val="single" w:sz="4" w:space="0" w:color="auto"/>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rPr>
                <w:rFonts w:ascii="Times New Roman" w:hAnsi="Times New Roman"/>
                <w:b/>
                <w:bCs/>
                <w:sz w:val="18"/>
                <w:szCs w:val="18"/>
                <w:lang w:val="it-IT"/>
              </w:rPr>
            </w:pPr>
            <w:r w:rsidRPr="00863647">
              <w:rPr>
                <w:rFonts w:ascii="Times New Roman" w:hAnsi="Times New Roman"/>
                <w:b/>
                <w:bCs/>
                <w:sz w:val="18"/>
                <w:szCs w:val="18"/>
                <w:lang w:val="it-IT"/>
              </w:rPr>
              <w:t>Regions</w:t>
            </w:r>
          </w:p>
        </w:tc>
        <w:tc>
          <w:tcPr>
            <w:tcW w:w="981" w:type="dxa"/>
            <w:tcBorders>
              <w:top w:val="single" w:sz="4" w:space="0" w:color="auto"/>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right"/>
              <w:rPr>
                <w:rFonts w:ascii="Times New Roman" w:hAnsi="Times New Roman"/>
                <w:b/>
                <w:bCs/>
                <w:sz w:val="18"/>
                <w:szCs w:val="18"/>
                <w:lang w:val="it-IT"/>
              </w:rPr>
            </w:pPr>
            <w:r w:rsidRPr="00863647">
              <w:rPr>
                <w:rFonts w:ascii="Times New Roman" w:hAnsi="Times New Roman"/>
                <w:b/>
                <w:bCs/>
                <w:sz w:val="18"/>
                <w:szCs w:val="18"/>
                <w:lang w:val="it-IT"/>
              </w:rPr>
              <w:t>Extortion</w:t>
            </w:r>
          </w:p>
        </w:tc>
        <w:tc>
          <w:tcPr>
            <w:tcW w:w="1236" w:type="dxa"/>
            <w:tcBorders>
              <w:top w:val="single" w:sz="4" w:space="0" w:color="auto"/>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right"/>
              <w:rPr>
                <w:rFonts w:ascii="Times New Roman" w:hAnsi="Times New Roman"/>
                <w:b/>
                <w:bCs/>
                <w:sz w:val="18"/>
                <w:szCs w:val="18"/>
                <w:lang w:val="it-IT"/>
              </w:rPr>
            </w:pPr>
            <w:r w:rsidRPr="00863647">
              <w:rPr>
                <w:rFonts w:ascii="Times New Roman" w:hAnsi="Times New Roman"/>
                <w:b/>
                <w:bCs/>
                <w:sz w:val="18"/>
                <w:szCs w:val="18"/>
                <w:lang w:val="it-IT"/>
              </w:rPr>
              <w:t xml:space="preserve">Frauds   </w:t>
            </w:r>
          </w:p>
        </w:tc>
        <w:tc>
          <w:tcPr>
            <w:tcW w:w="1354" w:type="dxa"/>
            <w:tcBorders>
              <w:top w:val="single" w:sz="4" w:space="0" w:color="auto"/>
              <w:left w:val="nil"/>
              <w:bottom w:val="single" w:sz="4" w:space="0" w:color="auto"/>
              <w:right w:val="single" w:sz="4" w:space="0" w:color="auto"/>
            </w:tcBorders>
            <w:shd w:val="clear" w:color="000000" w:fill="8DB4E3"/>
            <w:vAlign w:val="center"/>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Handling stolen goods</w:t>
            </w:r>
          </w:p>
        </w:tc>
        <w:tc>
          <w:tcPr>
            <w:tcW w:w="765" w:type="dxa"/>
            <w:tcBorders>
              <w:top w:val="single" w:sz="4" w:space="0" w:color="auto"/>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right"/>
              <w:rPr>
                <w:rFonts w:ascii="Times New Roman" w:hAnsi="Times New Roman"/>
                <w:b/>
                <w:bCs/>
                <w:sz w:val="18"/>
                <w:szCs w:val="18"/>
                <w:lang w:val="it-IT"/>
              </w:rPr>
            </w:pPr>
            <w:r w:rsidRPr="00863647">
              <w:rPr>
                <w:rFonts w:ascii="Times New Roman" w:hAnsi="Times New Roman"/>
                <w:b/>
                <w:bCs/>
                <w:sz w:val="18"/>
                <w:szCs w:val="18"/>
                <w:lang w:val="it-IT"/>
              </w:rPr>
              <w:t>Usury</w:t>
            </w:r>
          </w:p>
        </w:tc>
        <w:tc>
          <w:tcPr>
            <w:tcW w:w="1452" w:type="dxa"/>
            <w:tcBorders>
              <w:top w:val="single" w:sz="4" w:space="0" w:color="auto"/>
              <w:left w:val="nil"/>
              <w:bottom w:val="single" w:sz="4" w:space="0" w:color="auto"/>
              <w:right w:val="single" w:sz="4" w:space="0" w:color="auto"/>
            </w:tcBorders>
            <w:shd w:val="clear" w:color="000000" w:fill="8DB4E3"/>
            <w:vAlign w:val="center"/>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Damage followed by fire</w:t>
            </w:r>
          </w:p>
        </w:tc>
        <w:tc>
          <w:tcPr>
            <w:tcW w:w="765" w:type="dxa"/>
            <w:tcBorders>
              <w:top w:val="single" w:sz="4" w:space="0" w:color="auto"/>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right"/>
              <w:rPr>
                <w:rFonts w:ascii="Times New Roman" w:hAnsi="Times New Roman"/>
                <w:b/>
                <w:bCs/>
                <w:sz w:val="18"/>
                <w:szCs w:val="18"/>
                <w:lang w:val="it-IT"/>
              </w:rPr>
            </w:pPr>
            <w:r w:rsidRPr="00863647">
              <w:rPr>
                <w:rFonts w:ascii="Times New Roman" w:hAnsi="Times New Roman"/>
                <w:b/>
                <w:bCs/>
                <w:sz w:val="18"/>
                <w:szCs w:val="18"/>
                <w:lang w:val="it-IT"/>
              </w:rPr>
              <w:t>Attacks</w:t>
            </w:r>
          </w:p>
        </w:tc>
        <w:tc>
          <w:tcPr>
            <w:tcW w:w="1002" w:type="dxa"/>
            <w:tcBorders>
              <w:top w:val="single" w:sz="4" w:space="0" w:color="auto"/>
              <w:left w:val="nil"/>
              <w:bottom w:val="single" w:sz="4" w:space="0" w:color="auto"/>
              <w:right w:val="single" w:sz="4" w:space="0" w:color="auto"/>
            </w:tcBorders>
            <w:shd w:val="clear" w:color="000000" w:fill="8DB4E3"/>
            <w:vAlign w:val="center"/>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Criminal Association</w:t>
            </w:r>
          </w:p>
        </w:tc>
        <w:tc>
          <w:tcPr>
            <w:tcW w:w="1002" w:type="dxa"/>
            <w:tcBorders>
              <w:top w:val="single" w:sz="4" w:space="0" w:color="auto"/>
              <w:left w:val="nil"/>
              <w:bottom w:val="single" w:sz="4" w:space="0" w:color="auto"/>
              <w:right w:val="single" w:sz="4" w:space="0" w:color="auto"/>
            </w:tcBorders>
            <w:shd w:val="clear" w:color="000000" w:fill="8DB4E3"/>
            <w:vAlign w:val="center"/>
          </w:tcPr>
          <w:p w:rsidR="00030DC6" w:rsidRPr="00863647" w:rsidRDefault="00030DC6" w:rsidP="00863647">
            <w:pPr>
              <w:spacing w:line="240" w:lineRule="auto"/>
              <w:jc w:val="right"/>
              <w:rPr>
                <w:rFonts w:ascii="Times New Roman" w:hAnsi="Times New Roman"/>
                <w:b/>
                <w:bCs/>
                <w:sz w:val="18"/>
                <w:szCs w:val="18"/>
                <w:lang w:val="it-IT"/>
              </w:rPr>
            </w:pPr>
            <w:r w:rsidRPr="00863647">
              <w:rPr>
                <w:rFonts w:ascii="Times New Roman" w:hAnsi="Times New Roman"/>
                <w:b/>
                <w:bCs/>
                <w:sz w:val="18"/>
                <w:szCs w:val="18"/>
                <w:lang w:val="it-IT"/>
              </w:rPr>
              <w:t>Mafious Association</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noWrap/>
            <w:vAlign w:val="center"/>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Piemonte</w:t>
            </w:r>
          </w:p>
        </w:tc>
        <w:tc>
          <w:tcPr>
            <w:tcW w:w="981"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434</w:t>
            </w:r>
          </w:p>
        </w:tc>
        <w:tc>
          <w:tcPr>
            <w:tcW w:w="1236"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8417</w:t>
            </w:r>
          </w:p>
        </w:tc>
        <w:tc>
          <w:tcPr>
            <w:tcW w:w="1354"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1491</w:t>
            </w:r>
          </w:p>
        </w:tc>
        <w:tc>
          <w:tcPr>
            <w:tcW w:w="765"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32</w:t>
            </w:r>
          </w:p>
        </w:tc>
        <w:tc>
          <w:tcPr>
            <w:tcW w:w="1452"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530</w:t>
            </w:r>
          </w:p>
        </w:tc>
        <w:tc>
          <w:tcPr>
            <w:tcW w:w="765"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66</w:t>
            </w:r>
          </w:p>
        </w:tc>
        <w:tc>
          <w:tcPr>
            <w:tcW w:w="1002"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52</w:t>
            </w:r>
          </w:p>
        </w:tc>
        <w:tc>
          <w:tcPr>
            <w:tcW w:w="1002"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V.Aosta</w:t>
            </w:r>
          </w:p>
        </w:tc>
        <w:tc>
          <w:tcPr>
            <w:tcW w:w="981"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9</w:t>
            </w:r>
          </w:p>
        </w:tc>
        <w:tc>
          <w:tcPr>
            <w:tcW w:w="1236"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219</w:t>
            </w:r>
          </w:p>
        </w:tc>
        <w:tc>
          <w:tcPr>
            <w:tcW w:w="1354"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37</w:t>
            </w:r>
          </w:p>
        </w:tc>
        <w:tc>
          <w:tcPr>
            <w:tcW w:w="765"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w:t>
            </w:r>
          </w:p>
        </w:tc>
        <w:tc>
          <w:tcPr>
            <w:tcW w:w="1452"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8</w:t>
            </w:r>
          </w:p>
        </w:tc>
        <w:tc>
          <w:tcPr>
            <w:tcW w:w="765"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w:t>
            </w:r>
          </w:p>
        </w:tc>
        <w:tc>
          <w:tcPr>
            <w:tcW w:w="1002"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w:t>
            </w:r>
          </w:p>
        </w:tc>
        <w:tc>
          <w:tcPr>
            <w:tcW w:w="1002"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noWrap/>
            <w:vAlign w:val="center"/>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Lombardia</w:t>
            </w:r>
          </w:p>
        </w:tc>
        <w:tc>
          <w:tcPr>
            <w:tcW w:w="981"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813</w:t>
            </w:r>
          </w:p>
        </w:tc>
        <w:tc>
          <w:tcPr>
            <w:tcW w:w="1236"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17188</w:t>
            </w:r>
          </w:p>
        </w:tc>
        <w:tc>
          <w:tcPr>
            <w:tcW w:w="1354"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3658</w:t>
            </w:r>
          </w:p>
        </w:tc>
        <w:tc>
          <w:tcPr>
            <w:tcW w:w="765"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44</w:t>
            </w:r>
          </w:p>
        </w:tc>
        <w:tc>
          <w:tcPr>
            <w:tcW w:w="1452"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771</w:t>
            </w:r>
          </w:p>
        </w:tc>
        <w:tc>
          <w:tcPr>
            <w:tcW w:w="765"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75</w:t>
            </w:r>
          </w:p>
        </w:tc>
        <w:tc>
          <w:tcPr>
            <w:tcW w:w="1002"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77</w:t>
            </w:r>
          </w:p>
        </w:tc>
        <w:tc>
          <w:tcPr>
            <w:tcW w:w="1002"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4</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Liguria</w:t>
            </w:r>
          </w:p>
        </w:tc>
        <w:tc>
          <w:tcPr>
            <w:tcW w:w="981"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152</w:t>
            </w:r>
          </w:p>
        </w:tc>
        <w:tc>
          <w:tcPr>
            <w:tcW w:w="1236"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3197</w:t>
            </w:r>
          </w:p>
        </w:tc>
        <w:tc>
          <w:tcPr>
            <w:tcW w:w="1354"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1445</w:t>
            </w:r>
          </w:p>
        </w:tc>
        <w:tc>
          <w:tcPr>
            <w:tcW w:w="765"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10</w:t>
            </w:r>
          </w:p>
        </w:tc>
        <w:tc>
          <w:tcPr>
            <w:tcW w:w="1452"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227</w:t>
            </w:r>
          </w:p>
        </w:tc>
        <w:tc>
          <w:tcPr>
            <w:tcW w:w="765"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5</w:t>
            </w:r>
          </w:p>
        </w:tc>
        <w:tc>
          <w:tcPr>
            <w:tcW w:w="1002"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20</w:t>
            </w:r>
          </w:p>
        </w:tc>
        <w:tc>
          <w:tcPr>
            <w:tcW w:w="1002"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noWrap/>
            <w:vAlign w:val="center"/>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Trentino-Alto Adige</w:t>
            </w:r>
          </w:p>
        </w:tc>
        <w:tc>
          <w:tcPr>
            <w:tcW w:w="981"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66</w:t>
            </w:r>
          </w:p>
        </w:tc>
        <w:tc>
          <w:tcPr>
            <w:tcW w:w="1236"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1272</w:t>
            </w:r>
          </w:p>
        </w:tc>
        <w:tc>
          <w:tcPr>
            <w:tcW w:w="1354"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152</w:t>
            </w:r>
          </w:p>
        </w:tc>
        <w:tc>
          <w:tcPr>
            <w:tcW w:w="765"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w:t>
            </w:r>
          </w:p>
        </w:tc>
        <w:tc>
          <w:tcPr>
            <w:tcW w:w="1452"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66</w:t>
            </w:r>
          </w:p>
        </w:tc>
        <w:tc>
          <w:tcPr>
            <w:tcW w:w="765"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8</w:t>
            </w:r>
          </w:p>
        </w:tc>
        <w:tc>
          <w:tcPr>
            <w:tcW w:w="1002"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13</w:t>
            </w:r>
          </w:p>
        </w:tc>
        <w:tc>
          <w:tcPr>
            <w:tcW w:w="1002"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Veneto</w:t>
            </w:r>
          </w:p>
        </w:tc>
        <w:tc>
          <w:tcPr>
            <w:tcW w:w="981"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330</w:t>
            </w:r>
          </w:p>
        </w:tc>
        <w:tc>
          <w:tcPr>
            <w:tcW w:w="1236"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6485</w:t>
            </w:r>
          </w:p>
        </w:tc>
        <w:tc>
          <w:tcPr>
            <w:tcW w:w="1354"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1679</w:t>
            </w:r>
          </w:p>
        </w:tc>
        <w:tc>
          <w:tcPr>
            <w:tcW w:w="765"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17</w:t>
            </w:r>
          </w:p>
        </w:tc>
        <w:tc>
          <w:tcPr>
            <w:tcW w:w="1452"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288</w:t>
            </w:r>
          </w:p>
        </w:tc>
        <w:tc>
          <w:tcPr>
            <w:tcW w:w="765"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20</w:t>
            </w:r>
          </w:p>
        </w:tc>
        <w:tc>
          <w:tcPr>
            <w:tcW w:w="1002"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61</w:t>
            </w:r>
          </w:p>
        </w:tc>
        <w:tc>
          <w:tcPr>
            <w:tcW w:w="1002"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noWrap/>
            <w:vAlign w:val="center"/>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Friuli-Venezia Giulia</w:t>
            </w:r>
          </w:p>
        </w:tc>
        <w:tc>
          <w:tcPr>
            <w:tcW w:w="981"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53</w:t>
            </w:r>
          </w:p>
        </w:tc>
        <w:tc>
          <w:tcPr>
            <w:tcW w:w="1236"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1523</w:t>
            </w:r>
          </w:p>
        </w:tc>
        <w:tc>
          <w:tcPr>
            <w:tcW w:w="1354"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431</w:t>
            </w:r>
          </w:p>
        </w:tc>
        <w:tc>
          <w:tcPr>
            <w:tcW w:w="765"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w:t>
            </w:r>
          </w:p>
        </w:tc>
        <w:tc>
          <w:tcPr>
            <w:tcW w:w="1452"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115</w:t>
            </w:r>
          </w:p>
        </w:tc>
        <w:tc>
          <w:tcPr>
            <w:tcW w:w="765"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11</w:t>
            </w:r>
          </w:p>
        </w:tc>
        <w:tc>
          <w:tcPr>
            <w:tcW w:w="1002"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15</w:t>
            </w:r>
          </w:p>
        </w:tc>
        <w:tc>
          <w:tcPr>
            <w:tcW w:w="1002"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Emilia-Romagna</w:t>
            </w:r>
          </w:p>
        </w:tc>
        <w:tc>
          <w:tcPr>
            <w:tcW w:w="981"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423</w:t>
            </w:r>
          </w:p>
        </w:tc>
        <w:tc>
          <w:tcPr>
            <w:tcW w:w="1236"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7993</w:t>
            </w:r>
          </w:p>
        </w:tc>
        <w:tc>
          <w:tcPr>
            <w:tcW w:w="1354"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2100</w:t>
            </w:r>
          </w:p>
        </w:tc>
        <w:tc>
          <w:tcPr>
            <w:tcW w:w="765"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18</w:t>
            </w:r>
          </w:p>
        </w:tc>
        <w:tc>
          <w:tcPr>
            <w:tcW w:w="1452"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409</w:t>
            </w:r>
          </w:p>
        </w:tc>
        <w:tc>
          <w:tcPr>
            <w:tcW w:w="765"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17</w:t>
            </w:r>
          </w:p>
        </w:tc>
        <w:tc>
          <w:tcPr>
            <w:tcW w:w="1002"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38</w:t>
            </w:r>
          </w:p>
        </w:tc>
        <w:tc>
          <w:tcPr>
            <w:tcW w:w="1002" w:type="dxa"/>
            <w:tcBorders>
              <w:top w:val="nil"/>
              <w:left w:val="nil"/>
              <w:bottom w:val="single" w:sz="4" w:space="0" w:color="auto"/>
              <w:right w:val="single" w:sz="4" w:space="0" w:color="auto"/>
            </w:tcBorders>
            <w:shd w:val="clear" w:color="000000" w:fill="8DB4E3"/>
            <w:noWrap/>
            <w:vAlign w:val="center"/>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noWrap/>
            <w:vAlign w:val="center"/>
          </w:tcPr>
          <w:p w:rsidR="00030DC6" w:rsidRPr="00863647" w:rsidRDefault="00030DC6" w:rsidP="00863647">
            <w:pPr>
              <w:spacing w:line="240" w:lineRule="auto"/>
              <w:rPr>
                <w:rFonts w:ascii="Times New Roman" w:hAnsi="Times New Roman"/>
                <w:b/>
                <w:bCs/>
                <w:sz w:val="18"/>
                <w:szCs w:val="18"/>
                <w:lang w:val="it-IT"/>
              </w:rPr>
            </w:pPr>
            <w:r w:rsidRPr="00863647">
              <w:rPr>
                <w:rFonts w:ascii="Times New Roman" w:hAnsi="Times New Roman"/>
                <w:b/>
                <w:bCs/>
                <w:sz w:val="18"/>
                <w:szCs w:val="18"/>
                <w:lang w:val="it-IT"/>
              </w:rPr>
              <w:t>Nord (Var.2004)</w:t>
            </w:r>
          </w:p>
        </w:tc>
        <w:tc>
          <w:tcPr>
            <w:tcW w:w="981"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2280 (524)</w:t>
            </w:r>
          </w:p>
        </w:tc>
        <w:tc>
          <w:tcPr>
            <w:tcW w:w="1236"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46294 (14783)</w:t>
            </w:r>
          </w:p>
        </w:tc>
        <w:tc>
          <w:tcPr>
            <w:tcW w:w="1354"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10993 (-1756)</w:t>
            </w:r>
          </w:p>
        </w:tc>
        <w:tc>
          <w:tcPr>
            <w:tcW w:w="765"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125 (1)</w:t>
            </w:r>
          </w:p>
        </w:tc>
        <w:tc>
          <w:tcPr>
            <w:tcW w:w="1452"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2414 (162)</w:t>
            </w:r>
          </w:p>
        </w:tc>
        <w:tc>
          <w:tcPr>
            <w:tcW w:w="765"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202 (27)</w:t>
            </w:r>
          </w:p>
        </w:tc>
        <w:tc>
          <w:tcPr>
            <w:tcW w:w="1002"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279 (-289)</w:t>
            </w:r>
          </w:p>
        </w:tc>
        <w:tc>
          <w:tcPr>
            <w:tcW w:w="1002" w:type="dxa"/>
            <w:tcBorders>
              <w:top w:val="nil"/>
              <w:left w:val="nil"/>
              <w:bottom w:val="single" w:sz="4" w:space="0" w:color="auto"/>
              <w:right w:val="single" w:sz="4" w:space="0" w:color="auto"/>
            </w:tcBorders>
            <w:noWrap/>
            <w:vAlign w:val="center"/>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7 (0)</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Toscana</w:t>
            </w:r>
          </w:p>
        </w:tc>
        <w:tc>
          <w:tcPr>
            <w:tcW w:w="981"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308</w:t>
            </w:r>
          </w:p>
        </w:tc>
        <w:tc>
          <w:tcPr>
            <w:tcW w:w="1236"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6590</w:t>
            </w:r>
          </w:p>
        </w:tc>
        <w:tc>
          <w:tcPr>
            <w:tcW w:w="1354"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2322</w:t>
            </w:r>
          </w:p>
        </w:tc>
        <w:tc>
          <w:tcPr>
            <w:tcW w:w="765"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17</w:t>
            </w:r>
          </w:p>
        </w:tc>
        <w:tc>
          <w:tcPr>
            <w:tcW w:w="145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394</w:t>
            </w:r>
          </w:p>
        </w:tc>
        <w:tc>
          <w:tcPr>
            <w:tcW w:w="765"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18</w:t>
            </w:r>
          </w:p>
        </w:tc>
        <w:tc>
          <w:tcPr>
            <w:tcW w:w="100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53</w:t>
            </w:r>
          </w:p>
        </w:tc>
        <w:tc>
          <w:tcPr>
            <w:tcW w:w="100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noWrap/>
            <w:vAlign w:val="bottom"/>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Umbria</w:t>
            </w:r>
          </w:p>
        </w:tc>
        <w:tc>
          <w:tcPr>
            <w:tcW w:w="981"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75</w:t>
            </w:r>
          </w:p>
        </w:tc>
        <w:tc>
          <w:tcPr>
            <w:tcW w:w="1236"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1370</w:t>
            </w:r>
          </w:p>
        </w:tc>
        <w:tc>
          <w:tcPr>
            <w:tcW w:w="1354"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278</w:t>
            </w:r>
          </w:p>
        </w:tc>
        <w:tc>
          <w:tcPr>
            <w:tcW w:w="765"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w:t>
            </w:r>
          </w:p>
        </w:tc>
        <w:tc>
          <w:tcPr>
            <w:tcW w:w="145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50</w:t>
            </w:r>
          </w:p>
        </w:tc>
        <w:tc>
          <w:tcPr>
            <w:tcW w:w="765"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4</w:t>
            </w:r>
          </w:p>
        </w:tc>
        <w:tc>
          <w:tcPr>
            <w:tcW w:w="100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13</w:t>
            </w:r>
          </w:p>
        </w:tc>
        <w:tc>
          <w:tcPr>
            <w:tcW w:w="100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Marche</w:t>
            </w:r>
          </w:p>
        </w:tc>
        <w:tc>
          <w:tcPr>
            <w:tcW w:w="981"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165</w:t>
            </w:r>
          </w:p>
        </w:tc>
        <w:tc>
          <w:tcPr>
            <w:tcW w:w="1236"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2507</w:t>
            </w:r>
          </w:p>
        </w:tc>
        <w:tc>
          <w:tcPr>
            <w:tcW w:w="1354"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789</w:t>
            </w:r>
          </w:p>
        </w:tc>
        <w:tc>
          <w:tcPr>
            <w:tcW w:w="765"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w:t>
            </w:r>
          </w:p>
        </w:tc>
        <w:tc>
          <w:tcPr>
            <w:tcW w:w="145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153</w:t>
            </w:r>
          </w:p>
        </w:tc>
        <w:tc>
          <w:tcPr>
            <w:tcW w:w="765"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7</w:t>
            </w:r>
          </w:p>
        </w:tc>
        <w:tc>
          <w:tcPr>
            <w:tcW w:w="100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36</w:t>
            </w:r>
          </w:p>
        </w:tc>
        <w:tc>
          <w:tcPr>
            <w:tcW w:w="100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noWrap/>
            <w:vAlign w:val="bottom"/>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Lazio</w:t>
            </w:r>
          </w:p>
        </w:tc>
        <w:tc>
          <w:tcPr>
            <w:tcW w:w="981"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585</w:t>
            </w:r>
          </w:p>
        </w:tc>
        <w:tc>
          <w:tcPr>
            <w:tcW w:w="1236"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9785</w:t>
            </w:r>
          </w:p>
        </w:tc>
        <w:tc>
          <w:tcPr>
            <w:tcW w:w="1354"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2985</w:t>
            </w:r>
          </w:p>
        </w:tc>
        <w:tc>
          <w:tcPr>
            <w:tcW w:w="765"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31</w:t>
            </w:r>
          </w:p>
        </w:tc>
        <w:tc>
          <w:tcPr>
            <w:tcW w:w="145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568</w:t>
            </w:r>
          </w:p>
        </w:tc>
        <w:tc>
          <w:tcPr>
            <w:tcW w:w="765"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35</w:t>
            </w:r>
          </w:p>
        </w:tc>
        <w:tc>
          <w:tcPr>
            <w:tcW w:w="100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97</w:t>
            </w:r>
          </w:p>
        </w:tc>
        <w:tc>
          <w:tcPr>
            <w:tcW w:w="100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5</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rPr>
                <w:rFonts w:ascii="Times New Roman" w:hAnsi="Times New Roman"/>
                <w:b/>
                <w:bCs/>
                <w:sz w:val="18"/>
                <w:szCs w:val="18"/>
                <w:lang w:val="it-IT"/>
              </w:rPr>
            </w:pPr>
            <w:r w:rsidRPr="00863647">
              <w:rPr>
                <w:rFonts w:ascii="Times New Roman" w:hAnsi="Times New Roman"/>
                <w:b/>
                <w:bCs/>
                <w:sz w:val="18"/>
                <w:szCs w:val="18"/>
                <w:lang w:val="it-IT"/>
              </w:rPr>
              <w:t>Centro (Var.2004)</w:t>
            </w:r>
          </w:p>
        </w:tc>
        <w:tc>
          <w:tcPr>
            <w:tcW w:w="981"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1133 (266)</w:t>
            </w:r>
          </w:p>
        </w:tc>
        <w:tc>
          <w:tcPr>
            <w:tcW w:w="1236"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20252 (8334)</w:t>
            </w:r>
          </w:p>
        </w:tc>
        <w:tc>
          <w:tcPr>
            <w:tcW w:w="1354"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6374 (-151)</w:t>
            </w:r>
          </w:p>
        </w:tc>
        <w:tc>
          <w:tcPr>
            <w:tcW w:w="765"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54 (-18)</w:t>
            </w:r>
          </w:p>
        </w:tc>
        <w:tc>
          <w:tcPr>
            <w:tcW w:w="145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1165 (291)</w:t>
            </w:r>
          </w:p>
        </w:tc>
        <w:tc>
          <w:tcPr>
            <w:tcW w:w="765"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64 (0)</w:t>
            </w:r>
          </w:p>
        </w:tc>
        <w:tc>
          <w:tcPr>
            <w:tcW w:w="100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199 (-62)</w:t>
            </w:r>
          </w:p>
        </w:tc>
        <w:tc>
          <w:tcPr>
            <w:tcW w:w="100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7 (3)</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noWrap/>
            <w:vAlign w:val="bottom"/>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Abruzzo</w:t>
            </w:r>
          </w:p>
        </w:tc>
        <w:tc>
          <w:tcPr>
            <w:tcW w:w="981"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156</w:t>
            </w:r>
          </w:p>
        </w:tc>
        <w:tc>
          <w:tcPr>
            <w:tcW w:w="1236"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2025</w:t>
            </w:r>
          </w:p>
        </w:tc>
        <w:tc>
          <w:tcPr>
            <w:tcW w:w="1354"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619</w:t>
            </w:r>
          </w:p>
        </w:tc>
        <w:tc>
          <w:tcPr>
            <w:tcW w:w="765"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23</w:t>
            </w:r>
          </w:p>
        </w:tc>
        <w:tc>
          <w:tcPr>
            <w:tcW w:w="145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131</w:t>
            </w:r>
          </w:p>
        </w:tc>
        <w:tc>
          <w:tcPr>
            <w:tcW w:w="765"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8</w:t>
            </w:r>
          </w:p>
        </w:tc>
        <w:tc>
          <w:tcPr>
            <w:tcW w:w="100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34</w:t>
            </w:r>
          </w:p>
        </w:tc>
        <w:tc>
          <w:tcPr>
            <w:tcW w:w="100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Molise</w:t>
            </w:r>
          </w:p>
        </w:tc>
        <w:tc>
          <w:tcPr>
            <w:tcW w:w="981"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22</w:t>
            </w:r>
          </w:p>
        </w:tc>
        <w:tc>
          <w:tcPr>
            <w:tcW w:w="1236"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751</w:t>
            </w:r>
          </w:p>
        </w:tc>
        <w:tc>
          <w:tcPr>
            <w:tcW w:w="1354"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86</w:t>
            </w:r>
          </w:p>
        </w:tc>
        <w:tc>
          <w:tcPr>
            <w:tcW w:w="765"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w:t>
            </w:r>
          </w:p>
        </w:tc>
        <w:tc>
          <w:tcPr>
            <w:tcW w:w="145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11</w:t>
            </w:r>
          </w:p>
        </w:tc>
        <w:tc>
          <w:tcPr>
            <w:tcW w:w="765"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w:t>
            </w:r>
          </w:p>
        </w:tc>
        <w:tc>
          <w:tcPr>
            <w:tcW w:w="100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15</w:t>
            </w:r>
          </w:p>
        </w:tc>
        <w:tc>
          <w:tcPr>
            <w:tcW w:w="100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noWrap/>
            <w:vAlign w:val="bottom"/>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Campania</w:t>
            </w:r>
          </w:p>
        </w:tc>
        <w:tc>
          <w:tcPr>
            <w:tcW w:w="981"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1201</w:t>
            </w:r>
          </w:p>
        </w:tc>
        <w:tc>
          <w:tcPr>
            <w:tcW w:w="1236"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15031</w:t>
            </w:r>
          </w:p>
        </w:tc>
        <w:tc>
          <w:tcPr>
            <w:tcW w:w="1354"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4420</w:t>
            </w:r>
          </w:p>
        </w:tc>
        <w:tc>
          <w:tcPr>
            <w:tcW w:w="765"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87</w:t>
            </w:r>
          </w:p>
        </w:tc>
        <w:tc>
          <w:tcPr>
            <w:tcW w:w="145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613</w:t>
            </w:r>
          </w:p>
        </w:tc>
        <w:tc>
          <w:tcPr>
            <w:tcW w:w="765"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52</w:t>
            </w:r>
          </w:p>
        </w:tc>
        <w:tc>
          <w:tcPr>
            <w:tcW w:w="100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131</w:t>
            </w:r>
          </w:p>
        </w:tc>
        <w:tc>
          <w:tcPr>
            <w:tcW w:w="100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71</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Puglia</w:t>
            </w:r>
          </w:p>
        </w:tc>
        <w:tc>
          <w:tcPr>
            <w:tcW w:w="981"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618</w:t>
            </w:r>
          </w:p>
        </w:tc>
        <w:tc>
          <w:tcPr>
            <w:tcW w:w="1236"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5726</w:t>
            </w:r>
          </w:p>
        </w:tc>
        <w:tc>
          <w:tcPr>
            <w:tcW w:w="1354"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1890</w:t>
            </w:r>
          </w:p>
        </w:tc>
        <w:tc>
          <w:tcPr>
            <w:tcW w:w="765"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38</w:t>
            </w:r>
          </w:p>
        </w:tc>
        <w:tc>
          <w:tcPr>
            <w:tcW w:w="145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1615</w:t>
            </w:r>
          </w:p>
        </w:tc>
        <w:tc>
          <w:tcPr>
            <w:tcW w:w="765"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47</w:t>
            </w:r>
          </w:p>
        </w:tc>
        <w:tc>
          <w:tcPr>
            <w:tcW w:w="100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59</w:t>
            </w:r>
          </w:p>
        </w:tc>
        <w:tc>
          <w:tcPr>
            <w:tcW w:w="100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noWrap/>
            <w:vAlign w:val="bottom"/>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Basilicata</w:t>
            </w:r>
          </w:p>
        </w:tc>
        <w:tc>
          <w:tcPr>
            <w:tcW w:w="981"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62</w:t>
            </w:r>
          </w:p>
        </w:tc>
        <w:tc>
          <w:tcPr>
            <w:tcW w:w="1236"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685</w:t>
            </w:r>
          </w:p>
        </w:tc>
        <w:tc>
          <w:tcPr>
            <w:tcW w:w="1354"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220</w:t>
            </w:r>
          </w:p>
        </w:tc>
        <w:tc>
          <w:tcPr>
            <w:tcW w:w="765"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w:t>
            </w:r>
          </w:p>
        </w:tc>
        <w:tc>
          <w:tcPr>
            <w:tcW w:w="145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51</w:t>
            </w:r>
          </w:p>
        </w:tc>
        <w:tc>
          <w:tcPr>
            <w:tcW w:w="765"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w:t>
            </w:r>
          </w:p>
        </w:tc>
        <w:tc>
          <w:tcPr>
            <w:tcW w:w="100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9</w:t>
            </w:r>
          </w:p>
        </w:tc>
        <w:tc>
          <w:tcPr>
            <w:tcW w:w="100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Calabria</w:t>
            </w:r>
          </w:p>
        </w:tc>
        <w:tc>
          <w:tcPr>
            <w:tcW w:w="981"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343</w:t>
            </w:r>
          </w:p>
        </w:tc>
        <w:tc>
          <w:tcPr>
            <w:tcW w:w="1236"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3320</w:t>
            </w:r>
          </w:p>
        </w:tc>
        <w:tc>
          <w:tcPr>
            <w:tcW w:w="1354"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843</w:t>
            </w:r>
          </w:p>
        </w:tc>
        <w:tc>
          <w:tcPr>
            <w:tcW w:w="765"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10</w:t>
            </w:r>
          </w:p>
        </w:tc>
        <w:tc>
          <w:tcPr>
            <w:tcW w:w="145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1294</w:t>
            </w:r>
          </w:p>
        </w:tc>
        <w:tc>
          <w:tcPr>
            <w:tcW w:w="765"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19</w:t>
            </w:r>
          </w:p>
        </w:tc>
        <w:tc>
          <w:tcPr>
            <w:tcW w:w="100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43</w:t>
            </w:r>
          </w:p>
        </w:tc>
        <w:tc>
          <w:tcPr>
            <w:tcW w:w="100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12</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noWrap/>
            <w:vAlign w:val="bottom"/>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Sicilia</w:t>
            </w:r>
          </w:p>
        </w:tc>
        <w:tc>
          <w:tcPr>
            <w:tcW w:w="981"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697</w:t>
            </w:r>
          </w:p>
        </w:tc>
        <w:tc>
          <w:tcPr>
            <w:tcW w:w="1236"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7720</w:t>
            </w:r>
          </w:p>
        </w:tc>
        <w:tc>
          <w:tcPr>
            <w:tcW w:w="1354"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1691</w:t>
            </w:r>
          </w:p>
        </w:tc>
        <w:tc>
          <w:tcPr>
            <w:tcW w:w="765"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33</w:t>
            </w:r>
          </w:p>
        </w:tc>
        <w:tc>
          <w:tcPr>
            <w:tcW w:w="145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2699</w:t>
            </w:r>
          </w:p>
        </w:tc>
        <w:tc>
          <w:tcPr>
            <w:tcW w:w="765"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42</w:t>
            </w:r>
          </w:p>
        </w:tc>
        <w:tc>
          <w:tcPr>
            <w:tcW w:w="100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87</w:t>
            </w:r>
          </w:p>
        </w:tc>
        <w:tc>
          <w:tcPr>
            <w:tcW w:w="100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25</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rPr>
                <w:rFonts w:ascii="Times New Roman" w:hAnsi="Times New Roman"/>
                <w:sz w:val="18"/>
                <w:szCs w:val="18"/>
                <w:lang w:val="it-IT"/>
              </w:rPr>
            </w:pPr>
            <w:r w:rsidRPr="00863647">
              <w:rPr>
                <w:rFonts w:ascii="Times New Roman" w:hAnsi="Times New Roman"/>
                <w:sz w:val="18"/>
                <w:szCs w:val="18"/>
                <w:lang w:val="it-IT"/>
              </w:rPr>
              <w:t>Sardegna</w:t>
            </w:r>
          </w:p>
        </w:tc>
        <w:tc>
          <w:tcPr>
            <w:tcW w:w="981"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134</w:t>
            </w:r>
          </w:p>
        </w:tc>
        <w:tc>
          <w:tcPr>
            <w:tcW w:w="1236"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2247</w:t>
            </w:r>
          </w:p>
        </w:tc>
        <w:tc>
          <w:tcPr>
            <w:tcW w:w="1354"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645</w:t>
            </w:r>
          </w:p>
        </w:tc>
        <w:tc>
          <w:tcPr>
            <w:tcW w:w="765"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3</w:t>
            </w:r>
          </w:p>
        </w:tc>
        <w:tc>
          <w:tcPr>
            <w:tcW w:w="145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735</w:t>
            </w:r>
          </w:p>
        </w:tc>
        <w:tc>
          <w:tcPr>
            <w:tcW w:w="765"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11</w:t>
            </w:r>
          </w:p>
        </w:tc>
        <w:tc>
          <w:tcPr>
            <w:tcW w:w="100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15</w:t>
            </w:r>
          </w:p>
        </w:tc>
        <w:tc>
          <w:tcPr>
            <w:tcW w:w="100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sz w:val="18"/>
                <w:szCs w:val="18"/>
                <w:lang w:val="it-IT"/>
              </w:rPr>
            </w:pPr>
            <w:r w:rsidRPr="00863647">
              <w:rPr>
                <w:rFonts w:ascii="Times New Roman" w:hAnsi="Times New Roman"/>
                <w:sz w:val="18"/>
                <w:szCs w:val="18"/>
                <w:lang w:val="it-IT"/>
              </w:rPr>
              <w:t>-</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noWrap/>
            <w:vAlign w:val="bottom"/>
          </w:tcPr>
          <w:p w:rsidR="00030DC6" w:rsidRPr="00863647" w:rsidRDefault="00030DC6" w:rsidP="00863647">
            <w:pPr>
              <w:spacing w:line="240" w:lineRule="auto"/>
              <w:rPr>
                <w:rFonts w:ascii="Times New Roman" w:hAnsi="Times New Roman"/>
                <w:b/>
                <w:bCs/>
                <w:sz w:val="18"/>
                <w:szCs w:val="18"/>
                <w:lang w:val="it-IT"/>
              </w:rPr>
            </w:pPr>
            <w:r w:rsidRPr="00863647">
              <w:rPr>
                <w:rFonts w:ascii="Times New Roman" w:hAnsi="Times New Roman"/>
                <w:b/>
                <w:bCs/>
                <w:sz w:val="18"/>
                <w:szCs w:val="18"/>
                <w:lang w:val="it-IT"/>
              </w:rPr>
              <w:t>Mezzogiorno (Var.2004)</w:t>
            </w:r>
          </w:p>
        </w:tc>
        <w:tc>
          <w:tcPr>
            <w:tcW w:w="981"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3233 (443)</w:t>
            </w:r>
          </w:p>
        </w:tc>
        <w:tc>
          <w:tcPr>
            <w:tcW w:w="1236"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37505 (14654)</w:t>
            </w:r>
          </w:p>
        </w:tc>
        <w:tc>
          <w:tcPr>
            <w:tcW w:w="1354"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10414 (-2002)</w:t>
            </w:r>
          </w:p>
        </w:tc>
        <w:tc>
          <w:tcPr>
            <w:tcW w:w="765"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196 (-6)</w:t>
            </w:r>
          </w:p>
        </w:tc>
        <w:tc>
          <w:tcPr>
            <w:tcW w:w="145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7149 (2207)</w:t>
            </w:r>
          </w:p>
        </w:tc>
        <w:tc>
          <w:tcPr>
            <w:tcW w:w="765"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180 (-39)</w:t>
            </w:r>
          </w:p>
        </w:tc>
        <w:tc>
          <w:tcPr>
            <w:tcW w:w="100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393 (-166)</w:t>
            </w:r>
          </w:p>
        </w:tc>
        <w:tc>
          <w:tcPr>
            <w:tcW w:w="1002" w:type="dxa"/>
            <w:tcBorders>
              <w:top w:val="nil"/>
              <w:left w:val="nil"/>
              <w:bottom w:val="single" w:sz="4" w:space="0" w:color="auto"/>
              <w:right w:val="single" w:sz="4" w:space="0" w:color="auto"/>
            </w:tcBorders>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111 (-16)</w:t>
            </w:r>
          </w:p>
        </w:tc>
      </w:tr>
      <w:tr w:rsidR="00030DC6" w:rsidRPr="00863647" w:rsidTr="00863647">
        <w:trPr>
          <w:trHeight w:val="258"/>
        </w:trPr>
        <w:tc>
          <w:tcPr>
            <w:tcW w:w="1982" w:type="dxa"/>
            <w:tcBorders>
              <w:top w:val="nil"/>
              <w:left w:val="single" w:sz="4" w:space="0" w:color="auto"/>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rPr>
                <w:rFonts w:ascii="Times New Roman" w:hAnsi="Times New Roman"/>
                <w:b/>
                <w:bCs/>
                <w:sz w:val="18"/>
                <w:szCs w:val="18"/>
                <w:lang w:val="it-IT"/>
              </w:rPr>
            </w:pPr>
            <w:r w:rsidRPr="00863647">
              <w:rPr>
                <w:rFonts w:ascii="Times New Roman" w:hAnsi="Times New Roman"/>
                <w:b/>
                <w:bCs/>
                <w:sz w:val="18"/>
                <w:szCs w:val="18"/>
                <w:lang w:val="it-IT"/>
              </w:rPr>
              <w:t>Italia</w:t>
            </w:r>
          </w:p>
        </w:tc>
        <w:tc>
          <w:tcPr>
            <w:tcW w:w="981"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6646 (1233)</w:t>
            </w:r>
          </w:p>
        </w:tc>
        <w:tc>
          <w:tcPr>
            <w:tcW w:w="1236"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104051 (37757)</w:t>
            </w:r>
          </w:p>
        </w:tc>
        <w:tc>
          <w:tcPr>
            <w:tcW w:w="1354"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27781 (-3910)</w:t>
            </w:r>
          </w:p>
        </w:tc>
        <w:tc>
          <w:tcPr>
            <w:tcW w:w="765"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375 (-23)</w:t>
            </w:r>
          </w:p>
        </w:tc>
        <w:tc>
          <w:tcPr>
            <w:tcW w:w="145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10728 (2660)</w:t>
            </w:r>
          </w:p>
        </w:tc>
        <w:tc>
          <w:tcPr>
            <w:tcW w:w="765"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446 (-12)</w:t>
            </w:r>
          </w:p>
        </w:tc>
        <w:tc>
          <w:tcPr>
            <w:tcW w:w="100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871 (-519)</w:t>
            </w:r>
          </w:p>
        </w:tc>
        <w:tc>
          <w:tcPr>
            <w:tcW w:w="1002" w:type="dxa"/>
            <w:tcBorders>
              <w:top w:val="nil"/>
              <w:left w:val="nil"/>
              <w:bottom w:val="single" w:sz="4" w:space="0" w:color="auto"/>
              <w:right w:val="single" w:sz="4" w:space="0" w:color="auto"/>
            </w:tcBorders>
            <w:shd w:val="clear" w:color="000000" w:fill="8DB4E3"/>
            <w:noWrap/>
            <w:vAlign w:val="bottom"/>
          </w:tcPr>
          <w:p w:rsidR="00030DC6" w:rsidRPr="00863647" w:rsidRDefault="00030DC6" w:rsidP="00863647">
            <w:pPr>
              <w:spacing w:line="240" w:lineRule="auto"/>
              <w:jc w:val="center"/>
              <w:rPr>
                <w:rFonts w:ascii="Times New Roman" w:hAnsi="Times New Roman"/>
                <w:b/>
                <w:bCs/>
                <w:sz w:val="18"/>
                <w:szCs w:val="18"/>
                <w:lang w:val="it-IT"/>
              </w:rPr>
            </w:pPr>
            <w:r w:rsidRPr="00863647">
              <w:rPr>
                <w:rFonts w:ascii="Times New Roman" w:hAnsi="Times New Roman"/>
                <w:b/>
                <w:bCs/>
                <w:sz w:val="18"/>
                <w:szCs w:val="18"/>
                <w:lang w:val="it-IT"/>
              </w:rPr>
              <w:t>125 (-13)</w:t>
            </w:r>
          </w:p>
        </w:tc>
      </w:tr>
    </w:tbl>
    <w:p w:rsidR="00030DC6" w:rsidRDefault="00030DC6" w:rsidP="00DF4532">
      <w:pPr>
        <w:rPr>
          <w:noProof/>
        </w:rPr>
      </w:pPr>
      <w:r w:rsidRPr="0055713C">
        <w:rPr>
          <w:rFonts w:ascii="Times New Roman" w:hAnsi="Times New Roman"/>
          <w:i/>
        </w:rPr>
        <w:t>Source: Istat; crime reported by the police to the judicial authority; between brackets is report the net value from 2004 (2006-2004)</w:t>
      </w:r>
      <w:r w:rsidRPr="000F10D5">
        <w:rPr>
          <w:noProof/>
        </w:rPr>
        <w:t xml:space="preserve"> </w:t>
      </w:r>
    </w:p>
    <w:p w:rsidR="00030DC6" w:rsidRDefault="00030DC6" w:rsidP="003F3D4B">
      <w:pPr>
        <w:rPr>
          <w:rFonts w:ascii="Times New Roman" w:hAnsi="Times New Roman"/>
        </w:rPr>
      </w:pPr>
    </w:p>
    <w:p w:rsidR="00030DC6" w:rsidRDefault="00030DC6" w:rsidP="003F3D4B">
      <w:pPr>
        <w:rPr>
          <w:rFonts w:ascii="Times New Roman" w:hAnsi="Times New Roman"/>
        </w:rPr>
      </w:pPr>
    </w:p>
    <w:p w:rsidR="00030DC6" w:rsidRDefault="00030DC6" w:rsidP="003F3D4B">
      <w:pPr>
        <w:rPr>
          <w:rFonts w:ascii="Times New Roman" w:hAnsi="Times New Roman"/>
        </w:rPr>
      </w:pPr>
    </w:p>
    <w:p w:rsidR="00030DC6" w:rsidRDefault="00030DC6" w:rsidP="003F3D4B">
      <w:pPr>
        <w:rPr>
          <w:rFonts w:ascii="Times New Roman" w:hAnsi="Times New Roman"/>
        </w:rPr>
      </w:pPr>
    </w:p>
    <w:p w:rsidR="00030DC6" w:rsidRDefault="00030DC6" w:rsidP="003F3D4B">
      <w:pPr>
        <w:rPr>
          <w:rFonts w:ascii="Times New Roman" w:hAnsi="Times New Roman"/>
        </w:rPr>
      </w:pPr>
    </w:p>
    <w:p w:rsidR="00030DC6" w:rsidRDefault="00030DC6" w:rsidP="003F3D4B">
      <w:pPr>
        <w:rPr>
          <w:rFonts w:ascii="Times New Roman" w:hAnsi="Times New Roman"/>
        </w:rPr>
      </w:pPr>
    </w:p>
    <w:p w:rsidR="00030DC6" w:rsidRDefault="00030DC6" w:rsidP="003F3D4B">
      <w:pPr>
        <w:rPr>
          <w:rFonts w:ascii="Times New Roman" w:hAnsi="Times New Roman"/>
        </w:rPr>
      </w:pPr>
    </w:p>
    <w:p w:rsidR="00030DC6" w:rsidRDefault="00030DC6" w:rsidP="003F3D4B">
      <w:pPr>
        <w:rPr>
          <w:rFonts w:ascii="Times New Roman" w:hAnsi="Times New Roman"/>
        </w:rPr>
      </w:pPr>
    </w:p>
    <w:p w:rsidR="00030DC6" w:rsidRDefault="00030DC6" w:rsidP="003F3D4B">
      <w:pPr>
        <w:rPr>
          <w:rFonts w:ascii="Times New Roman" w:hAnsi="Times New Roman"/>
        </w:rPr>
      </w:pPr>
    </w:p>
    <w:p w:rsidR="00030DC6" w:rsidRDefault="00030DC6" w:rsidP="003F3D4B">
      <w:pPr>
        <w:rPr>
          <w:rFonts w:ascii="Times New Roman" w:hAnsi="Times New Roman"/>
        </w:rPr>
      </w:pPr>
    </w:p>
    <w:p w:rsidR="00030DC6" w:rsidRDefault="00030DC6" w:rsidP="003F3D4B">
      <w:pPr>
        <w:rPr>
          <w:rFonts w:ascii="Times New Roman" w:hAnsi="Times New Roman"/>
        </w:rPr>
      </w:pPr>
    </w:p>
    <w:p w:rsidR="00030DC6" w:rsidRDefault="00030DC6" w:rsidP="003F3D4B">
      <w:pPr>
        <w:rPr>
          <w:rFonts w:ascii="Times New Roman" w:hAnsi="Times New Roman"/>
        </w:rPr>
      </w:pPr>
    </w:p>
    <w:p w:rsidR="00030DC6" w:rsidRDefault="00030DC6" w:rsidP="003F3D4B">
      <w:pPr>
        <w:rPr>
          <w:rFonts w:ascii="Times New Roman" w:hAnsi="Times New Roman"/>
        </w:rPr>
      </w:pPr>
    </w:p>
    <w:p w:rsidR="00030DC6" w:rsidRDefault="00030DC6" w:rsidP="003F3D4B">
      <w:pPr>
        <w:rPr>
          <w:rFonts w:ascii="Times New Roman" w:hAnsi="Times New Roman"/>
        </w:rPr>
      </w:pPr>
      <w:r>
        <w:rPr>
          <w:rFonts w:ascii="Times New Roman" w:hAnsi="Times New Roman"/>
        </w:rPr>
        <w:t>T</w:t>
      </w:r>
      <w:r w:rsidRPr="0055713C">
        <w:rPr>
          <w:rFonts w:ascii="Times New Roman" w:hAnsi="Times New Roman"/>
        </w:rPr>
        <w:t xml:space="preserve">able N. Market openness grade: imports (Import % of GDP) </w:t>
      </w:r>
    </w:p>
    <w:p w:rsidR="00030DC6" w:rsidRPr="0055713C" w:rsidRDefault="00030DC6" w:rsidP="00DF4532">
      <w:pPr>
        <w:rPr>
          <w:rFonts w:ascii="Times New Roman" w:hAnsi="Times New Roman"/>
          <w:i/>
        </w:rPr>
      </w:pPr>
      <w:r w:rsidRPr="00DC34EA">
        <w:rPr>
          <w:noProof/>
          <w:lang w:eastAsia="en-US"/>
        </w:rPr>
        <w:pict>
          <v:shape id="Immagine 25" o:spid="_x0000_i1066" type="#_x0000_t75" style="width:479.25pt;height:316.5pt;visibility:visible">
            <v:imagedata r:id="rId48" o:title=""/>
          </v:shape>
        </w:pict>
      </w:r>
    </w:p>
    <w:p w:rsidR="00030DC6" w:rsidRDefault="00030DC6" w:rsidP="00DF4532">
      <w:pPr>
        <w:rPr>
          <w:rFonts w:ascii="Times New Roman" w:hAnsi="Times New Roman"/>
          <w:i/>
        </w:rPr>
      </w:pPr>
      <w:r w:rsidRPr="009F1C45">
        <w:rPr>
          <w:rFonts w:ascii="Times New Roman" w:hAnsi="Times New Roman"/>
          <w:i/>
        </w:rPr>
        <w:t>Source: Istat</w:t>
      </w:r>
    </w:p>
    <w:p w:rsidR="00030DC6" w:rsidRPr="003F3D4B" w:rsidRDefault="00030DC6" w:rsidP="00DF4532">
      <w:pPr>
        <w:rPr>
          <w:rFonts w:ascii="Times New Roman" w:hAnsi="Times New Roman"/>
          <w:i/>
        </w:rPr>
      </w:pPr>
    </w:p>
    <w:p w:rsidR="00030DC6" w:rsidRDefault="00030DC6" w:rsidP="00DF4532">
      <w:pPr>
        <w:rPr>
          <w:rFonts w:ascii="Times New Roman" w:hAnsi="Times New Roman"/>
          <w:color w:val="000000"/>
        </w:rPr>
      </w:pPr>
      <w:r w:rsidRPr="0055713C">
        <w:rPr>
          <w:rFonts w:ascii="Times New Roman" w:hAnsi="Times New Roman"/>
          <w:color w:val="000000"/>
        </w:rPr>
        <w:t xml:space="preserve">Table O. GDP average growth 2000-2008 </w:t>
      </w:r>
    </w:p>
    <w:tbl>
      <w:tblPr>
        <w:tblW w:w="10520" w:type="dxa"/>
        <w:tblInd w:w="65" w:type="dxa"/>
        <w:tblCellMar>
          <w:left w:w="70" w:type="dxa"/>
          <w:right w:w="70" w:type="dxa"/>
        </w:tblCellMar>
        <w:tblLook w:val="00A0"/>
      </w:tblPr>
      <w:tblGrid>
        <w:gridCol w:w="1773"/>
        <w:gridCol w:w="1031"/>
        <w:gridCol w:w="1031"/>
        <w:gridCol w:w="915"/>
        <w:gridCol w:w="915"/>
        <w:gridCol w:w="915"/>
        <w:gridCol w:w="915"/>
        <w:gridCol w:w="915"/>
        <w:gridCol w:w="915"/>
        <w:gridCol w:w="1195"/>
      </w:tblGrid>
      <w:tr w:rsidR="00030DC6" w:rsidRPr="00816119" w:rsidTr="00816119">
        <w:trPr>
          <w:trHeight w:val="300"/>
        </w:trPr>
        <w:tc>
          <w:tcPr>
            <w:tcW w:w="10520" w:type="dxa"/>
            <w:gridSpan w:val="10"/>
            <w:tcBorders>
              <w:top w:val="single" w:sz="4" w:space="0" w:color="auto"/>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GDP per capita growth</w:t>
            </w:r>
          </w:p>
        </w:tc>
      </w:tr>
      <w:tr w:rsidR="00030DC6" w:rsidRPr="00816119" w:rsidTr="00816119">
        <w:trPr>
          <w:trHeight w:val="300"/>
        </w:trPr>
        <w:tc>
          <w:tcPr>
            <w:tcW w:w="1773" w:type="dxa"/>
            <w:tcBorders>
              <w:top w:val="nil"/>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Country</w:t>
            </w:r>
          </w:p>
        </w:tc>
        <w:tc>
          <w:tcPr>
            <w:tcW w:w="1031"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00-01</w:t>
            </w:r>
          </w:p>
        </w:tc>
        <w:tc>
          <w:tcPr>
            <w:tcW w:w="1031"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01-02</w:t>
            </w:r>
          </w:p>
        </w:tc>
        <w:tc>
          <w:tcPr>
            <w:tcW w:w="91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02-03</w:t>
            </w:r>
          </w:p>
        </w:tc>
        <w:tc>
          <w:tcPr>
            <w:tcW w:w="91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03-04</w:t>
            </w:r>
          </w:p>
        </w:tc>
        <w:tc>
          <w:tcPr>
            <w:tcW w:w="91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04-05</w:t>
            </w:r>
          </w:p>
        </w:tc>
        <w:tc>
          <w:tcPr>
            <w:tcW w:w="91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05-06</w:t>
            </w:r>
          </w:p>
        </w:tc>
        <w:tc>
          <w:tcPr>
            <w:tcW w:w="91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06-07</w:t>
            </w:r>
          </w:p>
        </w:tc>
        <w:tc>
          <w:tcPr>
            <w:tcW w:w="91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07-08</w:t>
            </w:r>
          </w:p>
        </w:tc>
        <w:tc>
          <w:tcPr>
            <w:tcW w:w="119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Average</w:t>
            </w:r>
          </w:p>
        </w:tc>
      </w:tr>
      <w:tr w:rsidR="00030DC6" w:rsidRPr="00816119" w:rsidTr="00816119">
        <w:trPr>
          <w:trHeight w:val="300"/>
        </w:trPr>
        <w:tc>
          <w:tcPr>
            <w:tcW w:w="1773" w:type="dxa"/>
            <w:tcBorders>
              <w:top w:val="nil"/>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Bosnia</w:t>
            </w:r>
          </w:p>
        </w:tc>
        <w:tc>
          <w:tcPr>
            <w:tcW w:w="1031" w:type="dxa"/>
            <w:tcBorders>
              <w:top w:val="single" w:sz="4" w:space="0" w:color="auto"/>
              <w:left w:val="single" w:sz="4" w:space="0" w:color="auto"/>
              <w:bottom w:val="single" w:sz="4" w:space="0" w:color="auto"/>
              <w:right w:val="single" w:sz="4" w:space="0" w:color="auto"/>
            </w:tcBorders>
            <w:shd w:val="clear" w:color="000000" w:fill="BBD881"/>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18,4%</w:t>
            </w:r>
          </w:p>
        </w:tc>
        <w:tc>
          <w:tcPr>
            <w:tcW w:w="1031" w:type="dxa"/>
            <w:tcBorders>
              <w:top w:val="single" w:sz="4" w:space="0" w:color="auto"/>
              <w:left w:val="single" w:sz="4" w:space="0" w:color="auto"/>
              <w:bottom w:val="single" w:sz="4" w:space="0" w:color="auto"/>
              <w:right w:val="single" w:sz="4" w:space="0" w:color="auto"/>
            </w:tcBorders>
            <w:shd w:val="clear" w:color="000000" w:fill="D2DF82"/>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12,0%</w:t>
            </w:r>
          </w:p>
        </w:tc>
        <w:tc>
          <w:tcPr>
            <w:tcW w:w="915" w:type="dxa"/>
            <w:tcBorders>
              <w:top w:val="single" w:sz="4" w:space="0" w:color="auto"/>
              <w:left w:val="single" w:sz="4" w:space="0" w:color="auto"/>
              <w:bottom w:val="single" w:sz="4" w:space="0" w:color="auto"/>
              <w:right w:val="single" w:sz="4" w:space="0" w:color="auto"/>
            </w:tcBorders>
            <w:shd w:val="clear" w:color="000000" w:fill="7CC67D"/>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35,0%</w:t>
            </w:r>
          </w:p>
        </w:tc>
        <w:tc>
          <w:tcPr>
            <w:tcW w:w="915" w:type="dxa"/>
            <w:tcBorders>
              <w:top w:val="single" w:sz="4" w:space="0" w:color="auto"/>
              <w:left w:val="single" w:sz="4" w:space="0" w:color="auto"/>
              <w:bottom w:val="single" w:sz="4" w:space="0" w:color="auto"/>
              <w:right w:val="single" w:sz="4" w:space="0" w:color="auto"/>
            </w:tcBorders>
            <w:shd w:val="clear" w:color="000000" w:fill="A9D27F"/>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23,2%</w:t>
            </w:r>
          </w:p>
        </w:tc>
        <w:tc>
          <w:tcPr>
            <w:tcW w:w="915" w:type="dxa"/>
            <w:tcBorders>
              <w:top w:val="single" w:sz="4" w:space="0" w:color="auto"/>
              <w:left w:val="single" w:sz="4" w:space="0" w:color="auto"/>
              <w:bottom w:val="single" w:sz="4" w:space="0" w:color="auto"/>
              <w:right w:val="single" w:sz="4" w:space="0" w:color="auto"/>
            </w:tcBorders>
            <w:shd w:val="clear" w:color="000000" w:fill="DAE182"/>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10,0%</w:t>
            </w:r>
          </w:p>
        </w:tc>
        <w:tc>
          <w:tcPr>
            <w:tcW w:w="915" w:type="dxa"/>
            <w:tcBorders>
              <w:top w:val="single" w:sz="4" w:space="0" w:color="auto"/>
              <w:left w:val="single" w:sz="4" w:space="0" w:color="auto"/>
              <w:bottom w:val="single" w:sz="4" w:space="0" w:color="auto"/>
              <w:right w:val="single" w:sz="4" w:space="0" w:color="auto"/>
            </w:tcBorders>
            <w:shd w:val="clear" w:color="000000" w:fill="B4D6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20,1%</w:t>
            </w:r>
          </w:p>
        </w:tc>
        <w:tc>
          <w:tcPr>
            <w:tcW w:w="915" w:type="dxa"/>
            <w:tcBorders>
              <w:top w:val="single" w:sz="4" w:space="0" w:color="auto"/>
              <w:left w:val="single" w:sz="4" w:space="0" w:color="auto"/>
              <w:bottom w:val="single" w:sz="4" w:space="0" w:color="auto"/>
              <w:right w:val="single" w:sz="4" w:space="0" w:color="auto"/>
            </w:tcBorders>
            <w:shd w:val="clear" w:color="000000" w:fill="78C47D"/>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36,2%</w:t>
            </w:r>
          </w:p>
        </w:tc>
        <w:tc>
          <w:tcPr>
            <w:tcW w:w="915" w:type="dxa"/>
            <w:tcBorders>
              <w:top w:val="single" w:sz="4" w:space="0" w:color="auto"/>
              <w:left w:val="single" w:sz="4" w:space="0" w:color="auto"/>
              <w:bottom w:val="single" w:sz="4" w:space="0" w:color="auto"/>
              <w:right w:val="single" w:sz="4" w:space="0" w:color="auto"/>
            </w:tcBorders>
            <w:shd w:val="clear" w:color="000000" w:fill="AAD3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22,9%</w:t>
            </w:r>
          </w:p>
        </w:tc>
        <w:tc>
          <w:tcPr>
            <w:tcW w:w="119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right"/>
              <w:rPr>
                <w:rFonts w:ascii="Times New Roman" w:hAnsi="Times New Roman"/>
                <w:color w:val="000000"/>
                <w:lang w:val="it-IT"/>
              </w:rPr>
            </w:pPr>
            <w:r w:rsidRPr="00816119">
              <w:rPr>
                <w:rFonts w:ascii="Times New Roman" w:hAnsi="Times New Roman"/>
                <w:color w:val="000000"/>
                <w:lang w:val="it-IT"/>
              </w:rPr>
              <w:t>22,2%</w:t>
            </w:r>
          </w:p>
        </w:tc>
      </w:tr>
      <w:tr w:rsidR="00030DC6" w:rsidRPr="00816119" w:rsidTr="00816119">
        <w:trPr>
          <w:trHeight w:val="300"/>
        </w:trPr>
        <w:tc>
          <w:tcPr>
            <w:tcW w:w="1773" w:type="dxa"/>
            <w:tcBorders>
              <w:top w:val="nil"/>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Albania</w:t>
            </w:r>
          </w:p>
        </w:tc>
        <w:tc>
          <w:tcPr>
            <w:tcW w:w="1031" w:type="dxa"/>
            <w:tcBorders>
              <w:top w:val="single" w:sz="4" w:space="0" w:color="auto"/>
              <w:left w:val="single" w:sz="4" w:space="0" w:color="auto"/>
              <w:bottom w:val="single" w:sz="4" w:space="0" w:color="auto"/>
              <w:right w:val="single" w:sz="4" w:space="0" w:color="auto"/>
            </w:tcBorders>
            <w:shd w:val="clear" w:color="000000" w:fill="D7E082"/>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10,9%</w:t>
            </w:r>
          </w:p>
        </w:tc>
        <w:tc>
          <w:tcPr>
            <w:tcW w:w="1031" w:type="dxa"/>
            <w:tcBorders>
              <w:top w:val="single" w:sz="4" w:space="0" w:color="auto"/>
              <w:left w:val="single" w:sz="4" w:space="0" w:color="auto"/>
              <w:bottom w:val="single" w:sz="4" w:space="0" w:color="auto"/>
              <w:right w:val="single" w:sz="4" w:space="0" w:color="auto"/>
            </w:tcBorders>
            <w:shd w:val="clear" w:color="000000" w:fill="E0E2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8,5%</w:t>
            </w:r>
          </w:p>
        </w:tc>
        <w:tc>
          <w:tcPr>
            <w:tcW w:w="915" w:type="dxa"/>
            <w:tcBorders>
              <w:top w:val="single" w:sz="4" w:space="0" w:color="auto"/>
              <w:left w:val="single" w:sz="4" w:space="0" w:color="auto"/>
              <w:bottom w:val="single" w:sz="4" w:space="0" w:color="auto"/>
              <w:right w:val="single" w:sz="4" w:space="0" w:color="auto"/>
            </w:tcBorders>
            <w:shd w:val="clear" w:color="000000" w:fill="9CCF7F"/>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26,6%</w:t>
            </w:r>
          </w:p>
        </w:tc>
        <w:tc>
          <w:tcPr>
            <w:tcW w:w="915" w:type="dxa"/>
            <w:tcBorders>
              <w:top w:val="single" w:sz="4" w:space="0" w:color="auto"/>
              <w:left w:val="single" w:sz="4" w:space="0" w:color="auto"/>
              <w:bottom w:val="single" w:sz="4" w:space="0" w:color="auto"/>
              <w:right w:val="single" w:sz="4" w:space="0" w:color="auto"/>
            </w:tcBorders>
            <w:shd w:val="clear" w:color="000000" w:fill="89C97E"/>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31,6%</w:t>
            </w:r>
          </w:p>
        </w:tc>
        <w:tc>
          <w:tcPr>
            <w:tcW w:w="915" w:type="dxa"/>
            <w:tcBorders>
              <w:top w:val="single" w:sz="4" w:space="0" w:color="auto"/>
              <w:left w:val="single" w:sz="4" w:space="0" w:color="auto"/>
              <w:bottom w:val="single" w:sz="4" w:space="0" w:color="auto"/>
              <w:right w:val="single" w:sz="4" w:space="0" w:color="auto"/>
            </w:tcBorders>
            <w:shd w:val="clear" w:color="000000" w:fill="D3DF82"/>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11,8%</w:t>
            </w:r>
          </w:p>
        </w:tc>
        <w:tc>
          <w:tcPr>
            <w:tcW w:w="915" w:type="dxa"/>
            <w:tcBorders>
              <w:top w:val="single" w:sz="4" w:space="0" w:color="auto"/>
              <w:left w:val="single" w:sz="4" w:space="0" w:color="auto"/>
              <w:bottom w:val="single" w:sz="4" w:space="0" w:color="auto"/>
              <w:right w:val="single" w:sz="4" w:space="0" w:color="auto"/>
            </w:tcBorders>
            <w:shd w:val="clear" w:color="000000" w:fill="DFE2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8,6%</w:t>
            </w:r>
          </w:p>
        </w:tc>
        <w:tc>
          <w:tcPr>
            <w:tcW w:w="915" w:type="dxa"/>
            <w:tcBorders>
              <w:top w:val="single" w:sz="4" w:space="0" w:color="auto"/>
              <w:left w:val="single" w:sz="4" w:space="0" w:color="auto"/>
              <w:bottom w:val="single" w:sz="4" w:space="0" w:color="auto"/>
              <w:right w:val="single" w:sz="4" w:space="0" w:color="auto"/>
            </w:tcBorders>
            <w:shd w:val="clear" w:color="000000" w:fill="BBD881"/>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18,2%</w:t>
            </w:r>
          </w:p>
        </w:tc>
        <w:tc>
          <w:tcPr>
            <w:tcW w:w="915" w:type="dxa"/>
            <w:tcBorders>
              <w:top w:val="single" w:sz="4" w:space="0" w:color="auto"/>
              <w:left w:val="single" w:sz="4" w:space="0" w:color="auto"/>
              <w:bottom w:val="single" w:sz="4" w:space="0" w:color="auto"/>
              <w:right w:val="single" w:sz="4" w:space="0" w:color="auto"/>
            </w:tcBorders>
            <w:shd w:val="clear" w:color="000000" w:fill="B7D7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19,3%</w:t>
            </w:r>
          </w:p>
        </w:tc>
        <w:tc>
          <w:tcPr>
            <w:tcW w:w="119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right"/>
              <w:rPr>
                <w:rFonts w:ascii="Times New Roman" w:hAnsi="Times New Roman"/>
                <w:color w:val="000000"/>
                <w:lang w:val="it-IT"/>
              </w:rPr>
            </w:pPr>
            <w:r w:rsidRPr="00816119">
              <w:rPr>
                <w:rFonts w:ascii="Times New Roman" w:hAnsi="Times New Roman"/>
                <w:color w:val="000000"/>
                <w:lang w:val="it-IT"/>
              </w:rPr>
              <w:t>16,9%</w:t>
            </w:r>
          </w:p>
        </w:tc>
      </w:tr>
      <w:tr w:rsidR="00030DC6" w:rsidRPr="00816119" w:rsidTr="00816119">
        <w:trPr>
          <w:trHeight w:val="300"/>
        </w:trPr>
        <w:tc>
          <w:tcPr>
            <w:tcW w:w="1773" w:type="dxa"/>
            <w:tcBorders>
              <w:top w:val="nil"/>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Montenegro</w:t>
            </w:r>
          </w:p>
        </w:tc>
        <w:tc>
          <w:tcPr>
            <w:tcW w:w="1031" w:type="dxa"/>
            <w:tcBorders>
              <w:top w:val="single" w:sz="4" w:space="0" w:color="auto"/>
              <w:left w:val="single" w:sz="4" w:space="0" w:color="auto"/>
              <w:bottom w:val="single" w:sz="4" w:space="0" w:color="auto"/>
              <w:right w:val="single" w:sz="4" w:space="0" w:color="auto"/>
            </w:tcBorders>
            <w:shd w:val="clear" w:color="000000" w:fill="F5E8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2,9%</w:t>
            </w:r>
          </w:p>
        </w:tc>
        <w:tc>
          <w:tcPr>
            <w:tcW w:w="1031" w:type="dxa"/>
            <w:tcBorders>
              <w:top w:val="single" w:sz="4" w:space="0" w:color="auto"/>
              <w:left w:val="single" w:sz="4" w:space="0" w:color="auto"/>
              <w:bottom w:val="single" w:sz="4" w:space="0" w:color="auto"/>
              <w:right w:val="single" w:sz="4" w:space="0" w:color="auto"/>
            </w:tcBorders>
            <w:shd w:val="clear" w:color="000000" w:fill="C8DB81"/>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14,8%</w:t>
            </w:r>
          </w:p>
        </w:tc>
        <w:tc>
          <w:tcPr>
            <w:tcW w:w="915" w:type="dxa"/>
            <w:tcBorders>
              <w:top w:val="single" w:sz="4" w:space="0" w:color="auto"/>
              <w:left w:val="single" w:sz="4" w:space="0" w:color="auto"/>
              <w:bottom w:val="single" w:sz="4" w:space="0" w:color="auto"/>
              <w:right w:val="single" w:sz="4" w:space="0" w:color="auto"/>
            </w:tcBorders>
            <w:shd w:val="clear" w:color="000000" w:fill="A0D07F"/>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25,6%</w:t>
            </w:r>
          </w:p>
        </w:tc>
        <w:tc>
          <w:tcPr>
            <w:tcW w:w="915" w:type="dxa"/>
            <w:tcBorders>
              <w:top w:val="single" w:sz="4" w:space="0" w:color="auto"/>
              <w:left w:val="single" w:sz="4" w:space="0" w:color="auto"/>
              <w:bottom w:val="single" w:sz="4" w:space="0" w:color="auto"/>
              <w:right w:val="single" w:sz="4" w:space="0" w:color="auto"/>
            </w:tcBorders>
            <w:shd w:val="clear" w:color="000000" w:fill="B5D6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19,8%</w:t>
            </w:r>
          </w:p>
        </w:tc>
        <w:tc>
          <w:tcPr>
            <w:tcW w:w="915" w:type="dxa"/>
            <w:tcBorders>
              <w:top w:val="single" w:sz="4" w:space="0" w:color="auto"/>
              <w:left w:val="single" w:sz="4" w:space="0" w:color="auto"/>
              <w:bottom w:val="single" w:sz="4" w:space="0" w:color="auto"/>
              <w:right w:val="single" w:sz="4" w:space="0" w:color="auto"/>
            </w:tcBorders>
            <w:shd w:val="clear" w:color="000000" w:fill="E4E3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7,4%</w:t>
            </w:r>
          </w:p>
        </w:tc>
        <w:tc>
          <w:tcPr>
            <w:tcW w:w="915" w:type="dxa"/>
            <w:tcBorders>
              <w:top w:val="single" w:sz="4" w:space="0" w:color="auto"/>
              <w:left w:val="single" w:sz="4" w:space="0" w:color="auto"/>
              <w:bottom w:val="single" w:sz="4" w:space="0" w:color="auto"/>
              <w:right w:val="single" w:sz="4" w:space="0" w:color="auto"/>
            </w:tcBorders>
            <w:shd w:val="clear" w:color="000000" w:fill="CCDD82"/>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13,8%</w:t>
            </w:r>
          </w:p>
        </w:tc>
        <w:tc>
          <w:tcPr>
            <w:tcW w:w="915" w:type="dxa"/>
            <w:tcBorders>
              <w:top w:val="single" w:sz="4" w:space="0" w:color="auto"/>
              <w:left w:val="single" w:sz="4" w:space="0" w:color="auto"/>
              <w:bottom w:val="single" w:sz="4" w:space="0" w:color="auto"/>
              <w:right w:val="single" w:sz="4" w:space="0" w:color="auto"/>
            </w:tcBorders>
            <w:shd w:val="clear" w:color="000000" w:fill="A4D17F"/>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24,4%</w:t>
            </w:r>
          </w:p>
        </w:tc>
        <w:tc>
          <w:tcPr>
            <w:tcW w:w="915" w:type="dxa"/>
            <w:tcBorders>
              <w:top w:val="single" w:sz="4" w:space="0" w:color="auto"/>
              <w:left w:val="single" w:sz="4" w:space="0" w:color="auto"/>
              <w:bottom w:val="single" w:sz="4" w:space="0" w:color="auto"/>
              <w:right w:val="single" w:sz="4" w:space="0" w:color="auto"/>
            </w:tcBorders>
            <w:shd w:val="clear" w:color="000000" w:fill="AED4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21,7%</w:t>
            </w:r>
          </w:p>
        </w:tc>
        <w:tc>
          <w:tcPr>
            <w:tcW w:w="119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right"/>
              <w:rPr>
                <w:rFonts w:ascii="Times New Roman" w:hAnsi="Times New Roman"/>
                <w:color w:val="000000"/>
                <w:lang w:val="it-IT"/>
              </w:rPr>
            </w:pPr>
            <w:r w:rsidRPr="00816119">
              <w:rPr>
                <w:rFonts w:ascii="Times New Roman" w:hAnsi="Times New Roman"/>
                <w:color w:val="000000"/>
                <w:lang w:val="it-IT"/>
              </w:rPr>
              <w:t>16,3%</w:t>
            </w:r>
          </w:p>
        </w:tc>
      </w:tr>
      <w:tr w:rsidR="00030DC6" w:rsidRPr="00816119" w:rsidTr="00816119">
        <w:trPr>
          <w:trHeight w:val="300"/>
        </w:trPr>
        <w:tc>
          <w:tcPr>
            <w:tcW w:w="1773" w:type="dxa"/>
            <w:tcBorders>
              <w:top w:val="nil"/>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Croatia</w:t>
            </w:r>
          </w:p>
        </w:tc>
        <w:tc>
          <w:tcPr>
            <w:tcW w:w="1031" w:type="dxa"/>
            <w:tcBorders>
              <w:top w:val="single" w:sz="4" w:space="0" w:color="auto"/>
              <w:left w:val="single" w:sz="4" w:space="0" w:color="auto"/>
              <w:bottom w:val="single" w:sz="4" w:space="0" w:color="auto"/>
              <w:right w:val="single" w:sz="4" w:space="0" w:color="auto"/>
            </w:tcBorders>
            <w:shd w:val="clear" w:color="000000" w:fill="E6E4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6,9%</w:t>
            </w:r>
          </w:p>
        </w:tc>
        <w:tc>
          <w:tcPr>
            <w:tcW w:w="1031" w:type="dxa"/>
            <w:tcBorders>
              <w:top w:val="single" w:sz="4" w:space="0" w:color="auto"/>
              <w:left w:val="single" w:sz="4" w:space="0" w:color="auto"/>
              <w:bottom w:val="single" w:sz="4" w:space="0" w:color="auto"/>
              <w:right w:val="single" w:sz="4" w:space="0" w:color="auto"/>
            </w:tcBorders>
            <w:shd w:val="clear" w:color="000000" w:fill="C7DB81"/>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15,1%</w:t>
            </w:r>
          </w:p>
        </w:tc>
        <w:tc>
          <w:tcPr>
            <w:tcW w:w="915" w:type="dxa"/>
            <w:tcBorders>
              <w:top w:val="single" w:sz="4" w:space="0" w:color="auto"/>
              <w:left w:val="single" w:sz="4" w:space="0" w:color="auto"/>
              <w:bottom w:val="single" w:sz="4" w:space="0" w:color="auto"/>
              <w:right w:val="single" w:sz="4" w:space="0" w:color="auto"/>
            </w:tcBorders>
            <w:shd w:val="clear" w:color="000000" w:fill="94CC7E"/>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28,7%</w:t>
            </w:r>
          </w:p>
        </w:tc>
        <w:tc>
          <w:tcPr>
            <w:tcW w:w="915" w:type="dxa"/>
            <w:tcBorders>
              <w:top w:val="single" w:sz="4" w:space="0" w:color="auto"/>
              <w:left w:val="single" w:sz="4" w:space="0" w:color="auto"/>
              <w:bottom w:val="single" w:sz="4" w:space="0" w:color="auto"/>
              <w:right w:val="single" w:sz="4" w:space="0" w:color="auto"/>
            </w:tcBorders>
            <w:shd w:val="clear" w:color="000000" w:fill="B4D6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20,1%</w:t>
            </w:r>
          </w:p>
        </w:tc>
        <w:tc>
          <w:tcPr>
            <w:tcW w:w="915" w:type="dxa"/>
            <w:tcBorders>
              <w:top w:val="single" w:sz="4" w:space="0" w:color="auto"/>
              <w:left w:val="single" w:sz="4" w:space="0" w:color="auto"/>
              <w:bottom w:val="single" w:sz="4" w:space="0" w:color="auto"/>
              <w:right w:val="single" w:sz="4" w:space="0" w:color="auto"/>
            </w:tcBorders>
            <w:shd w:val="clear" w:color="000000" w:fill="DDE2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9,2%</w:t>
            </w:r>
          </w:p>
        </w:tc>
        <w:tc>
          <w:tcPr>
            <w:tcW w:w="915" w:type="dxa"/>
            <w:tcBorders>
              <w:top w:val="single" w:sz="4" w:space="0" w:color="auto"/>
              <w:left w:val="single" w:sz="4" w:space="0" w:color="auto"/>
              <w:bottom w:val="single" w:sz="4" w:space="0" w:color="auto"/>
              <w:right w:val="single" w:sz="4" w:space="0" w:color="auto"/>
            </w:tcBorders>
            <w:shd w:val="clear" w:color="000000" w:fill="D5DF82"/>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11,3%</w:t>
            </w:r>
          </w:p>
        </w:tc>
        <w:tc>
          <w:tcPr>
            <w:tcW w:w="915" w:type="dxa"/>
            <w:tcBorders>
              <w:top w:val="single" w:sz="4" w:space="0" w:color="auto"/>
              <w:left w:val="single" w:sz="4" w:space="0" w:color="auto"/>
              <w:bottom w:val="single" w:sz="4" w:space="0" w:color="auto"/>
              <w:right w:val="single" w:sz="4" w:space="0" w:color="auto"/>
            </w:tcBorders>
            <w:shd w:val="clear" w:color="000000" w:fill="B8D7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19,1%</w:t>
            </w:r>
          </w:p>
        </w:tc>
        <w:tc>
          <w:tcPr>
            <w:tcW w:w="915" w:type="dxa"/>
            <w:tcBorders>
              <w:top w:val="single" w:sz="4" w:space="0" w:color="auto"/>
              <w:left w:val="single" w:sz="4" w:space="0" w:color="auto"/>
              <w:bottom w:val="single" w:sz="4" w:space="0" w:color="auto"/>
              <w:right w:val="single" w:sz="4" w:space="0" w:color="auto"/>
            </w:tcBorders>
            <w:shd w:val="clear" w:color="000000" w:fill="C0D981"/>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16,9%</w:t>
            </w:r>
          </w:p>
        </w:tc>
        <w:tc>
          <w:tcPr>
            <w:tcW w:w="119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right"/>
              <w:rPr>
                <w:rFonts w:ascii="Times New Roman" w:hAnsi="Times New Roman"/>
                <w:color w:val="000000"/>
                <w:lang w:val="it-IT"/>
              </w:rPr>
            </w:pPr>
            <w:r w:rsidRPr="00816119">
              <w:rPr>
                <w:rFonts w:ascii="Times New Roman" w:hAnsi="Times New Roman"/>
                <w:color w:val="000000"/>
                <w:lang w:val="it-IT"/>
              </w:rPr>
              <w:t>15,9%</w:t>
            </w:r>
          </w:p>
        </w:tc>
      </w:tr>
      <w:tr w:rsidR="00030DC6" w:rsidRPr="00816119" w:rsidTr="00816119">
        <w:trPr>
          <w:trHeight w:val="300"/>
        </w:trPr>
        <w:tc>
          <w:tcPr>
            <w:tcW w:w="1773" w:type="dxa"/>
            <w:tcBorders>
              <w:top w:val="nil"/>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Libya</w:t>
            </w:r>
          </w:p>
        </w:tc>
        <w:tc>
          <w:tcPr>
            <w:tcW w:w="1031" w:type="dxa"/>
            <w:tcBorders>
              <w:top w:val="single" w:sz="4" w:space="0" w:color="auto"/>
              <w:left w:val="single" w:sz="4" w:space="0" w:color="auto"/>
              <w:bottom w:val="single" w:sz="4" w:space="0" w:color="auto"/>
              <w:right w:val="single" w:sz="4" w:space="0" w:color="auto"/>
            </w:tcBorders>
            <w:shd w:val="clear" w:color="000000" w:fill="FBA175"/>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-17,8%</w:t>
            </w:r>
          </w:p>
        </w:tc>
        <w:tc>
          <w:tcPr>
            <w:tcW w:w="1031" w:type="dxa"/>
            <w:tcBorders>
              <w:top w:val="single" w:sz="4" w:space="0" w:color="auto"/>
              <w:left w:val="single" w:sz="4" w:space="0" w:color="auto"/>
              <w:bottom w:val="single" w:sz="4" w:space="0" w:color="auto"/>
              <w:right w:val="single" w:sz="4" w:space="0" w:color="auto"/>
            </w:tcBorders>
            <w:shd w:val="clear" w:color="000000" w:fill="F8696B"/>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-31,6%</w:t>
            </w:r>
          </w:p>
        </w:tc>
        <w:tc>
          <w:tcPr>
            <w:tcW w:w="915" w:type="dxa"/>
            <w:tcBorders>
              <w:top w:val="single" w:sz="4" w:space="0" w:color="auto"/>
              <w:left w:val="single" w:sz="4" w:space="0" w:color="auto"/>
              <w:bottom w:val="single" w:sz="4" w:space="0" w:color="auto"/>
              <w:right w:val="single" w:sz="4" w:space="0" w:color="auto"/>
            </w:tcBorders>
            <w:shd w:val="clear" w:color="000000" w:fill="B9D7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18,8%</w:t>
            </w:r>
          </w:p>
        </w:tc>
        <w:tc>
          <w:tcPr>
            <w:tcW w:w="915" w:type="dxa"/>
            <w:tcBorders>
              <w:top w:val="single" w:sz="4" w:space="0" w:color="auto"/>
              <w:left w:val="single" w:sz="4" w:space="0" w:color="auto"/>
              <w:bottom w:val="single" w:sz="4" w:space="0" w:color="auto"/>
              <w:right w:val="single" w:sz="4" w:space="0" w:color="auto"/>
            </w:tcBorders>
            <w:shd w:val="clear" w:color="000000" w:fill="79C57D"/>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35,9%</w:t>
            </w:r>
          </w:p>
        </w:tc>
        <w:tc>
          <w:tcPr>
            <w:tcW w:w="915" w:type="dxa"/>
            <w:tcBorders>
              <w:top w:val="single" w:sz="4" w:space="0" w:color="auto"/>
              <w:left w:val="single" w:sz="4" w:space="0" w:color="auto"/>
              <w:bottom w:val="single" w:sz="4" w:space="0" w:color="auto"/>
              <w:right w:val="single" w:sz="4" w:space="0" w:color="auto"/>
            </w:tcBorders>
            <w:shd w:val="clear" w:color="000000" w:fill="92CC7E"/>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29,1%</w:t>
            </w:r>
          </w:p>
        </w:tc>
        <w:tc>
          <w:tcPr>
            <w:tcW w:w="915" w:type="dxa"/>
            <w:tcBorders>
              <w:top w:val="single" w:sz="4" w:space="0" w:color="auto"/>
              <w:left w:val="single" w:sz="4" w:space="0" w:color="auto"/>
              <w:bottom w:val="single" w:sz="4" w:space="0" w:color="auto"/>
              <w:right w:val="single" w:sz="4" w:space="0" w:color="auto"/>
            </w:tcBorders>
            <w:shd w:val="clear" w:color="000000" w:fill="9FD07F"/>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25,8%</w:t>
            </w:r>
          </w:p>
        </w:tc>
        <w:tc>
          <w:tcPr>
            <w:tcW w:w="915" w:type="dxa"/>
            <w:tcBorders>
              <w:top w:val="single" w:sz="4" w:space="0" w:color="auto"/>
              <w:left w:val="single" w:sz="4" w:space="0" w:color="auto"/>
              <w:bottom w:val="single" w:sz="4" w:space="0" w:color="auto"/>
              <w:right w:val="single" w:sz="4" w:space="0" w:color="auto"/>
            </w:tcBorders>
            <w:shd w:val="clear" w:color="000000" w:fill="A3D17F"/>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24,6%</w:t>
            </w:r>
          </w:p>
        </w:tc>
        <w:tc>
          <w:tcPr>
            <w:tcW w:w="915" w:type="dxa"/>
            <w:tcBorders>
              <w:top w:val="single" w:sz="4" w:space="0" w:color="auto"/>
              <w:left w:val="single" w:sz="4" w:space="0" w:color="auto"/>
              <w:bottom w:val="single" w:sz="4" w:space="0" w:color="auto"/>
              <w:right w:val="single" w:sz="4" w:space="0" w:color="auto"/>
            </w:tcBorders>
            <w:shd w:val="clear" w:color="000000" w:fill="9ACE7F"/>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27,2%</w:t>
            </w:r>
          </w:p>
        </w:tc>
        <w:tc>
          <w:tcPr>
            <w:tcW w:w="119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right"/>
              <w:rPr>
                <w:rFonts w:ascii="Times New Roman" w:hAnsi="Times New Roman"/>
                <w:color w:val="000000"/>
                <w:lang w:val="it-IT"/>
              </w:rPr>
            </w:pPr>
            <w:r w:rsidRPr="00816119">
              <w:rPr>
                <w:rFonts w:ascii="Times New Roman" w:hAnsi="Times New Roman"/>
                <w:color w:val="000000"/>
                <w:lang w:val="it-IT"/>
              </w:rPr>
              <w:t>14,0%</w:t>
            </w:r>
          </w:p>
        </w:tc>
      </w:tr>
      <w:tr w:rsidR="00030DC6" w:rsidRPr="00816119" w:rsidTr="00816119">
        <w:trPr>
          <w:trHeight w:val="300"/>
        </w:trPr>
        <w:tc>
          <w:tcPr>
            <w:tcW w:w="1773" w:type="dxa"/>
            <w:tcBorders>
              <w:top w:val="nil"/>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Mauritania</w:t>
            </w:r>
          </w:p>
        </w:tc>
        <w:tc>
          <w:tcPr>
            <w:tcW w:w="1031" w:type="dxa"/>
            <w:tcBorders>
              <w:top w:val="single" w:sz="4" w:space="0" w:color="auto"/>
              <w:left w:val="single" w:sz="4" w:space="0" w:color="auto"/>
              <w:bottom w:val="single" w:sz="4" w:space="0" w:color="auto"/>
              <w:right w:val="single" w:sz="4" w:space="0" w:color="auto"/>
            </w:tcBorders>
            <w:shd w:val="clear" w:color="000000" w:fill="FCEB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0,9%</w:t>
            </w:r>
          </w:p>
        </w:tc>
        <w:tc>
          <w:tcPr>
            <w:tcW w:w="1031" w:type="dxa"/>
            <w:tcBorders>
              <w:top w:val="single" w:sz="4" w:space="0" w:color="auto"/>
              <w:left w:val="single" w:sz="4" w:space="0" w:color="auto"/>
              <w:bottom w:val="single" w:sz="4" w:space="0" w:color="auto"/>
              <w:right w:val="single" w:sz="4" w:space="0" w:color="auto"/>
            </w:tcBorders>
            <w:shd w:val="clear" w:color="000000" w:fill="FEE9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-0,3%</w:t>
            </w:r>
          </w:p>
        </w:tc>
        <w:tc>
          <w:tcPr>
            <w:tcW w:w="915" w:type="dxa"/>
            <w:tcBorders>
              <w:top w:val="single" w:sz="4" w:space="0" w:color="auto"/>
              <w:left w:val="single" w:sz="4" w:space="0" w:color="auto"/>
              <w:bottom w:val="single" w:sz="4" w:space="0" w:color="auto"/>
              <w:right w:val="single" w:sz="4" w:space="0" w:color="auto"/>
            </w:tcBorders>
            <w:shd w:val="clear" w:color="000000" w:fill="DFE2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8,7%</w:t>
            </w:r>
          </w:p>
        </w:tc>
        <w:tc>
          <w:tcPr>
            <w:tcW w:w="915" w:type="dxa"/>
            <w:tcBorders>
              <w:top w:val="single" w:sz="4" w:space="0" w:color="auto"/>
              <w:left w:val="single" w:sz="4" w:space="0" w:color="auto"/>
              <w:bottom w:val="single" w:sz="4" w:space="0" w:color="auto"/>
              <w:right w:val="single" w:sz="4" w:space="0" w:color="auto"/>
            </w:tcBorders>
            <w:shd w:val="clear" w:color="000000" w:fill="BFD981"/>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17,2%</w:t>
            </w:r>
          </w:p>
        </w:tc>
        <w:tc>
          <w:tcPr>
            <w:tcW w:w="915" w:type="dxa"/>
            <w:tcBorders>
              <w:top w:val="single" w:sz="4" w:space="0" w:color="auto"/>
              <w:left w:val="single" w:sz="4" w:space="0" w:color="auto"/>
              <w:bottom w:val="single" w:sz="4" w:space="0" w:color="auto"/>
              <w:right w:val="single" w:sz="4" w:space="0" w:color="auto"/>
            </w:tcBorders>
            <w:shd w:val="clear" w:color="000000" w:fill="C0D981"/>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16,9%</w:t>
            </w:r>
          </w:p>
        </w:tc>
        <w:tc>
          <w:tcPr>
            <w:tcW w:w="915" w:type="dxa"/>
            <w:tcBorders>
              <w:top w:val="single" w:sz="4" w:space="0" w:color="auto"/>
              <w:left w:val="single" w:sz="4" w:space="0" w:color="auto"/>
              <w:bottom w:val="single" w:sz="4" w:space="0" w:color="auto"/>
              <w:right w:val="single" w:sz="4" w:space="0" w:color="auto"/>
            </w:tcBorders>
            <w:shd w:val="clear" w:color="000000" w:fill="63BE7B"/>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41,6%</w:t>
            </w:r>
          </w:p>
        </w:tc>
        <w:tc>
          <w:tcPr>
            <w:tcW w:w="915" w:type="dxa"/>
            <w:tcBorders>
              <w:top w:val="single" w:sz="4" w:space="0" w:color="auto"/>
              <w:left w:val="single" w:sz="4" w:space="0" w:color="auto"/>
              <w:bottom w:val="single" w:sz="4" w:space="0" w:color="auto"/>
              <w:right w:val="single" w:sz="4" w:space="0" w:color="auto"/>
            </w:tcBorders>
            <w:shd w:val="clear" w:color="000000" w:fill="F6E9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2,6%</w:t>
            </w:r>
          </w:p>
        </w:tc>
        <w:tc>
          <w:tcPr>
            <w:tcW w:w="915" w:type="dxa"/>
            <w:tcBorders>
              <w:top w:val="single" w:sz="4" w:space="0" w:color="auto"/>
              <w:left w:val="single" w:sz="4" w:space="0" w:color="auto"/>
              <w:bottom w:val="single" w:sz="4" w:space="0" w:color="auto"/>
              <w:right w:val="single" w:sz="4" w:space="0" w:color="auto"/>
            </w:tcBorders>
            <w:shd w:val="clear" w:color="000000" w:fill="A8D27F"/>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23,5%</w:t>
            </w:r>
          </w:p>
        </w:tc>
        <w:tc>
          <w:tcPr>
            <w:tcW w:w="119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right"/>
              <w:rPr>
                <w:rFonts w:ascii="Times New Roman" w:hAnsi="Times New Roman"/>
                <w:color w:val="000000"/>
                <w:lang w:val="it-IT"/>
              </w:rPr>
            </w:pPr>
            <w:r w:rsidRPr="00816119">
              <w:rPr>
                <w:rFonts w:ascii="Times New Roman" w:hAnsi="Times New Roman"/>
                <w:color w:val="000000"/>
                <w:lang w:val="it-IT"/>
              </w:rPr>
              <w:t>13,9%</w:t>
            </w:r>
          </w:p>
        </w:tc>
      </w:tr>
      <w:tr w:rsidR="00030DC6" w:rsidRPr="00816119" w:rsidTr="00816119">
        <w:trPr>
          <w:trHeight w:val="300"/>
        </w:trPr>
        <w:tc>
          <w:tcPr>
            <w:tcW w:w="1773" w:type="dxa"/>
            <w:tcBorders>
              <w:top w:val="nil"/>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Algeria</w:t>
            </w:r>
          </w:p>
        </w:tc>
        <w:tc>
          <w:tcPr>
            <w:tcW w:w="1031" w:type="dxa"/>
            <w:tcBorders>
              <w:top w:val="single" w:sz="4" w:space="0" w:color="auto"/>
              <w:left w:val="single" w:sz="4" w:space="0" w:color="auto"/>
              <w:bottom w:val="single" w:sz="4" w:space="0" w:color="auto"/>
              <w:right w:val="single" w:sz="4" w:space="0" w:color="auto"/>
            </w:tcBorders>
            <w:shd w:val="clear" w:color="000000" w:fill="FEE7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-0,7%</w:t>
            </w:r>
          </w:p>
        </w:tc>
        <w:tc>
          <w:tcPr>
            <w:tcW w:w="1031" w:type="dxa"/>
            <w:tcBorders>
              <w:top w:val="single" w:sz="4" w:space="0" w:color="auto"/>
              <w:left w:val="single" w:sz="4" w:space="0" w:color="auto"/>
              <w:bottom w:val="single" w:sz="4" w:space="0" w:color="auto"/>
              <w:right w:val="single" w:sz="4" w:space="0" w:color="auto"/>
            </w:tcBorders>
            <w:shd w:val="clear" w:color="000000" w:fill="F8E9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1,9%</w:t>
            </w:r>
          </w:p>
        </w:tc>
        <w:tc>
          <w:tcPr>
            <w:tcW w:w="915" w:type="dxa"/>
            <w:tcBorders>
              <w:top w:val="single" w:sz="4" w:space="0" w:color="auto"/>
              <w:left w:val="single" w:sz="4" w:space="0" w:color="auto"/>
              <w:bottom w:val="single" w:sz="4" w:space="0" w:color="auto"/>
              <w:right w:val="single" w:sz="4" w:space="0" w:color="auto"/>
            </w:tcBorders>
            <w:shd w:val="clear" w:color="000000" w:fill="BED981"/>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17,5%</w:t>
            </w:r>
          </w:p>
        </w:tc>
        <w:tc>
          <w:tcPr>
            <w:tcW w:w="915" w:type="dxa"/>
            <w:tcBorders>
              <w:top w:val="single" w:sz="4" w:space="0" w:color="auto"/>
              <w:left w:val="single" w:sz="4" w:space="0" w:color="auto"/>
              <w:bottom w:val="single" w:sz="4" w:space="0" w:color="auto"/>
              <w:right w:val="single" w:sz="4" w:space="0" w:color="auto"/>
            </w:tcBorders>
            <w:shd w:val="clear" w:color="000000" w:fill="A9D27F"/>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23,1%</w:t>
            </w:r>
          </w:p>
        </w:tc>
        <w:tc>
          <w:tcPr>
            <w:tcW w:w="915" w:type="dxa"/>
            <w:tcBorders>
              <w:top w:val="single" w:sz="4" w:space="0" w:color="auto"/>
              <w:left w:val="single" w:sz="4" w:space="0" w:color="auto"/>
              <w:bottom w:val="single" w:sz="4" w:space="0" w:color="auto"/>
              <w:right w:val="single" w:sz="4" w:space="0" w:color="auto"/>
            </w:tcBorders>
            <w:shd w:val="clear" w:color="000000" w:fill="BAD7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18,6%</w:t>
            </w:r>
          </w:p>
        </w:tc>
        <w:tc>
          <w:tcPr>
            <w:tcW w:w="915" w:type="dxa"/>
            <w:tcBorders>
              <w:top w:val="single" w:sz="4" w:space="0" w:color="auto"/>
              <w:left w:val="single" w:sz="4" w:space="0" w:color="auto"/>
              <w:bottom w:val="single" w:sz="4" w:space="0" w:color="auto"/>
              <w:right w:val="single" w:sz="4" w:space="0" w:color="auto"/>
            </w:tcBorders>
            <w:shd w:val="clear" w:color="000000" w:fill="D0DE82"/>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12,8%</w:t>
            </w:r>
          </w:p>
        </w:tc>
        <w:tc>
          <w:tcPr>
            <w:tcW w:w="915" w:type="dxa"/>
            <w:tcBorders>
              <w:top w:val="single" w:sz="4" w:space="0" w:color="auto"/>
              <w:left w:val="single" w:sz="4" w:space="0" w:color="auto"/>
              <w:bottom w:val="single" w:sz="4" w:space="0" w:color="auto"/>
              <w:right w:val="single" w:sz="4" w:space="0" w:color="auto"/>
            </w:tcBorders>
            <w:shd w:val="clear" w:color="000000" w:fill="CADC81"/>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14,2%</w:t>
            </w:r>
          </w:p>
        </w:tc>
        <w:tc>
          <w:tcPr>
            <w:tcW w:w="915" w:type="dxa"/>
            <w:tcBorders>
              <w:top w:val="single" w:sz="4" w:space="0" w:color="auto"/>
              <w:left w:val="single" w:sz="4" w:space="0" w:color="auto"/>
              <w:bottom w:val="single" w:sz="4" w:space="0" w:color="auto"/>
              <w:right w:val="single" w:sz="4" w:space="0" w:color="auto"/>
            </w:tcBorders>
            <w:shd w:val="clear" w:color="000000" w:fill="A5D27F"/>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24,0%</w:t>
            </w:r>
          </w:p>
        </w:tc>
        <w:tc>
          <w:tcPr>
            <w:tcW w:w="119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right"/>
              <w:rPr>
                <w:rFonts w:ascii="Times New Roman" w:hAnsi="Times New Roman"/>
                <w:color w:val="000000"/>
                <w:lang w:val="it-IT"/>
              </w:rPr>
            </w:pPr>
            <w:r w:rsidRPr="00816119">
              <w:rPr>
                <w:rFonts w:ascii="Times New Roman" w:hAnsi="Times New Roman"/>
                <w:color w:val="000000"/>
                <w:lang w:val="it-IT"/>
              </w:rPr>
              <w:t>13,9%</w:t>
            </w:r>
          </w:p>
        </w:tc>
      </w:tr>
      <w:tr w:rsidR="00030DC6" w:rsidRPr="00816119" w:rsidTr="00816119">
        <w:trPr>
          <w:trHeight w:val="300"/>
        </w:trPr>
        <w:tc>
          <w:tcPr>
            <w:tcW w:w="1773" w:type="dxa"/>
            <w:tcBorders>
              <w:top w:val="nil"/>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Turkey</w:t>
            </w:r>
          </w:p>
        </w:tc>
        <w:tc>
          <w:tcPr>
            <w:tcW w:w="1031" w:type="dxa"/>
            <w:tcBorders>
              <w:top w:val="single" w:sz="4" w:space="0" w:color="auto"/>
              <w:left w:val="single" w:sz="4" w:space="0" w:color="auto"/>
              <w:bottom w:val="single" w:sz="4" w:space="0" w:color="auto"/>
              <w:right w:val="single" w:sz="4" w:space="0" w:color="auto"/>
            </w:tcBorders>
            <w:shd w:val="clear" w:color="000000" w:fill="F8796E"/>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-27,5%</w:t>
            </w:r>
          </w:p>
        </w:tc>
        <w:tc>
          <w:tcPr>
            <w:tcW w:w="1031" w:type="dxa"/>
            <w:tcBorders>
              <w:top w:val="single" w:sz="4" w:space="0" w:color="auto"/>
              <w:left w:val="single" w:sz="4" w:space="0" w:color="auto"/>
              <w:bottom w:val="single" w:sz="4" w:space="0" w:color="auto"/>
              <w:right w:val="single" w:sz="4" w:space="0" w:color="auto"/>
            </w:tcBorders>
            <w:shd w:val="clear" w:color="000000" w:fill="C0D981"/>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17,0%</w:t>
            </w:r>
          </w:p>
        </w:tc>
        <w:tc>
          <w:tcPr>
            <w:tcW w:w="915" w:type="dxa"/>
            <w:tcBorders>
              <w:top w:val="single" w:sz="4" w:space="0" w:color="auto"/>
              <w:left w:val="single" w:sz="4" w:space="0" w:color="auto"/>
              <w:bottom w:val="single" w:sz="4" w:space="0" w:color="auto"/>
              <w:right w:val="single" w:sz="4" w:space="0" w:color="auto"/>
            </w:tcBorders>
            <w:shd w:val="clear" w:color="000000" w:fill="94CD7E"/>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28,6%</w:t>
            </w:r>
          </w:p>
        </w:tc>
        <w:tc>
          <w:tcPr>
            <w:tcW w:w="915" w:type="dxa"/>
            <w:tcBorders>
              <w:top w:val="single" w:sz="4" w:space="0" w:color="auto"/>
              <w:left w:val="single" w:sz="4" w:space="0" w:color="auto"/>
              <w:bottom w:val="single" w:sz="4" w:space="0" w:color="auto"/>
              <w:right w:val="single" w:sz="4" w:space="0" w:color="auto"/>
            </w:tcBorders>
            <w:shd w:val="clear" w:color="000000" w:fill="98CE7F"/>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27,7%</w:t>
            </w:r>
          </w:p>
        </w:tc>
        <w:tc>
          <w:tcPr>
            <w:tcW w:w="915" w:type="dxa"/>
            <w:tcBorders>
              <w:top w:val="single" w:sz="4" w:space="0" w:color="auto"/>
              <w:left w:val="single" w:sz="4" w:space="0" w:color="auto"/>
              <w:bottom w:val="single" w:sz="4" w:space="0" w:color="auto"/>
              <w:right w:val="single" w:sz="4" w:space="0" w:color="auto"/>
            </w:tcBorders>
            <w:shd w:val="clear" w:color="000000" w:fill="AFD4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21,6%</w:t>
            </w:r>
          </w:p>
        </w:tc>
        <w:tc>
          <w:tcPr>
            <w:tcW w:w="915" w:type="dxa"/>
            <w:tcBorders>
              <w:top w:val="single" w:sz="4" w:space="0" w:color="auto"/>
              <w:left w:val="single" w:sz="4" w:space="0" w:color="auto"/>
              <w:bottom w:val="single" w:sz="4" w:space="0" w:color="auto"/>
              <w:right w:val="single" w:sz="4" w:space="0" w:color="auto"/>
            </w:tcBorders>
            <w:shd w:val="clear" w:color="000000" w:fill="E0E2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8,5%</w:t>
            </w:r>
          </w:p>
        </w:tc>
        <w:tc>
          <w:tcPr>
            <w:tcW w:w="915" w:type="dxa"/>
            <w:tcBorders>
              <w:top w:val="single" w:sz="4" w:space="0" w:color="auto"/>
              <w:left w:val="single" w:sz="4" w:space="0" w:color="auto"/>
              <w:bottom w:val="single" w:sz="4" w:space="0" w:color="auto"/>
              <w:right w:val="single" w:sz="4" w:space="0" w:color="auto"/>
            </w:tcBorders>
            <w:shd w:val="clear" w:color="000000" w:fill="B3D5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20,4%</w:t>
            </w:r>
          </w:p>
        </w:tc>
        <w:tc>
          <w:tcPr>
            <w:tcW w:w="915" w:type="dxa"/>
            <w:tcBorders>
              <w:top w:val="single" w:sz="4" w:space="0" w:color="auto"/>
              <w:left w:val="single" w:sz="4" w:space="0" w:color="auto"/>
              <w:bottom w:val="single" w:sz="4" w:space="0" w:color="auto"/>
              <w:right w:val="single" w:sz="4" w:space="0" w:color="auto"/>
            </w:tcBorders>
            <w:shd w:val="clear" w:color="000000" w:fill="D5DF82"/>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11,5%</w:t>
            </w:r>
          </w:p>
        </w:tc>
        <w:tc>
          <w:tcPr>
            <w:tcW w:w="119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right"/>
              <w:rPr>
                <w:rFonts w:ascii="Times New Roman" w:hAnsi="Times New Roman"/>
                <w:color w:val="000000"/>
                <w:lang w:val="it-IT"/>
              </w:rPr>
            </w:pPr>
            <w:r w:rsidRPr="00816119">
              <w:rPr>
                <w:rFonts w:ascii="Times New Roman" w:hAnsi="Times New Roman"/>
                <w:color w:val="000000"/>
                <w:lang w:val="it-IT"/>
              </w:rPr>
              <w:t>13,5%</w:t>
            </w:r>
          </w:p>
        </w:tc>
      </w:tr>
      <w:tr w:rsidR="00030DC6" w:rsidRPr="00816119" w:rsidTr="00816119">
        <w:trPr>
          <w:trHeight w:val="300"/>
        </w:trPr>
        <w:tc>
          <w:tcPr>
            <w:tcW w:w="1773" w:type="dxa"/>
            <w:tcBorders>
              <w:top w:val="nil"/>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Syria</w:t>
            </w:r>
          </w:p>
        </w:tc>
        <w:tc>
          <w:tcPr>
            <w:tcW w:w="1031" w:type="dxa"/>
            <w:tcBorders>
              <w:top w:val="single" w:sz="4" w:space="0" w:color="auto"/>
              <w:left w:val="single" w:sz="4" w:space="0" w:color="auto"/>
              <w:bottom w:val="single" w:sz="4" w:space="0" w:color="auto"/>
              <w:right w:val="single" w:sz="4" w:space="0" w:color="auto"/>
            </w:tcBorders>
            <w:shd w:val="clear" w:color="000000" w:fill="E8E5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6,3%</w:t>
            </w:r>
          </w:p>
        </w:tc>
        <w:tc>
          <w:tcPr>
            <w:tcW w:w="1031" w:type="dxa"/>
            <w:tcBorders>
              <w:top w:val="single" w:sz="4" w:space="0" w:color="auto"/>
              <w:left w:val="single" w:sz="4" w:space="0" w:color="auto"/>
              <w:bottom w:val="single" w:sz="4" w:space="0" w:color="auto"/>
              <w:right w:val="single" w:sz="4" w:space="0" w:color="auto"/>
            </w:tcBorders>
            <w:shd w:val="clear" w:color="000000" w:fill="FEE8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-0,5%</w:t>
            </w:r>
          </w:p>
        </w:tc>
        <w:tc>
          <w:tcPr>
            <w:tcW w:w="915" w:type="dxa"/>
            <w:tcBorders>
              <w:top w:val="single" w:sz="4" w:space="0" w:color="auto"/>
              <w:left w:val="single" w:sz="4" w:space="0" w:color="auto"/>
              <w:bottom w:val="single" w:sz="4" w:space="0" w:color="auto"/>
              <w:right w:val="single" w:sz="4" w:space="0" w:color="auto"/>
            </w:tcBorders>
            <w:shd w:val="clear" w:color="000000" w:fill="FCEB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0,8%</w:t>
            </w:r>
          </w:p>
        </w:tc>
        <w:tc>
          <w:tcPr>
            <w:tcW w:w="915" w:type="dxa"/>
            <w:tcBorders>
              <w:top w:val="single" w:sz="4" w:space="0" w:color="auto"/>
              <w:left w:val="single" w:sz="4" w:space="0" w:color="auto"/>
              <w:bottom w:val="single" w:sz="4" w:space="0" w:color="auto"/>
              <w:right w:val="single" w:sz="4" w:space="0" w:color="auto"/>
            </w:tcBorders>
            <w:shd w:val="clear" w:color="000000" w:fill="E0E3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8,3%</w:t>
            </w:r>
          </w:p>
        </w:tc>
        <w:tc>
          <w:tcPr>
            <w:tcW w:w="915" w:type="dxa"/>
            <w:tcBorders>
              <w:top w:val="single" w:sz="4" w:space="0" w:color="auto"/>
              <w:left w:val="single" w:sz="4" w:space="0" w:color="auto"/>
              <w:bottom w:val="single" w:sz="4" w:space="0" w:color="auto"/>
              <w:right w:val="single" w:sz="4" w:space="0" w:color="auto"/>
            </w:tcBorders>
            <w:shd w:val="clear" w:color="000000" w:fill="D8E082"/>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10,5%</w:t>
            </w:r>
          </w:p>
        </w:tc>
        <w:tc>
          <w:tcPr>
            <w:tcW w:w="915" w:type="dxa"/>
            <w:tcBorders>
              <w:top w:val="single" w:sz="4" w:space="0" w:color="auto"/>
              <w:left w:val="single" w:sz="4" w:space="0" w:color="auto"/>
              <w:bottom w:val="single" w:sz="4" w:space="0" w:color="auto"/>
              <w:right w:val="single" w:sz="4" w:space="0" w:color="auto"/>
            </w:tcBorders>
            <w:shd w:val="clear" w:color="000000" w:fill="CBDC81"/>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14,1%</w:t>
            </w:r>
          </w:p>
        </w:tc>
        <w:tc>
          <w:tcPr>
            <w:tcW w:w="915" w:type="dxa"/>
            <w:tcBorders>
              <w:top w:val="single" w:sz="4" w:space="0" w:color="auto"/>
              <w:left w:val="single" w:sz="4" w:space="0" w:color="auto"/>
              <w:bottom w:val="single" w:sz="4" w:space="0" w:color="auto"/>
              <w:right w:val="single" w:sz="4" w:space="0" w:color="auto"/>
            </w:tcBorders>
            <w:shd w:val="clear" w:color="000000" w:fill="BAD881"/>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18,4%</w:t>
            </w:r>
          </w:p>
        </w:tc>
        <w:tc>
          <w:tcPr>
            <w:tcW w:w="915" w:type="dxa"/>
            <w:tcBorders>
              <w:top w:val="single" w:sz="4" w:space="0" w:color="auto"/>
              <w:left w:val="single" w:sz="4" w:space="0" w:color="auto"/>
              <w:bottom w:val="single" w:sz="4" w:space="0" w:color="auto"/>
              <w:right w:val="single" w:sz="4" w:space="0" w:color="auto"/>
            </w:tcBorders>
            <w:shd w:val="clear" w:color="000000" w:fill="8BCA7E"/>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31,2%</w:t>
            </w:r>
          </w:p>
        </w:tc>
        <w:tc>
          <w:tcPr>
            <w:tcW w:w="119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right"/>
              <w:rPr>
                <w:rFonts w:ascii="Times New Roman" w:hAnsi="Times New Roman"/>
                <w:color w:val="000000"/>
                <w:lang w:val="it-IT"/>
              </w:rPr>
            </w:pPr>
            <w:r w:rsidRPr="00816119">
              <w:rPr>
                <w:rFonts w:ascii="Times New Roman" w:hAnsi="Times New Roman"/>
                <w:color w:val="000000"/>
                <w:lang w:val="it-IT"/>
              </w:rPr>
              <w:t>11,1%</w:t>
            </w:r>
          </w:p>
        </w:tc>
      </w:tr>
      <w:tr w:rsidR="00030DC6" w:rsidRPr="00816119" w:rsidTr="00816119">
        <w:trPr>
          <w:trHeight w:val="300"/>
        </w:trPr>
        <w:tc>
          <w:tcPr>
            <w:tcW w:w="1773" w:type="dxa"/>
            <w:tcBorders>
              <w:top w:val="nil"/>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Jordan</w:t>
            </w:r>
          </w:p>
        </w:tc>
        <w:tc>
          <w:tcPr>
            <w:tcW w:w="1031" w:type="dxa"/>
            <w:tcBorders>
              <w:top w:val="single" w:sz="4" w:space="0" w:color="auto"/>
              <w:left w:val="single" w:sz="4" w:space="0" w:color="auto"/>
              <w:bottom w:val="single" w:sz="4" w:space="0" w:color="auto"/>
              <w:right w:val="single" w:sz="4" w:space="0" w:color="auto"/>
            </w:tcBorders>
            <w:shd w:val="clear" w:color="000000" w:fill="F2E8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3,5%</w:t>
            </w:r>
          </w:p>
        </w:tc>
        <w:tc>
          <w:tcPr>
            <w:tcW w:w="1031" w:type="dxa"/>
            <w:tcBorders>
              <w:top w:val="single" w:sz="4" w:space="0" w:color="auto"/>
              <w:left w:val="single" w:sz="4" w:space="0" w:color="auto"/>
              <w:bottom w:val="single" w:sz="4" w:space="0" w:color="auto"/>
              <w:right w:val="single" w:sz="4" w:space="0" w:color="auto"/>
            </w:tcBorders>
            <w:shd w:val="clear" w:color="000000" w:fill="F0E7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4,2%</w:t>
            </w:r>
          </w:p>
        </w:tc>
        <w:tc>
          <w:tcPr>
            <w:tcW w:w="915" w:type="dxa"/>
            <w:tcBorders>
              <w:top w:val="single" w:sz="4" w:space="0" w:color="auto"/>
              <w:left w:val="single" w:sz="4" w:space="0" w:color="auto"/>
              <w:bottom w:val="single" w:sz="4" w:space="0" w:color="auto"/>
              <w:right w:val="single" w:sz="4" w:space="0" w:color="auto"/>
            </w:tcBorders>
            <w:shd w:val="clear" w:color="000000" w:fill="F1E7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3,8%</w:t>
            </w:r>
          </w:p>
        </w:tc>
        <w:tc>
          <w:tcPr>
            <w:tcW w:w="915" w:type="dxa"/>
            <w:tcBorders>
              <w:top w:val="single" w:sz="4" w:space="0" w:color="auto"/>
              <w:left w:val="single" w:sz="4" w:space="0" w:color="auto"/>
              <w:bottom w:val="single" w:sz="4" w:space="0" w:color="auto"/>
              <w:right w:val="single" w:sz="4" w:space="0" w:color="auto"/>
            </w:tcBorders>
            <w:shd w:val="clear" w:color="000000" w:fill="DDE2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9,2%</w:t>
            </w:r>
          </w:p>
        </w:tc>
        <w:tc>
          <w:tcPr>
            <w:tcW w:w="915" w:type="dxa"/>
            <w:tcBorders>
              <w:top w:val="single" w:sz="4" w:space="0" w:color="auto"/>
              <w:left w:val="single" w:sz="4" w:space="0" w:color="auto"/>
              <w:bottom w:val="single" w:sz="4" w:space="0" w:color="auto"/>
              <w:right w:val="single" w:sz="4" w:space="0" w:color="auto"/>
            </w:tcBorders>
            <w:shd w:val="clear" w:color="000000" w:fill="E2E3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7,8%</w:t>
            </w:r>
          </w:p>
        </w:tc>
        <w:tc>
          <w:tcPr>
            <w:tcW w:w="915" w:type="dxa"/>
            <w:tcBorders>
              <w:top w:val="single" w:sz="4" w:space="0" w:color="auto"/>
              <w:left w:val="single" w:sz="4" w:space="0" w:color="auto"/>
              <w:bottom w:val="single" w:sz="4" w:space="0" w:color="auto"/>
              <w:right w:val="single" w:sz="4" w:space="0" w:color="auto"/>
            </w:tcBorders>
            <w:shd w:val="clear" w:color="000000" w:fill="AFD4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21,4%</w:t>
            </w:r>
          </w:p>
        </w:tc>
        <w:tc>
          <w:tcPr>
            <w:tcW w:w="915" w:type="dxa"/>
            <w:tcBorders>
              <w:top w:val="single" w:sz="4" w:space="0" w:color="auto"/>
              <w:left w:val="single" w:sz="4" w:space="0" w:color="auto"/>
              <w:bottom w:val="single" w:sz="4" w:space="0" w:color="auto"/>
              <w:right w:val="single" w:sz="4" w:space="0" w:color="auto"/>
            </w:tcBorders>
            <w:shd w:val="clear" w:color="000000" w:fill="D7E082"/>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10,9%</w:t>
            </w:r>
          </w:p>
        </w:tc>
        <w:tc>
          <w:tcPr>
            <w:tcW w:w="915" w:type="dxa"/>
            <w:tcBorders>
              <w:top w:val="single" w:sz="4" w:space="0" w:color="auto"/>
              <w:left w:val="single" w:sz="4" w:space="0" w:color="auto"/>
              <w:bottom w:val="single" w:sz="4" w:space="0" w:color="auto"/>
              <w:right w:val="single" w:sz="4" w:space="0" w:color="auto"/>
            </w:tcBorders>
            <w:shd w:val="clear" w:color="000000" w:fill="A3D17F"/>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24,7%</w:t>
            </w:r>
          </w:p>
        </w:tc>
        <w:tc>
          <w:tcPr>
            <w:tcW w:w="119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right"/>
              <w:rPr>
                <w:rFonts w:ascii="Times New Roman" w:hAnsi="Times New Roman"/>
                <w:color w:val="000000"/>
                <w:lang w:val="it-IT"/>
              </w:rPr>
            </w:pPr>
            <w:r w:rsidRPr="00816119">
              <w:rPr>
                <w:rFonts w:ascii="Times New Roman" w:hAnsi="Times New Roman"/>
                <w:color w:val="000000"/>
                <w:lang w:val="it-IT"/>
              </w:rPr>
              <w:t>10,7%</w:t>
            </w:r>
          </w:p>
        </w:tc>
      </w:tr>
      <w:tr w:rsidR="00030DC6" w:rsidRPr="00816119" w:rsidTr="00816119">
        <w:trPr>
          <w:trHeight w:val="300"/>
        </w:trPr>
        <w:tc>
          <w:tcPr>
            <w:tcW w:w="1773" w:type="dxa"/>
            <w:tcBorders>
              <w:top w:val="nil"/>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Morocco</w:t>
            </w:r>
          </w:p>
        </w:tc>
        <w:tc>
          <w:tcPr>
            <w:tcW w:w="1031" w:type="dxa"/>
            <w:tcBorders>
              <w:top w:val="single" w:sz="4" w:space="0" w:color="auto"/>
              <w:left w:val="single" w:sz="4" w:space="0" w:color="auto"/>
              <w:bottom w:val="single" w:sz="4" w:space="0" w:color="auto"/>
              <w:right w:val="single" w:sz="4" w:space="0" w:color="auto"/>
            </w:tcBorders>
            <w:shd w:val="clear" w:color="000000" w:fill="FDEB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0,7%</w:t>
            </w:r>
          </w:p>
        </w:tc>
        <w:tc>
          <w:tcPr>
            <w:tcW w:w="1031" w:type="dxa"/>
            <w:tcBorders>
              <w:top w:val="single" w:sz="4" w:space="0" w:color="auto"/>
              <w:left w:val="single" w:sz="4" w:space="0" w:color="auto"/>
              <w:bottom w:val="single" w:sz="4" w:space="0" w:color="auto"/>
              <w:right w:val="single" w:sz="4" w:space="0" w:color="auto"/>
            </w:tcBorders>
            <w:shd w:val="clear" w:color="000000" w:fill="EAE5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5,9%</w:t>
            </w:r>
          </w:p>
        </w:tc>
        <w:tc>
          <w:tcPr>
            <w:tcW w:w="915" w:type="dxa"/>
            <w:tcBorders>
              <w:top w:val="single" w:sz="4" w:space="0" w:color="auto"/>
              <w:left w:val="single" w:sz="4" w:space="0" w:color="auto"/>
              <w:bottom w:val="single" w:sz="4" w:space="0" w:color="auto"/>
              <w:right w:val="single" w:sz="4" w:space="0" w:color="auto"/>
            </w:tcBorders>
            <w:shd w:val="clear" w:color="000000" w:fill="AED4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21,8%</w:t>
            </w:r>
          </w:p>
        </w:tc>
        <w:tc>
          <w:tcPr>
            <w:tcW w:w="915" w:type="dxa"/>
            <w:tcBorders>
              <w:top w:val="single" w:sz="4" w:space="0" w:color="auto"/>
              <w:left w:val="single" w:sz="4" w:space="0" w:color="auto"/>
              <w:bottom w:val="single" w:sz="4" w:space="0" w:color="auto"/>
              <w:right w:val="single" w:sz="4" w:space="0" w:color="auto"/>
            </w:tcBorders>
            <w:shd w:val="clear" w:color="000000" w:fill="CFDD82"/>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13,0%</w:t>
            </w:r>
          </w:p>
        </w:tc>
        <w:tc>
          <w:tcPr>
            <w:tcW w:w="915" w:type="dxa"/>
            <w:tcBorders>
              <w:top w:val="single" w:sz="4" w:space="0" w:color="auto"/>
              <w:left w:val="single" w:sz="4" w:space="0" w:color="auto"/>
              <w:bottom w:val="single" w:sz="4" w:space="0" w:color="auto"/>
              <w:right w:val="single" w:sz="4" w:space="0" w:color="auto"/>
            </w:tcBorders>
            <w:shd w:val="clear" w:color="000000" w:fill="F3E8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3,3%</w:t>
            </w:r>
          </w:p>
        </w:tc>
        <w:tc>
          <w:tcPr>
            <w:tcW w:w="915" w:type="dxa"/>
            <w:tcBorders>
              <w:top w:val="single" w:sz="4" w:space="0" w:color="auto"/>
              <w:left w:val="single" w:sz="4" w:space="0" w:color="auto"/>
              <w:bottom w:val="single" w:sz="4" w:space="0" w:color="auto"/>
              <w:right w:val="single" w:sz="4" w:space="0" w:color="auto"/>
            </w:tcBorders>
            <w:shd w:val="clear" w:color="000000" w:fill="DEE2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8,9%</w:t>
            </w:r>
          </w:p>
        </w:tc>
        <w:tc>
          <w:tcPr>
            <w:tcW w:w="915" w:type="dxa"/>
            <w:tcBorders>
              <w:top w:val="single" w:sz="4" w:space="0" w:color="auto"/>
              <w:left w:val="single" w:sz="4" w:space="0" w:color="auto"/>
              <w:bottom w:val="single" w:sz="4" w:space="0" w:color="auto"/>
              <w:right w:val="single" w:sz="4" w:space="0" w:color="auto"/>
            </w:tcBorders>
            <w:shd w:val="clear" w:color="000000" w:fill="CEDD82"/>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13,2%</w:t>
            </w:r>
          </w:p>
        </w:tc>
        <w:tc>
          <w:tcPr>
            <w:tcW w:w="915" w:type="dxa"/>
            <w:tcBorders>
              <w:top w:val="single" w:sz="4" w:space="0" w:color="auto"/>
              <w:left w:val="single" w:sz="4" w:space="0" w:color="auto"/>
              <w:bottom w:val="single" w:sz="4" w:space="0" w:color="auto"/>
              <w:right w:val="single" w:sz="4" w:space="0" w:color="auto"/>
            </w:tcBorders>
            <w:shd w:val="clear" w:color="000000" w:fill="C1D981"/>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16,7%</w:t>
            </w:r>
          </w:p>
        </w:tc>
        <w:tc>
          <w:tcPr>
            <w:tcW w:w="119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right"/>
              <w:rPr>
                <w:rFonts w:ascii="Times New Roman" w:hAnsi="Times New Roman"/>
                <w:color w:val="000000"/>
                <w:lang w:val="it-IT"/>
              </w:rPr>
            </w:pPr>
            <w:r w:rsidRPr="00816119">
              <w:rPr>
                <w:rFonts w:ascii="Times New Roman" w:hAnsi="Times New Roman"/>
                <w:color w:val="000000"/>
                <w:lang w:val="it-IT"/>
              </w:rPr>
              <w:t>10,4%</w:t>
            </w:r>
          </w:p>
        </w:tc>
      </w:tr>
      <w:tr w:rsidR="00030DC6" w:rsidRPr="00816119" w:rsidTr="00816119">
        <w:trPr>
          <w:trHeight w:val="300"/>
        </w:trPr>
        <w:tc>
          <w:tcPr>
            <w:tcW w:w="1773" w:type="dxa"/>
            <w:tcBorders>
              <w:top w:val="nil"/>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EU</w:t>
            </w:r>
          </w:p>
        </w:tc>
        <w:tc>
          <w:tcPr>
            <w:tcW w:w="1031" w:type="dxa"/>
            <w:tcBorders>
              <w:top w:val="single" w:sz="4" w:space="0" w:color="auto"/>
              <w:left w:val="single" w:sz="4" w:space="0" w:color="auto"/>
              <w:bottom w:val="single" w:sz="4" w:space="0" w:color="auto"/>
              <w:right w:val="single" w:sz="4" w:space="0" w:color="auto"/>
            </w:tcBorders>
            <w:shd w:val="clear" w:color="000000" w:fill="FCEA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1,0%</w:t>
            </w:r>
          </w:p>
        </w:tc>
        <w:tc>
          <w:tcPr>
            <w:tcW w:w="1031" w:type="dxa"/>
            <w:tcBorders>
              <w:top w:val="single" w:sz="4" w:space="0" w:color="auto"/>
              <w:left w:val="single" w:sz="4" w:space="0" w:color="auto"/>
              <w:bottom w:val="single" w:sz="4" w:space="0" w:color="auto"/>
              <w:right w:val="single" w:sz="4" w:space="0" w:color="auto"/>
            </w:tcBorders>
            <w:shd w:val="clear" w:color="000000" w:fill="DEE2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8,8%</w:t>
            </w:r>
          </w:p>
        </w:tc>
        <w:tc>
          <w:tcPr>
            <w:tcW w:w="915" w:type="dxa"/>
            <w:tcBorders>
              <w:top w:val="single" w:sz="4" w:space="0" w:color="auto"/>
              <w:left w:val="single" w:sz="4" w:space="0" w:color="auto"/>
              <w:bottom w:val="single" w:sz="4" w:space="0" w:color="auto"/>
              <w:right w:val="single" w:sz="4" w:space="0" w:color="auto"/>
            </w:tcBorders>
            <w:shd w:val="clear" w:color="000000" w:fill="AFD4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21,4%</w:t>
            </w:r>
          </w:p>
        </w:tc>
        <w:tc>
          <w:tcPr>
            <w:tcW w:w="915" w:type="dxa"/>
            <w:tcBorders>
              <w:top w:val="single" w:sz="4" w:space="0" w:color="auto"/>
              <w:left w:val="single" w:sz="4" w:space="0" w:color="auto"/>
              <w:bottom w:val="single" w:sz="4" w:space="0" w:color="auto"/>
              <w:right w:val="single" w:sz="4" w:space="0" w:color="auto"/>
            </w:tcBorders>
            <w:shd w:val="clear" w:color="000000" w:fill="C8DB81"/>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14,9%</w:t>
            </w:r>
          </w:p>
        </w:tc>
        <w:tc>
          <w:tcPr>
            <w:tcW w:w="915" w:type="dxa"/>
            <w:tcBorders>
              <w:top w:val="single" w:sz="4" w:space="0" w:color="auto"/>
              <w:left w:val="single" w:sz="4" w:space="0" w:color="auto"/>
              <w:bottom w:val="single" w:sz="4" w:space="0" w:color="auto"/>
              <w:right w:val="single" w:sz="4" w:space="0" w:color="auto"/>
            </w:tcBorders>
            <w:shd w:val="clear" w:color="000000" w:fill="F1E7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4,0%</w:t>
            </w:r>
          </w:p>
        </w:tc>
        <w:tc>
          <w:tcPr>
            <w:tcW w:w="915" w:type="dxa"/>
            <w:tcBorders>
              <w:top w:val="single" w:sz="4" w:space="0" w:color="auto"/>
              <w:left w:val="single" w:sz="4" w:space="0" w:color="auto"/>
              <w:bottom w:val="single" w:sz="4" w:space="0" w:color="auto"/>
              <w:right w:val="single" w:sz="4" w:space="0" w:color="auto"/>
            </w:tcBorders>
            <w:shd w:val="clear" w:color="000000" w:fill="E9E5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6,1%</w:t>
            </w:r>
          </w:p>
        </w:tc>
        <w:tc>
          <w:tcPr>
            <w:tcW w:w="915" w:type="dxa"/>
            <w:tcBorders>
              <w:top w:val="single" w:sz="4" w:space="0" w:color="auto"/>
              <w:left w:val="single" w:sz="4" w:space="0" w:color="auto"/>
              <w:bottom w:val="single" w:sz="4" w:space="0" w:color="auto"/>
              <w:right w:val="single" w:sz="4" w:space="0" w:color="auto"/>
            </w:tcBorders>
            <w:shd w:val="clear" w:color="000000" w:fill="C8DB81"/>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14,9%</w:t>
            </w:r>
          </w:p>
        </w:tc>
        <w:tc>
          <w:tcPr>
            <w:tcW w:w="915" w:type="dxa"/>
            <w:tcBorders>
              <w:top w:val="single" w:sz="4" w:space="0" w:color="auto"/>
              <w:left w:val="single" w:sz="4" w:space="0" w:color="auto"/>
              <w:bottom w:val="single" w:sz="4" w:space="0" w:color="auto"/>
              <w:right w:val="single" w:sz="4" w:space="0" w:color="auto"/>
            </w:tcBorders>
            <w:shd w:val="clear" w:color="000000" w:fill="E4E3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7,4%</w:t>
            </w:r>
          </w:p>
        </w:tc>
        <w:tc>
          <w:tcPr>
            <w:tcW w:w="119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right"/>
              <w:rPr>
                <w:rFonts w:ascii="Times New Roman" w:hAnsi="Times New Roman"/>
                <w:color w:val="000000"/>
                <w:lang w:val="it-IT"/>
              </w:rPr>
            </w:pPr>
            <w:r w:rsidRPr="00816119">
              <w:rPr>
                <w:rFonts w:ascii="Times New Roman" w:hAnsi="Times New Roman"/>
                <w:color w:val="000000"/>
                <w:lang w:val="it-IT"/>
              </w:rPr>
              <w:t>9,8%</w:t>
            </w:r>
          </w:p>
        </w:tc>
      </w:tr>
      <w:tr w:rsidR="00030DC6" w:rsidRPr="00816119" w:rsidTr="00816119">
        <w:trPr>
          <w:trHeight w:val="300"/>
        </w:trPr>
        <w:tc>
          <w:tcPr>
            <w:tcW w:w="1773" w:type="dxa"/>
            <w:tcBorders>
              <w:top w:val="nil"/>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Italy</w:t>
            </w:r>
          </w:p>
        </w:tc>
        <w:tc>
          <w:tcPr>
            <w:tcW w:w="1031" w:type="dxa"/>
            <w:tcBorders>
              <w:top w:val="single" w:sz="4" w:space="0" w:color="auto"/>
              <w:left w:val="single" w:sz="4" w:space="0" w:color="auto"/>
              <w:bottom w:val="single" w:sz="4" w:space="0" w:color="auto"/>
              <w:right w:val="single" w:sz="4" w:space="0" w:color="auto"/>
            </w:tcBorders>
            <w:shd w:val="clear" w:color="000000" w:fill="F9EA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1,8%</w:t>
            </w:r>
          </w:p>
        </w:tc>
        <w:tc>
          <w:tcPr>
            <w:tcW w:w="1031" w:type="dxa"/>
            <w:tcBorders>
              <w:top w:val="single" w:sz="4" w:space="0" w:color="auto"/>
              <w:left w:val="single" w:sz="4" w:space="0" w:color="auto"/>
              <w:bottom w:val="single" w:sz="4" w:space="0" w:color="auto"/>
              <w:right w:val="single" w:sz="4" w:space="0" w:color="auto"/>
            </w:tcBorders>
            <w:shd w:val="clear" w:color="000000" w:fill="DFE2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8,8%</w:t>
            </w:r>
          </w:p>
        </w:tc>
        <w:tc>
          <w:tcPr>
            <w:tcW w:w="915" w:type="dxa"/>
            <w:tcBorders>
              <w:top w:val="single" w:sz="4" w:space="0" w:color="auto"/>
              <w:left w:val="single" w:sz="4" w:space="0" w:color="auto"/>
              <w:bottom w:val="single" w:sz="4" w:space="0" w:color="auto"/>
              <w:right w:val="single" w:sz="4" w:space="0" w:color="auto"/>
            </w:tcBorders>
            <w:shd w:val="clear" w:color="000000" w:fill="AAD3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22,7%</w:t>
            </w:r>
          </w:p>
        </w:tc>
        <w:tc>
          <w:tcPr>
            <w:tcW w:w="915" w:type="dxa"/>
            <w:tcBorders>
              <w:top w:val="single" w:sz="4" w:space="0" w:color="auto"/>
              <w:left w:val="single" w:sz="4" w:space="0" w:color="auto"/>
              <w:bottom w:val="single" w:sz="4" w:space="0" w:color="auto"/>
              <w:right w:val="single" w:sz="4" w:space="0" w:color="auto"/>
            </w:tcBorders>
            <w:shd w:val="clear" w:color="000000" w:fill="CDDD82"/>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13,5%</w:t>
            </w:r>
          </w:p>
        </w:tc>
        <w:tc>
          <w:tcPr>
            <w:tcW w:w="915" w:type="dxa"/>
            <w:tcBorders>
              <w:top w:val="single" w:sz="4" w:space="0" w:color="auto"/>
              <w:left w:val="single" w:sz="4" w:space="0" w:color="auto"/>
              <w:bottom w:val="single" w:sz="4" w:space="0" w:color="auto"/>
              <w:right w:val="single" w:sz="4" w:space="0" w:color="auto"/>
            </w:tcBorders>
            <w:shd w:val="clear" w:color="000000" w:fill="F8E9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2,1%</w:t>
            </w:r>
          </w:p>
        </w:tc>
        <w:tc>
          <w:tcPr>
            <w:tcW w:w="915" w:type="dxa"/>
            <w:tcBorders>
              <w:top w:val="single" w:sz="4" w:space="0" w:color="auto"/>
              <w:left w:val="single" w:sz="4" w:space="0" w:color="auto"/>
              <w:bottom w:val="single" w:sz="4" w:space="0" w:color="auto"/>
              <w:right w:val="single" w:sz="4" w:space="0" w:color="auto"/>
            </w:tcBorders>
            <w:shd w:val="clear" w:color="000000" w:fill="F0E7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4,2%</w:t>
            </w:r>
          </w:p>
        </w:tc>
        <w:tc>
          <w:tcPr>
            <w:tcW w:w="915" w:type="dxa"/>
            <w:tcBorders>
              <w:top w:val="single" w:sz="4" w:space="0" w:color="auto"/>
              <w:left w:val="single" w:sz="4" w:space="0" w:color="auto"/>
              <w:bottom w:val="single" w:sz="4" w:space="0" w:color="auto"/>
              <w:right w:val="single" w:sz="4" w:space="0" w:color="auto"/>
            </w:tcBorders>
            <w:shd w:val="clear" w:color="000000" w:fill="D0DE82"/>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12,7%</w:t>
            </w:r>
          </w:p>
        </w:tc>
        <w:tc>
          <w:tcPr>
            <w:tcW w:w="915" w:type="dxa"/>
            <w:tcBorders>
              <w:top w:val="single" w:sz="4" w:space="0" w:color="auto"/>
              <w:left w:val="single" w:sz="4" w:space="0" w:color="auto"/>
              <w:bottom w:val="single" w:sz="4" w:space="0" w:color="auto"/>
              <w:right w:val="single" w:sz="4" w:space="0" w:color="auto"/>
            </w:tcBorders>
            <w:shd w:val="clear" w:color="000000" w:fill="E3E3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7,7%</w:t>
            </w:r>
          </w:p>
        </w:tc>
        <w:tc>
          <w:tcPr>
            <w:tcW w:w="119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right"/>
              <w:rPr>
                <w:rFonts w:ascii="Times New Roman" w:hAnsi="Times New Roman"/>
                <w:color w:val="000000"/>
                <w:lang w:val="it-IT"/>
              </w:rPr>
            </w:pPr>
            <w:r w:rsidRPr="00816119">
              <w:rPr>
                <w:rFonts w:ascii="Times New Roman" w:hAnsi="Times New Roman"/>
                <w:color w:val="000000"/>
                <w:lang w:val="it-IT"/>
              </w:rPr>
              <w:t>9,2%</w:t>
            </w:r>
          </w:p>
        </w:tc>
      </w:tr>
      <w:tr w:rsidR="00030DC6" w:rsidRPr="00816119" w:rsidTr="00816119">
        <w:trPr>
          <w:trHeight w:val="300"/>
        </w:trPr>
        <w:tc>
          <w:tcPr>
            <w:tcW w:w="1773" w:type="dxa"/>
            <w:tcBorders>
              <w:top w:val="nil"/>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Tunisia</w:t>
            </w:r>
          </w:p>
        </w:tc>
        <w:tc>
          <w:tcPr>
            <w:tcW w:w="1031" w:type="dxa"/>
            <w:tcBorders>
              <w:top w:val="single" w:sz="4" w:space="0" w:color="auto"/>
              <w:left w:val="single" w:sz="4" w:space="0" w:color="auto"/>
              <w:bottom w:val="single" w:sz="4" w:space="0" w:color="auto"/>
              <w:right w:val="single" w:sz="4" w:space="0" w:color="auto"/>
            </w:tcBorders>
            <w:shd w:val="clear" w:color="000000" w:fill="F9EA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1,6%</w:t>
            </w:r>
          </w:p>
        </w:tc>
        <w:tc>
          <w:tcPr>
            <w:tcW w:w="1031" w:type="dxa"/>
            <w:tcBorders>
              <w:top w:val="single" w:sz="4" w:space="0" w:color="auto"/>
              <w:left w:val="single" w:sz="4" w:space="0" w:color="auto"/>
              <w:bottom w:val="single" w:sz="4" w:space="0" w:color="auto"/>
              <w:right w:val="single" w:sz="4" w:space="0" w:color="auto"/>
            </w:tcBorders>
            <w:shd w:val="clear" w:color="000000" w:fill="F0E7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4,1%</w:t>
            </w:r>
          </w:p>
        </w:tc>
        <w:tc>
          <w:tcPr>
            <w:tcW w:w="915" w:type="dxa"/>
            <w:tcBorders>
              <w:top w:val="single" w:sz="4" w:space="0" w:color="auto"/>
              <w:left w:val="single" w:sz="4" w:space="0" w:color="auto"/>
              <w:bottom w:val="single" w:sz="4" w:space="0" w:color="auto"/>
              <w:right w:val="single" w:sz="4" w:space="0" w:color="auto"/>
            </w:tcBorders>
            <w:shd w:val="clear" w:color="000000" w:fill="BCD881"/>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18,0%</w:t>
            </w:r>
          </w:p>
        </w:tc>
        <w:tc>
          <w:tcPr>
            <w:tcW w:w="915" w:type="dxa"/>
            <w:tcBorders>
              <w:top w:val="single" w:sz="4" w:space="0" w:color="auto"/>
              <w:left w:val="single" w:sz="4" w:space="0" w:color="auto"/>
              <w:bottom w:val="single" w:sz="4" w:space="0" w:color="auto"/>
              <w:right w:val="single" w:sz="4" w:space="0" w:color="auto"/>
            </w:tcBorders>
            <w:shd w:val="clear" w:color="000000" w:fill="D4DF82"/>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11,5%</w:t>
            </w:r>
          </w:p>
        </w:tc>
        <w:tc>
          <w:tcPr>
            <w:tcW w:w="915" w:type="dxa"/>
            <w:tcBorders>
              <w:top w:val="single" w:sz="4" w:space="0" w:color="auto"/>
              <w:left w:val="single" w:sz="4" w:space="0" w:color="auto"/>
              <w:bottom w:val="single" w:sz="4" w:space="0" w:color="auto"/>
              <w:right w:val="single" w:sz="4" w:space="0" w:color="auto"/>
            </w:tcBorders>
            <w:shd w:val="clear" w:color="000000" w:fill="F8E9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2,0%</w:t>
            </w:r>
          </w:p>
        </w:tc>
        <w:tc>
          <w:tcPr>
            <w:tcW w:w="915" w:type="dxa"/>
            <w:tcBorders>
              <w:top w:val="single" w:sz="4" w:space="0" w:color="auto"/>
              <w:left w:val="single" w:sz="4" w:space="0" w:color="auto"/>
              <w:bottom w:val="single" w:sz="4" w:space="0" w:color="auto"/>
              <w:right w:val="single" w:sz="4" w:space="0" w:color="auto"/>
            </w:tcBorders>
            <w:shd w:val="clear" w:color="000000" w:fill="EAE5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5,8%</w:t>
            </w:r>
          </w:p>
        </w:tc>
        <w:tc>
          <w:tcPr>
            <w:tcW w:w="915" w:type="dxa"/>
            <w:tcBorders>
              <w:top w:val="single" w:sz="4" w:space="0" w:color="auto"/>
              <w:left w:val="single" w:sz="4" w:space="0" w:color="auto"/>
              <w:bottom w:val="single" w:sz="4" w:space="0" w:color="auto"/>
              <w:right w:val="single" w:sz="4" w:space="0" w:color="auto"/>
            </w:tcBorders>
            <w:shd w:val="clear" w:color="000000" w:fill="CBDC81"/>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13,9%</w:t>
            </w:r>
          </w:p>
        </w:tc>
        <w:tc>
          <w:tcPr>
            <w:tcW w:w="915" w:type="dxa"/>
            <w:tcBorders>
              <w:top w:val="single" w:sz="4" w:space="0" w:color="auto"/>
              <w:left w:val="single" w:sz="4" w:space="0" w:color="auto"/>
              <w:bottom w:val="single" w:sz="4" w:space="0" w:color="auto"/>
              <w:right w:val="single" w:sz="4" w:space="0" w:color="auto"/>
            </w:tcBorders>
            <w:shd w:val="clear" w:color="000000" w:fill="CDDD82"/>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13,5%</w:t>
            </w:r>
          </w:p>
        </w:tc>
        <w:tc>
          <w:tcPr>
            <w:tcW w:w="119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right"/>
              <w:rPr>
                <w:rFonts w:ascii="Times New Roman" w:hAnsi="Times New Roman"/>
                <w:color w:val="000000"/>
                <w:lang w:val="it-IT"/>
              </w:rPr>
            </w:pPr>
            <w:r w:rsidRPr="00816119">
              <w:rPr>
                <w:rFonts w:ascii="Times New Roman" w:hAnsi="Times New Roman"/>
                <w:color w:val="000000"/>
                <w:lang w:val="it-IT"/>
              </w:rPr>
              <w:t>8,8%</w:t>
            </w:r>
          </w:p>
        </w:tc>
      </w:tr>
      <w:tr w:rsidR="00030DC6" w:rsidRPr="00816119" w:rsidTr="00816119">
        <w:trPr>
          <w:trHeight w:val="300"/>
        </w:trPr>
        <w:tc>
          <w:tcPr>
            <w:tcW w:w="1773" w:type="dxa"/>
            <w:tcBorders>
              <w:top w:val="nil"/>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Lebanon</w:t>
            </w:r>
          </w:p>
        </w:tc>
        <w:tc>
          <w:tcPr>
            <w:tcW w:w="1031" w:type="dxa"/>
            <w:tcBorders>
              <w:top w:val="single" w:sz="4" w:space="0" w:color="auto"/>
              <w:left w:val="single" w:sz="4" w:space="0" w:color="auto"/>
              <w:bottom w:val="single" w:sz="4" w:space="0" w:color="auto"/>
              <w:right w:val="single" w:sz="4" w:space="0" w:color="auto"/>
            </w:tcBorders>
            <w:shd w:val="clear" w:color="000000" w:fill="FDEB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0,6%</w:t>
            </w:r>
          </w:p>
        </w:tc>
        <w:tc>
          <w:tcPr>
            <w:tcW w:w="1031" w:type="dxa"/>
            <w:tcBorders>
              <w:top w:val="single" w:sz="4" w:space="0" w:color="auto"/>
              <w:left w:val="single" w:sz="4" w:space="0" w:color="auto"/>
              <w:bottom w:val="single" w:sz="4" w:space="0" w:color="auto"/>
              <w:right w:val="single" w:sz="4" w:space="0" w:color="auto"/>
            </w:tcBorders>
            <w:shd w:val="clear" w:color="000000" w:fill="E6E4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6,7%</w:t>
            </w:r>
          </w:p>
        </w:tc>
        <w:tc>
          <w:tcPr>
            <w:tcW w:w="915" w:type="dxa"/>
            <w:tcBorders>
              <w:top w:val="single" w:sz="4" w:space="0" w:color="auto"/>
              <w:left w:val="single" w:sz="4" w:space="0" w:color="auto"/>
              <w:bottom w:val="single" w:sz="4" w:space="0" w:color="auto"/>
              <w:right w:val="single" w:sz="4" w:space="0" w:color="auto"/>
            </w:tcBorders>
            <w:shd w:val="clear" w:color="000000" w:fill="F4E8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3,1%</w:t>
            </w:r>
          </w:p>
        </w:tc>
        <w:tc>
          <w:tcPr>
            <w:tcW w:w="915" w:type="dxa"/>
            <w:tcBorders>
              <w:top w:val="single" w:sz="4" w:space="0" w:color="auto"/>
              <w:left w:val="single" w:sz="4" w:space="0" w:color="auto"/>
              <w:bottom w:val="single" w:sz="4" w:space="0" w:color="auto"/>
              <w:right w:val="single" w:sz="4" w:space="0" w:color="auto"/>
            </w:tcBorders>
            <w:shd w:val="clear" w:color="000000" w:fill="E6E4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6,9%</w:t>
            </w:r>
          </w:p>
        </w:tc>
        <w:tc>
          <w:tcPr>
            <w:tcW w:w="915" w:type="dxa"/>
            <w:tcBorders>
              <w:top w:val="single" w:sz="4" w:space="0" w:color="auto"/>
              <w:left w:val="single" w:sz="4" w:space="0" w:color="auto"/>
              <w:bottom w:val="single" w:sz="4" w:space="0" w:color="auto"/>
              <w:right w:val="single" w:sz="4" w:space="0" w:color="auto"/>
            </w:tcBorders>
            <w:shd w:val="clear" w:color="000000" w:fill="FEE6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-1,2%</w:t>
            </w:r>
          </w:p>
        </w:tc>
        <w:tc>
          <w:tcPr>
            <w:tcW w:w="915" w:type="dxa"/>
            <w:tcBorders>
              <w:top w:val="single" w:sz="4" w:space="0" w:color="auto"/>
              <w:left w:val="single" w:sz="4" w:space="0" w:color="auto"/>
              <w:bottom w:val="single" w:sz="4" w:space="0" w:color="auto"/>
              <w:right w:val="single" w:sz="4" w:space="0" w:color="auto"/>
            </w:tcBorders>
            <w:shd w:val="clear" w:color="000000" w:fill="F9EA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1,6%</w:t>
            </w:r>
          </w:p>
        </w:tc>
        <w:tc>
          <w:tcPr>
            <w:tcW w:w="915" w:type="dxa"/>
            <w:tcBorders>
              <w:top w:val="single" w:sz="4" w:space="0" w:color="auto"/>
              <w:left w:val="single" w:sz="4" w:space="0" w:color="auto"/>
              <w:bottom w:val="single" w:sz="4" w:space="0" w:color="auto"/>
              <w:right w:val="single" w:sz="4" w:space="0" w:color="auto"/>
            </w:tcBorders>
            <w:shd w:val="clear" w:color="000000" w:fill="D7E082"/>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10,7%</w:t>
            </w:r>
          </w:p>
        </w:tc>
        <w:tc>
          <w:tcPr>
            <w:tcW w:w="915" w:type="dxa"/>
            <w:tcBorders>
              <w:top w:val="single" w:sz="4" w:space="0" w:color="auto"/>
              <w:left w:val="single" w:sz="4" w:space="0" w:color="auto"/>
              <w:bottom w:val="single" w:sz="4" w:space="0" w:color="auto"/>
              <w:right w:val="single" w:sz="4" w:space="0" w:color="auto"/>
            </w:tcBorders>
            <w:shd w:val="clear" w:color="000000" w:fill="BAD7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18,6%</w:t>
            </w:r>
          </w:p>
        </w:tc>
        <w:tc>
          <w:tcPr>
            <w:tcW w:w="119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right"/>
              <w:rPr>
                <w:rFonts w:ascii="Times New Roman" w:hAnsi="Times New Roman"/>
                <w:color w:val="000000"/>
                <w:lang w:val="it-IT"/>
              </w:rPr>
            </w:pPr>
            <w:r w:rsidRPr="00816119">
              <w:rPr>
                <w:rFonts w:ascii="Times New Roman" w:hAnsi="Times New Roman"/>
                <w:color w:val="000000"/>
                <w:lang w:val="it-IT"/>
              </w:rPr>
              <w:t>5,9%</w:t>
            </w:r>
          </w:p>
        </w:tc>
      </w:tr>
      <w:tr w:rsidR="00030DC6" w:rsidRPr="00816119" w:rsidTr="00816119">
        <w:trPr>
          <w:trHeight w:val="300"/>
        </w:trPr>
        <w:tc>
          <w:tcPr>
            <w:tcW w:w="1773" w:type="dxa"/>
            <w:tcBorders>
              <w:top w:val="nil"/>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Egypt</w:t>
            </w:r>
          </w:p>
        </w:tc>
        <w:tc>
          <w:tcPr>
            <w:tcW w:w="1031" w:type="dxa"/>
            <w:tcBorders>
              <w:top w:val="single" w:sz="4" w:space="0" w:color="auto"/>
              <w:left w:val="single" w:sz="4" w:space="0" w:color="auto"/>
              <w:bottom w:val="single" w:sz="4" w:space="0" w:color="auto"/>
              <w:right w:val="single" w:sz="4" w:space="0" w:color="auto"/>
            </w:tcBorders>
            <w:shd w:val="clear" w:color="000000" w:fill="FEDA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-4,0%</w:t>
            </w:r>
          </w:p>
        </w:tc>
        <w:tc>
          <w:tcPr>
            <w:tcW w:w="1031" w:type="dxa"/>
            <w:tcBorders>
              <w:top w:val="single" w:sz="4" w:space="0" w:color="auto"/>
              <w:left w:val="single" w:sz="4" w:space="0" w:color="auto"/>
              <w:bottom w:val="single" w:sz="4" w:space="0" w:color="auto"/>
              <w:right w:val="single" w:sz="4" w:space="0" w:color="auto"/>
            </w:tcBorders>
            <w:shd w:val="clear" w:color="000000" w:fill="FCBA7A"/>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-11,7%</w:t>
            </w:r>
          </w:p>
        </w:tc>
        <w:tc>
          <w:tcPr>
            <w:tcW w:w="915" w:type="dxa"/>
            <w:tcBorders>
              <w:top w:val="single" w:sz="4" w:space="0" w:color="auto"/>
              <w:left w:val="single" w:sz="4" w:space="0" w:color="auto"/>
              <w:bottom w:val="single" w:sz="4" w:space="0" w:color="auto"/>
              <w:right w:val="single" w:sz="4" w:space="0" w:color="auto"/>
            </w:tcBorders>
            <w:shd w:val="clear" w:color="000000" w:fill="FDCC7E"/>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-7,4%</w:t>
            </w:r>
          </w:p>
        </w:tc>
        <w:tc>
          <w:tcPr>
            <w:tcW w:w="915" w:type="dxa"/>
            <w:tcBorders>
              <w:top w:val="single" w:sz="4" w:space="0" w:color="auto"/>
              <w:left w:val="single" w:sz="4" w:space="0" w:color="auto"/>
              <w:bottom w:val="single" w:sz="4" w:space="0" w:color="auto"/>
              <w:right w:val="single" w:sz="4" w:space="0" w:color="auto"/>
            </w:tcBorders>
            <w:shd w:val="clear" w:color="000000" w:fill="FDCF7E"/>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-6,7%</w:t>
            </w:r>
          </w:p>
        </w:tc>
        <w:tc>
          <w:tcPr>
            <w:tcW w:w="915" w:type="dxa"/>
            <w:tcBorders>
              <w:top w:val="single" w:sz="4" w:space="0" w:color="auto"/>
              <w:left w:val="single" w:sz="4" w:space="0" w:color="auto"/>
              <w:bottom w:val="single" w:sz="4" w:space="0" w:color="auto"/>
              <w:right w:val="single" w:sz="4" w:space="0" w:color="auto"/>
            </w:tcBorders>
            <w:shd w:val="clear" w:color="000000" w:fill="D4DF82"/>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11,6%</w:t>
            </w:r>
          </w:p>
        </w:tc>
        <w:tc>
          <w:tcPr>
            <w:tcW w:w="915" w:type="dxa"/>
            <w:tcBorders>
              <w:top w:val="single" w:sz="4" w:space="0" w:color="auto"/>
              <w:left w:val="single" w:sz="4" w:space="0" w:color="auto"/>
              <w:bottom w:val="single" w:sz="4" w:space="0" w:color="auto"/>
              <w:right w:val="single" w:sz="4" w:space="0" w:color="auto"/>
            </w:tcBorders>
            <w:shd w:val="clear" w:color="000000" w:fill="BDD881"/>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17,6%</w:t>
            </w:r>
          </w:p>
        </w:tc>
        <w:tc>
          <w:tcPr>
            <w:tcW w:w="915" w:type="dxa"/>
            <w:tcBorders>
              <w:top w:val="single" w:sz="4" w:space="0" w:color="auto"/>
              <w:left w:val="single" w:sz="4" w:space="0" w:color="auto"/>
              <w:bottom w:val="single" w:sz="4" w:space="0" w:color="auto"/>
              <w:right w:val="single" w:sz="4" w:space="0" w:color="auto"/>
            </w:tcBorders>
            <w:shd w:val="clear" w:color="000000" w:fill="B8D7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19,2%</w:t>
            </w:r>
          </w:p>
        </w:tc>
        <w:tc>
          <w:tcPr>
            <w:tcW w:w="915" w:type="dxa"/>
            <w:tcBorders>
              <w:top w:val="single" w:sz="4" w:space="0" w:color="auto"/>
              <w:left w:val="single" w:sz="4" w:space="0" w:color="auto"/>
              <w:bottom w:val="single" w:sz="4" w:space="0" w:color="auto"/>
              <w:right w:val="single" w:sz="4" w:space="0" w:color="auto"/>
            </w:tcBorders>
            <w:shd w:val="clear" w:color="000000" w:fill="ABD3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22,6%</w:t>
            </w:r>
          </w:p>
        </w:tc>
        <w:tc>
          <w:tcPr>
            <w:tcW w:w="119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right"/>
              <w:rPr>
                <w:rFonts w:ascii="Times New Roman" w:hAnsi="Times New Roman"/>
                <w:color w:val="000000"/>
                <w:lang w:val="it-IT"/>
              </w:rPr>
            </w:pPr>
            <w:r w:rsidRPr="00816119">
              <w:rPr>
                <w:rFonts w:ascii="Times New Roman" w:hAnsi="Times New Roman"/>
                <w:color w:val="000000"/>
                <w:lang w:val="it-IT"/>
              </w:rPr>
              <w:t>5,1%</w:t>
            </w:r>
          </w:p>
        </w:tc>
      </w:tr>
      <w:tr w:rsidR="00030DC6" w:rsidRPr="00816119" w:rsidTr="00816119">
        <w:trPr>
          <w:trHeight w:val="300"/>
        </w:trPr>
        <w:tc>
          <w:tcPr>
            <w:tcW w:w="1773" w:type="dxa"/>
            <w:tcBorders>
              <w:top w:val="nil"/>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Israel</w:t>
            </w:r>
          </w:p>
        </w:tc>
        <w:tc>
          <w:tcPr>
            <w:tcW w:w="1031" w:type="dxa"/>
            <w:tcBorders>
              <w:top w:val="single" w:sz="4" w:space="0" w:color="auto"/>
              <w:left w:val="single" w:sz="4" w:space="0" w:color="auto"/>
              <w:bottom w:val="single" w:sz="4" w:space="0" w:color="auto"/>
              <w:right w:val="single" w:sz="4" w:space="0" w:color="auto"/>
            </w:tcBorders>
            <w:shd w:val="clear" w:color="000000" w:fill="FEDB81"/>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-3,7%</w:t>
            </w:r>
          </w:p>
        </w:tc>
        <w:tc>
          <w:tcPr>
            <w:tcW w:w="1031" w:type="dxa"/>
            <w:tcBorders>
              <w:top w:val="single" w:sz="4" w:space="0" w:color="auto"/>
              <w:left w:val="single" w:sz="4" w:space="0" w:color="auto"/>
              <w:bottom w:val="single" w:sz="4" w:space="0" w:color="auto"/>
              <w:right w:val="single" w:sz="4" w:space="0" w:color="auto"/>
            </w:tcBorders>
            <w:shd w:val="clear" w:color="000000" w:fill="FCC17C"/>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-10,0%</w:t>
            </w:r>
          </w:p>
        </w:tc>
        <w:tc>
          <w:tcPr>
            <w:tcW w:w="915" w:type="dxa"/>
            <w:tcBorders>
              <w:top w:val="single" w:sz="4" w:space="0" w:color="auto"/>
              <w:left w:val="single" w:sz="4" w:space="0" w:color="auto"/>
              <w:bottom w:val="single" w:sz="4" w:space="0" w:color="auto"/>
              <w:right w:val="single" w:sz="4" w:space="0" w:color="auto"/>
            </w:tcBorders>
            <w:shd w:val="clear" w:color="000000" w:fill="F3E8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3,3%</w:t>
            </w:r>
          </w:p>
        </w:tc>
        <w:tc>
          <w:tcPr>
            <w:tcW w:w="915" w:type="dxa"/>
            <w:tcBorders>
              <w:top w:val="single" w:sz="4" w:space="0" w:color="auto"/>
              <w:left w:val="single" w:sz="4" w:space="0" w:color="auto"/>
              <w:bottom w:val="single" w:sz="4" w:space="0" w:color="auto"/>
              <w:right w:val="single" w:sz="4" w:space="0" w:color="auto"/>
            </w:tcBorders>
            <w:shd w:val="clear" w:color="000000" w:fill="EDE6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4,8%</w:t>
            </w:r>
          </w:p>
        </w:tc>
        <w:tc>
          <w:tcPr>
            <w:tcW w:w="915" w:type="dxa"/>
            <w:tcBorders>
              <w:top w:val="single" w:sz="4" w:space="0" w:color="auto"/>
              <w:left w:val="single" w:sz="4" w:space="0" w:color="auto"/>
              <w:bottom w:val="single" w:sz="4" w:space="0" w:color="auto"/>
              <w:right w:val="single" w:sz="4" w:space="0" w:color="auto"/>
            </w:tcBorders>
            <w:shd w:val="clear" w:color="000000" w:fill="F1E784"/>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4,0%</w:t>
            </w:r>
          </w:p>
        </w:tc>
        <w:tc>
          <w:tcPr>
            <w:tcW w:w="915" w:type="dxa"/>
            <w:tcBorders>
              <w:top w:val="single" w:sz="4" w:space="0" w:color="auto"/>
              <w:left w:val="single" w:sz="4" w:space="0" w:color="auto"/>
              <w:bottom w:val="single" w:sz="4" w:space="0" w:color="auto"/>
              <w:right w:val="single" w:sz="4" w:space="0" w:color="auto"/>
            </w:tcBorders>
            <w:shd w:val="clear" w:color="000000" w:fill="E6E483"/>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6,7%</w:t>
            </w:r>
          </w:p>
        </w:tc>
        <w:tc>
          <w:tcPr>
            <w:tcW w:w="915" w:type="dxa"/>
            <w:tcBorders>
              <w:top w:val="single" w:sz="4" w:space="0" w:color="auto"/>
              <w:left w:val="single" w:sz="4" w:space="0" w:color="auto"/>
              <w:bottom w:val="single" w:sz="4" w:space="0" w:color="auto"/>
              <w:right w:val="single" w:sz="4" w:space="0" w:color="auto"/>
            </w:tcBorders>
            <w:shd w:val="clear" w:color="000000" w:fill="D1DE82"/>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12,5%</w:t>
            </w:r>
          </w:p>
        </w:tc>
        <w:tc>
          <w:tcPr>
            <w:tcW w:w="915" w:type="dxa"/>
            <w:tcBorders>
              <w:top w:val="single" w:sz="4" w:space="0" w:color="auto"/>
              <w:left w:val="single" w:sz="4" w:space="0" w:color="auto"/>
              <w:bottom w:val="single" w:sz="4" w:space="0" w:color="auto"/>
              <w:right w:val="single" w:sz="4" w:space="0" w:color="auto"/>
            </w:tcBorders>
            <w:shd w:val="clear" w:color="000000" w:fill="B9D780"/>
            <w:noWrap/>
            <w:vAlign w:val="bottom"/>
          </w:tcPr>
          <w:p w:rsidR="00030DC6" w:rsidRPr="00816119" w:rsidRDefault="00030DC6" w:rsidP="00816119">
            <w:pPr>
              <w:spacing w:line="240" w:lineRule="auto"/>
              <w:jc w:val="center"/>
              <w:rPr>
                <w:rFonts w:ascii="Times New Roman" w:hAnsi="Times New Roman"/>
                <w:color w:val="000000"/>
                <w:lang w:val="it-IT"/>
              </w:rPr>
            </w:pPr>
            <w:r w:rsidRPr="00816119">
              <w:rPr>
                <w:rFonts w:ascii="Times New Roman" w:hAnsi="Times New Roman"/>
                <w:color w:val="000000"/>
                <w:lang w:val="it-IT"/>
              </w:rPr>
              <w:t>18,9%</w:t>
            </w:r>
          </w:p>
        </w:tc>
        <w:tc>
          <w:tcPr>
            <w:tcW w:w="119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right"/>
              <w:rPr>
                <w:rFonts w:ascii="Times New Roman" w:hAnsi="Times New Roman"/>
                <w:color w:val="000000"/>
                <w:lang w:val="it-IT"/>
              </w:rPr>
            </w:pPr>
            <w:r w:rsidRPr="00816119">
              <w:rPr>
                <w:rFonts w:ascii="Times New Roman" w:hAnsi="Times New Roman"/>
                <w:color w:val="000000"/>
                <w:lang w:val="it-IT"/>
              </w:rPr>
              <w:t>4,6%</w:t>
            </w:r>
          </w:p>
        </w:tc>
      </w:tr>
      <w:tr w:rsidR="00030DC6" w:rsidRPr="00816119" w:rsidTr="00816119">
        <w:trPr>
          <w:trHeight w:val="300"/>
        </w:trPr>
        <w:tc>
          <w:tcPr>
            <w:tcW w:w="1773" w:type="dxa"/>
            <w:tcBorders>
              <w:top w:val="nil"/>
              <w:left w:val="single" w:sz="4" w:space="0" w:color="auto"/>
              <w:bottom w:val="single" w:sz="4" w:space="0" w:color="auto"/>
              <w:right w:val="single" w:sz="4" w:space="0" w:color="auto"/>
            </w:tcBorders>
            <w:noWrap/>
            <w:vAlign w:val="bottom"/>
          </w:tcPr>
          <w:p w:rsidR="00030DC6" w:rsidRPr="00816119" w:rsidRDefault="00030DC6" w:rsidP="00816119">
            <w:pPr>
              <w:spacing w:line="240" w:lineRule="auto"/>
              <w:jc w:val="center"/>
              <w:rPr>
                <w:rFonts w:ascii="Times New Roman" w:hAnsi="Times New Roman"/>
                <w:b/>
                <w:bCs/>
                <w:sz w:val="20"/>
                <w:szCs w:val="20"/>
                <w:lang w:val="it-IT"/>
              </w:rPr>
            </w:pPr>
            <w:r w:rsidRPr="00816119">
              <w:rPr>
                <w:rFonts w:ascii="Times New Roman" w:hAnsi="Times New Roman"/>
                <w:b/>
                <w:bCs/>
                <w:sz w:val="20"/>
                <w:szCs w:val="20"/>
                <w:lang w:val="it-IT"/>
              </w:rPr>
              <w:t>Mezzogiorno</w:t>
            </w:r>
          </w:p>
        </w:tc>
        <w:tc>
          <w:tcPr>
            <w:tcW w:w="1031" w:type="dxa"/>
            <w:tcBorders>
              <w:top w:val="single" w:sz="4" w:space="0" w:color="auto"/>
              <w:left w:val="single" w:sz="4" w:space="0" w:color="auto"/>
              <w:bottom w:val="single" w:sz="4" w:space="0" w:color="auto"/>
              <w:right w:val="single" w:sz="4" w:space="0" w:color="auto"/>
            </w:tcBorders>
            <w:shd w:val="clear" w:color="000000" w:fill="ECE683"/>
            <w:noWrap/>
            <w:vAlign w:val="bottom"/>
          </w:tcPr>
          <w:p w:rsidR="00030DC6" w:rsidRPr="00816119" w:rsidRDefault="00030DC6" w:rsidP="00816119">
            <w:pPr>
              <w:spacing w:line="240" w:lineRule="auto"/>
              <w:jc w:val="center"/>
              <w:rPr>
                <w:rFonts w:ascii="Times New Roman" w:hAnsi="Times New Roman"/>
                <w:b/>
                <w:bCs/>
                <w:color w:val="000000"/>
                <w:lang w:val="it-IT"/>
              </w:rPr>
            </w:pPr>
            <w:r w:rsidRPr="00816119">
              <w:rPr>
                <w:rFonts w:ascii="Times New Roman" w:hAnsi="Times New Roman"/>
                <w:b/>
                <w:bCs/>
                <w:color w:val="000000"/>
                <w:lang w:val="it-IT"/>
              </w:rPr>
              <w:t>5,1%</w:t>
            </w:r>
          </w:p>
        </w:tc>
        <w:tc>
          <w:tcPr>
            <w:tcW w:w="1031" w:type="dxa"/>
            <w:tcBorders>
              <w:top w:val="single" w:sz="4" w:space="0" w:color="auto"/>
              <w:left w:val="single" w:sz="4" w:space="0" w:color="auto"/>
              <w:bottom w:val="single" w:sz="4" w:space="0" w:color="auto"/>
              <w:right w:val="single" w:sz="4" w:space="0" w:color="auto"/>
            </w:tcBorders>
            <w:shd w:val="clear" w:color="000000" w:fill="F0E784"/>
            <w:noWrap/>
            <w:vAlign w:val="bottom"/>
          </w:tcPr>
          <w:p w:rsidR="00030DC6" w:rsidRPr="00816119" w:rsidRDefault="00030DC6" w:rsidP="00816119">
            <w:pPr>
              <w:spacing w:line="240" w:lineRule="auto"/>
              <w:jc w:val="center"/>
              <w:rPr>
                <w:rFonts w:ascii="Times New Roman" w:hAnsi="Times New Roman"/>
                <w:b/>
                <w:bCs/>
                <w:color w:val="000000"/>
                <w:lang w:val="it-IT"/>
              </w:rPr>
            </w:pPr>
            <w:r w:rsidRPr="00816119">
              <w:rPr>
                <w:rFonts w:ascii="Times New Roman" w:hAnsi="Times New Roman"/>
                <w:b/>
                <w:bCs/>
                <w:color w:val="000000"/>
                <w:lang w:val="it-IT"/>
              </w:rPr>
              <w:t>4,1%</w:t>
            </w:r>
          </w:p>
        </w:tc>
        <w:tc>
          <w:tcPr>
            <w:tcW w:w="915" w:type="dxa"/>
            <w:tcBorders>
              <w:top w:val="single" w:sz="4" w:space="0" w:color="auto"/>
              <w:left w:val="single" w:sz="4" w:space="0" w:color="auto"/>
              <w:bottom w:val="single" w:sz="4" w:space="0" w:color="auto"/>
              <w:right w:val="single" w:sz="4" w:space="0" w:color="auto"/>
            </w:tcBorders>
            <w:shd w:val="clear" w:color="000000" w:fill="F8E984"/>
            <w:noWrap/>
            <w:vAlign w:val="bottom"/>
          </w:tcPr>
          <w:p w:rsidR="00030DC6" w:rsidRPr="00816119" w:rsidRDefault="00030DC6" w:rsidP="00816119">
            <w:pPr>
              <w:spacing w:line="240" w:lineRule="auto"/>
              <w:jc w:val="center"/>
              <w:rPr>
                <w:rFonts w:ascii="Times New Roman" w:hAnsi="Times New Roman"/>
                <w:b/>
                <w:bCs/>
                <w:color w:val="000000"/>
                <w:lang w:val="it-IT"/>
              </w:rPr>
            </w:pPr>
            <w:r w:rsidRPr="00816119">
              <w:rPr>
                <w:rFonts w:ascii="Times New Roman" w:hAnsi="Times New Roman"/>
                <w:b/>
                <w:bCs/>
                <w:color w:val="000000"/>
                <w:lang w:val="it-IT"/>
              </w:rPr>
              <w:t>2,0%</w:t>
            </w:r>
          </w:p>
        </w:tc>
        <w:tc>
          <w:tcPr>
            <w:tcW w:w="915" w:type="dxa"/>
            <w:tcBorders>
              <w:top w:val="single" w:sz="4" w:space="0" w:color="auto"/>
              <w:left w:val="single" w:sz="4" w:space="0" w:color="auto"/>
              <w:bottom w:val="single" w:sz="4" w:space="0" w:color="auto"/>
              <w:right w:val="single" w:sz="4" w:space="0" w:color="auto"/>
            </w:tcBorders>
            <w:shd w:val="clear" w:color="000000" w:fill="F6E984"/>
            <w:noWrap/>
            <w:vAlign w:val="bottom"/>
          </w:tcPr>
          <w:p w:rsidR="00030DC6" w:rsidRPr="00816119" w:rsidRDefault="00030DC6" w:rsidP="00816119">
            <w:pPr>
              <w:spacing w:line="240" w:lineRule="auto"/>
              <w:jc w:val="center"/>
              <w:rPr>
                <w:rFonts w:ascii="Times New Roman" w:hAnsi="Times New Roman"/>
                <w:b/>
                <w:bCs/>
                <w:color w:val="000000"/>
                <w:lang w:val="it-IT"/>
              </w:rPr>
            </w:pPr>
            <w:r w:rsidRPr="00816119">
              <w:rPr>
                <w:rFonts w:ascii="Times New Roman" w:hAnsi="Times New Roman"/>
                <w:b/>
                <w:bCs/>
                <w:color w:val="000000"/>
                <w:lang w:val="it-IT"/>
              </w:rPr>
              <w:t>2,6%</w:t>
            </w:r>
          </w:p>
        </w:tc>
        <w:tc>
          <w:tcPr>
            <w:tcW w:w="915" w:type="dxa"/>
            <w:tcBorders>
              <w:top w:val="single" w:sz="4" w:space="0" w:color="auto"/>
              <w:left w:val="single" w:sz="4" w:space="0" w:color="auto"/>
              <w:bottom w:val="single" w:sz="4" w:space="0" w:color="auto"/>
              <w:right w:val="single" w:sz="4" w:space="0" w:color="auto"/>
            </w:tcBorders>
            <w:shd w:val="clear" w:color="000000" w:fill="F8E984"/>
            <w:noWrap/>
            <w:vAlign w:val="bottom"/>
          </w:tcPr>
          <w:p w:rsidR="00030DC6" w:rsidRPr="00816119" w:rsidRDefault="00030DC6" w:rsidP="00816119">
            <w:pPr>
              <w:spacing w:line="240" w:lineRule="auto"/>
              <w:jc w:val="center"/>
              <w:rPr>
                <w:rFonts w:ascii="Times New Roman" w:hAnsi="Times New Roman"/>
                <w:b/>
                <w:bCs/>
                <w:color w:val="000000"/>
                <w:lang w:val="it-IT"/>
              </w:rPr>
            </w:pPr>
            <w:r w:rsidRPr="00816119">
              <w:rPr>
                <w:rFonts w:ascii="Times New Roman" w:hAnsi="Times New Roman"/>
                <w:b/>
                <w:bCs/>
                <w:color w:val="000000"/>
                <w:lang w:val="it-IT"/>
              </w:rPr>
              <w:t>1,9%</w:t>
            </w:r>
          </w:p>
        </w:tc>
        <w:tc>
          <w:tcPr>
            <w:tcW w:w="915" w:type="dxa"/>
            <w:tcBorders>
              <w:top w:val="single" w:sz="4" w:space="0" w:color="auto"/>
              <w:left w:val="single" w:sz="4" w:space="0" w:color="auto"/>
              <w:bottom w:val="single" w:sz="4" w:space="0" w:color="auto"/>
              <w:right w:val="single" w:sz="4" w:space="0" w:color="auto"/>
            </w:tcBorders>
            <w:shd w:val="clear" w:color="000000" w:fill="EFE784"/>
            <w:noWrap/>
            <w:vAlign w:val="bottom"/>
          </w:tcPr>
          <w:p w:rsidR="00030DC6" w:rsidRPr="00816119" w:rsidRDefault="00030DC6" w:rsidP="00816119">
            <w:pPr>
              <w:spacing w:line="240" w:lineRule="auto"/>
              <w:jc w:val="center"/>
              <w:rPr>
                <w:rFonts w:ascii="Times New Roman" w:hAnsi="Times New Roman"/>
                <w:b/>
                <w:bCs/>
                <w:color w:val="000000"/>
                <w:lang w:val="it-IT"/>
              </w:rPr>
            </w:pPr>
            <w:r w:rsidRPr="00816119">
              <w:rPr>
                <w:rFonts w:ascii="Times New Roman" w:hAnsi="Times New Roman"/>
                <w:b/>
                <w:bCs/>
                <w:color w:val="000000"/>
                <w:lang w:val="it-IT"/>
              </w:rPr>
              <w:t>4,3%</w:t>
            </w:r>
          </w:p>
        </w:tc>
        <w:tc>
          <w:tcPr>
            <w:tcW w:w="915" w:type="dxa"/>
            <w:tcBorders>
              <w:top w:val="single" w:sz="4" w:space="0" w:color="auto"/>
              <w:left w:val="single" w:sz="4" w:space="0" w:color="auto"/>
              <w:bottom w:val="single" w:sz="4" w:space="0" w:color="auto"/>
              <w:right w:val="single" w:sz="4" w:space="0" w:color="auto"/>
            </w:tcBorders>
            <w:shd w:val="clear" w:color="000000" w:fill="F4E884"/>
            <w:noWrap/>
            <w:vAlign w:val="bottom"/>
          </w:tcPr>
          <w:p w:rsidR="00030DC6" w:rsidRPr="00816119" w:rsidRDefault="00030DC6" w:rsidP="00816119">
            <w:pPr>
              <w:spacing w:line="240" w:lineRule="auto"/>
              <w:jc w:val="center"/>
              <w:rPr>
                <w:rFonts w:ascii="Times New Roman" w:hAnsi="Times New Roman"/>
                <w:b/>
                <w:bCs/>
                <w:color w:val="000000"/>
                <w:lang w:val="it-IT"/>
              </w:rPr>
            </w:pPr>
            <w:r w:rsidRPr="00816119">
              <w:rPr>
                <w:rFonts w:ascii="Times New Roman" w:hAnsi="Times New Roman"/>
                <w:b/>
                <w:bCs/>
                <w:color w:val="000000"/>
                <w:lang w:val="it-IT"/>
              </w:rPr>
              <w:t>3,0%</w:t>
            </w:r>
          </w:p>
        </w:tc>
        <w:tc>
          <w:tcPr>
            <w:tcW w:w="915" w:type="dxa"/>
            <w:tcBorders>
              <w:top w:val="single" w:sz="4" w:space="0" w:color="auto"/>
              <w:left w:val="single" w:sz="4" w:space="0" w:color="auto"/>
              <w:bottom w:val="single" w:sz="4" w:space="0" w:color="auto"/>
              <w:right w:val="single" w:sz="4" w:space="0" w:color="auto"/>
            </w:tcBorders>
            <w:shd w:val="clear" w:color="000000" w:fill="FDEB84"/>
            <w:noWrap/>
            <w:vAlign w:val="bottom"/>
          </w:tcPr>
          <w:p w:rsidR="00030DC6" w:rsidRPr="00816119" w:rsidRDefault="00030DC6" w:rsidP="00816119">
            <w:pPr>
              <w:spacing w:line="240" w:lineRule="auto"/>
              <w:jc w:val="center"/>
              <w:rPr>
                <w:rFonts w:ascii="Times New Roman" w:hAnsi="Times New Roman"/>
                <w:b/>
                <w:bCs/>
                <w:color w:val="000000"/>
                <w:lang w:val="it-IT"/>
              </w:rPr>
            </w:pPr>
            <w:r w:rsidRPr="00816119">
              <w:rPr>
                <w:rFonts w:ascii="Times New Roman" w:hAnsi="Times New Roman"/>
                <w:b/>
                <w:bCs/>
                <w:color w:val="000000"/>
                <w:lang w:val="it-IT"/>
              </w:rPr>
              <w:t>0,6%</w:t>
            </w:r>
          </w:p>
        </w:tc>
        <w:tc>
          <w:tcPr>
            <w:tcW w:w="1195" w:type="dxa"/>
            <w:tcBorders>
              <w:top w:val="nil"/>
              <w:left w:val="nil"/>
              <w:bottom w:val="single" w:sz="4" w:space="0" w:color="auto"/>
              <w:right w:val="single" w:sz="4" w:space="0" w:color="auto"/>
            </w:tcBorders>
            <w:noWrap/>
            <w:vAlign w:val="bottom"/>
          </w:tcPr>
          <w:p w:rsidR="00030DC6" w:rsidRPr="00816119" w:rsidRDefault="00030DC6" w:rsidP="00816119">
            <w:pPr>
              <w:spacing w:line="240" w:lineRule="auto"/>
              <w:jc w:val="right"/>
              <w:rPr>
                <w:rFonts w:ascii="Times New Roman" w:hAnsi="Times New Roman"/>
                <w:b/>
                <w:bCs/>
                <w:color w:val="000000"/>
                <w:lang w:val="it-IT"/>
              </w:rPr>
            </w:pPr>
            <w:r w:rsidRPr="00816119">
              <w:rPr>
                <w:rFonts w:ascii="Times New Roman" w:hAnsi="Times New Roman"/>
                <w:b/>
                <w:bCs/>
                <w:color w:val="000000"/>
                <w:lang w:val="it-IT"/>
              </w:rPr>
              <w:t>2,9%</w:t>
            </w:r>
          </w:p>
        </w:tc>
      </w:tr>
    </w:tbl>
    <w:p w:rsidR="00030DC6" w:rsidRDefault="00030DC6" w:rsidP="00DF4532">
      <w:pPr>
        <w:rPr>
          <w:rFonts w:ascii="Times New Roman" w:hAnsi="Times New Roman"/>
          <w:i/>
          <w:color w:val="000000"/>
        </w:rPr>
      </w:pPr>
      <w:r w:rsidRPr="0055713C">
        <w:rPr>
          <w:rFonts w:ascii="Times New Roman" w:hAnsi="Times New Roman"/>
          <w:i/>
          <w:color w:val="000000"/>
        </w:rPr>
        <w:t>Source: Eurostat and World Bank</w:t>
      </w:r>
    </w:p>
    <w:p w:rsidR="00030DC6" w:rsidRPr="000F10D5" w:rsidRDefault="00030DC6" w:rsidP="00DF4532">
      <w:pPr>
        <w:rPr>
          <w:rFonts w:ascii="Times New Roman" w:hAnsi="Times New Roman"/>
          <w:color w:val="000000"/>
        </w:rPr>
      </w:pPr>
    </w:p>
    <w:p w:rsidR="00030DC6" w:rsidRDefault="00030DC6" w:rsidP="00DF4532">
      <w:pPr>
        <w:rPr>
          <w:rFonts w:ascii="Times New Roman" w:hAnsi="Times New Roman"/>
        </w:rPr>
      </w:pPr>
      <w:r w:rsidRPr="0055713C">
        <w:rPr>
          <w:rFonts w:ascii="Times New Roman" w:hAnsi="Times New Roman"/>
        </w:rPr>
        <w:t xml:space="preserve">Table P. Total freight handled by region in main European ports from 2000 to 2009 </w:t>
      </w:r>
    </w:p>
    <w:tbl>
      <w:tblPr>
        <w:tblW w:w="9946" w:type="dxa"/>
        <w:tblInd w:w="53" w:type="dxa"/>
        <w:tblCellMar>
          <w:left w:w="70" w:type="dxa"/>
          <w:right w:w="70" w:type="dxa"/>
        </w:tblCellMar>
        <w:tblLook w:val="00A0"/>
      </w:tblPr>
      <w:tblGrid>
        <w:gridCol w:w="2337"/>
        <w:gridCol w:w="800"/>
        <w:gridCol w:w="800"/>
        <w:gridCol w:w="800"/>
        <w:gridCol w:w="800"/>
        <w:gridCol w:w="800"/>
        <w:gridCol w:w="800"/>
        <w:gridCol w:w="800"/>
        <w:gridCol w:w="800"/>
        <w:gridCol w:w="800"/>
        <w:gridCol w:w="800"/>
      </w:tblGrid>
      <w:tr w:rsidR="00030DC6" w:rsidRPr="00F512D6" w:rsidTr="00F512D6">
        <w:trPr>
          <w:trHeight w:val="324"/>
        </w:trPr>
        <w:tc>
          <w:tcPr>
            <w:tcW w:w="2337" w:type="dxa"/>
            <w:vMerge w:val="restart"/>
            <w:tcBorders>
              <w:top w:val="single" w:sz="4" w:space="0" w:color="auto"/>
              <w:left w:val="single" w:sz="4" w:space="0" w:color="auto"/>
              <w:bottom w:val="single" w:sz="4" w:space="0" w:color="auto"/>
              <w:right w:val="single" w:sz="4" w:space="0" w:color="auto"/>
            </w:tcBorders>
            <w:shd w:val="clear" w:color="000000" w:fill="8DB4E3"/>
            <w:noWrap/>
            <w:vAlign w:val="center"/>
          </w:tcPr>
          <w:p w:rsidR="00030DC6" w:rsidRPr="00F512D6" w:rsidRDefault="00030DC6" w:rsidP="00F512D6">
            <w:pPr>
              <w:spacing w:line="240" w:lineRule="auto"/>
              <w:jc w:val="center"/>
              <w:rPr>
                <w:rFonts w:ascii="Times New Roman" w:hAnsi="Times New Roman"/>
                <w:lang w:val="it-IT"/>
              </w:rPr>
            </w:pPr>
            <w:r w:rsidRPr="00F512D6">
              <w:rPr>
                <w:rFonts w:ascii="Times New Roman" w:hAnsi="Times New Roman"/>
                <w:lang w:val="it-IT"/>
              </w:rPr>
              <w:t>Region</w:t>
            </w:r>
          </w:p>
        </w:tc>
        <w:tc>
          <w:tcPr>
            <w:tcW w:w="7606" w:type="dxa"/>
            <w:gridSpan w:val="10"/>
            <w:tcBorders>
              <w:top w:val="single" w:sz="4" w:space="0" w:color="auto"/>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center"/>
              <w:rPr>
                <w:rFonts w:ascii="Times New Roman" w:hAnsi="Times New Roman"/>
                <w:lang w:val="it-IT"/>
              </w:rPr>
            </w:pPr>
            <w:r w:rsidRPr="00F512D6">
              <w:rPr>
                <w:rFonts w:ascii="Times New Roman" w:hAnsi="Times New Roman"/>
                <w:lang w:val="it-IT"/>
              </w:rPr>
              <w:t>Freight (Thousand of tons)</w:t>
            </w:r>
          </w:p>
        </w:tc>
      </w:tr>
      <w:tr w:rsidR="00030DC6" w:rsidRPr="00F512D6" w:rsidTr="00F512D6">
        <w:trPr>
          <w:trHeight w:val="324"/>
        </w:trPr>
        <w:tc>
          <w:tcPr>
            <w:tcW w:w="2337" w:type="dxa"/>
            <w:vMerge/>
            <w:tcBorders>
              <w:top w:val="single" w:sz="4" w:space="0" w:color="auto"/>
              <w:left w:val="single" w:sz="4" w:space="0" w:color="auto"/>
              <w:bottom w:val="single" w:sz="4" w:space="0" w:color="auto"/>
              <w:right w:val="single" w:sz="4" w:space="0" w:color="auto"/>
            </w:tcBorders>
            <w:vAlign w:val="center"/>
          </w:tcPr>
          <w:p w:rsidR="00030DC6" w:rsidRPr="00F512D6" w:rsidRDefault="00030DC6" w:rsidP="00F512D6">
            <w:pPr>
              <w:spacing w:line="240" w:lineRule="auto"/>
              <w:rPr>
                <w:rFonts w:ascii="Times New Roman" w:hAnsi="Times New Roman"/>
                <w:lang w:val="it-IT"/>
              </w:rPr>
            </w:pPr>
          </w:p>
        </w:tc>
        <w:tc>
          <w:tcPr>
            <w:tcW w:w="7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2000</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2001</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2002</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2003</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2004</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2005</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2006</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2007</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2008</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2009</w:t>
            </w:r>
          </w:p>
        </w:tc>
      </w:tr>
      <w:tr w:rsidR="00030DC6" w:rsidRPr="00F512D6" w:rsidTr="00F512D6">
        <w:trPr>
          <w:trHeight w:val="324"/>
        </w:trPr>
        <w:tc>
          <w:tcPr>
            <w:tcW w:w="2337"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Zuid-Holland (Netherlands)</w:t>
            </w:r>
          </w:p>
        </w:tc>
        <w:tc>
          <w:tcPr>
            <w:tcW w:w="7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311121</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304576</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310787</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315803</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338180</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353974</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361282</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382118</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391335</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349303</w:t>
            </w:r>
          </w:p>
        </w:tc>
      </w:tr>
      <w:tr w:rsidR="00030DC6" w:rsidRPr="00F512D6" w:rsidTr="00F512D6">
        <w:trPr>
          <w:trHeight w:val="324"/>
        </w:trPr>
        <w:tc>
          <w:tcPr>
            <w:tcW w:w="2337"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Prov. Antwerpen (Belgium)</w:t>
            </w:r>
          </w:p>
        </w:tc>
        <w:tc>
          <w:tcPr>
            <w:tcW w:w="7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115988</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114777</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113937</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126098</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135441</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145817</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151705</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165512</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171237</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142116</w:t>
            </w:r>
          </w:p>
        </w:tc>
      </w:tr>
      <w:tr w:rsidR="00030DC6" w:rsidRPr="00F512D6" w:rsidTr="00F512D6">
        <w:trPr>
          <w:trHeight w:val="324"/>
        </w:trPr>
        <w:tc>
          <w:tcPr>
            <w:tcW w:w="2337"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Hamburg (Germany)</w:t>
            </w:r>
          </w:p>
        </w:tc>
        <w:tc>
          <w:tcPr>
            <w:tcW w:w="7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76950</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82948</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86724</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93562</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99529</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108253</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115529</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118190</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118915</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94762</w:t>
            </w:r>
          </w:p>
        </w:tc>
      </w:tr>
      <w:tr w:rsidR="00030DC6" w:rsidRPr="00F512D6" w:rsidTr="00F512D6">
        <w:trPr>
          <w:trHeight w:val="324"/>
        </w:trPr>
        <w:tc>
          <w:tcPr>
            <w:tcW w:w="2337"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Haute-Normandie (France)</w:t>
            </w:r>
          </w:p>
        </w:tc>
        <w:tc>
          <w:tcPr>
            <w:tcW w:w="7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86831</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86485</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83732</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89877</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92512</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93392</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94568</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97431</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99350</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92213</w:t>
            </w:r>
          </w:p>
        </w:tc>
      </w:tr>
      <w:tr w:rsidR="00030DC6" w:rsidRPr="00F512D6" w:rsidTr="00F512D6">
        <w:trPr>
          <w:trHeight w:val="324"/>
        </w:trPr>
        <w:tc>
          <w:tcPr>
            <w:tcW w:w="2337"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Andalucía (Spain)</w:t>
            </w:r>
          </w:p>
        </w:tc>
        <w:tc>
          <w:tcPr>
            <w:tcW w:w="7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38796</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78183</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78744</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85251</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87392</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95937</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101110</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103825</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97705</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83366</w:t>
            </w:r>
          </w:p>
        </w:tc>
      </w:tr>
      <w:tr w:rsidR="00030DC6" w:rsidRPr="00F512D6" w:rsidTr="00F512D6">
        <w:trPr>
          <w:trHeight w:val="324"/>
        </w:trPr>
        <w:tc>
          <w:tcPr>
            <w:tcW w:w="2337"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Noord-Holland (Netherlands)</w:t>
            </w:r>
          </w:p>
        </w:tc>
        <w:tc>
          <w:tcPr>
            <w:tcW w:w="7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61691</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67321</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68262</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59447</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68254</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69674</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78157</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84362</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98035</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82561</w:t>
            </w:r>
          </w:p>
        </w:tc>
      </w:tr>
      <w:tr w:rsidR="00030DC6" w:rsidRPr="00F512D6" w:rsidTr="00F512D6">
        <w:trPr>
          <w:trHeight w:val="324"/>
        </w:trPr>
        <w:tc>
          <w:tcPr>
            <w:tcW w:w="2337"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Provence-Alpes-Côte d'Azur (France)</w:t>
            </w:r>
          </w:p>
        </w:tc>
        <w:tc>
          <w:tcPr>
            <w:tcW w:w="7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91279</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89518</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89244</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92418</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90810</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93308</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96512</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92561</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93086</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80887</w:t>
            </w:r>
          </w:p>
        </w:tc>
      </w:tr>
      <w:tr w:rsidR="00030DC6" w:rsidRPr="00F512D6" w:rsidTr="00F512D6">
        <w:trPr>
          <w:trHeight w:val="324"/>
        </w:trPr>
        <w:tc>
          <w:tcPr>
            <w:tcW w:w="2337"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rPr>
            </w:pPr>
            <w:r w:rsidRPr="00F512D6">
              <w:rPr>
                <w:rFonts w:ascii="Times New Roman" w:hAnsi="Times New Roman"/>
              </w:rPr>
              <w:t>East York. and North Lincoln. (UK)</w:t>
            </w:r>
          </w:p>
        </w:tc>
        <w:tc>
          <w:tcPr>
            <w:tcW w:w="7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77398</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78291</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79532</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80707</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83804</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88439</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90869</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92633</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91010</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76676</w:t>
            </w:r>
          </w:p>
        </w:tc>
      </w:tr>
      <w:tr w:rsidR="00030DC6" w:rsidRPr="00F512D6" w:rsidTr="00F512D6">
        <w:trPr>
          <w:trHeight w:val="307"/>
        </w:trPr>
        <w:tc>
          <w:tcPr>
            <w:tcW w:w="2337"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Times New Roman" w:hAnsi="Times New Roman"/>
                <w:b/>
                <w:bCs/>
                <w:lang w:val="it-IT"/>
              </w:rPr>
            </w:pPr>
            <w:r w:rsidRPr="00F512D6">
              <w:rPr>
                <w:rFonts w:ascii="Times New Roman" w:hAnsi="Times New Roman"/>
                <w:b/>
                <w:bCs/>
                <w:lang w:val="it-IT"/>
              </w:rPr>
              <w:t>Liguria (Italy)</w:t>
            </w:r>
          </w:p>
        </w:tc>
        <w:tc>
          <w:tcPr>
            <w:tcW w:w="7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69093</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67886</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69846</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73005</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72937</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70532</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74856</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80871</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79719</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73170</w:t>
            </w:r>
          </w:p>
        </w:tc>
      </w:tr>
      <w:tr w:rsidR="00030DC6" w:rsidRPr="00F512D6" w:rsidTr="00F512D6">
        <w:trPr>
          <w:trHeight w:val="324"/>
        </w:trPr>
        <w:tc>
          <w:tcPr>
            <w:tcW w:w="2337"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Vestlandet (Norway)</w:t>
            </w:r>
          </w:p>
        </w:tc>
        <w:tc>
          <w:tcPr>
            <w:tcW w:w="7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89013</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80218</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81014</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81781</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82505</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77785</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68928</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71023</w:t>
            </w:r>
          </w:p>
        </w:tc>
      </w:tr>
      <w:tr w:rsidR="00030DC6" w:rsidRPr="00F512D6" w:rsidTr="00F512D6">
        <w:trPr>
          <w:trHeight w:val="307"/>
        </w:trPr>
        <w:tc>
          <w:tcPr>
            <w:tcW w:w="2337"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Times New Roman" w:hAnsi="Times New Roman"/>
                <w:b/>
                <w:bCs/>
                <w:lang w:val="it-IT"/>
              </w:rPr>
            </w:pPr>
            <w:r w:rsidRPr="00F512D6">
              <w:rPr>
                <w:rFonts w:ascii="Times New Roman" w:hAnsi="Times New Roman"/>
                <w:b/>
                <w:bCs/>
                <w:lang w:val="it-IT"/>
              </w:rPr>
              <w:t>Sicily (Italy)</w:t>
            </w:r>
          </w:p>
        </w:tc>
        <w:tc>
          <w:tcPr>
            <w:tcW w:w="7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73396</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75296</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78032</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83677</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81950</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92545</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82177</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87941</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82157</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69212</w:t>
            </w:r>
          </w:p>
        </w:tc>
      </w:tr>
      <w:tr w:rsidR="00030DC6" w:rsidRPr="00F512D6" w:rsidTr="00F512D6">
        <w:trPr>
          <w:trHeight w:val="324"/>
        </w:trPr>
        <w:tc>
          <w:tcPr>
            <w:tcW w:w="2337"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Cataluña (Spain)</w:t>
            </w:r>
          </w:p>
        </w:tc>
        <w:tc>
          <w:tcPr>
            <w:tcW w:w="7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52860</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53662</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53981</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58274</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65521</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67586</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68974</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76425</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73575</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68677</w:t>
            </w:r>
          </w:p>
        </w:tc>
      </w:tr>
      <w:tr w:rsidR="00030DC6" w:rsidRPr="00F512D6" w:rsidTr="00F512D6">
        <w:trPr>
          <w:trHeight w:val="324"/>
        </w:trPr>
        <w:tc>
          <w:tcPr>
            <w:tcW w:w="2337"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Västsverige (Sweden)</w:t>
            </w:r>
          </w:p>
        </w:tc>
        <w:tc>
          <w:tcPr>
            <w:tcW w:w="7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58728</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56456</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54869</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58392</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62457</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64502</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66252</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64894</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69297</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64271</w:t>
            </w:r>
          </w:p>
        </w:tc>
      </w:tr>
      <w:tr w:rsidR="00030DC6" w:rsidRPr="00F512D6" w:rsidTr="00F512D6">
        <w:trPr>
          <w:trHeight w:val="324"/>
        </w:trPr>
        <w:tc>
          <w:tcPr>
            <w:tcW w:w="2337"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Comunidad Valenciana (Spain)</w:t>
            </w:r>
          </w:p>
        </w:tc>
        <w:tc>
          <w:tcPr>
            <w:tcW w:w="7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24943</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38225</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41715</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43590</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46990</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51843</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57064</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61953</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65896</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61388</w:t>
            </w:r>
          </w:p>
        </w:tc>
      </w:tr>
      <w:tr w:rsidR="00030DC6" w:rsidRPr="00F512D6" w:rsidTr="00F512D6">
        <w:trPr>
          <w:trHeight w:val="324"/>
        </w:trPr>
        <w:tc>
          <w:tcPr>
            <w:tcW w:w="2337"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Etelä-Suomi (Finland)</w:t>
            </w:r>
          </w:p>
        </w:tc>
        <w:tc>
          <w:tcPr>
            <w:tcW w:w="7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49994</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58479</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60901</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63673</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65767</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61289</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66250</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70284</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69799</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56863</w:t>
            </w:r>
          </w:p>
        </w:tc>
      </w:tr>
      <w:tr w:rsidR="00030DC6" w:rsidRPr="00F512D6" w:rsidTr="00F512D6">
        <w:trPr>
          <w:trHeight w:val="324"/>
        </w:trPr>
        <w:tc>
          <w:tcPr>
            <w:tcW w:w="2337"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lang w:val="nl-NL"/>
              </w:rPr>
            </w:pPr>
            <w:r w:rsidRPr="00F512D6">
              <w:rPr>
                <w:rFonts w:ascii="Times New Roman" w:hAnsi="Times New Roman"/>
                <w:lang w:val="nl-NL"/>
              </w:rPr>
              <w:t>Nord-Pas-de-Calais (France)</w:t>
            </w:r>
          </w:p>
        </w:tc>
        <w:tc>
          <w:tcPr>
            <w:tcW w:w="7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73266</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58736</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61610</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62764</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64097</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66686</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70253</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69910</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69145</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56836</w:t>
            </w:r>
          </w:p>
        </w:tc>
      </w:tr>
      <w:tr w:rsidR="00030DC6" w:rsidRPr="00F512D6" w:rsidTr="00F512D6">
        <w:trPr>
          <w:trHeight w:val="307"/>
        </w:trPr>
        <w:tc>
          <w:tcPr>
            <w:tcW w:w="2337"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Times New Roman" w:hAnsi="Times New Roman"/>
                <w:b/>
                <w:bCs/>
                <w:lang w:val="it-IT"/>
              </w:rPr>
            </w:pPr>
            <w:r w:rsidRPr="00F512D6">
              <w:rPr>
                <w:rFonts w:ascii="Times New Roman" w:hAnsi="Times New Roman"/>
                <w:b/>
                <w:bCs/>
                <w:lang w:val="it-IT"/>
              </w:rPr>
              <w:t>Sardinia (Italy)</w:t>
            </w:r>
          </w:p>
        </w:tc>
        <w:tc>
          <w:tcPr>
            <w:tcW w:w="7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43818</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40381</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42728</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47237</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51723</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49609</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54703</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56834</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61163</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54130</w:t>
            </w:r>
          </w:p>
        </w:tc>
      </w:tr>
      <w:tr w:rsidR="00030DC6" w:rsidRPr="00F512D6" w:rsidTr="00F512D6">
        <w:trPr>
          <w:trHeight w:val="324"/>
        </w:trPr>
        <w:tc>
          <w:tcPr>
            <w:tcW w:w="2337"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Bremen (Germany)</w:t>
            </w:r>
          </w:p>
        </w:tc>
        <w:tc>
          <w:tcPr>
            <w:tcW w:w="7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39224</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40066</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40452</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42492</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45370</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46655</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55636</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59262</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63501</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53941</w:t>
            </w:r>
          </w:p>
        </w:tc>
      </w:tr>
      <w:tr w:rsidR="00030DC6" w:rsidRPr="00F512D6" w:rsidTr="00F512D6">
        <w:trPr>
          <w:trHeight w:val="324"/>
        </w:trPr>
        <w:tc>
          <w:tcPr>
            <w:tcW w:w="2337"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Times New Roman" w:hAnsi="Times New Roman"/>
                <w:lang w:val="it-IT"/>
              </w:rPr>
            </w:pPr>
            <w:r w:rsidRPr="00F512D6">
              <w:rPr>
                <w:rFonts w:ascii="Times New Roman" w:hAnsi="Times New Roman"/>
                <w:lang w:val="it-IT"/>
              </w:rPr>
              <w:t>Apulia (Italy)</w:t>
            </w:r>
          </w:p>
        </w:tc>
        <w:tc>
          <w:tcPr>
            <w:tcW w:w="7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43946</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45077</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45268</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50226</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55137</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62619</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66265</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65730</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65358</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51413</w:t>
            </w:r>
          </w:p>
        </w:tc>
      </w:tr>
      <w:tr w:rsidR="00030DC6" w:rsidRPr="00F512D6" w:rsidTr="00F512D6">
        <w:trPr>
          <w:trHeight w:val="324"/>
        </w:trPr>
        <w:tc>
          <w:tcPr>
            <w:tcW w:w="2337"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Times New Roman" w:hAnsi="Times New Roman"/>
              </w:rPr>
            </w:pPr>
            <w:r w:rsidRPr="00F512D6">
              <w:rPr>
                <w:rFonts w:ascii="Times New Roman" w:hAnsi="Times New Roman"/>
              </w:rPr>
              <w:t>West Wales and The Valleys (UK)</w:t>
            </w:r>
          </w:p>
        </w:tc>
        <w:tc>
          <w:tcPr>
            <w:tcW w:w="7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50372</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46894</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44279</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45207</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52195</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51476</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48343</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49270</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48590</w:t>
            </w:r>
          </w:p>
        </w:tc>
        <w:tc>
          <w:tcPr>
            <w:tcW w:w="761"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Times New Roman" w:hAnsi="Times New Roman"/>
                <w:lang w:val="it-IT"/>
              </w:rPr>
            </w:pPr>
            <w:r w:rsidRPr="00F512D6">
              <w:rPr>
                <w:rFonts w:ascii="Times New Roman" w:hAnsi="Times New Roman"/>
                <w:lang w:val="it-IT"/>
              </w:rPr>
              <w:t>48068</w:t>
            </w:r>
          </w:p>
        </w:tc>
      </w:tr>
      <w:tr w:rsidR="00030DC6" w:rsidRPr="00F512D6" w:rsidTr="00F512D6">
        <w:trPr>
          <w:trHeight w:val="307"/>
        </w:trPr>
        <w:tc>
          <w:tcPr>
            <w:tcW w:w="2337"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Times New Roman" w:hAnsi="Times New Roman"/>
                <w:b/>
                <w:bCs/>
                <w:lang w:val="it-IT"/>
              </w:rPr>
            </w:pPr>
            <w:r w:rsidRPr="00F512D6">
              <w:rPr>
                <w:rFonts w:ascii="Times New Roman" w:hAnsi="Times New Roman"/>
                <w:b/>
                <w:bCs/>
                <w:lang w:val="it-IT"/>
              </w:rPr>
              <w:t>Friuli-Venezia Giulia (Italy)</w:t>
            </w:r>
          </w:p>
        </w:tc>
        <w:tc>
          <w:tcPr>
            <w:tcW w:w="7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48182</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49025</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48504</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46849</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47189</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48703</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50366</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45815</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43549</w:t>
            </w:r>
          </w:p>
        </w:tc>
        <w:tc>
          <w:tcPr>
            <w:tcW w:w="761"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Times New Roman" w:hAnsi="Times New Roman"/>
                <w:b/>
                <w:bCs/>
                <w:lang w:val="it-IT"/>
              </w:rPr>
            </w:pPr>
            <w:r w:rsidRPr="00F512D6">
              <w:rPr>
                <w:rFonts w:ascii="Times New Roman" w:hAnsi="Times New Roman"/>
                <w:b/>
                <w:bCs/>
                <w:lang w:val="it-IT"/>
              </w:rPr>
              <w:t>47076</w:t>
            </w:r>
          </w:p>
        </w:tc>
      </w:tr>
    </w:tbl>
    <w:p w:rsidR="00030DC6" w:rsidRPr="0055713C" w:rsidRDefault="00030DC6" w:rsidP="00DF4532">
      <w:pPr>
        <w:rPr>
          <w:rFonts w:ascii="Times New Roman" w:hAnsi="Times New Roman"/>
          <w:i/>
          <w:iCs/>
        </w:rPr>
      </w:pPr>
      <w:r w:rsidRPr="0055713C">
        <w:rPr>
          <w:rFonts w:ascii="Times New Roman" w:hAnsi="Times New Roman"/>
          <w:i/>
          <w:iCs/>
        </w:rPr>
        <w:t>Source: Eurostat</w:t>
      </w:r>
    </w:p>
    <w:p w:rsidR="00030DC6" w:rsidRDefault="00030DC6" w:rsidP="00DF4532">
      <w:pPr>
        <w:rPr>
          <w:rFonts w:ascii="Times New Roman" w:hAnsi="Times New Roman"/>
          <w:color w:val="000000"/>
        </w:rPr>
      </w:pPr>
    </w:p>
    <w:p w:rsidR="00030DC6" w:rsidRDefault="00030DC6" w:rsidP="00DF4532">
      <w:pPr>
        <w:rPr>
          <w:rFonts w:ascii="Times New Roman" w:hAnsi="Times New Roman"/>
          <w:color w:val="000000"/>
        </w:rPr>
      </w:pPr>
    </w:p>
    <w:p w:rsidR="00030DC6" w:rsidRDefault="00030DC6" w:rsidP="00DF4532">
      <w:pPr>
        <w:rPr>
          <w:rFonts w:ascii="Times New Roman" w:hAnsi="Times New Roman"/>
          <w:color w:val="000000"/>
        </w:rPr>
      </w:pPr>
      <w:r w:rsidRPr="0055713C">
        <w:rPr>
          <w:rFonts w:ascii="Times New Roman" w:hAnsi="Times New Roman"/>
          <w:color w:val="000000"/>
        </w:rPr>
        <w:t xml:space="preserve">Table Q. Main ports in Italy by goods transported in 2009. </w:t>
      </w:r>
    </w:p>
    <w:tbl>
      <w:tblPr>
        <w:tblW w:w="3460" w:type="dxa"/>
        <w:tblInd w:w="53" w:type="dxa"/>
        <w:tblCellMar>
          <w:left w:w="70" w:type="dxa"/>
          <w:right w:w="70" w:type="dxa"/>
        </w:tblCellMar>
        <w:tblLook w:val="00A0"/>
      </w:tblPr>
      <w:tblGrid>
        <w:gridCol w:w="1540"/>
        <w:gridCol w:w="960"/>
        <w:gridCol w:w="960"/>
      </w:tblGrid>
      <w:tr w:rsidR="00030DC6" w:rsidRPr="00F512D6" w:rsidTr="00F512D6">
        <w:trPr>
          <w:trHeight w:val="300"/>
        </w:trPr>
        <w:tc>
          <w:tcPr>
            <w:tcW w:w="1540" w:type="dxa"/>
            <w:tcBorders>
              <w:top w:val="single" w:sz="4" w:space="0" w:color="auto"/>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eastAsia="Times New Roman" w:cs="Calibri"/>
                <w:color w:val="000000"/>
                <w:lang w:val="it-IT"/>
              </w:rPr>
            </w:pPr>
            <w:r w:rsidRPr="00F512D6">
              <w:rPr>
                <w:rFonts w:eastAsia="Times New Roman" w:cs="Calibri"/>
                <w:color w:val="000000"/>
                <w:lang w:val="it-IT"/>
              </w:rPr>
              <w:t xml:space="preserve">Port </w:t>
            </w:r>
          </w:p>
        </w:tc>
        <w:tc>
          <w:tcPr>
            <w:tcW w:w="960" w:type="dxa"/>
            <w:tcBorders>
              <w:top w:val="single" w:sz="4" w:space="0" w:color="auto"/>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eastAsia="Times New Roman" w:cs="Calibri"/>
                <w:color w:val="000000"/>
                <w:lang w:val="it-IT"/>
              </w:rPr>
            </w:pPr>
            <w:r w:rsidRPr="00F512D6">
              <w:rPr>
                <w:rFonts w:eastAsia="Times New Roman" w:cs="Calibri"/>
                <w:color w:val="000000"/>
                <w:lang w:val="it-IT"/>
              </w:rPr>
              <w:t>2009</w:t>
            </w:r>
          </w:p>
        </w:tc>
        <w:tc>
          <w:tcPr>
            <w:tcW w:w="960" w:type="dxa"/>
            <w:tcBorders>
              <w:top w:val="single" w:sz="4" w:space="0" w:color="auto"/>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eastAsia="Times New Roman" w:cs="Calibri"/>
                <w:color w:val="000000"/>
                <w:lang w:val="it-IT"/>
              </w:rPr>
            </w:pPr>
            <w:r w:rsidRPr="00F512D6">
              <w:rPr>
                <w:rFonts w:cs="Calibri"/>
                <w:color w:val="000000"/>
                <w:lang w:val="it-IT"/>
              </w:rPr>
              <w:t>Δ2000</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Arial" w:hAnsi="Arial" w:cs="Arial"/>
                <w:color w:val="FF0000"/>
                <w:sz w:val="20"/>
                <w:szCs w:val="20"/>
                <w:lang w:val="it-IT"/>
              </w:rPr>
            </w:pPr>
            <w:r w:rsidRPr="00F512D6">
              <w:rPr>
                <w:rFonts w:ascii="Arial" w:hAnsi="Arial" w:cs="Arial"/>
                <w:color w:val="FF0000"/>
                <w:sz w:val="20"/>
                <w:szCs w:val="20"/>
                <w:lang w:val="it-IT"/>
              </w:rPr>
              <w:t>Gioia Tauro</w:t>
            </w:r>
          </w:p>
        </w:tc>
        <w:tc>
          <w:tcPr>
            <w:tcW w:w="9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16.867</w:t>
            </w:r>
          </w:p>
        </w:tc>
        <w:tc>
          <w:tcPr>
            <w:tcW w:w="960" w:type="dxa"/>
            <w:tcBorders>
              <w:top w:val="single" w:sz="4" w:space="0" w:color="auto"/>
              <w:left w:val="single" w:sz="4" w:space="0" w:color="auto"/>
              <w:bottom w:val="single" w:sz="4" w:space="0" w:color="auto"/>
              <w:right w:val="single" w:sz="4" w:space="0" w:color="auto"/>
            </w:tcBorders>
            <w:shd w:val="clear" w:color="000000" w:fill="EEFA05"/>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0,55</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Arial" w:hAnsi="Arial" w:cs="Arial"/>
                <w:color w:val="FF0000"/>
                <w:sz w:val="20"/>
                <w:szCs w:val="20"/>
                <w:lang w:val="it-IT"/>
              </w:rPr>
            </w:pPr>
            <w:r w:rsidRPr="00F512D6">
              <w:rPr>
                <w:rFonts w:ascii="Arial" w:hAnsi="Arial" w:cs="Arial"/>
                <w:color w:val="FF0000"/>
                <w:sz w:val="20"/>
                <w:szCs w:val="20"/>
                <w:lang w:val="it-IT"/>
              </w:rPr>
              <w:t>Taranto</w:t>
            </w:r>
          </w:p>
        </w:tc>
        <w:tc>
          <w:tcPr>
            <w:tcW w:w="9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14.096</w:t>
            </w:r>
          </w:p>
        </w:tc>
        <w:tc>
          <w:tcPr>
            <w:tcW w:w="960" w:type="dxa"/>
            <w:tcBorders>
              <w:top w:val="single" w:sz="4" w:space="0" w:color="auto"/>
              <w:left w:val="single" w:sz="4" w:space="0" w:color="auto"/>
              <w:bottom w:val="single" w:sz="4" w:space="0" w:color="auto"/>
              <w:right w:val="single" w:sz="4" w:space="0" w:color="auto"/>
            </w:tcBorders>
            <w:shd w:val="clear" w:color="000000" w:fill="F9FD02"/>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0,39</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Arial" w:hAnsi="Arial" w:cs="Arial"/>
                <w:color w:val="0F253F"/>
                <w:sz w:val="20"/>
                <w:szCs w:val="20"/>
                <w:lang w:val="it-IT"/>
              </w:rPr>
            </w:pPr>
            <w:r w:rsidRPr="00F512D6">
              <w:rPr>
                <w:rFonts w:ascii="Arial" w:hAnsi="Arial" w:cs="Arial"/>
                <w:color w:val="0F253F"/>
                <w:sz w:val="20"/>
                <w:szCs w:val="20"/>
                <w:lang w:val="it-IT"/>
              </w:rPr>
              <w:t>Genova</w:t>
            </w:r>
          </w:p>
        </w:tc>
        <w:tc>
          <w:tcPr>
            <w:tcW w:w="9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11.437</w:t>
            </w:r>
          </w:p>
        </w:tc>
        <w:tc>
          <w:tcPr>
            <w:tcW w:w="960" w:type="dxa"/>
            <w:tcBorders>
              <w:top w:val="single" w:sz="4" w:space="0" w:color="auto"/>
              <w:left w:val="single" w:sz="4" w:space="0" w:color="auto"/>
              <w:bottom w:val="single" w:sz="4" w:space="0" w:color="auto"/>
              <w:right w:val="single" w:sz="4" w:space="0" w:color="auto"/>
            </w:tcBorders>
            <w:shd w:val="clear" w:color="000000" w:fill="E59800"/>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0,08</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Arial" w:hAnsi="Arial" w:cs="Arial"/>
                <w:color w:val="FF0000"/>
                <w:sz w:val="20"/>
                <w:szCs w:val="20"/>
                <w:lang w:val="it-IT"/>
              </w:rPr>
            </w:pPr>
            <w:r w:rsidRPr="00F512D6">
              <w:rPr>
                <w:rFonts w:ascii="Arial" w:hAnsi="Arial" w:cs="Arial"/>
                <w:color w:val="FF0000"/>
                <w:sz w:val="20"/>
                <w:szCs w:val="20"/>
                <w:lang w:val="it-IT"/>
              </w:rPr>
              <w:t>Porto Foxi</w:t>
            </w:r>
          </w:p>
        </w:tc>
        <w:tc>
          <w:tcPr>
            <w:tcW w:w="9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10.741</w:t>
            </w:r>
          </w:p>
        </w:tc>
        <w:tc>
          <w:tcPr>
            <w:tcW w:w="960" w:type="dxa"/>
            <w:tcBorders>
              <w:top w:val="single" w:sz="4" w:space="0" w:color="auto"/>
              <w:left w:val="single" w:sz="4" w:space="0" w:color="auto"/>
              <w:bottom w:val="single" w:sz="4" w:space="0" w:color="auto"/>
              <w:right w:val="single" w:sz="4" w:space="0" w:color="auto"/>
            </w:tcBorders>
            <w:shd w:val="clear" w:color="000000" w:fill="E49300"/>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0,07</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Arial" w:hAnsi="Arial" w:cs="Arial"/>
                <w:color w:val="FF0000"/>
                <w:sz w:val="20"/>
                <w:szCs w:val="20"/>
                <w:lang w:val="it-IT"/>
              </w:rPr>
            </w:pPr>
            <w:r w:rsidRPr="00F512D6">
              <w:rPr>
                <w:rFonts w:ascii="Arial" w:hAnsi="Arial" w:cs="Arial"/>
                <w:color w:val="FF0000"/>
                <w:sz w:val="20"/>
                <w:szCs w:val="20"/>
                <w:lang w:val="it-IT"/>
              </w:rPr>
              <w:t>Augusta</w:t>
            </w:r>
          </w:p>
        </w:tc>
        <w:tc>
          <w:tcPr>
            <w:tcW w:w="9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10.089</w:t>
            </w:r>
          </w:p>
        </w:tc>
        <w:tc>
          <w:tcPr>
            <w:tcW w:w="960" w:type="dxa"/>
            <w:tcBorders>
              <w:top w:val="single" w:sz="4" w:space="0" w:color="auto"/>
              <w:left w:val="single" w:sz="4" w:space="0" w:color="auto"/>
              <w:bottom w:val="single" w:sz="4" w:space="0" w:color="auto"/>
              <w:right w:val="single" w:sz="4" w:space="0" w:color="auto"/>
            </w:tcBorders>
            <w:shd w:val="clear" w:color="000000" w:fill="C00000"/>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-0,23</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Arial" w:hAnsi="Arial" w:cs="Arial"/>
                <w:color w:val="0F253F"/>
                <w:sz w:val="20"/>
                <w:szCs w:val="20"/>
                <w:lang w:val="it-IT"/>
              </w:rPr>
            </w:pPr>
            <w:r w:rsidRPr="00F512D6">
              <w:rPr>
                <w:rFonts w:ascii="Arial" w:hAnsi="Arial" w:cs="Arial"/>
                <w:color w:val="0F253F"/>
                <w:sz w:val="20"/>
                <w:szCs w:val="20"/>
                <w:lang w:val="it-IT"/>
              </w:rPr>
              <w:t>La Spezia</w:t>
            </w:r>
          </w:p>
        </w:tc>
        <w:tc>
          <w:tcPr>
            <w:tcW w:w="9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8.022</w:t>
            </w:r>
          </w:p>
        </w:tc>
        <w:tc>
          <w:tcPr>
            <w:tcW w:w="960" w:type="dxa"/>
            <w:tcBorders>
              <w:top w:val="single" w:sz="4" w:space="0" w:color="auto"/>
              <w:left w:val="single" w:sz="4" w:space="0" w:color="auto"/>
              <w:bottom w:val="single" w:sz="4" w:space="0" w:color="auto"/>
              <w:right w:val="single" w:sz="4" w:space="0" w:color="auto"/>
            </w:tcBorders>
            <w:shd w:val="clear" w:color="000000" w:fill="EDFA05"/>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0,56</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Arial" w:hAnsi="Arial" w:cs="Arial"/>
                <w:color w:val="0F253F"/>
                <w:sz w:val="20"/>
                <w:szCs w:val="20"/>
                <w:lang w:val="it-IT"/>
              </w:rPr>
            </w:pPr>
            <w:r w:rsidRPr="00F512D6">
              <w:rPr>
                <w:rFonts w:ascii="Arial" w:hAnsi="Arial" w:cs="Arial"/>
                <w:color w:val="0F253F"/>
                <w:sz w:val="20"/>
                <w:szCs w:val="20"/>
                <w:lang w:val="it-IT"/>
              </w:rPr>
              <w:t>Livorno</w:t>
            </w:r>
          </w:p>
        </w:tc>
        <w:tc>
          <w:tcPr>
            <w:tcW w:w="9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7.935</w:t>
            </w:r>
          </w:p>
        </w:tc>
        <w:tc>
          <w:tcPr>
            <w:tcW w:w="960" w:type="dxa"/>
            <w:tcBorders>
              <w:top w:val="single" w:sz="4" w:space="0" w:color="auto"/>
              <w:left w:val="single" w:sz="4" w:space="0" w:color="auto"/>
              <w:bottom w:val="single" w:sz="4" w:space="0" w:color="auto"/>
              <w:right w:val="single" w:sz="4" w:space="0" w:color="auto"/>
            </w:tcBorders>
            <w:shd w:val="clear" w:color="000000" w:fill="F8FD02"/>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0,40</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Arial" w:hAnsi="Arial" w:cs="Arial"/>
                <w:color w:val="FF0000"/>
                <w:sz w:val="20"/>
                <w:szCs w:val="20"/>
                <w:lang w:val="it-IT"/>
              </w:rPr>
            </w:pPr>
            <w:r w:rsidRPr="00F512D6">
              <w:rPr>
                <w:rFonts w:ascii="Arial" w:hAnsi="Arial" w:cs="Arial"/>
                <w:color w:val="FF0000"/>
                <w:sz w:val="20"/>
                <w:szCs w:val="20"/>
                <w:lang w:val="it-IT"/>
              </w:rPr>
              <w:t>Santa Panagia</w:t>
            </w:r>
          </w:p>
        </w:tc>
        <w:tc>
          <w:tcPr>
            <w:tcW w:w="9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6.933</w:t>
            </w:r>
          </w:p>
        </w:tc>
        <w:tc>
          <w:tcPr>
            <w:tcW w:w="960" w:type="dxa"/>
            <w:tcBorders>
              <w:top w:val="single" w:sz="4" w:space="0" w:color="auto"/>
              <w:left w:val="single" w:sz="4" w:space="0" w:color="auto"/>
              <w:bottom w:val="single" w:sz="4" w:space="0" w:color="auto"/>
              <w:right w:val="single" w:sz="4" w:space="0" w:color="auto"/>
            </w:tcBorders>
            <w:shd w:val="clear" w:color="000000" w:fill="E08400"/>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0,04</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Arial" w:hAnsi="Arial" w:cs="Arial"/>
                <w:color w:val="FF0000"/>
                <w:sz w:val="20"/>
                <w:szCs w:val="20"/>
                <w:lang w:val="it-IT"/>
              </w:rPr>
            </w:pPr>
            <w:r w:rsidRPr="00F512D6">
              <w:rPr>
                <w:rFonts w:ascii="Arial" w:hAnsi="Arial" w:cs="Arial"/>
                <w:color w:val="FF0000"/>
                <w:sz w:val="20"/>
                <w:szCs w:val="20"/>
                <w:lang w:val="it-IT"/>
              </w:rPr>
              <w:t>Olbia</w:t>
            </w:r>
          </w:p>
        </w:tc>
        <w:tc>
          <w:tcPr>
            <w:tcW w:w="9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5.157</w:t>
            </w:r>
          </w:p>
        </w:tc>
        <w:tc>
          <w:tcPr>
            <w:tcW w:w="960" w:type="dxa"/>
            <w:tcBorders>
              <w:top w:val="single" w:sz="4" w:space="0" w:color="auto"/>
              <w:left w:val="single" w:sz="4" w:space="0" w:color="auto"/>
              <w:bottom w:val="single" w:sz="4" w:space="0" w:color="auto"/>
              <w:right w:val="single" w:sz="4" w:space="0" w:color="auto"/>
            </w:tcBorders>
            <w:shd w:val="clear" w:color="000000" w:fill="B0E719"/>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1,46</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Arial" w:hAnsi="Arial" w:cs="Arial"/>
                <w:color w:val="FF0000"/>
                <w:sz w:val="20"/>
                <w:szCs w:val="20"/>
                <w:lang w:val="it-IT"/>
              </w:rPr>
            </w:pPr>
            <w:r w:rsidRPr="00F512D6">
              <w:rPr>
                <w:rFonts w:ascii="Arial" w:hAnsi="Arial" w:cs="Arial"/>
                <w:color w:val="FF0000"/>
                <w:sz w:val="20"/>
                <w:szCs w:val="20"/>
                <w:lang w:val="it-IT"/>
              </w:rPr>
              <w:t>Cagliari</w:t>
            </w:r>
          </w:p>
        </w:tc>
        <w:tc>
          <w:tcPr>
            <w:tcW w:w="9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4.217</w:t>
            </w:r>
          </w:p>
        </w:tc>
        <w:tc>
          <w:tcPr>
            <w:tcW w:w="960" w:type="dxa"/>
            <w:tcBorders>
              <w:top w:val="single" w:sz="4" w:space="0" w:color="auto"/>
              <w:left w:val="single" w:sz="4" w:space="0" w:color="auto"/>
              <w:bottom w:val="single" w:sz="4" w:space="0" w:color="auto"/>
              <w:right w:val="single" w:sz="4" w:space="0" w:color="auto"/>
            </w:tcBorders>
            <w:shd w:val="clear" w:color="000000" w:fill="DEF50A"/>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0,78</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Arial" w:hAnsi="Arial" w:cs="Arial"/>
                <w:color w:val="0F253F"/>
                <w:sz w:val="20"/>
                <w:szCs w:val="20"/>
                <w:lang w:val="it-IT"/>
              </w:rPr>
            </w:pPr>
            <w:r w:rsidRPr="00F512D6">
              <w:rPr>
                <w:rFonts w:ascii="Arial" w:hAnsi="Arial" w:cs="Arial"/>
                <w:color w:val="0F253F"/>
                <w:sz w:val="20"/>
                <w:szCs w:val="20"/>
                <w:lang w:val="it-IT"/>
              </w:rPr>
              <w:t>Ravenna</w:t>
            </w:r>
          </w:p>
        </w:tc>
        <w:tc>
          <w:tcPr>
            <w:tcW w:w="9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4.170</w:t>
            </w:r>
          </w:p>
        </w:tc>
        <w:tc>
          <w:tcPr>
            <w:tcW w:w="960" w:type="dxa"/>
            <w:tcBorders>
              <w:top w:val="single" w:sz="4" w:space="0" w:color="auto"/>
              <w:left w:val="single" w:sz="4" w:space="0" w:color="auto"/>
              <w:bottom w:val="single" w:sz="4" w:space="0" w:color="auto"/>
              <w:right w:val="single" w:sz="4" w:space="0" w:color="auto"/>
            </w:tcBorders>
            <w:shd w:val="clear" w:color="000000" w:fill="F3FC03"/>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0,47</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Arial" w:hAnsi="Arial" w:cs="Arial"/>
                <w:color w:val="FF0000"/>
                <w:sz w:val="20"/>
                <w:szCs w:val="20"/>
                <w:lang w:val="it-IT"/>
              </w:rPr>
            </w:pPr>
            <w:r w:rsidRPr="00F512D6">
              <w:rPr>
                <w:rFonts w:ascii="Arial" w:hAnsi="Arial" w:cs="Arial"/>
                <w:color w:val="FF0000"/>
                <w:sz w:val="20"/>
                <w:szCs w:val="20"/>
                <w:lang w:val="it-IT"/>
              </w:rPr>
              <w:t>Milazzo</w:t>
            </w:r>
          </w:p>
        </w:tc>
        <w:tc>
          <w:tcPr>
            <w:tcW w:w="9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3.912</w:t>
            </w:r>
          </w:p>
        </w:tc>
        <w:tc>
          <w:tcPr>
            <w:tcW w:w="960" w:type="dxa"/>
            <w:tcBorders>
              <w:top w:val="single" w:sz="4" w:space="0" w:color="auto"/>
              <w:left w:val="single" w:sz="4" w:space="0" w:color="auto"/>
              <w:bottom w:val="single" w:sz="4" w:space="0" w:color="auto"/>
              <w:right w:val="single" w:sz="4" w:space="0" w:color="auto"/>
            </w:tcBorders>
            <w:shd w:val="clear" w:color="000000" w:fill="C20900"/>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-0,21</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Arial" w:hAnsi="Arial" w:cs="Arial"/>
                <w:color w:val="0F253F"/>
                <w:sz w:val="20"/>
                <w:szCs w:val="20"/>
                <w:lang w:val="it-IT"/>
              </w:rPr>
            </w:pPr>
            <w:r w:rsidRPr="00F512D6">
              <w:rPr>
                <w:rFonts w:ascii="Arial" w:hAnsi="Arial" w:cs="Arial"/>
                <w:color w:val="0F253F"/>
                <w:sz w:val="20"/>
                <w:szCs w:val="20"/>
                <w:lang w:val="it-IT"/>
              </w:rPr>
              <w:t>Venezia</w:t>
            </w:r>
          </w:p>
        </w:tc>
        <w:tc>
          <w:tcPr>
            <w:tcW w:w="9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3.857</w:t>
            </w:r>
          </w:p>
        </w:tc>
        <w:tc>
          <w:tcPr>
            <w:tcW w:w="960" w:type="dxa"/>
            <w:tcBorders>
              <w:top w:val="single" w:sz="4" w:space="0" w:color="auto"/>
              <w:left w:val="single" w:sz="4" w:space="0" w:color="auto"/>
              <w:bottom w:val="single" w:sz="4" w:space="0" w:color="auto"/>
              <w:right w:val="single" w:sz="4" w:space="0" w:color="auto"/>
            </w:tcBorders>
            <w:shd w:val="clear" w:color="000000" w:fill="DD7500"/>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0,01</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Arial" w:hAnsi="Arial" w:cs="Arial"/>
                <w:color w:val="0F253F"/>
                <w:sz w:val="20"/>
                <w:szCs w:val="20"/>
                <w:lang w:val="it-IT"/>
              </w:rPr>
            </w:pPr>
            <w:r w:rsidRPr="00F512D6">
              <w:rPr>
                <w:rFonts w:ascii="Arial" w:hAnsi="Arial" w:cs="Arial"/>
                <w:color w:val="0F253F"/>
                <w:sz w:val="20"/>
                <w:szCs w:val="20"/>
                <w:lang w:val="it-IT"/>
              </w:rPr>
              <w:t>Trieste</w:t>
            </w:r>
          </w:p>
        </w:tc>
        <w:tc>
          <w:tcPr>
            <w:tcW w:w="9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3.816</w:t>
            </w:r>
          </w:p>
        </w:tc>
        <w:tc>
          <w:tcPr>
            <w:tcW w:w="960" w:type="dxa"/>
            <w:tcBorders>
              <w:top w:val="single" w:sz="4" w:space="0" w:color="auto"/>
              <w:left w:val="single" w:sz="4" w:space="0" w:color="auto"/>
              <w:bottom w:val="single" w:sz="4" w:space="0" w:color="auto"/>
              <w:right w:val="single" w:sz="4" w:space="0" w:color="auto"/>
            </w:tcBorders>
            <w:shd w:val="clear" w:color="000000" w:fill="CA2C00"/>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-0,14</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Arial" w:hAnsi="Arial" w:cs="Arial"/>
                <w:color w:val="FF0000"/>
                <w:sz w:val="20"/>
                <w:szCs w:val="20"/>
                <w:lang w:val="it-IT"/>
              </w:rPr>
            </w:pPr>
            <w:r w:rsidRPr="00F512D6">
              <w:rPr>
                <w:rFonts w:ascii="Arial" w:hAnsi="Arial" w:cs="Arial"/>
                <w:color w:val="FF0000"/>
                <w:sz w:val="20"/>
                <w:szCs w:val="20"/>
                <w:lang w:val="it-IT"/>
              </w:rPr>
              <w:t>Gela</w:t>
            </w:r>
          </w:p>
        </w:tc>
        <w:tc>
          <w:tcPr>
            <w:tcW w:w="9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3.424</w:t>
            </w:r>
          </w:p>
        </w:tc>
        <w:tc>
          <w:tcPr>
            <w:tcW w:w="960" w:type="dxa"/>
            <w:tcBorders>
              <w:top w:val="single" w:sz="4" w:space="0" w:color="auto"/>
              <w:left w:val="single" w:sz="4" w:space="0" w:color="auto"/>
              <w:bottom w:val="single" w:sz="4" w:space="0" w:color="auto"/>
              <w:right w:val="single" w:sz="4" w:space="0" w:color="auto"/>
            </w:tcBorders>
            <w:shd w:val="clear" w:color="000000" w:fill="C82200"/>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-0,16</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Arial" w:hAnsi="Arial" w:cs="Arial"/>
                <w:color w:val="0F253F"/>
                <w:sz w:val="20"/>
                <w:szCs w:val="20"/>
                <w:lang w:val="it-IT"/>
              </w:rPr>
            </w:pPr>
            <w:r w:rsidRPr="00F512D6">
              <w:rPr>
                <w:rFonts w:ascii="Arial" w:hAnsi="Arial" w:cs="Arial"/>
                <w:color w:val="0F253F"/>
                <w:sz w:val="20"/>
                <w:szCs w:val="20"/>
                <w:lang w:val="it-IT"/>
              </w:rPr>
              <w:t>Savona - Vado</w:t>
            </w:r>
          </w:p>
        </w:tc>
        <w:tc>
          <w:tcPr>
            <w:tcW w:w="9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3.408</w:t>
            </w:r>
          </w:p>
        </w:tc>
        <w:tc>
          <w:tcPr>
            <w:tcW w:w="960" w:type="dxa"/>
            <w:tcBorders>
              <w:top w:val="single" w:sz="4" w:space="0" w:color="auto"/>
              <w:left w:val="single" w:sz="4" w:space="0" w:color="auto"/>
              <w:bottom w:val="single" w:sz="4" w:space="0" w:color="auto"/>
              <w:right w:val="single" w:sz="4" w:space="0" w:color="auto"/>
            </w:tcBorders>
            <w:shd w:val="clear" w:color="000000" w:fill="00B050"/>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4,03</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Arial" w:hAnsi="Arial" w:cs="Arial"/>
                <w:color w:val="FF0000"/>
                <w:sz w:val="20"/>
                <w:szCs w:val="20"/>
                <w:lang w:val="it-IT"/>
              </w:rPr>
            </w:pPr>
            <w:r w:rsidRPr="00F512D6">
              <w:rPr>
                <w:rFonts w:ascii="Arial" w:hAnsi="Arial" w:cs="Arial"/>
                <w:color w:val="FF0000"/>
                <w:sz w:val="20"/>
                <w:szCs w:val="20"/>
                <w:lang w:val="it-IT"/>
              </w:rPr>
              <w:t>Napoli</w:t>
            </w:r>
          </w:p>
        </w:tc>
        <w:tc>
          <w:tcPr>
            <w:tcW w:w="9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3.265</w:t>
            </w:r>
          </w:p>
        </w:tc>
        <w:tc>
          <w:tcPr>
            <w:tcW w:w="960" w:type="dxa"/>
            <w:tcBorders>
              <w:top w:val="single" w:sz="4" w:space="0" w:color="auto"/>
              <w:left w:val="single" w:sz="4" w:space="0" w:color="auto"/>
              <w:bottom w:val="single" w:sz="4" w:space="0" w:color="auto"/>
              <w:right w:val="single" w:sz="4" w:space="0" w:color="auto"/>
            </w:tcBorders>
            <w:shd w:val="clear" w:color="000000" w:fill="C10400"/>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-0,22</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Arial" w:hAnsi="Arial" w:cs="Arial"/>
                <w:color w:val="FF0000"/>
                <w:sz w:val="20"/>
                <w:szCs w:val="20"/>
                <w:lang w:val="it-IT"/>
              </w:rPr>
            </w:pPr>
            <w:r w:rsidRPr="00F512D6">
              <w:rPr>
                <w:rFonts w:ascii="Arial" w:hAnsi="Arial" w:cs="Arial"/>
                <w:color w:val="FF0000"/>
                <w:sz w:val="20"/>
                <w:szCs w:val="20"/>
                <w:lang w:val="it-IT"/>
              </w:rPr>
              <w:t>Salerno</w:t>
            </w:r>
          </w:p>
        </w:tc>
        <w:tc>
          <w:tcPr>
            <w:tcW w:w="9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2.435</w:t>
            </w:r>
          </w:p>
        </w:tc>
        <w:tc>
          <w:tcPr>
            <w:tcW w:w="960" w:type="dxa"/>
            <w:tcBorders>
              <w:top w:val="single" w:sz="4" w:space="0" w:color="auto"/>
              <w:left w:val="single" w:sz="4" w:space="0" w:color="auto"/>
              <w:bottom w:val="single" w:sz="4" w:space="0" w:color="auto"/>
              <w:right w:val="single" w:sz="4" w:space="0" w:color="auto"/>
            </w:tcBorders>
            <w:shd w:val="clear" w:color="000000" w:fill="ECF906"/>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0,58</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rPr>
                <w:rFonts w:ascii="Arial" w:hAnsi="Arial" w:cs="Arial"/>
                <w:color w:val="0F253F"/>
                <w:sz w:val="20"/>
                <w:szCs w:val="20"/>
                <w:lang w:val="it-IT"/>
              </w:rPr>
            </w:pPr>
            <w:r w:rsidRPr="00F512D6">
              <w:rPr>
                <w:rFonts w:ascii="Arial" w:hAnsi="Arial" w:cs="Arial"/>
                <w:color w:val="0F253F"/>
                <w:sz w:val="20"/>
                <w:szCs w:val="20"/>
                <w:lang w:val="it-IT"/>
              </w:rPr>
              <w:t>Ancona</w:t>
            </w:r>
          </w:p>
        </w:tc>
        <w:tc>
          <w:tcPr>
            <w:tcW w:w="960" w:type="dxa"/>
            <w:tcBorders>
              <w:top w:val="nil"/>
              <w:left w:val="nil"/>
              <w:bottom w:val="single" w:sz="4" w:space="0" w:color="auto"/>
              <w:right w:val="single" w:sz="4" w:space="0" w:color="auto"/>
            </w:tcBorders>
            <w:shd w:val="clear" w:color="000000" w:fill="FFFFFF"/>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2.354</w:t>
            </w:r>
          </w:p>
        </w:tc>
        <w:tc>
          <w:tcPr>
            <w:tcW w:w="960" w:type="dxa"/>
            <w:tcBorders>
              <w:top w:val="single" w:sz="4" w:space="0" w:color="auto"/>
              <w:left w:val="single" w:sz="4" w:space="0" w:color="auto"/>
              <w:bottom w:val="single" w:sz="4" w:space="0" w:color="auto"/>
              <w:right w:val="single" w:sz="4" w:space="0" w:color="auto"/>
            </w:tcBorders>
            <w:shd w:val="clear" w:color="000000" w:fill="F2CD00"/>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0,19</w:t>
            </w:r>
          </w:p>
        </w:tc>
      </w:tr>
      <w:tr w:rsidR="00030DC6" w:rsidRPr="00F512D6" w:rsidTr="00F512D6">
        <w:trPr>
          <w:trHeight w:val="300"/>
        </w:trPr>
        <w:tc>
          <w:tcPr>
            <w:tcW w:w="1540" w:type="dxa"/>
            <w:tcBorders>
              <w:top w:val="nil"/>
              <w:left w:val="single" w:sz="4" w:space="0" w:color="auto"/>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rPr>
                <w:rFonts w:ascii="Arial" w:hAnsi="Arial" w:cs="Arial"/>
                <w:color w:val="FF0000"/>
                <w:sz w:val="20"/>
                <w:szCs w:val="20"/>
                <w:lang w:val="it-IT"/>
              </w:rPr>
            </w:pPr>
            <w:r w:rsidRPr="00F512D6">
              <w:rPr>
                <w:rFonts w:ascii="Arial" w:hAnsi="Arial" w:cs="Arial"/>
                <w:color w:val="FF0000"/>
                <w:sz w:val="20"/>
                <w:szCs w:val="20"/>
                <w:lang w:val="it-IT"/>
              </w:rPr>
              <w:t>Palermo</w:t>
            </w:r>
          </w:p>
        </w:tc>
        <w:tc>
          <w:tcPr>
            <w:tcW w:w="960" w:type="dxa"/>
            <w:tcBorders>
              <w:top w:val="nil"/>
              <w:left w:val="nil"/>
              <w:bottom w:val="single" w:sz="4" w:space="0" w:color="auto"/>
              <w:right w:val="single" w:sz="4" w:space="0" w:color="auto"/>
            </w:tcBorders>
            <w:shd w:val="clear" w:color="000000" w:fill="8DB4E3"/>
            <w:noWrap/>
            <w:vAlign w:val="bottom"/>
          </w:tcPr>
          <w:p w:rsidR="00030DC6" w:rsidRPr="00F512D6" w:rsidRDefault="00030DC6" w:rsidP="00F512D6">
            <w:pPr>
              <w:spacing w:line="240" w:lineRule="auto"/>
              <w:jc w:val="right"/>
              <w:rPr>
                <w:rFonts w:ascii="Arial" w:hAnsi="Arial" w:cs="Arial"/>
                <w:sz w:val="20"/>
                <w:szCs w:val="20"/>
                <w:lang w:val="it-IT"/>
              </w:rPr>
            </w:pPr>
            <w:r w:rsidRPr="00F512D6">
              <w:rPr>
                <w:rFonts w:ascii="Arial" w:hAnsi="Arial" w:cs="Arial"/>
                <w:sz w:val="20"/>
                <w:szCs w:val="20"/>
                <w:lang w:val="it-IT"/>
              </w:rPr>
              <w:t>2.299</w:t>
            </w:r>
          </w:p>
        </w:tc>
        <w:tc>
          <w:tcPr>
            <w:tcW w:w="960" w:type="dxa"/>
            <w:tcBorders>
              <w:top w:val="single" w:sz="4" w:space="0" w:color="auto"/>
              <w:left w:val="single" w:sz="4" w:space="0" w:color="auto"/>
              <w:bottom w:val="single" w:sz="4" w:space="0" w:color="auto"/>
              <w:right w:val="single" w:sz="4" w:space="0" w:color="auto"/>
            </w:tcBorders>
            <w:shd w:val="clear" w:color="000000" w:fill="C5ED12"/>
            <w:noWrap/>
            <w:vAlign w:val="bottom"/>
          </w:tcPr>
          <w:p w:rsidR="00030DC6" w:rsidRPr="00F512D6" w:rsidRDefault="00030DC6" w:rsidP="00F512D6">
            <w:pPr>
              <w:spacing w:line="240" w:lineRule="auto"/>
              <w:jc w:val="center"/>
              <w:rPr>
                <w:rFonts w:eastAsia="Times New Roman" w:cs="Calibri"/>
                <w:color w:val="000000"/>
                <w:lang w:val="it-IT"/>
              </w:rPr>
            </w:pPr>
            <w:r w:rsidRPr="00F512D6">
              <w:rPr>
                <w:rFonts w:eastAsia="Times New Roman" w:cs="Calibri"/>
                <w:color w:val="000000"/>
                <w:lang w:val="it-IT"/>
              </w:rPr>
              <w:t>1,15</w:t>
            </w:r>
          </w:p>
        </w:tc>
      </w:tr>
      <w:tr w:rsidR="00030DC6" w:rsidRPr="00F512D6" w:rsidTr="00F512D6">
        <w:trPr>
          <w:trHeight w:val="300"/>
        </w:trPr>
        <w:tc>
          <w:tcPr>
            <w:tcW w:w="1540" w:type="dxa"/>
            <w:tcBorders>
              <w:top w:val="nil"/>
              <w:left w:val="nil"/>
              <w:bottom w:val="nil"/>
              <w:right w:val="nil"/>
            </w:tcBorders>
            <w:noWrap/>
            <w:vAlign w:val="bottom"/>
          </w:tcPr>
          <w:p w:rsidR="00030DC6" w:rsidRPr="00F512D6" w:rsidRDefault="00030DC6" w:rsidP="00F512D6">
            <w:pPr>
              <w:spacing w:line="240" w:lineRule="auto"/>
              <w:rPr>
                <w:rFonts w:eastAsia="Times New Roman" w:cs="Calibri"/>
                <w:color w:val="000000"/>
                <w:lang w:val="it-IT"/>
              </w:rPr>
            </w:pPr>
          </w:p>
        </w:tc>
        <w:tc>
          <w:tcPr>
            <w:tcW w:w="960" w:type="dxa"/>
            <w:tcBorders>
              <w:top w:val="nil"/>
              <w:left w:val="single" w:sz="4" w:space="0" w:color="auto"/>
              <w:bottom w:val="single" w:sz="4" w:space="0" w:color="auto"/>
              <w:right w:val="single" w:sz="4" w:space="0" w:color="auto"/>
            </w:tcBorders>
            <w:noWrap/>
            <w:vAlign w:val="bottom"/>
          </w:tcPr>
          <w:p w:rsidR="00030DC6" w:rsidRPr="00F512D6" w:rsidRDefault="00030DC6" w:rsidP="00F512D6">
            <w:pPr>
              <w:spacing w:line="240" w:lineRule="auto"/>
              <w:jc w:val="right"/>
              <w:rPr>
                <w:rFonts w:eastAsia="Times New Roman" w:cs="Calibri"/>
                <w:color w:val="000000"/>
                <w:lang w:val="it-IT"/>
              </w:rPr>
            </w:pPr>
            <w:r w:rsidRPr="00F512D6">
              <w:rPr>
                <w:rFonts w:eastAsia="Times New Roman" w:cs="Calibri"/>
                <w:color w:val="000000"/>
                <w:lang w:val="it-IT"/>
              </w:rPr>
              <w:t>0,65</w:t>
            </w:r>
          </w:p>
        </w:tc>
        <w:tc>
          <w:tcPr>
            <w:tcW w:w="960" w:type="dxa"/>
            <w:tcBorders>
              <w:top w:val="nil"/>
              <w:left w:val="nil"/>
              <w:bottom w:val="single" w:sz="4" w:space="0" w:color="auto"/>
              <w:right w:val="single" w:sz="4" w:space="0" w:color="auto"/>
            </w:tcBorders>
            <w:noWrap/>
            <w:vAlign w:val="bottom"/>
          </w:tcPr>
          <w:p w:rsidR="00030DC6" w:rsidRPr="00F512D6" w:rsidRDefault="00030DC6" w:rsidP="00F512D6">
            <w:pPr>
              <w:spacing w:line="240" w:lineRule="auto"/>
              <w:jc w:val="right"/>
              <w:rPr>
                <w:rFonts w:eastAsia="Times New Roman" w:cs="Calibri"/>
                <w:color w:val="000000"/>
                <w:lang w:val="it-IT"/>
              </w:rPr>
            </w:pPr>
            <w:r w:rsidRPr="00F512D6">
              <w:rPr>
                <w:rFonts w:eastAsia="Times New Roman" w:cs="Calibri"/>
                <w:color w:val="000000"/>
                <w:lang w:val="it-IT"/>
              </w:rPr>
              <w:t>0,35</w:t>
            </w:r>
          </w:p>
        </w:tc>
      </w:tr>
      <w:tr w:rsidR="00030DC6" w:rsidRPr="00F512D6" w:rsidTr="00F512D6">
        <w:trPr>
          <w:trHeight w:val="300"/>
        </w:trPr>
        <w:tc>
          <w:tcPr>
            <w:tcW w:w="1540" w:type="dxa"/>
            <w:tcBorders>
              <w:top w:val="nil"/>
              <w:left w:val="nil"/>
              <w:bottom w:val="nil"/>
              <w:right w:val="nil"/>
            </w:tcBorders>
            <w:noWrap/>
            <w:vAlign w:val="bottom"/>
          </w:tcPr>
          <w:p w:rsidR="00030DC6" w:rsidRPr="00F512D6" w:rsidRDefault="00030DC6" w:rsidP="00F512D6">
            <w:pPr>
              <w:spacing w:line="240" w:lineRule="auto"/>
              <w:rPr>
                <w:rFonts w:eastAsia="Times New Roman" w:cs="Calibri"/>
                <w:color w:val="000000"/>
                <w:lang w:val="it-IT"/>
              </w:rPr>
            </w:pPr>
          </w:p>
        </w:tc>
        <w:tc>
          <w:tcPr>
            <w:tcW w:w="960" w:type="dxa"/>
            <w:tcBorders>
              <w:top w:val="nil"/>
              <w:left w:val="single" w:sz="4" w:space="0" w:color="auto"/>
              <w:bottom w:val="single" w:sz="4" w:space="0" w:color="auto"/>
              <w:right w:val="single" w:sz="4" w:space="0" w:color="auto"/>
            </w:tcBorders>
            <w:shd w:val="clear" w:color="000000" w:fill="C00000"/>
            <w:noWrap/>
            <w:vAlign w:val="bottom"/>
          </w:tcPr>
          <w:p w:rsidR="00030DC6" w:rsidRPr="00F512D6" w:rsidRDefault="00030DC6" w:rsidP="00F512D6">
            <w:pPr>
              <w:spacing w:line="240" w:lineRule="auto"/>
              <w:jc w:val="right"/>
              <w:rPr>
                <w:rFonts w:eastAsia="Times New Roman" w:cs="Calibri"/>
                <w:color w:val="000000"/>
                <w:lang w:val="it-IT"/>
              </w:rPr>
            </w:pPr>
            <w:r w:rsidRPr="00F512D6">
              <w:rPr>
                <w:rFonts w:eastAsia="Times New Roman" w:cs="Calibri"/>
                <w:color w:val="000000"/>
                <w:lang w:val="it-IT"/>
              </w:rPr>
              <w:t>83.435</w:t>
            </w:r>
          </w:p>
        </w:tc>
        <w:tc>
          <w:tcPr>
            <w:tcW w:w="960" w:type="dxa"/>
            <w:tcBorders>
              <w:top w:val="nil"/>
              <w:left w:val="nil"/>
              <w:bottom w:val="single" w:sz="4" w:space="0" w:color="auto"/>
              <w:right w:val="single" w:sz="4" w:space="0" w:color="auto"/>
            </w:tcBorders>
            <w:shd w:val="clear" w:color="000000" w:fill="4F81BD"/>
            <w:noWrap/>
            <w:vAlign w:val="bottom"/>
          </w:tcPr>
          <w:p w:rsidR="00030DC6" w:rsidRPr="00F512D6" w:rsidRDefault="00030DC6" w:rsidP="00F512D6">
            <w:pPr>
              <w:spacing w:line="240" w:lineRule="auto"/>
              <w:jc w:val="right"/>
              <w:rPr>
                <w:rFonts w:eastAsia="Times New Roman" w:cs="Calibri"/>
                <w:color w:val="000000"/>
                <w:lang w:val="it-IT"/>
              </w:rPr>
            </w:pPr>
            <w:r w:rsidRPr="00F512D6">
              <w:rPr>
                <w:rFonts w:eastAsia="Times New Roman" w:cs="Calibri"/>
                <w:color w:val="000000"/>
                <w:lang w:val="it-IT"/>
              </w:rPr>
              <w:t>44.999</w:t>
            </w:r>
          </w:p>
        </w:tc>
      </w:tr>
    </w:tbl>
    <w:p w:rsidR="00030DC6" w:rsidRDefault="00030DC6" w:rsidP="00766377">
      <w:pPr>
        <w:rPr>
          <w:rFonts w:ascii="Times New Roman" w:hAnsi="Times New Roman"/>
          <w:i/>
          <w:color w:val="000000"/>
        </w:rPr>
      </w:pPr>
      <w:r w:rsidRPr="00151E3F">
        <w:rPr>
          <w:rFonts w:ascii="Times New Roman" w:hAnsi="Times New Roman"/>
          <w:i/>
          <w:color w:val="000000"/>
        </w:rPr>
        <w:t>Source: Eurostat</w:t>
      </w: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Default="00030DC6" w:rsidP="00766377">
      <w:pPr>
        <w:rPr>
          <w:rFonts w:ascii="Times New Roman" w:hAnsi="Times New Roman"/>
          <w:i/>
          <w:color w:val="000000"/>
        </w:rPr>
      </w:pPr>
    </w:p>
    <w:p w:rsidR="00030DC6" w:rsidRPr="00766377" w:rsidRDefault="00030DC6" w:rsidP="00766377">
      <w:pPr>
        <w:pStyle w:val="Heading2"/>
        <w:rPr>
          <w:rFonts w:ascii="Times New Roman" w:hAnsi="Times New Roman"/>
          <w:i/>
          <w:color w:val="auto"/>
        </w:rPr>
      </w:pPr>
      <w:bookmarkStart w:id="35" w:name="_Toc301086912"/>
      <w:r w:rsidRPr="00766377">
        <w:rPr>
          <w:rFonts w:ascii="Times New Roman" w:hAnsi="Times New Roman"/>
          <w:color w:val="auto"/>
        </w:rPr>
        <w:t>Appendix 4 - Eviews interface</w:t>
      </w:r>
      <w:bookmarkEnd w:id="35"/>
    </w:p>
    <w:p w:rsidR="00030DC6" w:rsidRPr="00766377" w:rsidRDefault="00030DC6" w:rsidP="00766377"/>
    <w:p w:rsidR="00030DC6" w:rsidRDefault="00030DC6" w:rsidP="00DF4532">
      <w:pPr>
        <w:rPr>
          <w:rFonts w:ascii="Times New Roman" w:hAnsi="Times New Roman"/>
          <w:color w:val="000000"/>
        </w:rPr>
      </w:pPr>
      <w:r>
        <w:rPr>
          <w:rFonts w:ascii="Times New Roman" w:hAnsi="Times New Roman"/>
          <w:color w:val="000000"/>
        </w:rPr>
        <w:t>Figure #1. Eviews outcome for elasticity of substitution equals to 5</w:t>
      </w:r>
    </w:p>
    <w:tbl>
      <w:tblPr>
        <w:tblW w:w="0" w:type="auto"/>
        <w:tblInd w:w="30" w:type="dxa"/>
        <w:tblLayout w:type="fixed"/>
        <w:tblCellMar>
          <w:left w:w="0" w:type="dxa"/>
          <w:right w:w="0" w:type="dxa"/>
        </w:tblCellMar>
        <w:tblLook w:val="0000"/>
      </w:tblPr>
      <w:tblGrid>
        <w:gridCol w:w="2017"/>
        <w:gridCol w:w="1103"/>
        <w:gridCol w:w="1207"/>
        <w:gridCol w:w="1208"/>
        <w:gridCol w:w="997"/>
      </w:tblGrid>
      <w:tr w:rsidR="00030DC6" w:rsidRPr="006762FD" w:rsidTr="003F3D4B">
        <w:trPr>
          <w:trHeight w:val="225"/>
        </w:trPr>
        <w:tc>
          <w:tcPr>
            <w:tcW w:w="4327" w:type="dxa"/>
            <w:gridSpan w:val="3"/>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Dependent Variable: X</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3F3D4B">
        <w:trPr>
          <w:trHeight w:val="225"/>
        </w:trPr>
        <w:tc>
          <w:tcPr>
            <w:tcW w:w="4327" w:type="dxa"/>
            <w:gridSpan w:val="3"/>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Method: Least Squares</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3F3D4B">
        <w:trPr>
          <w:trHeight w:val="225"/>
        </w:trPr>
        <w:tc>
          <w:tcPr>
            <w:tcW w:w="4327" w:type="dxa"/>
            <w:gridSpan w:val="3"/>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Date: 08/06/11   Time: 19:28</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3F3D4B">
        <w:trPr>
          <w:trHeight w:val="225"/>
        </w:trPr>
        <w:tc>
          <w:tcPr>
            <w:tcW w:w="3120" w:type="dxa"/>
            <w:gridSpan w:val="2"/>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Sample: 1 1404</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3F3D4B">
        <w:trPr>
          <w:trHeight w:val="225"/>
        </w:trPr>
        <w:tc>
          <w:tcPr>
            <w:tcW w:w="4327" w:type="dxa"/>
            <w:gridSpan w:val="3"/>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Included observations: 1404</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DF4532">
        <w:trPr>
          <w:trHeight w:hRule="exact" w:val="90"/>
        </w:trPr>
        <w:tc>
          <w:tcPr>
            <w:tcW w:w="2017"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DF4532">
        <w:trPr>
          <w:trHeight w:hRule="exact" w:val="13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Variable</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Coefficient</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Std. Error</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t-Statistic</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Prob.  </w:t>
            </w:r>
          </w:p>
        </w:tc>
      </w:tr>
      <w:tr w:rsidR="00030DC6" w:rsidRPr="006762FD" w:rsidTr="00DF4532">
        <w:trPr>
          <w:trHeight w:hRule="exact" w:val="90"/>
        </w:trPr>
        <w:tc>
          <w:tcPr>
            <w:tcW w:w="2017"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DF4532">
        <w:trPr>
          <w:trHeight w:hRule="exact" w:val="13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YT</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1.109936</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0.064044</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17.33073</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0.0000</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YI</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1.489549</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0.069993</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21.28147</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0.0000</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YJ</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0.970100</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0.038122</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25.44759</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0.0000</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DIST</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-1.208987</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0.099224</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-12.18438</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0.0000</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CPI</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-0.111968</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0.027955</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-4.005297</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0.0001</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CRIME</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-0.154055</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0.019997</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-7.703895</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0.0000</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SEA</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0.086312</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0.028635</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3.014213</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0.0026</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AGR</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-0.043170</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0.007144</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-6.042608</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0.0000</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IND</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0.651290</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0.061023</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10.67290</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0.0000</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SER</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0.484576</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0.088642</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5.466682</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0.0000</w:t>
            </w:r>
          </w:p>
        </w:tc>
      </w:tr>
      <w:tr w:rsidR="00030DC6" w:rsidRPr="006762FD" w:rsidTr="00DF4532">
        <w:trPr>
          <w:trHeight w:hRule="exact" w:val="90"/>
        </w:trPr>
        <w:tc>
          <w:tcPr>
            <w:tcW w:w="2017"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DF4532">
        <w:trPr>
          <w:trHeight w:hRule="exact" w:val="13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3F3D4B">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R-squared</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0.557867</w:t>
            </w:r>
          </w:p>
        </w:tc>
        <w:tc>
          <w:tcPr>
            <w:tcW w:w="2415" w:type="dxa"/>
            <w:gridSpan w:val="2"/>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rPr>
                <w:rFonts w:ascii="Arial" w:hAnsi="Arial" w:cs="Arial"/>
                <w:color w:val="000000"/>
                <w:sz w:val="18"/>
                <w:szCs w:val="18"/>
                <w:lang w:val="it-IT"/>
              </w:rPr>
            </w:pPr>
            <w:r w:rsidRPr="006762FD">
              <w:rPr>
                <w:rFonts w:ascii="Arial" w:hAnsi="Arial" w:cs="Arial"/>
                <w:color w:val="000000"/>
                <w:sz w:val="18"/>
                <w:szCs w:val="18"/>
                <w:lang w:val="it-IT"/>
              </w:rPr>
              <w:t>    Mean dependent var</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14.21232</w:t>
            </w:r>
          </w:p>
        </w:tc>
      </w:tr>
      <w:tr w:rsidR="00030DC6" w:rsidRPr="006762FD" w:rsidTr="003F3D4B">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Adjusted R-squared</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0.555012</w:t>
            </w:r>
          </w:p>
        </w:tc>
        <w:tc>
          <w:tcPr>
            <w:tcW w:w="2415" w:type="dxa"/>
            <w:gridSpan w:val="2"/>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rPr>
                <w:rFonts w:ascii="Arial" w:hAnsi="Arial" w:cs="Arial"/>
                <w:color w:val="000000"/>
                <w:sz w:val="18"/>
                <w:szCs w:val="18"/>
                <w:lang w:val="it-IT"/>
              </w:rPr>
            </w:pPr>
            <w:r w:rsidRPr="006762FD">
              <w:rPr>
                <w:rFonts w:ascii="Arial" w:hAnsi="Arial" w:cs="Arial"/>
                <w:color w:val="000000"/>
                <w:sz w:val="18"/>
                <w:szCs w:val="18"/>
                <w:lang w:val="it-IT"/>
              </w:rPr>
              <w:t>    S.D. dependent var</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2.726682</w:t>
            </w:r>
          </w:p>
        </w:tc>
      </w:tr>
      <w:tr w:rsidR="00030DC6" w:rsidRPr="006762FD" w:rsidTr="003F3D4B">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S.E. of regression</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1.818899</w:t>
            </w:r>
          </w:p>
        </w:tc>
        <w:tc>
          <w:tcPr>
            <w:tcW w:w="2415" w:type="dxa"/>
            <w:gridSpan w:val="2"/>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rPr>
                <w:rFonts w:ascii="Arial" w:hAnsi="Arial" w:cs="Arial"/>
                <w:color w:val="000000"/>
                <w:sz w:val="18"/>
                <w:szCs w:val="18"/>
                <w:lang w:val="it-IT"/>
              </w:rPr>
            </w:pPr>
            <w:r w:rsidRPr="006762FD">
              <w:rPr>
                <w:rFonts w:ascii="Arial" w:hAnsi="Arial" w:cs="Arial"/>
                <w:color w:val="000000"/>
                <w:sz w:val="18"/>
                <w:szCs w:val="18"/>
                <w:lang w:val="it-IT"/>
              </w:rPr>
              <w:t>    Akaike info criterion</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4.041437</w:t>
            </w:r>
          </w:p>
        </w:tc>
      </w:tr>
      <w:tr w:rsidR="00030DC6" w:rsidRPr="006762FD" w:rsidTr="003F3D4B">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Sum squared resid</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4611.899</w:t>
            </w:r>
          </w:p>
        </w:tc>
        <w:tc>
          <w:tcPr>
            <w:tcW w:w="2415" w:type="dxa"/>
            <w:gridSpan w:val="2"/>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rPr>
                <w:rFonts w:ascii="Arial" w:hAnsi="Arial" w:cs="Arial"/>
                <w:color w:val="000000"/>
                <w:sz w:val="18"/>
                <w:szCs w:val="18"/>
                <w:lang w:val="it-IT"/>
              </w:rPr>
            </w:pPr>
            <w:r w:rsidRPr="006762FD">
              <w:rPr>
                <w:rFonts w:ascii="Arial" w:hAnsi="Arial" w:cs="Arial"/>
                <w:color w:val="000000"/>
                <w:sz w:val="18"/>
                <w:szCs w:val="18"/>
                <w:lang w:val="it-IT"/>
              </w:rPr>
              <w:t>    Schwarz criterion</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4.078809</w:t>
            </w:r>
          </w:p>
        </w:tc>
      </w:tr>
      <w:tr w:rsidR="00030DC6" w:rsidRPr="006762FD" w:rsidTr="003F3D4B">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Log likelihood</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-2827.088</w:t>
            </w:r>
          </w:p>
        </w:tc>
        <w:tc>
          <w:tcPr>
            <w:tcW w:w="2415" w:type="dxa"/>
            <w:gridSpan w:val="2"/>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rPr>
                <w:rFonts w:ascii="Arial" w:hAnsi="Arial" w:cs="Arial"/>
                <w:color w:val="000000"/>
                <w:sz w:val="18"/>
                <w:szCs w:val="18"/>
                <w:lang w:val="it-IT"/>
              </w:rPr>
            </w:pPr>
            <w:r w:rsidRPr="006762FD">
              <w:rPr>
                <w:rFonts w:ascii="Arial" w:hAnsi="Arial" w:cs="Arial"/>
                <w:color w:val="000000"/>
                <w:sz w:val="18"/>
                <w:szCs w:val="18"/>
                <w:lang w:val="it-IT"/>
              </w:rPr>
              <w:t>    Hannan-Quinn criter.</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4.055405</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Durbin-Watson stat</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1.533298</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center"/>
              <w:rPr>
                <w:rFonts w:ascii="Arial" w:hAnsi="Arial" w:cs="Arial"/>
                <w:color w:val="000000"/>
                <w:sz w:val="18"/>
                <w:szCs w:val="18"/>
                <w:lang w:val="it-IT"/>
              </w:rPr>
            </w:pP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center"/>
              <w:rPr>
                <w:rFonts w:ascii="Arial" w:hAnsi="Arial" w:cs="Arial"/>
                <w:color w:val="000000"/>
                <w:sz w:val="18"/>
                <w:szCs w:val="18"/>
                <w:lang w:val="it-IT"/>
              </w:rPr>
            </w:pPr>
          </w:p>
        </w:tc>
      </w:tr>
      <w:tr w:rsidR="00030DC6" w:rsidRPr="006762FD" w:rsidTr="00DF4532">
        <w:trPr>
          <w:trHeight w:hRule="exact" w:val="90"/>
        </w:trPr>
        <w:tc>
          <w:tcPr>
            <w:tcW w:w="2017" w:type="dxa"/>
            <w:tcBorders>
              <w:top w:val="nil"/>
              <w:left w:val="nil"/>
              <w:bottom w:val="double" w:sz="6" w:space="0"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double" w:sz="6" w:space="0"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double" w:sz="6" w:space="0"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double" w:sz="6" w:space="0"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double" w:sz="6" w:space="0"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DF4532">
        <w:trPr>
          <w:trHeight w:hRule="exact" w:val="13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bl>
    <w:p w:rsidR="00030DC6" w:rsidRDefault="00030DC6" w:rsidP="00DF4532">
      <w:pPr>
        <w:autoSpaceDE w:val="0"/>
        <w:autoSpaceDN w:val="0"/>
        <w:adjustRightInd w:val="0"/>
        <w:spacing w:line="240" w:lineRule="auto"/>
        <w:rPr>
          <w:rFonts w:ascii="Arial" w:hAnsi="Arial" w:cs="Arial"/>
          <w:sz w:val="18"/>
          <w:szCs w:val="18"/>
          <w:lang w:val="it-IT"/>
        </w:rPr>
      </w:pPr>
    </w:p>
    <w:p w:rsidR="00030DC6" w:rsidRPr="00643CF3" w:rsidRDefault="00030DC6" w:rsidP="00DF4532">
      <w:pPr>
        <w:rPr>
          <w:rFonts w:ascii="Times New Roman" w:hAnsi="Times New Roman"/>
          <w:color w:val="000000"/>
        </w:rPr>
      </w:pPr>
      <w:r>
        <w:rPr>
          <w:rFonts w:ascii="Times New Roman" w:hAnsi="Times New Roman"/>
          <w:color w:val="000000"/>
        </w:rPr>
        <w:t>Figure #2. Eviews outcome for elasticity of substitution equals to 8</w:t>
      </w:r>
    </w:p>
    <w:tbl>
      <w:tblPr>
        <w:tblW w:w="0" w:type="auto"/>
        <w:tblInd w:w="30" w:type="dxa"/>
        <w:tblLayout w:type="fixed"/>
        <w:tblCellMar>
          <w:left w:w="0" w:type="dxa"/>
          <w:right w:w="0" w:type="dxa"/>
        </w:tblCellMar>
        <w:tblLook w:val="0000"/>
      </w:tblPr>
      <w:tblGrid>
        <w:gridCol w:w="2017"/>
        <w:gridCol w:w="1103"/>
        <w:gridCol w:w="1207"/>
        <w:gridCol w:w="1208"/>
        <w:gridCol w:w="997"/>
      </w:tblGrid>
      <w:tr w:rsidR="00030DC6" w:rsidRPr="006762FD" w:rsidTr="003F3D4B">
        <w:trPr>
          <w:trHeight w:val="225"/>
        </w:trPr>
        <w:tc>
          <w:tcPr>
            <w:tcW w:w="4327" w:type="dxa"/>
            <w:gridSpan w:val="3"/>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DF4532">
              <w:rPr>
                <w:rFonts w:ascii="Arial" w:hAnsi="Arial" w:cs="Arial"/>
                <w:sz w:val="18"/>
                <w:szCs w:val="18"/>
              </w:rPr>
              <w:br/>
            </w:r>
            <w:r w:rsidRPr="006762FD">
              <w:rPr>
                <w:rFonts w:ascii="Arial" w:hAnsi="Arial" w:cs="Arial"/>
                <w:color w:val="000000"/>
                <w:sz w:val="18"/>
                <w:szCs w:val="18"/>
                <w:lang w:val="it-IT"/>
              </w:rPr>
              <w:t>Dependent Variable: X</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3F3D4B">
        <w:trPr>
          <w:trHeight w:val="225"/>
        </w:trPr>
        <w:tc>
          <w:tcPr>
            <w:tcW w:w="4327" w:type="dxa"/>
            <w:gridSpan w:val="3"/>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Method: Least Squares</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3F3D4B">
        <w:trPr>
          <w:trHeight w:val="225"/>
        </w:trPr>
        <w:tc>
          <w:tcPr>
            <w:tcW w:w="4327" w:type="dxa"/>
            <w:gridSpan w:val="3"/>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Date: 08/06/11   Time: 19:40</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3F3D4B">
        <w:trPr>
          <w:trHeight w:val="225"/>
        </w:trPr>
        <w:tc>
          <w:tcPr>
            <w:tcW w:w="3120" w:type="dxa"/>
            <w:gridSpan w:val="2"/>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Sample: 1 1404</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3F3D4B">
        <w:trPr>
          <w:trHeight w:val="225"/>
        </w:trPr>
        <w:tc>
          <w:tcPr>
            <w:tcW w:w="4327" w:type="dxa"/>
            <w:gridSpan w:val="3"/>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Included observations: 1404</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DF4532">
        <w:trPr>
          <w:trHeight w:hRule="exact" w:val="90"/>
        </w:trPr>
        <w:tc>
          <w:tcPr>
            <w:tcW w:w="2017"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DF4532">
        <w:trPr>
          <w:trHeight w:hRule="exact" w:val="13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Variable</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Coefficient</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Std. Error</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t-Statistic</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Prob.  </w:t>
            </w:r>
          </w:p>
        </w:tc>
      </w:tr>
      <w:tr w:rsidR="00030DC6" w:rsidRPr="006762FD" w:rsidTr="00DF4532">
        <w:trPr>
          <w:trHeight w:hRule="exact" w:val="90"/>
        </w:trPr>
        <w:tc>
          <w:tcPr>
            <w:tcW w:w="2017"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DF4532">
        <w:trPr>
          <w:trHeight w:hRule="exact" w:val="13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YT</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1.109936</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0.064044</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17.33073</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0.0000</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YI</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1.489549</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0.069993</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21.28147</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0.0000</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YJ</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0.970100</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0.038122</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25.44759</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0.0000</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DIST2</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-0.172712</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0.014175</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-12.18438</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0.0000</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CPI2</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-0.063982</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0.015974</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-4.005297</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0.0001</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CRIME2</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-0.088031</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0.011427</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-7.703895</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0.0000</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AGR2</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-0.024668</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0.004082</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-6.042608</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0.0000</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IND2</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0.372166</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0.034870</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10.67290</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0.0000</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SER2</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0.276901</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0.050652</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5.466682</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0.0000</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r w:rsidRPr="006762FD">
              <w:rPr>
                <w:rFonts w:ascii="Arial" w:hAnsi="Arial" w:cs="Arial"/>
                <w:color w:val="000000"/>
                <w:sz w:val="18"/>
                <w:szCs w:val="18"/>
                <w:lang w:val="it-IT"/>
              </w:rPr>
              <w:t>SEA2</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0.049321</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0.016363</w:t>
            </w: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3.014213</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0.0026</w:t>
            </w:r>
          </w:p>
        </w:tc>
      </w:tr>
      <w:tr w:rsidR="00030DC6" w:rsidRPr="006762FD" w:rsidTr="00DF4532">
        <w:trPr>
          <w:trHeight w:hRule="exact" w:val="90"/>
        </w:trPr>
        <w:tc>
          <w:tcPr>
            <w:tcW w:w="2017"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double" w:sz="6" w:space="2"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DF4532">
        <w:trPr>
          <w:trHeight w:hRule="exact" w:val="13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3F3D4B">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R-squared</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0.557867</w:t>
            </w:r>
          </w:p>
        </w:tc>
        <w:tc>
          <w:tcPr>
            <w:tcW w:w="2415" w:type="dxa"/>
            <w:gridSpan w:val="2"/>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rPr>
                <w:rFonts w:ascii="Arial" w:hAnsi="Arial" w:cs="Arial"/>
                <w:color w:val="000000"/>
                <w:sz w:val="18"/>
                <w:szCs w:val="18"/>
                <w:lang w:val="it-IT"/>
              </w:rPr>
            </w:pPr>
            <w:r w:rsidRPr="006762FD">
              <w:rPr>
                <w:rFonts w:ascii="Arial" w:hAnsi="Arial" w:cs="Arial"/>
                <w:color w:val="000000"/>
                <w:sz w:val="18"/>
                <w:szCs w:val="18"/>
                <w:lang w:val="it-IT"/>
              </w:rPr>
              <w:t>    Mean dependent var</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14.21232</w:t>
            </w:r>
          </w:p>
        </w:tc>
      </w:tr>
      <w:tr w:rsidR="00030DC6" w:rsidRPr="006762FD" w:rsidTr="003F3D4B">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Adjusted R-squared</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0.555012</w:t>
            </w:r>
          </w:p>
        </w:tc>
        <w:tc>
          <w:tcPr>
            <w:tcW w:w="2415" w:type="dxa"/>
            <w:gridSpan w:val="2"/>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rPr>
                <w:rFonts w:ascii="Arial" w:hAnsi="Arial" w:cs="Arial"/>
                <w:color w:val="000000"/>
                <w:sz w:val="18"/>
                <w:szCs w:val="18"/>
                <w:lang w:val="it-IT"/>
              </w:rPr>
            </w:pPr>
            <w:r w:rsidRPr="006762FD">
              <w:rPr>
                <w:rFonts w:ascii="Arial" w:hAnsi="Arial" w:cs="Arial"/>
                <w:color w:val="000000"/>
                <w:sz w:val="18"/>
                <w:szCs w:val="18"/>
                <w:lang w:val="it-IT"/>
              </w:rPr>
              <w:t>    S.D. dependent var</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2.726682</w:t>
            </w:r>
          </w:p>
        </w:tc>
      </w:tr>
      <w:tr w:rsidR="00030DC6" w:rsidRPr="006762FD" w:rsidTr="003F3D4B">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S.E. of regression</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1.818899</w:t>
            </w:r>
          </w:p>
        </w:tc>
        <w:tc>
          <w:tcPr>
            <w:tcW w:w="2415" w:type="dxa"/>
            <w:gridSpan w:val="2"/>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rPr>
                <w:rFonts w:ascii="Arial" w:hAnsi="Arial" w:cs="Arial"/>
                <w:color w:val="000000"/>
                <w:sz w:val="18"/>
                <w:szCs w:val="18"/>
                <w:lang w:val="it-IT"/>
              </w:rPr>
            </w:pPr>
            <w:r w:rsidRPr="006762FD">
              <w:rPr>
                <w:rFonts w:ascii="Arial" w:hAnsi="Arial" w:cs="Arial"/>
                <w:color w:val="000000"/>
                <w:sz w:val="18"/>
                <w:szCs w:val="18"/>
                <w:lang w:val="it-IT"/>
              </w:rPr>
              <w:t>    Akaike info criterion</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4.041437</w:t>
            </w:r>
          </w:p>
        </w:tc>
      </w:tr>
      <w:tr w:rsidR="00030DC6" w:rsidRPr="006762FD" w:rsidTr="003F3D4B">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Sum squared resid</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4611.899</w:t>
            </w:r>
          </w:p>
        </w:tc>
        <w:tc>
          <w:tcPr>
            <w:tcW w:w="2415" w:type="dxa"/>
            <w:gridSpan w:val="2"/>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rPr>
                <w:rFonts w:ascii="Arial" w:hAnsi="Arial" w:cs="Arial"/>
                <w:color w:val="000000"/>
                <w:sz w:val="18"/>
                <w:szCs w:val="18"/>
                <w:lang w:val="it-IT"/>
              </w:rPr>
            </w:pPr>
            <w:r w:rsidRPr="006762FD">
              <w:rPr>
                <w:rFonts w:ascii="Arial" w:hAnsi="Arial" w:cs="Arial"/>
                <w:color w:val="000000"/>
                <w:sz w:val="18"/>
                <w:szCs w:val="18"/>
                <w:lang w:val="it-IT"/>
              </w:rPr>
              <w:t>    Schwarz criterion</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4.078809</w:t>
            </w:r>
          </w:p>
        </w:tc>
      </w:tr>
      <w:tr w:rsidR="00030DC6" w:rsidRPr="006762FD" w:rsidTr="003F3D4B">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Log likelihood</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-2827.088</w:t>
            </w:r>
          </w:p>
        </w:tc>
        <w:tc>
          <w:tcPr>
            <w:tcW w:w="2415" w:type="dxa"/>
            <w:gridSpan w:val="2"/>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rPr>
                <w:rFonts w:ascii="Arial" w:hAnsi="Arial" w:cs="Arial"/>
                <w:color w:val="000000"/>
                <w:sz w:val="18"/>
                <w:szCs w:val="18"/>
                <w:lang w:val="it-IT"/>
              </w:rPr>
            </w:pPr>
            <w:r w:rsidRPr="006762FD">
              <w:rPr>
                <w:rFonts w:ascii="Arial" w:hAnsi="Arial" w:cs="Arial"/>
                <w:color w:val="000000"/>
                <w:sz w:val="18"/>
                <w:szCs w:val="18"/>
                <w:lang w:val="it-IT"/>
              </w:rPr>
              <w:t>    Hannan-Quinn criter.</w:t>
            </w: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4.055405</w:t>
            </w:r>
          </w:p>
        </w:tc>
      </w:tr>
      <w:tr w:rsidR="00030DC6" w:rsidRPr="006762FD" w:rsidTr="00DF4532">
        <w:trPr>
          <w:trHeight w:val="22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rPr>
                <w:rFonts w:ascii="Arial" w:hAnsi="Arial" w:cs="Arial"/>
                <w:color w:val="000000"/>
                <w:sz w:val="18"/>
                <w:szCs w:val="18"/>
                <w:lang w:val="it-IT"/>
              </w:rPr>
            </w:pPr>
            <w:r w:rsidRPr="006762FD">
              <w:rPr>
                <w:rFonts w:ascii="Arial" w:hAnsi="Arial" w:cs="Arial"/>
                <w:color w:val="000000"/>
                <w:sz w:val="18"/>
                <w:szCs w:val="18"/>
                <w:lang w:val="it-IT"/>
              </w:rPr>
              <w:t>Durbin-Watson stat</w:t>
            </w: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6762FD">
              <w:rPr>
                <w:rFonts w:ascii="Arial" w:hAnsi="Arial" w:cs="Arial"/>
                <w:color w:val="000000"/>
                <w:sz w:val="18"/>
                <w:szCs w:val="18"/>
                <w:lang w:val="it-IT"/>
              </w:rPr>
              <w:t>1.533298</w:t>
            </w: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center"/>
              <w:rPr>
                <w:rFonts w:ascii="Arial" w:hAnsi="Arial" w:cs="Arial"/>
                <w:color w:val="000000"/>
                <w:sz w:val="18"/>
                <w:szCs w:val="18"/>
                <w:lang w:val="it-IT"/>
              </w:rPr>
            </w:pP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ind w:right="10"/>
              <w:jc w:val="center"/>
              <w:rPr>
                <w:rFonts w:ascii="Arial" w:hAnsi="Arial" w:cs="Arial"/>
                <w:color w:val="000000"/>
                <w:sz w:val="18"/>
                <w:szCs w:val="18"/>
                <w:lang w:val="it-IT"/>
              </w:rPr>
            </w:pPr>
          </w:p>
        </w:tc>
      </w:tr>
      <w:tr w:rsidR="00030DC6" w:rsidRPr="006762FD" w:rsidTr="00DF4532">
        <w:trPr>
          <w:trHeight w:hRule="exact" w:val="90"/>
        </w:trPr>
        <w:tc>
          <w:tcPr>
            <w:tcW w:w="2017" w:type="dxa"/>
            <w:tcBorders>
              <w:top w:val="nil"/>
              <w:left w:val="nil"/>
              <w:bottom w:val="double" w:sz="6" w:space="0"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double" w:sz="6" w:space="0"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double" w:sz="6" w:space="0"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double" w:sz="6" w:space="0"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double" w:sz="6" w:space="0" w:color="auto"/>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6762FD" w:rsidTr="00DF4532">
        <w:trPr>
          <w:trHeight w:hRule="exact" w:val="135"/>
        </w:trPr>
        <w:tc>
          <w:tcPr>
            <w:tcW w:w="201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6762FD" w:rsidRDefault="00030DC6" w:rsidP="00DF4532">
            <w:pPr>
              <w:autoSpaceDE w:val="0"/>
              <w:autoSpaceDN w:val="0"/>
              <w:adjustRightInd w:val="0"/>
              <w:spacing w:line="240" w:lineRule="auto"/>
              <w:jc w:val="center"/>
              <w:rPr>
                <w:rFonts w:ascii="Arial" w:hAnsi="Arial" w:cs="Arial"/>
                <w:color w:val="000000"/>
                <w:sz w:val="18"/>
                <w:szCs w:val="18"/>
                <w:lang w:val="it-IT"/>
              </w:rPr>
            </w:pPr>
          </w:p>
        </w:tc>
      </w:tr>
    </w:tbl>
    <w:p w:rsidR="00030DC6" w:rsidRPr="00643CF3" w:rsidRDefault="00030DC6" w:rsidP="00DF4532">
      <w:pPr>
        <w:rPr>
          <w:rFonts w:ascii="Times New Roman" w:hAnsi="Times New Roman"/>
          <w:color w:val="000000"/>
        </w:rPr>
      </w:pPr>
      <w:r w:rsidRPr="00AC5404">
        <w:rPr>
          <w:rFonts w:ascii="Arial" w:hAnsi="Arial" w:cs="Arial"/>
          <w:sz w:val="18"/>
          <w:szCs w:val="18"/>
        </w:rPr>
        <w:br/>
      </w:r>
      <w:r>
        <w:rPr>
          <w:rFonts w:ascii="Times New Roman" w:hAnsi="Times New Roman"/>
          <w:color w:val="000000"/>
        </w:rPr>
        <w:t>Figure #3. Eviews outcome for elasticity of substitution equals to 10</w:t>
      </w:r>
    </w:p>
    <w:tbl>
      <w:tblPr>
        <w:tblW w:w="0" w:type="auto"/>
        <w:tblInd w:w="30" w:type="dxa"/>
        <w:tblLayout w:type="fixed"/>
        <w:tblCellMar>
          <w:left w:w="0" w:type="dxa"/>
          <w:right w:w="0" w:type="dxa"/>
        </w:tblCellMar>
        <w:tblLook w:val="0000"/>
      </w:tblPr>
      <w:tblGrid>
        <w:gridCol w:w="2017"/>
        <w:gridCol w:w="1103"/>
        <w:gridCol w:w="1207"/>
        <w:gridCol w:w="1208"/>
        <w:gridCol w:w="997"/>
      </w:tblGrid>
      <w:tr w:rsidR="00030DC6" w:rsidRPr="00CF7DD8" w:rsidTr="003F3D4B">
        <w:trPr>
          <w:trHeight w:val="225"/>
        </w:trPr>
        <w:tc>
          <w:tcPr>
            <w:tcW w:w="4327" w:type="dxa"/>
            <w:gridSpan w:val="3"/>
            <w:tcBorders>
              <w:top w:val="nil"/>
              <w:left w:val="nil"/>
              <w:bottom w:val="nil"/>
              <w:right w:val="nil"/>
            </w:tcBorders>
            <w:vAlign w:val="bottom"/>
          </w:tcPr>
          <w:p w:rsidR="00030DC6" w:rsidRPr="00CF7DD8" w:rsidRDefault="00030DC6" w:rsidP="00DF4532">
            <w:pPr>
              <w:autoSpaceDE w:val="0"/>
              <w:autoSpaceDN w:val="0"/>
              <w:adjustRightInd w:val="0"/>
              <w:spacing w:line="240" w:lineRule="auto"/>
              <w:rPr>
                <w:rFonts w:ascii="Arial" w:hAnsi="Arial" w:cs="Arial"/>
                <w:color w:val="000000"/>
                <w:sz w:val="18"/>
                <w:szCs w:val="18"/>
                <w:lang w:val="it-IT"/>
              </w:rPr>
            </w:pPr>
            <w:r w:rsidRPr="00CF7DD8">
              <w:rPr>
                <w:rFonts w:ascii="Arial" w:hAnsi="Arial" w:cs="Arial"/>
                <w:color w:val="000000"/>
                <w:sz w:val="18"/>
                <w:szCs w:val="18"/>
                <w:lang w:val="it-IT"/>
              </w:rPr>
              <w:t>Dependent Variable: X</w:t>
            </w: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CF7DD8" w:rsidTr="003F3D4B">
        <w:trPr>
          <w:trHeight w:val="225"/>
        </w:trPr>
        <w:tc>
          <w:tcPr>
            <w:tcW w:w="4327" w:type="dxa"/>
            <w:gridSpan w:val="3"/>
            <w:tcBorders>
              <w:top w:val="nil"/>
              <w:left w:val="nil"/>
              <w:bottom w:val="nil"/>
              <w:right w:val="nil"/>
            </w:tcBorders>
            <w:vAlign w:val="bottom"/>
          </w:tcPr>
          <w:p w:rsidR="00030DC6" w:rsidRPr="00CF7DD8" w:rsidRDefault="00030DC6" w:rsidP="00DF4532">
            <w:pPr>
              <w:autoSpaceDE w:val="0"/>
              <w:autoSpaceDN w:val="0"/>
              <w:adjustRightInd w:val="0"/>
              <w:spacing w:line="240" w:lineRule="auto"/>
              <w:rPr>
                <w:rFonts w:ascii="Arial" w:hAnsi="Arial" w:cs="Arial"/>
                <w:color w:val="000000"/>
                <w:sz w:val="18"/>
                <w:szCs w:val="18"/>
                <w:lang w:val="it-IT"/>
              </w:rPr>
            </w:pPr>
            <w:r w:rsidRPr="00CF7DD8">
              <w:rPr>
                <w:rFonts w:ascii="Arial" w:hAnsi="Arial" w:cs="Arial"/>
                <w:color w:val="000000"/>
                <w:sz w:val="18"/>
                <w:szCs w:val="18"/>
                <w:lang w:val="it-IT"/>
              </w:rPr>
              <w:t>Method: Least Squares</w:t>
            </w: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CF7DD8" w:rsidTr="003F3D4B">
        <w:trPr>
          <w:trHeight w:val="225"/>
        </w:trPr>
        <w:tc>
          <w:tcPr>
            <w:tcW w:w="4327" w:type="dxa"/>
            <w:gridSpan w:val="3"/>
            <w:tcBorders>
              <w:top w:val="nil"/>
              <w:left w:val="nil"/>
              <w:bottom w:val="nil"/>
              <w:right w:val="nil"/>
            </w:tcBorders>
            <w:vAlign w:val="bottom"/>
          </w:tcPr>
          <w:p w:rsidR="00030DC6" w:rsidRPr="00CF7DD8" w:rsidRDefault="00030DC6" w:rsidP="00DF4532">
            <w:pPr>
              <w:autoSpaceDE w:val="0"/>
              <w:autoSpaceDN w:val="0"/>
              <w:adjustRightInd w:val="0"/>
              <w:spacing w:line="240" w:lineRule="auto"/>
              <w:rPr>
                <w:rFonts w:ascii="Arial" w:hAnsi="Arial" w:cs="Arial"/>
                <w:color w:val="000000"/>
                <w:sz w:val="18"/>
                <w:szCs w:val="18"/>
                <w:lang w:val="it-IT"/>
              </w:rPr>
            </w:pPr>
            <w:r w:rsidRPr="00CF7DD8">
              <w:rPr>
                <w:rFonts w:ascii="Arial" w:hAnsi="Arial" w:cs="Arial"/>
                <w:color w:val="000000"/>
                <w:sz w:val="18"/>
                <w:szCs w:val="18"/>
                <w:lang w:val="it-IT"/>
              </w:rPr>
              <w:t>Date: 08/06/11   Time: 19:44</w:t>
            </w: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CF7DD8" w:rsidTr="003F3D4B">
        <w:trPr>
          <w:trHeight w:val="225"/>
        </w:trPr>
        <w:tc>
          <w:tcPr>
            <w:tcW w:w="3120" w:type="dxa"/>
            <w:gridSpan w:val="2"/>
            <w:tcBorders>
              <w:top w:val="nil"/>
              <w:left w:val="nil"/>
              <w:bottom w:val="nil"/>
              <w:right w:val="nil"/>
            </w:tcBorders>
            <w:vAlign w:val="bottom"/>
          </w:tcPr>
          <w:p w:rsidR="00030DC6" w:rsidRPr="00CF7DD8" w:rsidRDefault="00030DC6" w:rsidP="00DF4532">
            <w:pPr>
              <w:autoSpaceDE w:val="0"/>
              <w:autoSpaceDN w:val="0"/>
              <w:adjustRightInd w:val="0"/>
              <w:spacing w:line="240" w:lineRule="auto"/>
              <w:rPr>
                <w:rFonts w:ascii="Arial" w:hAnsi="Arial" w:cs="Arial"/>
                <w:color w:val="000000"/>
                <w:sz w:val="18"/>
                <w:szCs w:val="18"/>
                <w:lang w:val="it-IT"/>
              </w:rPr>
            </w:pPr>
            <w:r w:rsidRPr="00CF7DD8">
              <w:rPr>
                <w:rFonts w:ascii="Arial" w:hAnsi="Arial" w:cs="Arial"/>
                <w:color w:val="000000"/>
                <w:sz w:val="18"/>
                <w:szCs w:val="18"/>
                <w:lang w:val="it-IT"/>
              </w:rPr>
              <w:t>Sample: 1 1404</w:t>
            </w:r>
          </w:p>
        </w:tc>
        <w:tc>
          <w:tcPr>
            <w:tcW w:w="120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CF7DD8" w:rsidTr="003F3D4B">
        <w:trPr>
          <w:trHeight w:val="225"/>
        </w:trPr>
        <w:tc>
          <w:tcPr>
            <w:tcW w:w="4327" w:type="dxa"/>
            <w:gridSpan w:val="3"/>
            <w:tcBorders>
              <w:top w:val="nil"/>
              <w:left w:val="nil"/>
              <w:bottom w:val="nil"/>
              <w:right w:val="nil"/>
            </w:tcBorders>
            <w:vAlign w:val="bottom"/>
          </w:tcPr>
          <w:p w:rsidR="00030DC6" w:rsidRPr="00CF7DD8" w:rsidRDefault="00030DC6" w:rsidP="00DF4532">
            <w:pPr>
              <w:autoSpaceDE w:val="0"/>
              <w:autoSpaceDN w:val="0"/>
              <w:adjustRightInd w:val="0"/>
              <w:spacing w:line="240" w:lineRule="auto"/>
              <w:rPr>
                <w:rFonts w:ascii="Arial" w:hAnsi="Arial" w:cs="Arial"/>
                <w:color w:val="000000"/>
                <w:sz w:val="18"/>
                <w:szCs w:val="18"/>
                <w:lang w:val="it-IT"/>
              </w:rPr>
            </w:pPr>
            <w:r w:rsidRPr="00CF7DD8">
              <w:rPr>
                <w:rFonts w:ascii="Arial" w:hAnsi="Arial" w:cs="Arial"/>
                <w:color w:val="000000"/>
                <w:sz w:val="18"/>
                <w:szCs w:val="18"/>
                <w:lang w:val="it-IT"/>
              </w:rPr>
              <w:t>Included observations: 1404</w:t>
            </w: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CF7DD8" w:rsidTr="00DF4532">
        <w:trPr>
          <w:trHeight w:hRule="exact" w:val="90"/>
        </w:trPr>
        <w:tc>
          <w:tcPr>
            <w:tcW w:w="2017" w:type="dxa"/>
            <w:tcBorders>
              <w:top w:val="nil"/>
              <w:left w:val="nil"/>
              <w:bottom w:val="double" w:sz="6" w:space="2"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double" w:sz="6" w:space="2"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double" w:sz="6" w:space="2"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double" w:sz="6" w:space="2"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double" w:sz="6" w:space="2"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CF7DD8" w:rsidTr="00DF4532">
        <w:trPr>
          <w:trHeight w:hRule="exact" w:val="13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CF7DD8" w:rsidTr="00DF4532">
        <w:trPr>
          <w:trHeight w:val="22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r w:rsidRPr="00CF7DD8">
              <w:rPr>
                <w:rFonts w:ascii="Arial" w:hAnsi="Arial" w:cs="Arial"/>
                <w:color w:val="000000"/>
                <w:sz w:val="18"/>
                <w:szCs w:val="18"/>
                <w:lang w:val="it-IT"/>
              </w:rPr>
              <w:t>Variable</w:t>
            </w: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Coefficient</w:t>
            </w:r>
          </w:p>
        </w:tc>
        <w:tc>
          <w:tcPr>
            <w:tcW w:w="120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Std. Error</w:t>
            </w: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t-Statistic</w:t>
            </w: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Prob.  </w:t>
            </w:r>
          </w:p>
        </w:tc>
      </w:tr>
      <w:tr w:rsidR="00030DC6" w:rsidRPr="00CF7DD8" w:rsidTr="00DF4532">
        <w:trPr>
          <w:trHeight w:hRule="exact" w:val="90"/>
        </w:trPr>
        <w:tc>
          <w:tcPr>
            <w:tcW w:w="2017" w:type="dxa"/>
            <w:tcBorders>
              <w:top w:val="nil"/>
              <w:left w:val="nil"/>
              <w:bottom w:val="double" w:sz="6" w:space="2"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double" w:sz="6" w:space="2"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double" w:sz="6" w:space="2"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double" w:sz="6" w:space="2"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double" w:sz="6" w:space="2"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CF7DD8" w:rsidTr="00DF4532">
        <w:trPr>
          <w:trHeight w:hRule="exact" w:val="13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CF7DD8" w:rsidTr="00DF4532">
        <w:trPr>
          <w:trHeight w:val="22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r w:rsidRPr="00CF7DD8">
              <w:rPr>
                <w:rFonts w:ascii="Arial" w:hAnsi="Arial" w:cs="Arial"/>
                <w:color w:val="000000"/>
                <w:sz w:val="18"/>
                <w:szCs w:val="18"/>
                <w:lang w:val="it-IT"/>
              </w:rPr>
              <w:t>YT</w:t>
            </w: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1.109936</w:t>
            </w:r>
          </w:p>
        </w:tc>
        <w:tc>
          <w:tcPr>
            <w:tcW w:w="120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0.064044</w:t>
            </w: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17.33073</w:t>
            </w: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0.0000</w:t>
            </w:r>
          </w:p>
        </w:tc>
      </w:tr>
      <w:tr w:rsidR="00030DC6" w:rsidRPr="00CF7DD8" w:rsidTr="00DF4532">
        <w:trPr>
          <w:trHeight w:val="22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r w:rsidRPr="00CF7DD8">
              <w:rPr>
                <w:rFonts w:ascii="Arial" w:hAnsi="Arial" w:cs="Arial"/>
                <w:color w:val="000000"/>
                <w:sz w:val="18"/>
                <w:szCs w:val="18"/>
                <w:lang w:val="it-IT"/>
              </w:rPr>
              <w:t>YI</w:t>
            </w: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1.489549</w:t>
            </w:r>
          </w:p>
        </w:tc>
        <w:tc>
          <w:tcPr>
            <w:tcW w:w="120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0.069993</w:t>
            </w: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21.28147</w:t>
            </w: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0.0000</w:t>
            </w:r>
          </w:p>
        </w:tc>
      </w:tr>
      <w:tr w:rsidR="00030DC6" w:rsidRPr="00CF7DD8" w:rsidTr="00DF4532">
        <w:trPr>
          <w:trHeight w:val="22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r w:rsidRPr="00CF7DD8">
              <w:rPr>
                <w:rFonts w:ascii="Arial" w:hAnsi="Arial" w:cs="Arial"/>
                <w:color w:val="000000"/>
                <w:sz w:val="18"/>
                <w:szCs w:val="18"/>
                <w:lang w:val="it-IT"/>
              </w:rPr>
              <w:t>YJ</w:t>
            </w: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0.970100</w:t>
            </w:r>
          </w:p>
        </w:tc>
        <w:tc>
          <w:tcPr>
            <w:tcW w:w="120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0.038122</w:t>
            </w: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25.44759</w:t>
            </w: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0.0000</w:t>
            </w:r>
          </w:p>
        </w:tc>
      </w:tr>
      <w:tr w:rsidR="00030DC6" w:rsidRPr="00CF7DD8" w:rsidTr="00DF4532">
        <w:trPr>
          <w:trHeight w:val="22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r w:rsidRPr="00CF7DD8">
              <w:rPr>
                <w:rFonts w:ascii="Arial" w:hAnsi="Arial" w:cs="Arial"/>
                <w:color w:val="000000"/>
                <w:sz w:val="18"/>
                <w:szCs w:val="18"/>
                <w:lang w:val="it-IT"/>
              </w:rPr>
              <w:t>DIST3</w:t>
            </w: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-0.134332</w:t>
            </w:r>
          </w:p>
        </w:tc>
        <w:tc>
          <w:tcPr>
            <w:tcW w:w="120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0.011025</w:t>
            </w: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-12.18438</w:t>
            </w: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0.0000</w:t>
            </w:r>
          </w:p>
        </w:tc>
      </w:tr>
      <w:tr w:rsidR="00030DC6" w:rsidRPr="00CF7DD8" w:rsidTr="00DF4532">
        <w:trPr>
          <w:trHeight w:val="22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r w:rsidRPr="00CF7DD8">
              <w:rPr>
                <w:rFonts w:ascii="Arial" w:hAnsi="Arial" w:cs="Arial"/>
                <w:color w:val="000000"/>
                <w:sz w:val="18"/>
                <w:szCs w:val="18"/>
                <w:lang w:val="it-IT"/>
              </w:rPr>
              <w:t>CPI3</w:t>
            </w: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-0.049764</w:t>
            </w:r>
          </w:p>
        </w:tc>
        <w:tc>
          <w:tcPr>
            <w:tcW w:w="120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0.012424</w:t>
            </w: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-4.005297</w:t>
            </w: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0.0001</w:t>
            </w:r>
          </w:p>
        </w:tc>
      </w:tr>
      <w:tr w:rsidR="00030DC6" w:rsidRPr="00CF7DD8" w:rsidTr="00DF4532">
        <w:trPr>
          <w:trHeight w:val="22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r w:rsidRPr="00CF7DD8">
              <w:rPr>
                <w:rFonts w:ascii="Arial" w:hAnsi="Arial" w:cs="Arial"/>
                <w:color w:val="000000"/>
                <w:sz w:val="18"/>
                <w:szCs w:val="18"/>
                <w:lang w:val="it-IT"/>
              </w:rPr>
              <w:t>CRIME3</w:t>
            </w: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-0.068469</w:t>
            </w:r>
          </w:p>
        </w:tc>
        <w:tc>
          <w:tcPr>
            <w:tcW w:w="120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0.008888</w:t>
            </w: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-7.703895</w:t>
            </w: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0.0000</w:t>
            </w:r>
          </w:p>
        </w:tc>
      </w:tr>
      <w:tr w:rsidR="00030DC6" w:rsidRPr="00CF7DD8" w:rsidTr="00DF4532">
        <w:trPr>
          <w:trHeight w:val="22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r w:rsidRPr="00CF7DD8">
              <w:rPr>
                <w:rFonts w:ascii="Arial" w:hAnsi="Arial" w:cs="Arial"/>
                <w:color w:val="000000"/>
                <w:sz w:val="18"/>
                <w:szCs w:val="18"/>
                <w:lang w:val="it-IT"/>
              </w:rPr>
              <w:t>AGR3</w:t>
            </w: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-0.019187</w:t>
            </w:r>
          </w:p>
        </w:tc>
        <w:tc>
          <w:tcPr>
            <w:tcW w:w="120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0.003175</w:t>
            </w: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-6.042608</w:t>
            </w: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0.0000</w:t>
            </w:r>
          </w:p>
        </w:tc>
      </w:tr>
      <w:tr w:rsidR="00030DC6" w:rsidRPr="00CF7DD8" w:rsidTr="00DF4532">
        <w:trPr>
          <w:trHeight w:val="22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r w:rsidRPr="00CF7DD8">
              <w:rPr>
                <w:rFonts w:ascii="Arial" w:hAnsi="Arial" w:cs="Arial"/>
                <w:color w:val="000000"/>
                <w:sz w:val="18"/>
                <w:szCs w:val="18"/>
                <w:lang w:val="it-IT"/>
              </w:rPr>
              <w:t>IND3</w:t>
            </w: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0.289462</w:t>
            </w:r>
          </w:p>
        </w:tc>
        <w:tc>
          <w:tcPr>
            <w:tcW w:w="120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0.027121</w:t>
            </w: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10.67290</w:t>
            </w: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0.0000</w:t>
            </w:r>
          </w:p>
        </w:tc>
      </w:tr>
      <w:tr w:rsidR="00030DC6" w:rsidRPr="00CF7DD8" w:rsidTr="00DF4532">
        <w:trPr>
          <w:trHeight w:val="22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r w:rsidRPr="00CF7DD8">
              <w:rPr>
                <w:rFonts w:ascii="Arial" w:hAnsi="Arial" w:cs="Arial"/>
                <w:color w:val="000000"/>
                <w:sz w:val="18"/>
                <w:szCs w:val="18"/>
                <w:lang w:val="it-IT"/>
              </w:rPr>
              <w:t>SER3</w:t>
            </w: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0.215367</w:t>
            </w:r>
          </w:p>
        </w:tc>
        <w:tc>
          <w:tcPr>
            <w:tcW w:w="120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0.039396</w:t>
            </w: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5.466682</w:t>
            </w: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0.0000</w:t>
            </w:r>
          </w:p>
        </w:tc>
      </w:tr>
      <w:tr w:rsidR="00030DC6" w:rsidRPr="00CF7DD8" w:rsidTr="00DF4532">
        <w:trPr>
          <w:trHeight w:val="22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r w:rsidRPr="00CF7DD8">
              <w:rPr>
                <w:rFonts w:ascii="Arial" w:hAnsi="Arial" w:cs="Arial"/>
                <w:color w:val="000000"/>
                <w:sz w:val="18"/>
                <w:szCs w:val="18"/>
                <w:lang w:val="it-IT"/>
              </w:rPr>
              <w:t>SEA3</w:t>
            </w: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0.038361</w:t>
            </w:r>
          </w:p>
        </w:tc>
        <w:tc>
          <w:tcPr>
            <w:tcW w:w="120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0.012727</w:t>
            </w: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3.014213</w:t>
            </w: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0.0026</w:t>
            </w:r>
          </w:p>
        </w:tc>
      </w:tr>
      <w:tr w:rsidR="00030DC6" w:rsidRPr="00CF7DD8" w:rsidTr="00DF4532">
        <w:trPr>
          <w:trHeight w:hRule="exact" w:val="90"/>
        </w:trPr>
        <w:tc>
          <w:tcPr>
            <w:tcW w:w="2017" w:type="dxa"/>
            <w:tcBorders>
              <w:top w:val="nil"/>
              <w:left w:val="nil"/>
              <w:bottom w:val="double" w:sz="6" w:space="2"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double" w:sz="6" w:space="2"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double" w:sz="6" w:space="2"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double" w:sz="6" w:space="2"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double" w:sz="6" w:space="2"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CF7DD8" w:rsidTr="00DF4532">
        <w:trPr>
          <w:trHeight w:hRule="exact" w:val="13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CF7DD8" w:rsidTr="003F3D4B">
        <w:trPr>
          <w:trHeight w:val="22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rPr>
                <w:rFonts w:ascii="Arial" w:hAnsi="Arial" w:cs="Arial"/>
                <w:color w:val="000000"/>
                <w:sz w:val="18"/>
                <w:szCs w:val="18"/>
                <w:lang w:val="it-IT"/>
              </w:rPr>
            </w:pPr>
            <w:r w:rsidRPr="00CF7DD8">
              <w:rPr>
                <w:rFonts w:ascii="Arial" w:hAnsi="Arial" w:cs="Arial"/>
                <w:color w:val="000000"/>
                <w:sz w:val="18"/>
                <w:szCs w:val="18"/>
                <w:lang w:val="it-IT"/>
              </w:rPr>
              <w:t>R-squared</w:t>
            </w: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0.557867</w:t>
            </w:r>
          </w:p>
        </w:tc>
        <w:tc>
          <w:tcPr>
            <w:tcW w:w="2415" w:type="dxa"/>
            <w:gridSpan w:val="2"/>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rPr>
                <w:rFonts w:ascii="Arial" w:hAnsi="Arial" w:cs="Arial"/>
                <w:color w:val="000000"/>
                <w:sz w:val="18"/>
                <w:szCs w:val="18"/>
                <w:lang w:val="it-IT"/>
              </w:rPr>
            </w:pPr>
            <w:r w:rsidRPr="00CF7DD8">
              <w:rPr>
                <w:rFonts w:ascii="Arial" w:hAnsi="Arial" w:cs="Arial"/>
                <w:color w:val="000000"/>
                <w:sz w:val="18"/>
                <w:szCs w:val="18"/>
                <w:lang w:val="it-IT"/>
              </w:rPr>
              <w:t>    Mean dependent var</w:t>
            </w: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14.21232</w:t>
            </w:r>
          </w:p>
        </w:tc>
      </w:tr>
      <w:tr w:rsidR="00030DC6" w:rsidRPr="00CF7DD8" w:rsidTr="003F3D4B">
        <w:trPr>
          <w:trHeight w:val="22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rPr>
                <w:rFonts w:ascii="Arial" w:hAnsi="Arial" w:cs="Arial"/>
                <w:color w:val="000000"/>
                <w:sz w:val="18"/>
                <w:szCs w:val="18"/>
                <w:lang w:val="it-IT"/>
              </w:rPr>
            </w:pPr>
            <w:r w:rsidRPr="00CF7DD8">
              <w:rPr>
                <w:rFonts w:ascii="Arial" w:hAnsi="Arial" w:cs="Arial"/>
                <w:color w:val="000000"/>
                <w:sz w:val="18"/>
                <w:szCs w:val="18"/>
                <w:lang w:val="it-IT"/>
              </w:rPr>
              <w:t>Adjusted R-squared</w:t>
            </w: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0.555012</w:t>
            </w:r>
          </w:p>
        </w:tc>
        <w:tc>
          <w:tcPr>
            <w:tcW w:w="2415" w:type="dxa"/>
            <w:gridSpan w:val="2"/>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rPr>
                <w:rFonts w:ascii="Arial" w:hAnsi="Arial" w:cs="Arial"/>
                <w:color w:val="000000"/>
                <w:sz w:val="18"/>
                <w:szCs w:val="18"/>
                <w:lang w:val="it-IT"/>
              </w:rPr>
            </w:pPr>
            <w:r w:rsidRPr="00CF7DD8">
              <w:rPr>
                <w:rFonts w:ascii="Arial" w:hAnsi="Arial" w:cs="Arial"/>
                <w:color w:val="000000"/>
                <w:sz w:val="18"/>
                <w:szCs w:val="18"/>
                <w:lang w:val="it-IT"/>
              </w:rPr>
              <w:t>    S.D. dependent var</w:t>
            </w: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2.726682</w:t>
            </w:r>
          </w:p>
        </w:tc>
      </w:tr>
      <w:tr w:rsidR="00030DC6" w:rsidRPr="00CF7DD8" w:rsidTr="003F3D4B">
        <w:trPr>
          <w:trHeight w:val="22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rPr>
                <w:rFonts w:ascii="Arial" w:hAnsi="Arial" w:cs="Arial"/>
                <w:color w:val="000000"/>
                <w:sz w:val="18"/>
                <w:szCs w:val="18"/>
                <w:lang w:val="it-IT"/>
              </w:rPr>
            </w:pPr>
            <w:r w:rsidRPr="00CF7DD8">
              <w:rPr>
                <w:rFonts w:ascii="Arial" w:hAnsi="Arial" w:cs="Arial"/>
                <w:color w:val="000000"/>
                <w:sz w:val="18"/>
                <w:szCs w:val="18"/>
                <w:lang w:val="it-IT"/>
              </w:rPr>
              <w:t>S.E. of regression</w:t>
            </w: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1.818899</w:t>
            </w:r>
          </w:p>
        </w:tc>
        <w:tc>
          <w:tcPr>
            <w:tcW w:w="2415" w:type="dxa"/>
            <w:gridSpan w:val="2"/>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rPr>
                <w:rFonts w:ascii="Arial" w:hAnsi="Arial" w:cs="Arial"/>
                <w:color w:val="000000"/>
                <w:sz w:val="18"/>
                <w:szCs w:val="18"/>
                <w:lang w:val="it-IT"/>
              </w:rPr>
            </w:pPr>
            <w:r w:rsidRPr="00CF7DD8">
              <w:rPr>
                <w:rFonts w:ascii="Arial" w:hAnsi="Arial" w:cs="Arial"/>
                <w:color w:val="000000"/>
                <w:sz w:val="18"/>
                <w:szCs w:val="18"/>
                <w:lang w:val="it-IT"/>
              </w:rPr>
              <w:t>    Akaike info criterion</w:t>
            </w: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4.041437</w:t>
            </w:r>
          </w:p>
        </w:tc>
      </w:tr>
      <w:tr w:rsidR="00030DC6" w:rsidRPr="00CF7DD8" w:rsidTr="003F3D4B">
        <w:trPr>
          <w:trHeight w:val="22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rPr>
                <w:rFonts w:ascii="Arial" w:hAnsi="Arial" w:cs="Arial"/>
                <w:color w:val="000000"/>
                <w:sz w:val="18"/>
                <w:szCs w:val="18"/>
                <w:lang w:val="it-IT"/>
              </w:rPr>
            </w:pPr>
            <w:r w:rsidRPr="00CF7DD8">
              <w:rPr>
                <w:rFonts w:ascii="Arial" w:hAnsi="Arial" w:cs="Arial"/>
                <w:color w:val="000000"/>
                <w:sz w:val="18"/>
                <w:szCs w:val="18"/>
                <w:lang w:val="it-IT"/>
              </w:rPr>
              <w:t>Sum squared resid</w:t>
            </w: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4611.899</w:t>
            </w:r>
          </w:p>
        </w:tc>
        <w:tc>
          <w:tcPr>
            <w:tcW w:w="2415" w:type="dxa"/>
            <w:gridSpan w:val="2"/>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rPr>
                <w:rFonts w:ascii="Arial" w:hAnsi="Arial" w:cs="Arial"/>
                <w:color w:val="000000"/>
                <w:sz w:val="18"/>
                <w:szCs w:val="18"/>
                <w:lang w:val="it-IT"/>
              </w:rPr>
            </w:pPr>
            <w:r w:rsidRPr="00CF7DD8">
              <w:rPr>
                <w:rFonts w:ascii="Arial" w:hAnsi="Arial" w:cs="Arial"/>
                <w:color w:val="000000"/>
                <w:sz w:val="18"/>
                <w:szCs w:val="18"/>
                <w:lang w:val="it-IT"/>
              </w:rPr>
              <w:t>    Schwarz criterion</w:t>
            </w: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4.078809</w:t>
            </w:r>
          </w:p>
        </w:tc>
      </w:tr>
      <w:tr w:rsidR="00030DC6" w:rsidRPr="00CF7DD8" w:rsidTr="003F3D4B">
        <w:trPr>
          <w:trHeight w:val="22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rPr>
                <w:rFonts w:ascii="Arial" w:hAnsi="Arial" w:cs="Arial"/>
                <w:color w:val="000000"/>
                <w:sz w:val="18"/>
                <w:szCs w:val="18"/>
                <w:lang w:val="it-IT"/>
              </w:rPr>
            </w:pPr>
            <w:r w:rsidRPr="00CF7DD8">
              <w:rPr>
                <w:rFonts w:ascii="Arial" w:hAnsi="Arial" w:cs="Arial"/>
                <w:color w:val="000000"/>
                <w:sz w:val="18"/>
                <w:szCs w:val="18"/>
                <w:lang w:val="it-IT"/>
              </w:rPr>
              <w:t>Log likelihood</w:t>
            </w: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-2827.088</w:t>
            </w:r>
          </w:p>
        </w:tc>
        <w:tc>
          <w:tcPr>
            <w:tcW w:w="2415" w:type="dxa"/>
            <w:gridSpan w:val="2"/>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rPr>
                <w:rFonts w:ascii="Arial" w:hAnsi="Arial" w:cs="Arial"/>
                <w:color w:val="000000"/>
                <w:sz w:val="18"/>
                <w:szCs w:val="18"/>
                <w:lang w:val="it-IT"/>
              </w:rPr>
            </w:pPr>
            <w:r w:rsidRPr="00CF7DD8">
              <w:rPr>
                <w:rFonts w:ascii="Arial" w:hAnsi="Arial" w:cs="Arial"/>
                <w:color w:val="000000"/>
                <w:sz w:val="18"/>
                <w:szCs w:val="18"/>
                <w:lang w:val="it-IT"/>
              </w:rPr>
              <w:t>    Hannan-Quinn criter.</w:t>
            </w: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4.055405</w:t>
            </w:r>
          </w:p>
        </w:tc>
      </w:tr>
      <w:tr w:rsidR="00030DC6" w:rsidRPr="00CF7DD8" w:rsidTr="00DF4532">
        <w:trPr>
          <w:trHeight w:val="22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rPr>
                <w:rFonts w:ascii="Arial" w:hAnsi="Arial" w:cs="Arial"/>
                <w:color w:val="000000"/>
                <w:sz w:val="18"/>
                <w:szCs w:val="18"/>
                <w:lang w:val="it-IT"/>
              </w:rPr>
            </w:pPr>
            <w:r w:rsidRPr="00CF7DD8">
              <w:rPr>
                <w:rFonts w:ascii="Arial" w:hAnsi="Arial" w:cs="Arial"/>
                <w:color w:val="000000"/>
                <w:sz w:val="18"/>
                <w:szCs w:val="18"/>
                <w:lang w:val="it-IT"/>
              </w:rPr>
              <w:t>Durbin-Watson stat</w:t>
            </w: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right"/>
              <w:rPr>
                <w:rFonts w:ascii="Arial" w:hAnsi="Arial" w:cs="Arial"/>
                <w:color w:val="000000"/>
                <w:sz w:val="18"/>
                <w:szCs w:val="18"/>
                <w:lang w:val="it-IT"/>
              </w:rPr>
            </w:pPr>
            <w:r w:rsidRPr="00CF7DD8">
              <w:rPr>
                <w:rFonts w:ascii="Arial" w:hAnsi="Arial" w:cs="Arial"/>
                <w:color w:val="000000"/>
                <w:sz w:val="18"/>
                <w:szCs w:val="18"/>
                <w:lang w:val="it-IT"/>
              </w:rPr>
              <w:t>1.533298</w:t>
            </w:r>
          </w:p>
        </w:tc>
        <w:tc>
          <w:tcPr>
            <w:tcW w:w="120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center"/>
              <w:rPr>
                <w:rFonts w:ascii="Arial" w:hAnsi="Arial" w:cs="Arial"/>
                <w:color w:val="000000"/>
                <w:sz w:val="18"/>
                <w:szCs w:val="18"/>
                <w:lang w:val="it-IT"/>
              </w:rPr>
            </w:pP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ind w:right="10"/>
              <w:jc w:val="center"/>
              <w:rPr>
                <w:rFonts w:ascii="Arial" w:hAnsi="Arial" w:cs="Arial"/>
                <w:color w:val="000000"/>
                <w:sz w:val="18"/>
                <w:szCs w:val="18"/>
                <w:lang w:val="it-IT"/>
              </w:rPr>
            </w:pPr>
          </w:p>
        </w:tc>
      </w:tr>
      <w:tr w:rsidR="00030DC6" w:rsidRPr="00CF7DD8" w:rsidTr="00DF4532">
        <w:trPr>
          <w:trHeight w:hRule="exact" w:val="90"/>
        </w:trPr>
        <w:tc>
          <w:tcPr>
            <w:tcW w:w="2017" w:type="dxa"/>
            <w:tcBorders>
              <w:top w:val="nil"/>
              <w:left w:val="nil"/>
              <w:bottom w:val="double" w:sz="6" w:space="0"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double" w:sz="6" w:space="0"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double" w:sz="6" w:space="0"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double" w:sz="6" w:space="0"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double" w:sz="6" w:space="0" w:color="auto"/>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r>
      <w:tr w:rsidR="00030DC6" w:rsidRPr="00CF7DD8" w:rsidTr="00DF4532">
        <w:trPr>
          <w:trHeight w:hRule="exact" w:val="135"/>
        </w:trPr>
        <w:tc>
          <w:tcPr>
            <w:tcW w:w="201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103"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1208"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c>
          <w:tcPr>
            <w:tcW w:w="997" w:type="dxa"/>
            <w:tcBorders>
              <w:top w:val="nil"/>
              <w:left w:val="nil"/>
              <w:bottom w:val="nil"/>
              <w:right w:val="nil"/>
            </w:tcBorders>
            <w:vAlign w:val="bottom"/>
          </w:tcPr>
          <w:p w:rsidR="00030DC6" w:rsidRPr="00CF7DD8" w:rsidRDefault="00030DC6" w:rsidP="00DF4532">
            <w:pPr>
              <w:autoSpaceDE w:val="0"/>
              <w:autoSpaceDN w:val="0"/>
              <w:adjustRightInd w:val="0"/>
              <w:spacing w:line="240" w:lineRule="auto"/>
              <w:jc w:val="center"/>
              <w:rPr>
                <w:rFonts w:ascii="Arial" w:hAnsi="Arial" w:cs="Arial"/>
                <w:color w:val="000000"/>
                <w:sz w:val="18"/>
                <w:szCs w:val="18"/>
                <w:lang w:val="it-IT"/>
              </w:rPr>
            </w:pPr>
          </w:p>
        </w:tc>
      </w:tr>
    </w:tbl>
    <w:p w:rsidR="00030DC6" w:rsidRPr="0006351D" w:rsidRDefault="00030DC6" w:rsidP="0006351D"/>
    <w:sectPr w:rsidR="00030DC6" w:rsidRPr="0006351D" w:rsidSect="006B70ED">
      <w:footerReference w:type="default" r:id="rId49"/>
      <w:pgSz w:w="11906" w:h="16838"/>
      <w:pgMar w:top="1417" w:right="1134" w:bottom="1134" w:left="1134"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0DC6" w:rsidRDefault="00030DC6" w:rsidP="00EE25A0">
      <w:pPr>
        <w:spacing w:line="240" w:lineRule="auto"/>
      </w:pPr>
      <w:r>
        <w:separator/>
      </w:r>
    </w:p>
  </w:endnote>
  <w:endnote w:type="continuationSeparator" w:id="1">
    <w:p w:rsidR="00030DC6" w:rsidRDefault="00030DC6" w:rsidP="00EE25A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Cambria Math">
    <w:panose1 w:val="02040503050406030204"/>
    <w:charset w:val="00"/>
    <w:family w:val="roman"/>
    <w:pitch w:val="variable"/>
    <w:sig w:usb0="A00002EF" w:usb1="420020E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DC6" w:rsidRPr="00866773" w:rsidRDefault="00030DC6">
    <w:pPr>
      <w:pStyle w:val="Footer"/>
      <w:jc w:val="center"/>
      <w:rPr>
        <w:rFonts w:ascii="Times New Roman" w:hAnsi="Times New Roman"/>
      </w:rPr>
    </w:pPr>
    <w:r w:rsidRPr="00866773">
      <w:rPr>
        <w:rFonts w:ascii="Times New Roman" w:hAnsi="Times New Roman"/>
      </w:rPr>
      <w:fldChar w:fldCharType="begin"/>
    </w:r>
    <w:r w:rsidRPr="00866773">
      <w:rPr>
        <w:rFonts w:ascii="Times New Roman" w:hAnsi="Times New Roman"/>
      </w:rPr>
      <w:instrText xml:space="preserve"> PAGE   \* MERGEFORMAT </w:instrText>
    </w:r>
    <w:r w:rsidRPr="00866773">
      <w:rPr>
        <w:rFonts w:ascii="Times New Roman" w:hAnsi="Times New Roman"/>
      </w:rPr>
      <w:fldChar w:fldCharType="separate"/>
    </w:r>
    <w:r>
      <w:rPr>
        <w:rFonts w:ascii="Times New Roman" w:hAnsi="Times New Roman"/>
        <w:noProof/>
      </w:rPr>
      <w:t>98</w:t>
    </w:r>
    <w:r w:rsidRPr="00866773">
      <w:rPr>
        <w:rFonts w:ascii="Times New Roman" w:hAnsi="Times New Roman"/>
      </w:rPr>
      <w:fldChar w:fldCharType="end"/>
    </w:r>
  </w:p>
  <w:p w:rsidR="00030DC6" w:rsidRDefault="00030DC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0DC6" w:rsidRDefault="00030DC6" w:rsidP="00EE25A0">
      <w:pPr>
        <w:spacing w:line="240" w:lineRule="auto"/>
      </w:pPr>
      <w:r>
        <w:separator/>
      </w:r>
    </w:p>
  </w:footnote>
  <w:footnote w:type="continuationSeparator" w:id="1">
    <w:p w:rsidR="00030DC6" w:rsidRDefault="00030DC6" w:rsidP="00EE25A0">
      <w:pPr>
        <w:spacing w:line="240" w:lineRule="auto"/>
      </w:pPr>
      <w:r>
        <w:continuationSeparator/>
      </w:r>
    </w:p>
  </w:footnote>
  <w:footnote w:id="2">
    <w:p w:rsidR="00030DC6" w:rsidRDefault="00030DC6">
      <w:pPr>
        <w:pStyle w:val="FootnoteText"/>
      </w:pPr>
      <w:r w:rsidRPr="00EE25A0">
        <w:rPr>
          <w:rStyle w:val="FootnoteReference"/>
        </w:rPr>
        <w:footnoteRef/>
      </w:r>
      <w:r w:rsidRPr="00EE25A0">
        <w:t xml:space="preserve"> </w:t>
      </w:r>
      <w:r>
        <w:rPr>
          <w:rFonts w:ascii="Times New Roman" w:hAnsi="Times New Roman"/>
          <w:sz w:val="18"/>
          <w:szCs w:val="18"/>
        </w:rPr>
        <w:t>T</w:t>
      </w:r>
      <w:r w:rsidRPr="00EE25A0">
        <w:rPr>
          <w:rFonts w:ascii="Times New Roman" w:hAnsi="Times New Roman"/>
          <w:sz w:val="18"/>
          <w:szCs w:val="18"/>
        </w:rPr>
        <w:t>hen converted into</w:t>
      </w:r>
      <w:r>
        <w:rPr>
          <w:rFonts w:ascii="Times New Roman" w:hAnsi="Times New Roman"/>
          <w:sz w:val="18"/>
          <w:szCs w:val="18"/>
        </w:rPr>
        <w:t xml:space="preserve"> World Trade Organization “WTO”.</w:t>
      </w:r>
    </w:p>
  </w:footnote>
  <w:footnote w:id="3">
    <w:p w:rsidR="00030DC6" w:rsidRDefault="00030DC6">
      <w:pPr>
        <w:pStyle w:val="FootnoteText"/>
      </w:pPr>
      <w:r w:rsidRPr="00EE25A0">
        <w:rPr>
          <w:rStyle w:val="FootnoteReference"/>
          <w:rFonts w:ascii="Times New Roman" w:hAnsi="Times New Roman"/>
          <w:sz w:val="18"/>
          <w:szCs w:val="18"/>
        </w:rPr>
        <w:footnoteRef/>
      </w:r>
      <w:r w:rsidRPr="00EE25A0">
        <w:rPr>
          <w:rFonts w:ascii="Times New Roman" w:hAnsi="Times New Roman"/>
          <w:sz w:val="18"/>
          <w:szCs w:val="18"/>
        </w:rPr>
        <w:t xml:space="preserve"> </w:t>
      </w:r>
      <w:r w:rsidRPr="004F6DAE">
        <w:rPr>
          <w:rStyle w:val="apple-style-span"/>
          <w:rFonts w:ascii="Times New Roman" w:hAnsi="Times New Roman"/>
          <w:i/>
          <w:iCs/>
          <w:color w:val="000000"/>
          <w:sz w:val="18"/>
          <w:szCs w:val="18"/>
        </w:rPr>
        <w:t>Chartist</w:t>
      </w:r>
      <w:r w:rsidRPr="004F6DAE">
        <w:rPr>
          <w:rStyle w:val="apple-converted-space"/>
          <w:rFonts w:ascii="Times New Roman" w:hAnsi="Times New Roman"/>
          <w:color w:val="000000"/>
          <w:sz w:val="18"/>
          <w:szCs w:val="18"/>
        </w:rPr>
        <w:t> </w:t>
      </w:r>
      <w:r w:rsidRPr="004F6DAE">
        <w:rPr>
          <w:rStyle w:val="apple-style-span"/>
          <w:rFonts w:ascii="Times New Roman" w:hAnsi="Times New Roman"/>
          <w:color w:val="000000"/>
          <w:sz w:val="18"/>
          <w:szCs w:val="18"/>
        </w:rPr>
        <w:t>newspaper, (1847), in</w:t>
      </w:r>
      <w:r w:rsidRPr="004F6DAE">
        <w:rPr>
          <w:rStyle w:val="apple-converted-space"/>
          <w:rFonts w:ascii="Times New Roman" w:hAnsi="Times New Roman"/>
          <w:color w:val="000000"/>
          <w:sz w:val="18"/>
          <w:szCs w:val="18"/>
        </w:rPr>
        <w:t> </w:t>
      </w:r>
      <w:r w:rsidRPr="004F6DAE">
        <w:rPr>
          <w:rStyle w:val="apple-style-span"/>
          <w:rFonts w:ascii="Times New Roman" w:hAnsi="Times New Roman"/>
          <w:i/>
          <w:iCs/>
          <w:color w:val="000000"/>
          <w:sz w:val="18"/>
          <w:szCs w:val="18"/>
        </w:rPr>
        <w:t>Marx Engels Collected Works</w:t>
      </w:r>
      <w:r w:rsidRPr="004F6DAE">
        <w:rPr>
          <w:rStyle w:val="apple-converted-space"/>
          <w:rFonts w:ascii="Times New Roman" w:hAnsi="Times New Roman"/>
          <w:color w:val="000000"/>
          <w:sz w:val="18"/>
          <w:szCs w:val="18"/>
        </w:rPr>
        <w:t> </w:t>
      </w:r>
      <w:r w:rsidRPr="004F6DAE">
        <w:rPr>
          <w:rStyle w:val="apple-style-span"/>
          <w:rFonts w:ascii="Times New Roman" w:hAnsi="Times New Roman"/>
          <w:color w:val="000000"/>
          <w:sz w:val="18"/>
          <w:szCs w:val="18"/>
        </w:rPr>
        <w:t>Vol 6, pg 290.</w:t>
      </w:r>
    </w:p>
  </w:footnote>
  <w:footnote w:id="4">
    <w:p w:rsidR="00030DC6" w:rsidRDefault="00030DC6">
      <w:pPr>
        <w:pStyle w:val="FootnoteText"/>
      </w:pPr>
      <w:r w:rsidRPr="00EE25A0">
        <w:rPr>
          <w:rStyle w:val="FootnoteReference"/>
          <w:rFonts w:ascii="Times New Roman" w:hAnsi="Times New Roman"/>
          <w:sz w:val="18"/>
          <w:szCs w:val="18"/>
        </w:rPr>
        <w:footnoteRef/>
      </w:r>
      <w:r w:rsidRPr="00EE25A0">
        <w:rPr>
          <w:rFonts w:ascii="Times New Roman" w:hAnsi="Times New Roman"/>
          <w:sz w:val="18"/>
          <w:szCs w:val="18"/>
        </w:rPr>
        <w:t xml:space="preserve"> </w:t>
      </w:r>
      <w:r w:rsidRPr="004F6DAE">
        <w:rPr>
          <w:rFonts w:ascii="Times New Roman" w:hAnsi="Times New Roman"/>
          <w:sz w:val="18"/>
          <w:szCs w:val="18"/>
        </w:rPr>
        <w:t>In his book “On the principles of political economy and taxation” published in 1817.</w:t>
      </w:r>
    </w:p>
  </w:footnote>
  <w:footnote w:id="5">
    <w:p w:rsidR="00030DC6" w:rsidRDefault="00030DC6">
      <w:pPr>
        <w:pStyle w:val="FootnoteText"/>
      </w:pPr>
      <w:r w:rsidRPr="00EE25A0">
        <w:rPr>
          <w:rStyle w:val="FootnoteReference"/>
          <w:rFonts w:ascii="Times New Roman" w:hAnsi="Times New Roman"/>
          <w:sz w:val="18"/>
          <w:szCs w:val="18"/>
        </w:rPr>
        <w:footnoteRef/>
      </w:r>
      <w:r>
        <w:rPr>
          <w:rFonts w:ascii="Times New Roman" w:hAnsi="Times New Roman"/>
          <w:sz w:val="18"/>
          <w:szCs w:val="18"/>
        </w:rPr>
        <w:t xml:space="preserve"> </w:t>
      </w:r>
      <w:r w:rsidRPr="004F6DAE">
        <w:rPr>
          <w:rFonts w:ascii="Times New Roman" w:hAnsi="Times New Roman"/>
          <w:sz w:val="18"/>
          <w:szCs w:val="18"/>
        </w:rPr>
        <w:t>Since the first elaboration of the book “Interregional and International Trade” in 1933</w:t>
      </w:r>
      <w:r>
        <w:rPr>
          <w:rFonts w:ascii="Times New Roman" w:hAnsi="Times New Roman"/>
          <w:sz w:val="18"/>
          <w:szCs w:val="18"/>
        </w:rPr>
        <w:t>.</w:t>
      </w:r>
    </w:p>
  </w:footnote>
  <w:footnote w:id="6">
    <w:p w:rsidR="00030DC6" w:rsidRDefault="00030DC6">
      <w:pPr>
        <w:pStyle w:val="FootnoteText"/>
      </w:pPr>
      <w:r w:rsidRPr="00EE25A0">
        <w:rPr>
          <w:rStyle w:val="FootnoteReference"/>
          <w:rFonts w:ascii="Times New Roman" w:hAnsi="Times New Roman"/>
          <w:sz w:val="18"/>
          <w:szCs w:val="18"/>
        </w:rPr>
        <w:footnoteRef/>
      </w:r>
      <w:r w:rsidRPr="00EE25A0">
        <w:rPr>
          <w:rFonts w:ascii="Times New Roman" w:hAnsi="Times New Roman"/>
          <w:sz w:val="18"/>
          <w:szCs w:val="18"/>
        </w:rPr>
        <w:t xml:space="preserve"> </w:t>
      </w:r>
      <w:r w:rsidRPr="00251863">
        <w:rPr>
          <w:rFonts w:ascii="Times New Roman" w:hAnsi="Times New Roman"/>
          <w:sz w:val="18"/>
          <w:szCs w:val="18"/>
        </w:rPr>
        <w:t>The Lucas paradox is an extreme example.</w:t>
      </w:r>
    </w:p>
  </w:footnote>
  <w:footnote w:id="7">
    <w:p w:rsidR="00030DC6" w:rsidRDefault="00030DC6">
      <w:pPr>
        <w:pStyle w:val="FootnoteText"/>
      </w:pPr>
      <w:r>
        <w:rPr>
          <w:rStyle w:val="FootnoteReference"/>
        </w:rPr>
        <w:footnoteRef/>
      </w:r>
      <w:r>
        <w:t xml:space="preserve"> S</w:t>
      </w:r>
      <w:r w:rsidRPr="006F3995">
        <w:rPr>
          <w:rFonts w:ascii="Times New Roman" w:hAnsi="Times New Roman"/>
          <w:sz w:val="18"/>
          <w:szCs w:val="18"/>
        </w:rPr>
        <w:t>ee the crisis of 1982, although I would attribute it mainly to a wrong fiscal policy</w:t>
      </w:r>
      <w:r>
        <w:rPr>
          <w:rFonts w:ascii="Times New Roman" w:hAnsi="Times New Roman"/>
          <w:sz w:val="18"/>
          <w:szCs w:val="18"/>
        </w:rPr>
        <w:t>.</w:t>
      </w:r>
    </w:p>
  </w:footnote>
  <w:footnote w:id="8">
    <w:p w:rsidR="00030DC6" w:rsidRDefault="00030DC6">
      <w:pPr>
        <w:pStyle w:val="FootnoteText"/>
      </w:pPr>
      <w:r>
        <w:rPr>
          <w:rStyle w:val="FootnoteReference"/>
        </w:rPr>
        <w:footnoteRef/>
      </w:r>
      <w:r>
        <w:t xml:space="preserve"> </w:t>
      </w:r>
      <w:r>
        <w:rPr>
          <w:rFonts w:ascii="Times New Roman" w:hAnsi="Times New Roman"/>
          <w:sz w:val="18"/>
          <w:szCs w:val="18"/>
        </w:rPr>
        <w:t>E</w:t>
      </w:r>
      <w:r w:rsidRPr="002E2BCC">
        <w:rPr>
          <w:rFonts w:ascii="Times New Roman" w:hAnsi="Times New Roman"/>
          <w:sz w:val="18"/>
          <w:szCs w:val="18"/>
        </w:rPr>
        <w:t>xternal firms enter the domestic market and therefore less efficient domestic firms do not gain positive profits anymore and so they leave the market</w:t>
      </w:r>
    </w:p>
  </w:footnote>
  <w:footnote w:id="9">
    <w:p w:rsidR="00030DC6" w:rsidRDefault="00030DC6">
      <w:pPr>
        <w:pStyle w:val="FootnoteText"/>
      </w:pPr>
      <w:r>
        <w:rPr>
          <w:rStyle w:val="FootnoteReference"/>
        </w:rPr>
        <w:footnoteRef/>
      </w:r>
      <w:r>
        <w:t xml:space="preserve"> S</w:t>
      </w:r>
      <w:r w:rsidRPr="006F3995">
        <w:rPr>
          <w:rFonts w:ascii="Times New Roman" w:hAnsi="Times New Roman"/>
          <w:sz w:val="18"/>
          <w:szCs w:val="18"/>
        </w:rPr>
        <w:t>uch as economic development, innovation, employment, income growth and higher volume of trade</w:t>
      </w:r>
      <w:r>
        <w:rPr>
          <w:rFonts w:ascii="Times New Roman" w:hAnsi="Times New Roman"/>
          <w:sz w:val="18"/>
          <w:szCs w:val="18"/>
        </w:rPr>
        <w:t>.</w:t>
      </w:r>
    </w:p>
  </w:footnote>
  <w:footnote w:id="10">
    <w:p w:rsidR="00030DC6" w:rsidRDefault="00030DC6">
      <w:pPr>
        <w:pStyle w:val="FootnoteText"/>
      </w:pPr>
      <w:r>
        <w:rPr>
          <w:rStyle w:val="FootnoteReference"/>
        </w:rPr>
        <w:footnoteRef/>
      </w:r>
      <w:r>
        <w:t xml:space="preserve"> S</w:t>
      </w:r>
      <w:r w:rsidRPr="006F3995">
        <w:rPr>
          <w:rFonts w:ascii="Times New Roman" w:hAnsi="Times New Roman"/>
          <w:sz w:val="18"/>
          <w:szCs w:val="18"/>
        </w:rPr>
        <w:t>uch as low evidence of positive linkage with local people, environmental impact, squeeze out of national enterprises and deterioration of the balance of payment.</w:t>
      </w:r>
    </w:p>
  </w:footnote>
  <w:footnote w:id="11">
    <w:p w:rsidR="00030DC6" w:rsidRDefault="00030DC6">
      <w:pPr>
        <w:pStyle w:val="FootnoteText"/>
      </w:pPr>
      <w:r>
        <w:rPr>
          <w:rStyle w:val="FootnoteReference"/>
        </w:rPr>
        <w:footnoteRef/>
      </w:r>
      <w:r>
        <w:t xml:space="preserve"> </w:t>
      </w:r>
      <w:r w:rsidRPr="006F3995">
        <w:rPr>
          <w:rFonts w:ascii="Times New Roman" w:hAnsi="Times New Roman"/>
          <w:sz w:val="18"/>
          <w:szCs w:val="18"/>
        </w:rPr>
        <w:t>Same industry in different countries</w:t>
      </w:r>
      <w:r>
        <w:rPr>
          <w:rFonts w:ascii="Times New Roman" w:hAnsi="Times New Roman"/>
          <w:sz w:val="18"/>
          <w:szCs w:val="18"/>
        </w:rPr>
        <w:t>.</w:t>
      </w:r>
    </w:p>
  </w:footnote>
  <w:footnote w:id="12">
    <w:p w:rsidR="00030DC6" w:rsidRDefault="00030DC6">
      <w:pPr>
        <w:pStyle w:val="FootnoteText"/>
      </w:pPr>
      <w:r>
        <w:rPr>
          <w:rStyle w:val="FootnoteReference"/>
        </w:rPr>
        <w:footnoteRef/>
      </w:r>
      <w:r>
        <w:t xml:space="preserve"> </w:t>
      </w:r>
      <w:r w:rsidRPr="006F3995">
        <w:t>V</w:t>
      </w:r>
      <w:r w:rsidRPr="006F3995">
        <w:rPr>
          <w:rFonts w:ascii="Times New Roman" w:hAnsi="Times New Roman"/>
          <w:sz w:val="18"/>
          <w:szCs w:val="18"/>
        </w:rPr>
        <w:t>ertically integrated industries which produce different components in different countries</w:t>
      </w:r>
      <w:r w:rsidRPr="006F3995">
        <w:rPr>
          <w:rFonts w:ascii="Times New Roman" w:hAnsi="Times New Roman"/>
          <w:sz w:val="24"/>
          <w:szCs w:val="24"/>
        </w:rPr>
        <w:t>.</w:t>
      </w:r>
    </w:p>
  </w:footnote>
  <w:footnote w:id="13">
    <w:p w:rsidR="00030DC6" w:rsidRDefault="00030DC6">
      <w:pPr>
        <w:pStyle w:val="FootnoteText"/>
      </w:pPr>
      <w:r>
        <w:rPr>
          <w:rStyle w:val="FootnoteReference"/>
        </w:rPr>
        <w:footnoteRef/>
      </w:r>
      <w:r>
        <w:t xml:space="preserve"> </w:t>
      </w:r>
      <w:r w:rsidRPr="006F3995">
        <w:rPr>
          <w:rFonts w:ascii="Times New Roman" w:hAnsi="Times New Roman"/>
          <w:sz w:val="18"/>
          <w:szCs w:val="18"/>
        </w:rPr>
        <w:t>As the model suggested by Krugman, where products are substitutes but brands and advertising make the difference.</w:t>
      </w:r>
    </w:p>
  </w:footnote>
  <w:footnote w:id="14">
    <w:p w:rsidR="00030DC6" w:rsidRDefault="00030DC6">
      <w:pPr>
        <w:pStyle w:val="FootnoteText"/>
      </w:pPr>
      <w:r>
        <w:rPr>
          <w:rStyle w:val="FootnoteReference"/>
        </w:rPr>
        <w:footnoteRef/>
      </w:r>
      <w:r>
        <w:t xml:space="preserve"> </w:t>
      </w:r>
      <w:r w:rsidRPr="006F3995">
        <w:rPr>
          <w:rFonts w:ascii="Times New Roman" w:hAnsi="Times New Roman"/>
          <w:sz w:val="18"/>
          <w:szCs w:val="18"/>
        </w:rPr>
        <w:t>Jensen’s inequality.</w:t>
      </w:r>
    </w:p>
  </w:footnote>
  <w:footnote w:id="15">
    <w:p w:rsidR="00030DC6" w:rsidRDefault="00030DC6" w:rsidP="006F3995">
      <w:pPr>
        <w:pStyle w:val="ListParagraph"/>
        <w:ind w:left="0"/>
      </w:pPr>
      <w:r>
        <w:rPr>
          <w:rStyle w:val="FootnoteReference"/>
        </w:rPr>
        <w:footnoteRef/>
      </w:r>
      <w:r>
        <w:t xml:space="preserve"> </w:t>
      </w:r>
      <w:r w:rsidRPr="006F3995">
        <w:rPr>
          <w:rFonts w:ascii="Times New Roman" w:hAnsi="Times New Roman"/>
          <w:sz w:val="18"/>
          <w:szCs w:val="18"/>
        </w:rPr>
        <w:t>By northern part of Italy I mean: the Aosta Valley, Piedmont, Liguria, Lombardy, Trentino-Alto Adige/Südtirol, Veneto, Friuli-Venezia Giulia, Emilia-Romagna, Tuscany, the Marches, Umbria and Lazio. The so called Mezzogiorno or Southern Italy includes: Abruzzo, Apulia, Molise, Campania, Basilicata, Calabria, Sicily and Sardinia as suggested also by the Objective 1 Regions by the EU</w:t>
      </w:r>
      <w:r>
        <w:rPr>
          <w:rFonts w:ascii="Times New Roman" w:hAnsi="Times New Roman"/>
          <w:sz w:val="18"/>
          <w:szCs w:val="18"/>
        </w:rPr>
        <w:t>.</w:t>
      </w:r>
      <w:r w:rsidRPr="00F107B3">
        <w:rPr>
          <w:rFonts w:ascii="Times New Roman" w:hAnsi="Times New Roman"/>
          <w:sz w:val="18"/>
          <w:szCs w:val="18"/>
        </w:rPr>
        <w:t xml:space="preserve">  </w:t>
      </w:r>
    </w:p>
  </w:footnote>
  <w:footnote w:id="16">
    <w:p w:rsidR="00030DC6" w:rsidRDefault="00030DC6">
      <w:pPr>
        <w:pStyle w:val="FootnoteText"/>
      </w:pPr>
      <w:r>
        <w:rPr>
          <w:rStyle w:val="FootnoteReference"/>
        </w:rPr>
        <w:footnoteRef/>
      </w:r>
      <w:r>
        <w:t xml:space="preserve"> </w:t>
      </w:r>
      <w:r w:rsidRPr="006F3995">
        <w:rPr>
          <w:rFonts w:ascii="Times New Roman" w:hAnsi="Times New Roman"/>
          <w:sz w:val="18"/>
          <w:szCs w:val="18"/>
        </w:rPr>
        <w:t>In his book “The Wealth of nations” published in 1776</w:t>
      </w:r>
      <w:r>
        <w:rPr>
          <w:rFonts w:ascii="Times New Roman" w:hAnsi="Times New Roman"/>
          <w:sz w:val="18"/>
          <w:szCs w:val="18"/>
        </w:rPr>
        <w:t>.</w:t>
      </w:r>
    </w:p>
  </w:footnote>
  <w:footnote w:id="17">
    <w:p w:rsidR="00030DC6" w:rsidRDefault="00030DC6">
      <w:pPr>
        <w:pStyle w:val="FootnoteText"/>
      </w:pPr>
      <w:r>
        <w:rPr>
          <w:rStyle w:val="FootnoteReference"/>
        </w:rPr>
        <w:footnoteRef/>
      </w:r>
      <w:r w:rsidRPr="00D96FEC">
        <w:t xml:space="preserve"> </w:t>
      </w:r>
      <w:r w:rsidRPr="00D96FEC">
        <w:rPr>
          <w:rFonts w:ascii="Times New Roman" w:hAnsi="Times New Roman"/>
          <w:sz w:val="18"/>
          <w:szCs w:val="18"/>
        </w:rPr>
        <w:t>“Competivita’-Regolazione-Mercati”</w:t>
      </w:r>
    </w:p>
  </w:footnote>
  <w:footnote w:id="18">
    <w:p w:rsidR="00030DC6" w:rsidRDefault="00030DC6">
      <w:pPr>
        <w:pStyle w:val="FootnoteText"/>
      </w:pPr>
      <w:r>
        <w:rPr>
          <w:rStyle w:val="FootnoteReference"/>
        </w:rPr>
        <w:footnoteRef/>
      </w:r>
      <w:r>
        <w:t xml:space="preserve"> </w:t>
      </w:r>
      <w:r w:rsidRPr="00251863">
        <w:rPr>
          <w:rFonts w:ascii="Times New Roman" w:hAnsi="Times New Roman"/>
          <w:sz w:val="18"/>
          <w:szCs w:val="18"/>
        </w:rPr>
        <w:t>Termini Imerese, which is about to be closed as the result of the company’s reconstruction and re-organization.</w:t>
      </w:r>
    </w:p>
  </w:footnote>
  <w:footnote w:id="19">
    <w:p w:rsidR="00030DC6" w:rsidRDefault="00030DC6" w:rsidP="008A0AA4">
      <w:pPr>
        <w:pStyle w:val="FootnoteText"/>
      </w:pPr>
      <w:r>
        <w:rPr>
          <w:rStyle w:val="FootnoteReference"/>
        </w:rPr>
        <w:footnoteRef/>
      </w:r>
      <w:r>
        <w:t xml:space="preserve"> </w:t>
      </w:r>
      <w:r w:rsidRPr="00251863">
        <w:rPr>
          <w:rFonts w:ascii="Times New Roman" w:hAnsi="Times New Roman"/>
          <w:sz w:val="18"/>
          <w:szCs w:val="18"/>
        </w:rPr>
        <w:t>During the New Economic Geography process for Southern Italian industrialization.</w:t>
      </w:r>
    </w:p>
  </w:footnote>
  <w:footnote w:id="20">
    <w:p w:rsidR="00030DC6" w:rsidRDefault="00030DC6">
      <w:pPr>
        <w:pStyle w:val="FootnoteText"/>
      </w:pPr>
      <w:r>
        <w:rPr>
          <w:rStyle w:val="FootnoteReference"/>
        </w:rPr>
        <w:footnoteRef/>
      </w:r>
      <w:r>
        <w:t xml:space="preserve"> </w:t>
      </w:r>
      <w:r w:rsidRPr="00251863">
        <w:rPr>
          <w:rFonts w:ascii="Times New Roman" w:hAnsi="Times New Roman"/>
          <w:sz w:val="18"/>
          <w:szCs w:val="18"/>
        </w:rPr>
        <w:t>Which, according to them is more flexible than the Cobb-Douglas function for this case scenario</w:t>
      </w:r>
      <w:r>
        <w:rPr>
          <w:rFonts w:ascii="Times New Roman" w:hAnsi="Times New Roman"/>
          <w:sz w:val="18"/>
          <w:szCs w:val="18"/>
        </w:rPr>
        <w:t>.</w:t>
      </w:r>
    </w:p>
  </w:footnote>
  <w:footnote w:id="21">
    <w:p w:rsidR="00030DC6" w:rsidRDefault="00030DC6">
      <w:pPr>
        <w:pStyle w:val="FootnoteText"/>
      </w:pPr>
      <w:r>
        <w:rPr>
          <w:rStyle w:val="FootnoteReference"/>
        </w:rPr>
        <w:footnoteRef/>
      </w:r>
      <w:r>
        <w:t xml:space="preserve"> </w:t>
      </w:r>
      <w:r w:rsidRPr="004F6DAE">
        <w:rPr>
          <w:rFonts w:ascii="Times New Roman" w:hAnsi="Times New Roman"/>
          <w:sz w:val="18"/>
          <w:szCs w:val="18"/>
        </w:rPr>
        <w:t xml:space="preserve">According </w:t>
      </w:r>
      <w:r>
        <w:rPr>
          <w:rFonts w:ascii="Times New Roman" w:hAnsi="Times New Roman"/>
          <w:sz w:val="18"/>
          <w:szCs w:val="18"/>
        </w:rPr>
        <w:t xml:space="preserve">to personal analysis of </w:t>
      </w:r>
      <w:r w:rsidRPr="004F6DAE">
        <w:rPr>
          <w:rFonts w:ascii="Times New Roman" w:hAnsi="Times New Roman"/>
          <w:sz w:val="18"/>
          <w:szCs w:val="18"/>
        </w:rPr>
        <w:t>ISTAT data.</w:t>
      </w:r>
    </w:p>
  </w:footnote>
  <w:footnote w:id="22">
    <w:p w:rsidR="00030DC6" w:rsidRDefault="00030DC6">
      <w:pPr>
        <w:pStyle w:val="FootnoteText"/>
      </w:pPr>
      <w:r>
        <w:rPr>
          <w:rStyle w:val="FootnoteReference"/>
        </w:rPr>
        <w:footnoteRef/>
      </w:r>
      <w:r>
        <w:t xml:space="preserve"> </w:t>
      </w:r>
      <w:r w:rsidRPr="005D6B1C">
        <w:t>F</w:t>
      </w:r>
      <w:r w:rsidRPr="005D6B1C">
        <w:rPr>
          <w:rFonts w:ascii="Times New Roman" w:hAnsi="Times New Roman"/>
          <w:sz w:val="18"/>
          <w:szCs w:val="18"/>
        </w:rPr>
        <w:t>or example in France the disparity is three times higher than in Italy, source (Banca d’Italia 2010)</w:t>
      </w:r>
    </w:p>
  </w:footnote>
  <w:footnote w:id="23">
    <w:p w:rsidR="00030DC6" w:rsidRDefault="00030DC6">
      <w:pPr>
        <w:pStyle w:val="FootnoteText"/>
      </w:pPr>
      <w:r>
        <w:rPr>
          <w:rStyle w:val="FootnoteReference"/>
        </w:rPr>
        <w:footnoteRef/>
      </w:r>
      <w:r>
        <w:t xml:space="preserve"> </w:t>
      </w:r>
      <w:r w:rsidRPr="005D6B1C">
        <w:rPr>
          <w:rFonts w:ascii="Times New Roman" w:hAnsi="Times New Roman"/>
          <w:sz w:val="18"/>
          <w:szCs w:val="18"/>
        </w:rPr>
        <w:t>Which is generally completed at the approximate age of 13 years.</w:t>
      </w:r>
    </w:p>
  </w:footnote>
  <w:footnote w:id="24">
    <w:p w:rsidR="00030DC6" w:rsidRDefault="00030DC6">
      <w:pPr>
        <w:pStyle w:val="FootnoteText"/>
      </w:pPr>
      <w:r>
        <w:rPr>
          <w:rStyle w:val="FootnoteReference"/>
        </w:rPr>
        <w:footnoteRef/>
      </w:r>
      <w:r>
        <w:t xml:space="preserve"> </w:t>
      </w:r>
      <w:r w:rsidRPr="005D6B1C">
        <w:rPr>
          <w:rFonts w:ascii="Times New Roman" w:hAnsi="Times New Roman"/>
          <w:sz w:val="18"/>
          <w:szCs w:val="18"/>
        </w:rPr>
        <w:t>Comitato nazionale per la valutazione del sistema universitario, the body responsible for the valuation of Italian universities’ level of economic management and spending as established by the Ministry of Education.</w:t>
      </w:r>
    </w:p>
  </w:footnote>
  <w:footnote w:id="25">
    <w:p w:rsidR="00030DC6" w:rsidRDefault="00030DC6">
      <w:pPr>
        <w:pStyle w:val="FootnoteText"/>
      </w:pPr>
      <w:r>
        <w:rPr>
          <w:rStyle w:val="FootnoteReference"/>
        </w:rPr>
        <w:footnoteRef/>
      </w:r>
      <w:r>
        <w:t xml:space="preserve"> </w:t>
      </w:r>
      <w:r w:rsidRPr="005D6B1C">
        <w:rPr>
          <w:rFonts w:ascii="Times New Roman" w:hAnsi="Times New Roman"/>
          <w:sz w:val="18"/>
          <w:szCs w:val="18"/>
        </w:rPr>
        <w:t>Survey on the income and wealth of Italian households “SHIW</w:t>
      </w:r>
      <w:r>
        <w:rPr>
          <w:rFonts w:ascii="Times New Roman" w:hAnsi="Times New Roman"/>
          <w:sz w:val="18"/>
          <w:szCs w:val="18"/>
        </w:rPr>
        <w:t>.</w:t>
      </w:r>
    </w:p>
  </w:footnote>
  <w:footnote w:id="26">
    <w:p w:rsidR="00030DC6" w:rsidRDefault="00030DC6">
      <w:pPr>
        <w:pStyle w:val="FootnoteText"/>
      </w:pPr>
      <w:r>
        <w:rPr>
          <w:rStyle w:val="FootnoteReference"/>
        </w:rPr>
        <w:footnoteRef/>
      </w:r>
      <w:r>
        <w:t xml:space="preserve"> </w:t>
      </w:r>
      <w:r w:rsidRPr="005D6B1C">
        <w:t>D</w:t>
      </w:r>
      <w:r w:rsidRPr="005D6B1C">
        <w:rPr>
          <w:rFonts w:ascii="Times New Roman" w:hAnsi="Times New Roman"/>
          <w:sz w:val="18"/>
          <w:szCs w:val="18"/>
        </w:rPr>
        <w:t>ata trustworthiness are not completely clear for MENA, Middle East and Northern Africa.</w:t>
      </w:r>
    </w:p>
  </w:footnote>
  <w:footnote w:id="27">
    <w:p w:rsidR="00030DC6" w:rsidRDefault="00030DC6">
      <w:pPr>
        <w:pStyle w:val="FootnoteText"/>
      </w:pPr>
      <w:r w:rsidRPr="005D6B1C">
        <w:rPr>
          <w:rStyle w:val="FootnoteReference"/>
        </w:rPr>
        <w:footnoteRef/>
      </w:r>
      <w:r w:rsidRPr="005D6B1C">
        <w:t xml:space="preserve"> </w:t>
      </w:r>
      <w:r w:rsidRPr="005D6B1C">
        <w:rPr>
          <w:rFonts w:ascii="Times New Roman" w:hAnsi="Times New Roman"/>
          <w:sz w:val="18"/>
          <w:szCs w:val="18"/>
        </w:rPr>
        <w:t>According to many studies, of which the Solow-Swan growth model is just one example.</w:t>
      </w:r>
    </w:p>
  </w:footnote>
  <w:footnote w:id="28">
    <w:p w:rsidR="00030DC6" w:rsidRDefault="00030DC6">
      <w:pPr>
        <w:pStyle w:val="FootnoteText"/>
      </w:pPr>
      <w:r>
        <w:rPr>
          <w:rStyle w:val="FootnoteReference"/>
        </w:rPr>
        <w:footnoteRef/>
      </w:r>
      <w:r>
        <w:t xml:space="preserve"> </w:t>
      </w:r>
      <w:r w:rsidRPr="005D6B1C">
        <w:rPr>
          <w:rFonts w:ascii="Times New Roman" w:hAnsi="Times New Roman"/>
          <w:sz w:val="18"/>
          <w:szCs w:val="18"/>
        </w:rPr>
        <w:t>Definition Barcelona Process.</w:t>
      </w:r>
    </w:p>
  </w:footnote>
  <w:footnote w:id="29">
    <w:p w:rsidR="00030DC6" w:rsidRDefault="00030DC6">
      <w:pPr>
        <w:pStyle w:val="FootnoteText"/>
      </w:pPr>
      <w:r w:rsidRPr="005D6B1C">
        <w:rPr>
          <w:rStyle w:val="FootnoteReference"/>
        </w:rPr>
        <w:footnoteRef/>
      </w:r>
      <w:r w:rsidRPr="005D6B1C">
        <w:t xml:space="preserve"> </w:t>
      </w:r>
      <w:r w:rsidRPr="005D6B1C">
        <w:rPr>
          <w:rFonts w:ascii="Times New Roman" w:hAnsi="Times New Roman"/>
          <w:sz w:val="18"/>
          <w:szCs w:val="18"/>
        </w:rPr>
        <w:t>The union</w:t>
      </w:r>
      <w:r>
        <w:rPr>
          <w:rFonts w:ascii="Times New Roman" w:hAnsi="Times New Roman"/>
          <w:sz w:val="18"/>
          <w:szCs w:val="18"/>
        </w:rPr>
        <w:t xml:space="preserve"> of Italian chamber of commerce.</w:t>
      </w:r>
    </w:p>
  </w:footnote>
  <w:footnote w:id="30">
    <w:p w:rsidR="00030DC6" w:rsidRDefault="00030DC6">
      <w:pPr>
        <w:pStyle w:val="FootnoteText"/>
      </w:pPr>
      <w:r w:rsidRPr="005D6B1C">
        <w:rPr>
          <w:rStyle w:val="FootnoteReference"/>
        </w:rPr>
        <w:footnoteRef/>
      </w:r>
      <w:r w:rsidRPr="005D6B1C">
        <w:t xml:space="preserve"> </w:t>
      </w:r>
      <w:r>
        <w:rPr>
          <w:rFonts w:ascii="Times New Roman" w:hAnsi="Times New Roman"/>
          <w:sz w:val="18"/>
          <w:szCs w:val="18"/>
        </w:rPr>
        <w:t>A</w:t>
      </w:r>
      <w:r w:rsidRPr="005D6B1C">
        <w:rPr>
          <w:rFonts w:ascii="Times New Roman" w:hAnsi="Times New Roman"/>
          <w:sz w:val="18"/>
          <w:szCs w:val="18"/>
        </w:rPr>
        <w:t xml:space="preserve"> mountain chain that stretches across Liguria to the northern</w:t>
      </w:r>
      <w:r>
        <w:rPr>
          <w:rFonts w:ascii="Times New Roman" w:hAnsi="Times New Roman"/>
          <w:sz w:val="18"/>
          <w:szCs w:val="18"/>
        </w:rPr>
        <w:t xml:space="preserve"> side of Calabria.</w:t>
      </w:r>
    </w:p>
  </w:footnote>
  <w:footnote w:id="31">
    <w:p w:rsidR="00030DC6" w:rsidRDefault="00030DC6">
      <w:pPr>
        <w:pStyle w:val="FootnoteText"/>
      </w:pPr>
      <w:r>
        <w:rPr>
          <w:rStyle w:val="FootnoteReference"/>
        </w:rPr>
        <w:footnoteRef/>
      </w:r>
      <w:r w:rsidRPr="005D6B1C">
        <w:rPr>
          <w:lang w:val="it-IT"/>
        </w:rPr>
        <w:t xml:space="preserve"> </w:t>
      </w:r>
      <w:r w:rsidRPr="005D6B1C">
        <w:rPr>
          <w:rFonts w:ascii="Times New Roman" w:hAnsi="Times New Roman"/>
          <w:sz w:val="18"/>
          <w:szCs w:val="18"/>
          <w:lang w:val="it-IT"/>
        </w:rPr>
        <w:t>Naples, Catania, Palermo, Cagliari and Bari.</w:t>
      </w:r>
    </w:p>
  </w:footnote>
  <w:footnote w:id="32">
    <w:p w:rsidR="00030DC6" w:rsidRDefault="00030DC6">
      <w:pPr>
        <w:pStyle w:val="FootnoteText"/>
      </w:pPr>
      <w:r w:rsidRPr="005D6B1C">
        <w:rPr>
          <w:rStyle w:val="FootnoteReference"/>
          <w:rFonts w:ascii="Times New Roman" w:hAnsi="Times New Roman"/>
          <w:sz w:val="18"/>
          <w:szCs w:val="18"/>
        </w:rPr>
        <w:footnoteRef/>
      </w:r>
      <w:r w:rsidRPr="005D6B1C">
        <w:rPr>
          <w:rFonts w:ascii="Times New Roman" w:hAnsi="Times New Roman"/>
          <w:sz w:val="18"/>
          <w:szCs w:val="18"/>
        </w:rPr>
        <w:t xml:space="preserve"> The values are 100, 28 and 23 respectively for trucks, trains and ships.</w:t>
      </w:r>
    </w:p>
  </w:footnote>
  <w:footnote w:id="33">
    <w:p w:rsidR="00030DC6" w:rsidRDefault="00030DC6">
      <w:pPr>
        <w:pStyle w:val="FootnoteText"/>
      </w:pPr>
      <w:r>
        <w:rPr>
          <w:rStyle w:val="FootnoteReference"/>
        </w:rPr>
        <w:footnoteRef/>
      </w:r>
      <w:r>
        <w:t xml:space="preserve"> </w:t>
      </w:r>
      <w:r w:rsidRPr="005D6B1C">
        <w:rPr>
          <w:rFonts w:ascii="Times New Roman" w:hAnsi="Times New Roman"/>
          <w:sz w:val="18"/>
          <w:szCs w:val="18"/>
        </w:rPr>
        <w:t>Renewing of Campania’s railway system, Palermo-Catania highway, enlargement of Augusta-Taranto-Brindisi ports and the Carlo Felice main freeway in Sardinia</w:t>
      </w:r>
      <w:r w:rsidRPr="005D6B1C">
        <w:rPr>
          <w:rFonts w:ascii="Times New Roman" w:hAnsi="Times New Roman"/>
          <w:sz w:val="24"/>
          <w:szCs w:val="24"/>
        </w:rPr>
        <w:t>.</w:t>
      </w:r>
    </w:p>
  </w:footnote>
  <w:footnote w:id="34">
    <w:p w:rsidR="00030DC6" w:rsidRDefault="00030DC6">
      <w:pPr>
        <w:pStyle w:val="FootnoteText"/>
      </w:pPr>
      <w:r>
        <w:rPr>
          <w:rStyle w:val="FootnoteReference"/>
        </w:rPr>
        <w:footnoteRef/>
      </w:r>
      <w:r>
        <w:t xml:space="preserve"> </w:t>
      </w:r>
      <w:r>
        <w:rPr>
          <w:rFonts w:ascii="Times New Roman" w:hAnsi="Times New Roman"/>
          <w:sz w:val="18"/>
          <w:szCs w:val="18"/>
        </w:rPr>
        <w:t>S</w:t>
      </w:r>
      <w:r w:rsidRPr="005D6B1C">
        <w:rPr>
          <w:rFonts w:ascii="Times New Roman" w:hAnsi="Times New Roman"/>
          <w:sz w:val="18"/>
          <w:szCs w:val="18"/>
        </w:rPr>
        <w:t>uch as the local administrations, the central government, and private sector</w:t>
      </w:r>
      <w:r>
        <w:rPr>
          <w:rFonts w:ascii="Times New Roman" w:hAnsi="Times New Roman"/>
          <w:sz w:val="18"/>
          <w:szCs w:val="18"/>
        </w:rPr>
        <w:t>.</w:t>
      </w:r>
    </w:p>
  </w:footnote>
  <w:footnote w:id="35">
    <w:p w:rsidR="00030DC6" w:rsidRDefault="00030DC6">
      <w:pPr>
        <w:pStyle w:val="FootnoteText"/>
      </w:pPr>
      <w:r>
        <w:rPr>
          <w:rStyle w:val="FootnoteReference"/>
        </w:rPr>
        <w:footnoteRef/>
      </w:r>
      <w:r w:rsidRPr="003D4B7F">
        <w:t xml:space="preserve"> </w:t>
      </w:r>
      <w:r w:rsidRPr="003D4B7F">
        <w:rPr>
          <w:rFonts w:ascii="Times New Roman" w:hAnsi="Times New Roman"/>
          <w:sz w:val="18"/>
          <w:szCs w:val="18"/>
        </w:rPr>
        <w:t>Named “Patti territoriali”</w:t>
      </w:r>
      <w:r w:rsidRPr="003D4B7F">
        <w:rPr>
          <w:rFonts w:ascii="Times New Roman" w:hAnsi="Times New Roman"/>
          <w:sz w:val="24"/>
          <w:szCs w:val="24"/>
        </w:rPr>
        <w:t>.</w:t>
      </w:r>
    </w:p>
  </w:footnote>
  <w:footnote w:id="36">
    <w:p w:rsidR="00030DC6" w:rsidRDefault="00030DC6">
      <w:pPr>
        <w:pStyle w:val="FootnoteText"/>
      </w:pPr>
      <w:r>
        <w:rPr>
          <w:rStyle w:val="FootnoteReference"/>
        </w:rPr>
        <w:footnoteRef/>
      </w:r>
      <w:r w:rsidRPr="003D4B7F">
        <w:t xml:space="preserve"> </w:t>
      </w:r>
      <w:r w:rsidRPr="003D4B7F">
        <w:rPr>
          <w:rFonts w:ascii="Times New Roman" w:hAnsi="Times New Roman"/>
          <w:sz w:val="18"/>
          <w:szCs w:val="18"/>
        </w:rPr>
        <w:t>ENI, ENEL, Telecom and Ferrovie dello Stato are the main examples.</w:t>
      </w:r>
    </w:p>
  </w:footnote>
  <w:footnote w:id="37">
    <w:p w:rsidR="00030DC6" w:rsidRDefault="00030DC6">
      <w:pPr>
        <w:pStyle w:val="FootnoteText"/>
      </w:pPr>
      <w:r w:rsidRPr="008C7643">
        <w:rPr>
          <w:rStyle w:val="FootnoteReference"/>
        </w:rPr>
        <w:footnoteRef/>
      </w:r>
      <w:r w:rsidRPr="003D4B7F">
        <w:t xml:space="preserve"> </w:t>
      </w:r>
      <w:r w:rsidRPr="003D4B7F">
        <w:rPr>
          <w:rFonts w:ascii="Times New Roman" w:hAnsi="Times New Roman"/>
          <w:sz w:val="18"/>
          <w:szCs w:val="18"/>
        </w:rPr>
        <w:t>Maritime tourist transport.</w:t>
      </w:r>
    </w:p>
  </w:footnote>
  <w:footnote w:id="38">
    <w:p w:rsidR="00030DC6" w:rsidRDefault="00030DC6">
      <w:pPr>
        <w:pStyle w:val="FootnoteText"/>
      </w:pPr>
      <w:r w:rsidRPr="008C7643">
        <w:rPr>
          <w:rStyle w:val="FootnoteReference"/>
        </w:rPr>
        <w:footnoteRef/>
      </w:r>
      <w:r w:rsidRPr="009F1C45">
        <w:rPr>
          <w:lang w:val="it-IT"/>
        </w:rPr>
        <w:t xml:space="preserve"> </w:t>
      </w:r>
      <w:r w:rsidRPr="009F1C45">
        <w:rPr>
          <w:rFonts w:ascii="Times New Roman" w:hAnsi="Times New Roman"/>
          <w:sz w:val="18"/>
          <w:szCs w:val="18"/>
          <w:lang w:val="it-IT"/>
        </w:rPr>
        <w:t>Ferrovie dello Stato.</w:t>
      </w:r>
    </w:p>
  </w:footnote>
  <w:footnote w:id="39">
    <w:p w:rsidR="00030DC6" w:rsidRDefault="00030DC6">
      <w:pPr>
        <w:pStyle w:val="FootnoteText"/>
      </w:pPr>
      <w:r w:rsidRPr="008C7643">
        <w:rPr>
          <w:rStyle w:val="FootnoteReference"/>
        </w:rPr>
        <w:footnoteRef/>
      </w:r>
      <w:r w:rsidRPr="008C7643">
        <w:rPr>
          <w:lang w:val="it-IT"/>
        </w:rPr>
        <w:t xml:space="preserve"> </w:t>
      </w:r>
      <w:r w:rsidRPr="008C7643">
        <w:rPr>
          <w:rFonts w:ascii="Times New Roman" w:hAnsi="Times New Roman"/>
          <w:sz w:val="18"/>
          <w:szCs w:val="18"/>
          <w:lang w:val="it-IT"/>
        </w:rPr>
        <w:t>“Imposta Comunale sugli Immobili” ICI.</w:t>
      </w:r>
    </w:p>
  </w:footnote>
  <w:footnote w:id="40">
    <w:p w:rsidR="00030DC6" w:rsidRDefault="00030DC6" w:rsidP="00066002">
      <w:pPr>
        <w:pStyle w:val="FootnoteText"/>
      </w:pPr>
      <w:r>
        <w:rPr>
          <w:rStyle w:val="FootnoteReference"/>
        </w:rPr>
        <w:footnoteRef/>
      </w:r>
      <w:r>
        <w:t xml:space="preserve"> </w:t>
      </w:r>
      <w:r w:rsidRPr="008C7643">
        <w:rPr>
          <w:rFonts w:ascii="Times New Roman" w:hAnsi="Times New Roman"/>
          <w:sz w:val="18"/>
          <w:szCs w:val="18"/>
        </w:rPr>
        <w:t>Enacted on May 5</w:t>
      </w:r>
      <w:r w:rsidRPr="008C7643">
        <w:rPr>
          <w:rFonts w:ascii="Times New Roman" w:hAnsi="Times New Roman"/>
          <w:sz w:val="18"/>
          <w:szCs w:val="18"/>
          <w:vertAlign w:val="superscript"/>
        </w:rPr>
        <w:t>th</w:t>
      </w:r>
      <w:r w:rsidRPr="008C7643">
        <w:rPr>
          <w:rFonts w:ascii="Times New Roman" w:hAnsi="Times New Roman"/>
          <w:sz w:val="18"/>
          <w:szCs w:val="18"/>
        </w:rPr>
        <w:t xml:space="preserve"> 2009</w:t>
      </w:r>
      <w:r>
        <w:rPr>
          <w:rFonts w:ascii="Times New Roman" w:hAnsi="Times New Roman"/>
          <w:sz w:val="18"/>
          <w:szCs w:val="18"/>
        </w:rPr>
        <w:t>.</w:t>
      </w:r>
    </w:p>
  </w:footnote>
  <w:footnote w:id="41">
    <w:p w:rsidR="00030DC6" w:rsidRDefault="00030DC6">
      <w:pPr>
        <w:pStyle w:val="FootnoteText"/>
      </w:pPr>
      <w:r>
        <w:rPr>
          <w:rStyle w:val="FootnoteReference"/>
        </w:rPr>
        <w:footnoteRef/>
      </w:r>
      <w:r>
        <w:t xml:space="preserve"> </w:t>
      </w:r>
      <w:r w:rsidRPr="007F763F">
        <w:rPr>
          <w:rFonts w:ascii="Times New Roman" w:hAnsi="Times New Roman"/>
          <w:sz w:val="18"/>
          <w:szCs w:val="18"/>
        </w:rPr>
        <w:t>North East, North West, Center, South, Islands</w:t>
      </w:r>
      <w:r>
        <w:rPr>
          <w:rFonts w:ascii="Times New Roman" w:hAnsi="Times New Roman"/>
          <w:sz w:val="24"/>
          <w:szCs w:val="24"/>
        </w:rPr>
        <w:t>.</w:t>
      </w:r>
    </w:p>
  </w:footnote>
  <w:footnote w:id="42">
    <w:p w:rsidR="00030DC6" w:rsidRDefault="00030DC6">
      <w:pPr>
        <w:pStyle w:val="FootnoteText"/>
      </w:pPr>
      <w:r>
        <w:rPr>
          <w:rStyle w:val="FootnoteReference"/>
        </w:rPr>
        <w:footnoteRef/>
      </w:r>
      <w:r>
        <w:t xml:space="preserve"> </w:t>
      </w:r>
      <w:r w:rsidRPr="007F763F">
        <w:rPr>
          <w:rFonts w:ascii="Times New Roman" w:hAnsi="Times New Roman"/>
          <w:sz w:val="18"/>
          <w:szCs w:val="18"/>
        </w:rPr>
        <w:t>Same number as Naples, 7 state attorneys per 100,000 inhabitants.</w:t>
      </w:r>
    </w:p>
  </w:footnote>
  <w:footnote w:id="43">
    <w:p w:rsidR="00030DC6" w:rsidRDefault="00030DC6">
      <w:pPr>
        <w:pStyle w:val="FootnoteText"/>
      </w:pPr>
      <w:r>
        <w:rPr>
          <w:rStyle w:val="FootnoteReference"/>
        </w:rPr>
        <w:footnoteRef/>
      </w:r>
      <w:r>
        <w:t xml:space="preserve"> </w:t>
      </w:r>
      <w:r w:rsidRPr="007F763F">
        <w:rPr>
          <w:rFonts w:ascii="Times New Roman" w:hAnsi="Times New Roman"/>
          <w:sz w:val="18"/>
          <w:szCs w:val="18"/>
        </w:rPr>
        <w:t>And only 58% of those which go to court eventually end in a guilty verdict; 70% of these cases take more than four years to reach their conclusion.</w:t>
      </w:r>
    </w:p>
  </w:footnote>
  <w:footnote w:id="44">
    <w:p w:rsidR="00030DC6" w:rsidRDefault="00030DC6">
      <w:pPr>
        <w:pStyle w:val="FootnoteText"/>
      </w:pPr>
      <w:r w:rsidRPr="007F763F">
        <w:rPr>
          <w:rStyle w:val="FootnoteReference"/>
        </w:rPr>
        <w:footnoteRef/>
      </w:r>
      <w:r w:rsidRPr="007F763F">
        <w:t xml:space="preserve"> </w:t>
      </w:r>
      <w:r w:rsidRPr="007F763F">
        <w:rPr>
          <w:rFonts w:ascii="Times New Roman" w:hAnsi="Times New Roman"/>
          <w:sz w:val="18"/>
          <w:szCs w:val="18"/>
        </w:rPr>
        <w:t>This, by law, can be a maximum of 1 year and 6 months.</w:t>
      </w:r>
    </w:p>
  </w:footnote>
  <w:footnote w:id="45">
    <w:p w:rsidR="00030DC6" w:rsidRDefault="00030DC6">
      <w:pPr>
        <w:pStyle w:val="FootnoteText"/>
      </w:pPr>
      <w:r>
        <w:rPr>
          <w:rStyle w:val="FootnoteReference"/>
        </w:rPr>
        <w:footnoteRef/>
      </w:r>
      <w:r>
        <w:t xml:space="preserve"> </w:t>
      </w:r>
      <w:r w:rsidRPr="007F763F">
        <w:rPr>
          <w:rFonts w:ascii="Times New Roman" w:hAnsi="Times New Roman"/>
          <w:sz w:val="18"/>
          <w:szCs w:val="18"/>
        </w:rPr>
        <w:t>By imposing their material for constructions, alternatively putting pressure in order to obtain a subcontract or extorting a percentage, usually 5-7% of total business (Confesercenti 2010)</w:t>
      </w:r>
      <w:r w:rsidRPr="007F763F">
        <w:rPr>
          <w:rFonts w:ascii="Times New Roman" w:hAnsi="Times New Roman"/>
          <w:sz w:val="24"/>
          <w:szCs w:val="24"/>
        </w:rPr>
        <w:t>.</w:t>
      </w:r>
    </w:p>
  </w:footnote>
  <w:footnote w:id="46">
    <w:p w:rsidR="00030DC6" w:rsidRDefault="00030DC6">
      <w:pPr>
        <w:pStyle w:val="FootnoteText"/>
      </w:pPr>
      <w:r w:rsidRPr="007078E1">
        <w:rPr>
          <w:rStyle w:val="FootnoteReference"/>
          <w:rFonts w:ascii="Times New Roman" w:hAnsi="Times New Roman"/>
          <w:sz w:val="18"/>
          <w:szCs w:val="18"/>
        </w:rPr>
        <w:footnoteRef/>
      </w:r>
      <w:r w:rsidRPr="007078E1">
        <w:rPr>
          <w:rFonts w:ascii="Times New Roman" w:hAnsi="Times New Roman"/>
          <w:sz w:val="18"/>
          <w:szCs w:val="18"/>
        </w:rPr>
        <w:t xml:space="preserve"> The percentage of criminals caught by police compared to the total number of crimes reported</w:t>
      </w:r>
      <w:r>
        <w:rPr>
          <w:rFonts w:ascii="Times New Roman" w:hAnsi="Times New Roman"/>
          <w:sz w:val="18"/>
          <w:szCs w:val="18"/>
        </w:rPr>
        <w:t>.</w:t>
      </w:r>
    </w:p>
  </w:footnote>
  <w:footnote w:id="47">
    <w:p w:rsidR="00030DC6" w:rsidRDefault="00030DC6">
      <w:pPr>
        <w:pStyle w:val="FootnoteText"/>
      </w:pPr>
      <w:r>
        <w:rPr>
          <w:rStyle w:val="FootnoteReference"/>
        </w:rPr>
        <w:footnoteRef/>
      </w:r>
      <w:r>
        <w:t xml:space="preserve"> </w:t>
      </w:r>
      <w:r w:rsidRPr="007F763F">
        <w:rPr>
          <w:rFonts w:ascii="Times New Roman" w:hAnsi="Times New Roman"/>
          <w:sz w:val="18"/>
          <w:szCs w:val="18"/>
        </w:rPr>
        <w:t>In his book “The moral basis of a backward society” (1967).</w:t>
      </w:r>
    </w:p>
  </w:footnote>
  <w:footnote w:id="48">
    <w:p w:rsidR="00030DC6" w:rsidRDefault="00030DC6">
      <w:pPr>
        <w:pStyle w:val="FootnoteText"/>
      </w:pPr>
      <w:r w:rsidRPr="007F763F">
        <w:rPr>
          <w:rStyle w:val="FootnoteReference"/>
        </w:rPr>
        <w:footnoteRef/>
      </w:r>
      <w:r w:rsidRPr="007F763F">
        <w:t xml:space="preserve"> </w:t>
      </w:r>
      <w:r w:rsidRPr="007F763F">
        <w:rPr>
          <w:rFonts w:ascii="Times New Roman" w:hAnsi="Times New Roman"/>
          <w:sz w:val="18"/>
          <w:szCs w:val="18"/>
        </w:rPr>
        <w:t>The existing anti-racket associations include only 1.6% of all entrepreneurs and dealers as members (CENSIS 2010) source.</w:t>
      </w:r>
    </w:p>
  </w:footnote>
  <w:footnote w:id="49">
    <w:p w:rsidR="00030DC6" w:rsidRDefault="00030DC6">
      <w:pPr>
        <w:pStyle w:val="FootnoteText"/>
      </w:pPr>
      <w:r>
        <w:rPr>
          <w:rStyle w:val="FootnoteReference"/>
        </w:rPr>
        <w:footnoteRef/>
      </w:r>
      <w:r>
        <w:t xml:space="preserve"> </w:t>
      </w:r>
      <w:r w:rsidRPr="003B02D8">
        <w:rPr>
          <w:rFonts w:ascii="Times New Roman" w:hAnsi="Times New Roman"/>
          <w:i/>
          <w:color w:val="000000"/>
          <w:sz w:val="18"/>
          <w:szCs w:val="18"/>
        </w:rPr>
        <w:t>Where North West includes (Valle d’Aosta, Piedmont, Lombardy,Liguria ),North East includes (Trentino Alto Adige, Veneto, Friuli Venezia Giulia, Emilia-Romagna), Center includes (Tuscany, Marches, Umbria and Lazio), South includes (Abruzzo, Molise, Apulia,Campania, Basilicata, Calabria), and Islands includes (Sicily and Sardinia).</w:t>
      </w:r>
    </w:p>
  </w:footnote>
  <w:footnote w:id="50">
    <w:p w:rsidR="00030DC6" w:rsidRDefault="00030DC6">
      <w:pPr>
        <w:pStyle w:val="FootnoteText"/>
      </w:pPr>
      <w:r w:rsidRPr="000201E5">
        <w:rPr>
          <w:rStyle w:val="FootnoteReference"/>
          <w:rFonts w:ascii="Times New Roman" w:hAnsi="Times New Roman"/>
        </w:rPr>
        <w:footnoteRef/>
      </w:r>
      <w:r w:rsidRPr="000201E5">
        <w:rPr>
          <w:rFonts w:ascii="Times New Roman" w:hAnsi="Times New Roman"/>
        </w:rPr>
        <w:t xml:space="preserve"> MENA region as defined by The World Bank (2011). For the purpose of this research, I intend to refer only to those MENA countries facing the Mediterranean Sea.</w:t>
      </w:r>
    </w:p>
  </w:footnote>
  <w:footnote w:id="51">
    <w:p w:rsidR="00030DC6" w:rsidRDefault="00030DC6">
      <w:pPr>
        <w:pStyle w:val="FootnoteText"/>
      </w:pPr>
      <w:r w:rsidRPr="00890E1B">
        <w:rPr>
          <w:rStyle w:val="FootnoteReference"/>
        </w:rPr>
        <w:footnoteRef/>
      </w:r>
      <w:r w:rsidRPr="00890E1B">
        <w:t xml:space="preserve"> </w:t>
      </w:r>
      <w:r w:rsidRPr="00890E1B">
        <w:rPr>
          <w:rFonts w:ascii="Times New Roman" w:hAnsi="Times New Roman"/>
          <w:sz w:val="16"/>
          <w:szCs w:val="16"/>
        </w:rPr>
        <w:t>In absence of data on specific provinces or regions.</w:t>
      </w:r>
    </w:p>
  </w:footnote>
  <w:footnote w:id="52">
    <w:p w:rsidR="00030DC6" w:rsidRDefault="00030DC6">
      <w:pPr>
        <w:pStyle w:val="FootnoteText"/>
      </w:pPr>
      <w:r w:rsidRPr="00890E1B">
        <w:rPr>
          <w:rStyle w:val="FootnoteReference"/>
        </w:rPr>
        <w:footnoteRef/>
      </w:r>
      <w:r w:rsidRPr="00890E1B">
        <w:t xml:space="preserve"> </w:t>
      </w:r>
      <w:r w:rsidRPr="00890E1B">
        <w:rPr>
          <w:rFonts w:ascii="Times New Roman" w:hAnsi="Times New Roman"/>
          <w:sz w:val="18"/>
          <w:szCs w:val="18"/>
        </w:rPr>
        <w:t>Although its values were not that far behind those of the other countries.</w:t>
      </w:r>
    </w:p>
  </w:footnote>
  <w:footnote w:id="53">
    <w:p w:rsidR="00030DC6" w:rsidRDefault="00030DC6">
      <w:pPr>
        <w:pStyle w:val="FootnoteText"/>
      </w:pPr>
      <w:r w:rsidRPr="00890E1B">
        <w:rPr>
          <w:rStyle w:val="FootnoteReference"/>
        </w:rPr>
        <w:footnoteRef/>
      </w:r>
      <w:r w:rsidRPr="00890E1B">
        <w:t xml:space="preserve"> </w:t>
      </w:r>
      <w:r w:rsidRPr="00890E1B">
        <w:rPr>
          <w:rFonts w:ascii="Times New Roman" w:hAnsi="Times New Roman"/>
          <w:sz w:val="18"/>
          <w:szCs w:val="18"/>
        </w:rPr>
        <w:t>Mediterranean Solar plan of producing 20 GW by 2020 by wind and solar energy.</w:t>
      </w:r>
    </w:p>
  </w:footnote>
  <w:footnote w:id="54">
    <w:p w:rsidR="00030DC6" w:rsidRDefault="00030DC6" w:rsidP="00AB5789">
      <w:pPr>
        <w:pStyle w:val="FootnoteText"/>
      </w:pPr>
      <w:r w:rsidRPr="00890E1B">
        <w:rPr>
          <w:rStyle w:val="FootnoteReference"/>
        </w:rPr>
        <w:footnoteRef/>
      </w:r>
      <w:r w:rsidRPr="00890E1B">
        <w:t xml:space="preserve"> </w:t>
      </w:r>
      <w:r w:rsidRPr="00890E1B">
        <w:rPr>
          <w:rFonts w:ascii="Times New Roman" w:hAnsi="Times New Roman"/>
          <w:sz w:val="18"/>
          <w:szCs w:val="18"/>
        </w:rPr>
        <w:t>The first venture capital in the Occupied Territories of Palestine has been established with the help of FEMIP.</w:t>
      </w:r>
    </w:p>
  </w:footnote>
  <w:footnote w:id="55">
    <w:p w:rsidR="00030DC6" w:rsidRDefault="00030DC6" w:rsidP="00A56F77">
      <w:pPr>
        <w:pStyle w:val="FootnoteText"/>
      </w:pPr>
      <w:r w:rsidRPr="00890E1B">
        <w:rPr>
          <w:rStyle w:val="FootnoteReference"/>
        </w:rPr>
        <w:footnoteRef/>
      </w:r>
      <w:r w:rsidRPr="00890E1B">
        <w:t xml:space="preserve"> </w:t>
      </w:r>
      <w:r w:rsidRPr="00890E1B">
        <w:rPr>
          <w:rFonts w:ascii="Times New Roman" w:hAnsi="Times New Roman"/>
          <w:sz w:val="18"/>
          <w:szCs w:val="18"/>
        </w:rPr>
        <w:t>Member states are Jordan, Tunisia, Egypt and Morocco</w:t>
      </w:r>
      <w:r w:rsidRPr="00890E1B">
        <w:rPr>
          <w:rFonts w:ascii="Times New Roman" w:hAnsi="Times New Roman"/>
          <w:sz w:val="24"/>
          <w:szCs w:val="24"/>
        </w:rPr>
        <w:t>.</w:t>
      </w:r>
    </w:p>
  </w:footnote>
  <w:footnote w:id="56">
    <w:p w:rsidR="00030DC6" w:rsidRDefault="00030DC6">
      <w:pPr>
        <w:pStyle w:val="FootnoteText"/>
      </w:pPr>
      <w:r>
        <w:rPr>
          <w:rStyle w:val="FootnoteReference"/>
        </w:rPr>
        <w:footnoteRef/>
      </w:r>
      <w:r>
        <w:t xml:space="preserve"> </w:t>
      </w:r>
      <w:r w:rsidRPr="00C91138">
        <w:rPr>
          <w:rFonts w:ascii="Times New Roman" w:hAnsi="Times New Roman"/>
          <w:sz w:val="18"/>
          <w:szCs w:val="18"/>
        </w:rPr>
        <w:t>Which is very powerful as explained by Olson in the logic of collective action</w:t>
      </w:r>
      <w:r>
        <w:rPr>
          <w:rFonts w:ascii="Times New Roman" w:hAnsi="Times New Roman"/>
          <w:sz w:val="18"/>
          <w:szCs w:val="18"/>
        </w:rPr>
        <w:t>.</w:t>
      </w:r>
    </w:p>
  </w:footnote>
  <w:footnote w:id="57">
    <w:p w:rsidR="00030DC6" w:rsidRDefault="00030DC6">
      <w:pPr>
        <w:pStyle w:val="FootnoteText"/>
      </w:pPr>
      <w:r>
        <w:rPr>
          <w:rStyle w:val="FootnoteReference"/>
        </w:rPr>
        <w:footnoteRef/>
      </w:r>
      <w:r>
        <w:t xml:space="preserve"> </w:t>
      </w:r>
      <w:r>
        <w:rPr>
          <w:rFonts w:ascii="Times New Roman" w:hAnsi="Times New Roman"/>
          <w:sz w:val="24"/>
          <w:szCs w:val="24"/>
        </w:rPr>
        <w:t>one letter</w:t>
      </w:r>
    </w:p>
  </w:footnote>
  <w:footnote w:id="58">
    <w:p w:rsidR="00030DC6" w:rsidRDefault="00030DC6" w:rsidP="00EF5D32">
      <w:pPr>
        <w:pStyle w:val="FootnoteText"/>
      </w:pPr>
      <w:r>
        <w:rPr>
          <w:rStyle w:val="FootnoteReference"/>
        </w:rPr>
        <w:footnoteRef/>
      </w:r>
      <w:r>
        <w:t xml:space="preserve"> </w:t>
      </w:r>
      <w:r w:rsidRPr="00C91138">
        <w:rPr>
          <w:rFonts w:ascii="Times New Roman" w:hAnsi="Times New Roman"/>
          <w:sz w:val="24"/>
          <w:szCs w:val="24"/>
          <w:vertAlign w:val="subscript"/>
        </w:rPr>
        <w:t>Where θi=Yi/Y</w:t>
      </w:r>
      <w:r w:rsidRPr="00C91138">
        <w:rPr>
          <w:rFonts w:ascii="Times New Roman" w:hAnsi="Times New Roman"/>
          <w:sz w:val="18"/>
          <w:szCs w:val="18"/>
          <w:vertAlign w:val="superscript"/>
        </w:rPr>
        <w:t>T</w:t>
      </w:r>
      <w:r w:rsidRPr="00C91138">
        <w:rPr>
          <w:rFonts w:ascii="Times New Roman" w:hAnsi="Times New Roman"/>
          <w:sz w:val="24"/>
          <w:szCs w:val="24"/>
          <w:vertAlign w:val="superscript"/>
        </w:rPr>
        <w:t xml:space="preserve"> </w:t>
      </w:r>
      <w:r w:rsidRPr="00C91138">
        <w:rPr>
          <w:rFonts w:ascii="Times New Roman" w:hAnsi="Times New Roman"/>
          <w:sz w:val="18"/>
          <w:szCs w:val="18"/>
        </w:rPr>
        <w:t>, and t</w:t>
      </w:r>
      <w:r w:rsidRPr="00C91138">
        <w:rPr>
          <w:rFonts w:ascii="Times New Roman" w:hAnsi="Times New Roman"/>
          <w:sz w:val="18"/>
          <w:szCs w:val="18"/>
          <w:vertAlign w:val="subscript"/>
        </w:rPr>
        <w:t>ij=</w:t>
      </w:r>
      <w:r w:rsidRPr="00C91138">
        <w:rPr>
          <w:rFonts w:ascii="Times New Roman" w:hAnsi="Times New Roman"/>
          <w:sz w:val="18"/>
          <w:szCs w:val="18"/>
        </w:rPr>
        <w:t>t</w:t>
      </w:r>
      <w:r w:rsidRPr="00C91138">
        <w:rPr>
          <w:rFonts w:ascii="Times New Roman" w:hAnsi="Times New Roman"/>
          <w:sz w:val="18"/>
          <w:szCs w:val="18"/>
          <w:vertAlign w:val="subscript"/>
        </w:rPr>
        <w:t>ji</w:t>
      </w:r>
      <w:r w:rsidRPr="00C91138">
        <w:rPr>
          <w:rFonts w:ascii="Times New Roman" w:hAnsi="Times New Roman"/>
          <w:sz w:val="18"/>
          <w:szCs w:val="18"/>
        </w:rPr>
        <w:t xml:space="preserve"> by assumption.</w:t>
      </w:r>
    </w:p>
  </w:footnote>
  <w:footnote w:id="59">
    <w:p w:rsidR="00030DC6" w:rsidRDefault="00030DC6">
      <w:pPr>
        <w:pStyle w:val="FootnoteText"/>
      </w:pPr>
      <w:r w:rsidRPr="006038B2">
        <w:rPr>
          <w:rStyle w:val="FootnoteReference"/>
          <w:rFonts w:ascii="Times New Roman" w:hAnsi="Times New Roman"/>
          <w:sz w:val="18"/>
          <w:szCs w:val="18"/>
        </w:rPr>
        <w:footnoteRef/>
      </w:r>
      <w:r w:rsidRPr="006038B2">
        <w:rPr>
          <w:rFonts w:ascii="Times New Roman" w:hAnsi="Times New Roman"/>
          <w:sz w:val="18"/>
          <w:szCs w:val="18"/>
        </w:rPr>
        <w:t xml:space="preserve"> the computational method according to Anderson van Wincoop (2001) assume that MR replaces the price indices. The multilateral resistances depend on both bilateral resistance and the one indirect with surrounding countries. For example, the distance and the economic size of country i with country k also influence the trade between country </w:t>
      </w:r>
      <w:r w:rsidRPr="006038B2">
        <w:rPr>
          <w:rFonts w:ascii="Times New Roman" w:hAnsi="Times New Roman"/>
          <w:i/>
          <w:sz w:val="18"/>
          <w:szCs w:val="18"/>
        </w:rPr>
        <w:t>i</w:t>
      </w:r>
      <w:r w:rsidRPr="006038B2">
        <w:rPr>
          <w:rFonts w:ascii="Times New Roman" w:hAnsi="Times New Roman"/>
          <w:sz w:val="18"/>
          <w:szCs w:val="18"/>
        </w:rPr>
        <w:t xml:space="preserve"> and country </w:t>
      </w:r>
      <w:r w:rsidRPr="006038B2">
        <w:rPr>
          <w:rFonts w:ascii="Times New Roman" w:hAnsi="Times New Roman"/>
          <w:i/>
          <w:sz w:val="18"/>
          <w:szCs w:val="18"/>
        </w:rPr>
        <w:t>j</w:t>
      </w:r>
    </w:p>
  </w:footnote>
  <w:footnote w:id="60">
    <w:p w:rsidR="00030DC6" w:rsidRDefault="00030DC6">
      <w:pPr>
        <w:pStyle w:val="FootnoteText"/>
      </w:pPr>
      <w:r>
        <w:rPr>
          <w:rStyle w:val="FootnoteReference"/>
        </w:rPr>
        <w:footnoteRef/>
      </w:r>
      <w:r>
        <w:t xml:space="preserve"> </w:t>
      </w:r>
      <w:r w:rsidRPr="001F347F">
        <w:rPr>
          <w:rFonts w:ascii="Times New Roman" w:hAnsi="Times New Roman"/>
          <w:sz w:val="18"/>
          <w:szCs w:val="18"/>
        </w:rPr>
        <w:t>Which is a dummy equal to 1 if trade is within a country border and 0 otherwise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9151D"/>
    <w:multiLevelType w:val="hybridMultilevel"/>
    <w:tmpl w:val="6930D934"/>
    <w:lvl w:ilvl="0" w:tplc="04100001">
      <w:start w:val="1"/>
      <w:numFmt w:val="bullet"/>
      <w:lvlText w:val=""/>
      <w:lvlJc w:val="left"/>
      <w:pPr>
        <w:ind w:left="2097" w:hanging="360"/>
      </w:pPr>
      <w:rPr>
        <w:rFonts w:ascii="Symbol" w:hAnsi="Symbol" w:hint="default"/>
      </w:rPr>
    </w:lvl>
    <w:lvl w:ilvl="1" w:tplc="04100003" w:tentative="1">
      <w:start w:val="1"/>
      <w:numFmt w:val="bullet"/>
      <w:lvlText w:val="o"/>
      <w:lvlJc w:val="left"/>
      <w:pPr>
        <w:ind w:left="2817" w:hanging="360"/>
      </w:pPr>
      <w:rPr>
        <w:rFonts w:ascii="Courier New" w:hAnsi="Courier New" w:hint="default"/>
      </w:rPr>
    </w:lvl>
    <w:lvl w:ilvl="2" w:tplc="04100005" w:tentative="1">
      <w:start w:val="1"/>
      <w:numFmt w:val="bullet"/>
      <w:lvlText w:val=""/>
      <w:lvlJc w:val="left"/>
      <w:pPr>
        <w:ind w:left="3537" w:hanging="360"/>
      </w:pPr>
      <w:rPr>
        <w:rFonts w:ascii="Wingdings" w:hAnsi="Wingdings" w:hint="default"/>
      </w:rPr>
    </w:lvl>
    <w:lvl w:ilvl="3" w:tplc="04100001" w:tentative="1">
      <w:start w:val="1"/>
      <w:numFmt w:val="bullet"/>
      <w:lvlText w:val=""/>
      <w:lvlJc w:val="left"/>
      <w:pPr>
        <w:ind w:left="4257" w:hanging="360"/>
      </w:pPr>
      <w:rPr>
        <w:rFonts w:ascii="Symbol" w:hAnsi="Symbol" w:hint="default"/>
      </w:rPr>
    </w:lvl>
    <w:lvl w:ilvl="4" w:tplc="04100003" w:tentative="1">
      <w:start w:val="1"/>
      <w:numFmt w:val="bullet"/>
      <w:lvlText w:val="o"/>
      <w:lvlJc w:val="left"/>
      <w:pPr>
        <w:ind w:left="4977" w:hanging="360"/>
      </w:pPr>
      <w:rPr>
        <w:rFonts w:ascii="Courier New" w:hAnsi="Courier New" w:hint="default"/>
      </w:rPr>
    </w:lvl>
    <w:lvl w:ilvl="5" w:tplc="04100005" w:tentative="1">
      <w:start w:val="1"/>
      <w:numFmt w:val="bullet"/>
      <w:lvlText w:val=""/>
      <w:lvlJc w:val="left"/>
      <w:pPr>
        <w:ind w:left="5697" w:hanging="360"/>
      </w:pPr>
      <w:rPr>
        <w:rFonts w:ascii="Wingdings" w:hAnsi="Wingdings" w:hint="default"/>
      </w:rPr>
    </w:lvl>
    <w:lvl w:ilvl="6" w:tplc="04100001" w:tentative="1">
      <w:start w:val="1"/>
      <w:numFmt w:val="bullet"/>
      <w:lvlText w:val=""/>
      <w:lvlJc w:val="left"/>
      <w:pPr>
        <w:ind w:left="6417" w:hanging="360"/>
      </w:pPr>
      <w:rPr>
        <w:rFonts w:ascii="Symbol" w:hAnsi="Symbol" w:hint="default"/>
      </w:rPr>
    </w:lvl>
    <w:lvl w:ilvl="7" w:tplc="04100003" w:tentative="1">
      <w:start w:val="1"/>
      <w:numFmt w:val="bullet"/>
      <w:lvlText w:val="o"/>
      <w:lvlJc w:val="left"/>
      <w:pPr>
        <w:ind w:left="7137" w:hanging="360"/>
      </w:pPr>
      <w:rPr>
        <w:rFonts w:ascii="Courier New" w:hAnsi="Courier New" w:hint="default"/>
      </w:rPr>
    </w:lvl>
    <w:lvl w:ilvl="8" w:tplc="04100005" w:tentative="1">
      <w:start w:val="1"/>
      <w:numFmt w:val="bullet"/>
      <w:lvlText w:val=""/>
      <w:lvlJc w:val="left"/>
      <w:pPr>
        <w:ind w:left="7857" w:hanging="360"/>
      </w:pPr>
      <w:rPr>
        <w:rFonts w:ascii="Wingdings" w:hAnsi="Wingdings" w:hint="default"/>
      </w:rPr>
    </w:lvl>
  </w:abstractNum>
  <w:abstractNum w:abstractNumId="1">
    <w:nsid w:val="0CCE6A5C"/>
    <w:multiLevelType w:val="hybridMultilevel"/>
    <w:tmpl w:val="BB58BB84"/>
    <w:lvl w:ilvl="0" w:tplc="A3D6B628">
      <w:start w:val="17"/>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9E75CE1"/>
    <w:multiLevelType w:val="hybridMultilevel"/>
    <w:tmpl w:val="D1E60D0C"/>
    <w:lvl w:ilvl="0" w:tplc="B26EB3D0">
      <w:numFmt w:val="bullet"/>
      <w:lvlText w:val="-"/>
      <w:lvlJc w:val="left"/>
      <w:pPr>
        <w:ind w:left="1080" w:hanging="360"/>
      </w:pPr>
      <w:rPr>
        <w:rFonts w:ascii="Times New Roman" w:eastAsia="SimSun" w:hAnsi="Times New Roman"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1CCC6290"/>
    <w:multiLevelType w:val="hybridMultilevel"/>
    <w:tmpl w:val="01EC0ED0"/>
    <w:lvl w:ilvl="0" w:tplc="B0820032">
      <w:numFmt w:val="bullet"/>
      <w:lvlText w:val="-"/>
      <w:lvlJc w:val="left"/>
      <w:pPr>
        <w:ind w:left="1440" w:hanging="360"/>
      </w:pPr>
      <w:rPr>
        <w:rFonts w:ascii="Times New Roman" w:eastAsia="SimSun" w:hAnsi="Times New Roman"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nsid w:val="1F134DEC"/>
    <w:multiLevelType w:val="hybridMultilevel"/>
    <w:tmpl w:val="1D00FF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20B2DBE"/>
    <w:multiLevelType w:val="hybridMultilevel"/>
    <w:tmpl w:val="3E105B92"/>
    <w:lvl w:ilvl="0" w:tplc="04100001">
      <w:start w:val="1"/>
      <w:numFmt w:val="bullet"/>
      <w:lvlText w:val=""/>
      <w:lvlJc w:val="left"/>
      <w:pPr>
        <w:ind w:left="945" w:hanging="360"/>
      </w:pPr>
      <w:rPr>
        <w:rFonts w:ascii="Symbol" w:hAnsi="Symbol" w:hint="default"/>
      </w:rPr>
    </w:lvl>
    <w:lvl w:ilvl="1" w:tplc="04100003" w:tentative="1">
      <w:start w:val="1"/>
      <w:numFmt w:val="bullet"/>
      <w:lvlText w:val="o"/>
      <w:lvlJc w:val="left"/>
      <w:pPr>
        <w:ind w:left="1665" w:hanging="360"/>
      </w:pPr>
      <w:rPr>
        <w:rFonts w:ascii="Courier New" w:hAnsi="Courier New" w:hint="default"/>
      </w:rPr>
    </w:lvl>
    <w:lvl w:ilvl="2" w:tplc="04100005" w:tentative="1">
      <w:start w:val="1"/>
      <w:numFmt w:val="bullet"/>
      <w:lvlText w:val=""/>
      <w:lvlJc w:val="left"/>
      <w:pPr>
        <w:ind w:left="2385" w:hanging="360"/>
      </w:pPr>
      <w:rPr>
        <w:rFonts w:ascii="Wingdings" w:hAnsi="Wingdings" w:hint="default"/>
      </w:rPr>
    </w:lvl>
    <w:lvl w:ilvl="3" w:tplc="04100001" w:tentative="1">
      <w:start w:val="1"/>
      <w:numFmt w:val="bullet"/>
      <w:lvlText w:val=""/>
      <w:lvlJc w:val="left"/>
      <w:pPr>
        <w:ind w:left="3105" w:hanging="360"/>
      </w:pPr>
      <w:rPr>
        <w:rFonts w:ascii="Symbol" w:hAnsi="Symbol" w:hint="default"/>
      </w:rPr>
    </w:lvl>
    <w:lvl w:ilvl="4" w:tplc="04100003" w:tentative="1">
      <w:start w:val="1"/>
      <w:numFmt w:val="bullet"/>
      <w:lvlText w:val="o"/>
      <w:lvlJc w:val="left"/>
      <w:pPr>
        <w:ind w:left="3825" w:hanging="360"/>
      </w:pPr>
      <w:rPr>
        <w:rFonts w:ascii="Courier New" w:hAnsi="Courier New" w:hint="default"/>
      </w:rPr>
    </w:lvl>
    <w:lvl w:ilvl="5" w:tplc="04100005" w:tentative="1">
      <w:start w:val="1"/>
      <w:numFmt w:val="bullet"/>
      <w:lvlText w:val=""/>
      <w:lvlJc w:val="left"/>
      <w:pPr>
        <w:ind w:left="4545" w:hanging="360"/>
      </w:pPr>
      <w:rPr>
        <w:rFonts w:ascii="Wingdings" w:hAnsi="Wingdings" w:hint="default"/>
      </w:rPr>
    </w:lvl>
    <w:lvl w:ilvl="6" w:tplc="04100001" w:tentative="1">
      <w:start w:val="1"/>
      <w:numFmt w:val="bullet"/>
      <w:lvlText w:val=""/>
      <w:lvlJc w:val="left"/>
      <w:pPr>
        <w:ind w:left="5265" w:hanging="360"/>
      </w:pPr>
      <w:rPr>
        <w:rFonts w:ascii="Symbol" w:hAnsi="Symbol" w:hint="default"/>
      </w:rPr>
    </w:lvl>
    <w:lvl w:ilvl="7" w:tplc="04100003" w:tentative="1">
      <w:start w:val="1"/>
      <w:numFmt w:val="bullet"/>
      <w:lvlText w:val="o"/>
      <w:lvlJc w:val="left"/>
      <w:pPr>
        <w:ind w:left="5985" w:hanging="360"/>
      </w:pPr>
      <w:rPr>
        <w:rFonts w:ascii="Courier New" w:hAnsi="Courier New" w:hint="default"/>
      </w:rPr>
    </w:lvl>
    <w:lvl w:ilvl="8" w:tplc="04100005" w:tentative="1">
      <w:start w:val="1"/>
      <w:numFmt w:val="bullet"/>
      <w:lvlText w:val=""/>
      <w:lvlJc w:val="left"/>
      <w:pPr>
        <w:ind w:left="6705" w:hanging="360"/>
      </w:pPr>
      <w:rPr>
        <w:rFonts w:ascii="Wingdings" w:hAnsi="Wingdings" w:hint="default"/>
      </w:rPr>
    </w:lvl>
  </w:abstractNum>
  <w:abstractNum w:abstractNumId="6">
    <w:nsid w:val="28987A5C"/>
    <w:multiLevelType w:val="hybridMultilevel"/>
    <w:tmpl w:val="EECCC0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A3F654F"/>
    <w:multiLevelType w:val="hybridMultilevel"/>
    <w:tmpl w:val="40D210E6"/>
    <w:lvl w:ilvl="0" w:tplc="B0820032">
      <w:numFmt w:val="bullet"/>
      <w:lvlText w:val="-"/>
      <w:lvlJc w:val="left"/>
      <w:pPr>
        <w:ind w:left="1080" w:hanging="360"/>
      </w:pPr>
      <w:rPr>
        <w:rFonts w:ascii="Times New Roman" w:eastAsia="SimSun" w:hAnsi="Times New Roman"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nsid w:val="308D4C1B"/>
    <w:multiLevelType w:val="hybridMultilevel"/>
    <w:tmpl w:val="D1B6DDA0"/>
    <w:lvl w:ilvl="0" w:tplc="B26EB3D0">
      <w:numFmt w:val="bullet"/>
      <w:lvlText w:val="-"/>
      <w:lvlJc w:val="left"/>
      <w:pPr>
        <w:ind w:left="1559" w:hanging="360"/>
      </w:pPr>
      <w:rPr>
        <w:rFonts w:ascii="Times New Roman" w:eastAsia="SimSun" w:hAnsi="Times New Roman" w:hint="default"/>
      </w:rPr>
    </w:lvl>
    <w:lvl w:ilvl="1" w:tplc="04100003" w:tentative="1">
      <w:start w:val="1"/>
      <w:numFmt w:val="bullet"/>
      <w:lvlText w:val="o"/>
      <w:lvlJc w:val="left"/>
      <w:pPr>
        <w:ind w:left="2279" w:hanging="360"/>
      </w:pPr>
      <w:rPr>
        <w:rFonts w:ascii="Courier New" w:hAnsi="Courier New" w:hint="default"/>
      </w:rPr>
    </w:lvl>
    <w:lvl w:ilvl="2" w:tplc="04100005" w:tentative="1">
      <w:start w:val="1"/>
      <w:numFmt w:val="bullet"/>
      <w:lvlText w:val=""/>
      <w:lvlJc w:val="left"/>
      <w:pPr>
        <w:ind w:left="2999" w:hanging="360"/>
      </w:pPr>
      <w:rPr>
        <w:rFonts w:ascii="Wingdings" w:hAnsi="Wingdings" w:hint="default"/>
      </w:rPr>
    </w:lvl>
    <w:lvl w:ilvl="3" w:tplc="04100001" w:tentative="1">
      <w:start w:val="1"/>
      <w:numFmt w:val="bullet"/>
      <w:lvlText w:val=""/>
      <w:lvlJc w:val="left"/>
      <w:pPr>
        <w:ind w:left="3719" w:hanging="360"/>
      </w:pPr>
      <w:rPr>
        <w:rFonts w:ascii="Symbol" w:hAnsi="Symbol" w:hint="default"/>
      </w:rPr>
    </w:lvl>
    <w:lvl w:ilvl="4" w:tplc="04100003" w:tentative="1">
      <w:start w:val="1"/>
      <w:numFmt w:val="bullet"/>
      <w:lvlText w:val="o"/>
      <w:lvlJc w:val="left"/>
      <w:pPr>
        <w:ind w:left="4439" w:hanging="360"/>
      </w:pPr>
      <w:rPr>
        <w:rFonts w:ascii="Courier New" w:hAnsi="Courier New" w:hint="default"/>
      </w:rPr>
    </w:lvl>
    <w:lvl w:ilvl="5" w:tplc="04100005" w:tentative="1">
      <w:start w:val="1"/>
      <w:numFmt w:val="bullet"/>
      <w:lvlText w:val=""/>
      <w:lvlJc w:val="left"/>
      <w:pPr>
        <w:ind w:left="5159" w:hanging="360"/>
      </w:pPr>
      <w:rPr>
        <w:rFonts w:ascii="Wingdings" w:hAnsi="Wingdings" w:hint="default"/>
      </w:rPr>
    </w:lvl>
    <w:lvl w:ilvl="6" w:tplc="04100001" w:tentative="1">
      <w:start w:val="1"/>
      <w:numFmt w:val="bullet"/>
      <w:lvlText w:val=""/>
      <w:lvlJc w:val="left"/>
      <w:pPr>
        <w:ind w:left="5879" w:hanging="360"/>
      </w:pPr>
      <w:rPr>
        <w:rFonts w:ascii="Symbol" w:hAnsi="Symbol" w:hint="default"/>
      </w:rPr>
    </w:lvl>
    <w:lvl w:ilvl="7" w:tplc="04100003" w:tentative="1">
      <w:start w:val="1"/>
      <w:numFmt w:val="bullet"/>
      <w:lvlText w:val="o"/>
      <w:lvlJc w:val="left"/>
      <w:pPr>
        <w:ind w:left="6599" w:hanging="360"/>
      </w:pPr>
      <w:rPr>
        <w:rFonts w:ascii="Courier New" w:hAnsi="Courier New" w:hint="default"/>
      </w:rPr>
    </w:lvl>
    <w:lvl w:ilvl="8" w:tplc="04100005" w:tentative="1">
      <w:start w:val="1"/>
      <w:numFmt w:val="bullet"/>
      <w:lvlText w:val=""/>
      <w:lvlJc w:val="left"/>
      <w:pPr>
        <w:ind w:left="7319" w:hanging="360"/>
      </w:pPr>
      <w:rPr>
        <w:rFonts w:ascii="Wingdings" w:hAnsi="Wingdings" w:hint="default"/>
      </w:rPr>
    </w:lvl>
  </w:abstractNum>
  <w:abstractNum w:abstractNumId="9">
    <w:nsid w:val="31111EEA"/>
    <w:multiLevelType w:val="hybridMultilevel"/>
    <w:tmpl w:val="B40E03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683003C"/>
    <w:multiLevelType w:val="hybridMultilevel"/>
    <w:tmpl w:val="4D727534"/>
    <w:lvl w:ilvl="0" w:tplc="B26EB3D0">
      <w:numFmt w:val="bullet"/>
      <w:lvlText w:val="-"/>
      <w:lvlJc w:val="left"/>
      <w:pPr>
        <w:ind w:left="720" w:hanging="360"/>
      </w:pPr>
      <w:rPr>
        <w:rFonts w:ascii="Times New Roman" w:eastAsia="SimSu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AEE7F9A"/>
    <w:multiLevelType w:val="hybridMultilevel"/>
    <w:tmpl w:val="1B166BF2"/>
    <w:lvl w:ilvl="0" w:tplc="04100001">
      <w:start w:val="1"/>
      <w:numFmt w:val="bullet"/>
      <w:lvlText w:val=""/>
      <w:lvlJc w:val="left"/>
      <w:pPr>
        <w:ind w:left="883" w:hanging="360"/>
      </w:pPr>
      <w:rPr>
        <w:rFonts w:ascii="Symbol" w:hAnsi="Symbol" w:hint="default"/>
      </w:rPr>
    </w:lvl>
    <w:lvl w:ilvl="1" w:tplc="04100003" w:tentative="1">
      <w:start w:val="1"/>
      <w:numFmt w:val="bullet"/>
      <w:lvlText w:val="o"/>
      <w:lvlJc w:val="left"/>
      <w:pPr>
        <w:ind w:left="1603" w:hanging="360"/>
      </w:pPr>
      <w:rPr>
        <w:rFonts w:ascii="Courier New" w:hAnsi="Courier New" w:hint="default"/>
      </w:rPr>
    </w:lvl>
    <w:lvl w:ilvl="2" w:tplc="04100005" w:tentative="1">
      <w:start w:val="1"/>
      <w:numFmt w:val="bullet"/>
      <w:lvlText w:val=""/>
      <w:lvlJc w:val="left"/>
      <w:pPr>
        <w:ind w:left="2323" w:hanging="360"/>
      </w:pPr>
      <w:rPr>
        <w:rFonts w:ascii="Wingdings" w:hAnsi="Wingdings" w:hint="default"/>
      </w:rPr>
    </w:lvl>
    <w:lvl w:ilvl="3" w:tplc="04100001" w:tentative="1">
      <w:start w:val="1"/>
      <w:numFmt w:val="bullet"/>
      <w:lvlText w:val=""/>
      <w:lvlJc w:val="left"/>
      <w:pPr>
        <w:ind w:left="3043" w:hanging="360"/>
      </w:pPr>
      <w:rPr>
        <w:rFonts w:ascii="Symbol" w:hAnsi="Symbol" w:hint="default"/>
      </w:rPr>
    </w:lvl>
    <w:lvl w:ilvl="4" w:tplc="04100003" w:tentative="1">
      <w:start w:val="1"/>
      <w:numFmt w:val="bullet"/>
      <w:lvlText w:val="o"/>
      <w:lvlJc w:val="left"/>
      <w:pPr>
        <w:ind w:left="3763" w:hanging="360"/>
      </w:pPr>
      <w:rPr>
        <w:rFonts w:ascii="Courier New" w:hAnsi="Courier New" w:hint="default"/>
      </w:rPr>
    </w:lvl>
    <w:lvl w:ilvl="5" w:tplc="04100005" w:tentative="1">
      <w:start w:val="1"/>
      <w:numFmt w:val="bullet"/>
      <w:lvlText w:val=""/>
      <w:lvlJc w:val="left"/>
      <w:pPr>
        <w:ind w:left="4483" w:hanging="360"/>
      </w:pPr>
      <w:rPr>
        <w:rFonts w:ascii="Wingdings" w:hAnsi="Wingdings" w:hint="default"/>
      </w:rPr>
    </w:lvl>
    <w:lvl w:ilvl="6" w:tplc="04100001" w:tentative="1">
      <w:start w:val="1"/>
      <w:numFmt w:val="bullet"/>
      <w:lvlText w:val=""/>
      <w:lvlJc w:val="left"/>
      <w:pPr>
        <w:ind w:left="5203" w:hanging="360"/>
      </w:pPr>
      <w:rPr>
        <w:rFonts w:ascii="Symbol" w:hAnsi="Symbol" w:hint="default"/>
      </w:rPr>
    </w:lvl>
    <w:lvl w:ilvl="7" w:tplc="04100003" w:tentative="1">
      <w:start w:val="1"/>
      <w:numFmt w:val="bullet"/>
      <w:lvlText w:val="o"/>
      <w:lvlJc w:val="left"/>
      <w:pPr>
        <w:ind w:left="5923" w:hanging="360"/>
      </w:pPr>
      <w:rPr>
        <w:rFonts w:ascii="Courier New" w:hAnsi="Courier New" w:hint="default"/>
      </w:rPr>
    </w:lvl>
    <w:lvl w:ilvl="8" w:tplc="04100005" w:tentative="1">
      <w:start w:val="1"/>
      <w:numFmt w:val="bullet"/>
      <w:lvlText w:val=""/>
      <w:lvlJc w:val="left"/>
      <w:pPr>
        <w:ind w:left="6643" w:hanging="360"/>
      </w:pPr>
      <w:rPr>
        <w:rFonts w:ascii="Wingdings" w:hAnsi="Wingdings" w:hint="default"/>
      </w:rPr>
    </w:lvl>
  </w:abstractNum>
  <w:abstractNum w:abstractNumId="12">
    <w:nsid w:val="3E8F3DAF"/>
    <w:multiLevelType w:val="hybridMultilevel"/>
    <w:tmpl w:val="58C627D0"/>
    <w:lvl w:ilvl="0" w:tplc="B26EB3D0">
      <w:numFmt w:val="bullet"/>
      <w:lvlText w:val="-"/>
      <w:lvlJc w:val="left"/>
      <w:pPr>
        <w:ind w:left="720" w:hanging="360"/>
      </w:pPr>
      <w:rPr>
        <w:rFonts w:ascii="Times New Roman" w:eastAsia="SimSu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FCF23CD"/>
    <w:multiLevelType w:val="hybridMultilevel"/>
    <w:tmpl w:val="517ED4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09C5896"/>
    <w:multiLevelType w:val="hybridMultilevel"/>
    <w:tmpl w:val="69B23EA0"/>
    <w:lvl w:ilvl="0" w:tplc="04100001">
      <w:start w:val="1"/>
      <w:numFmt w:val="bullet"/>
      <w:lvlText w:val=""/>
      <w:lvlJc w:val="left"/>
      <w:pPr>
        <w:ind w:left="945" w:hanging="360"/>
      </w:pPr>
      <w:rPr>
        <w:rFonts w:ascii="Symbol" w:hAnsi="Symbol" w:hint="default"/>
      </w:rPr>
    </w:lvl>
    <w:lvl w:ilvl="1" w:tplc="04100003" w:tentative="1">
      <w:start w:val="1"/>
      <w:numFmt w:val="bullet"/>
      <w:lvlText w:val="o"/>
      <w:lvlJc w:val="left"/>
      <w:pPr>
        <w:ind w:left="1665" w:hanging="360"/>
      </w:pPr>
      <w:rPr>
        <w:rFonts w:ascii="Courier New" w:hAnsi="Courier New" w:hint="default"/>
      </w:rPr>
    </w:lvl>
    <w:lvl w:ilvl="2" w:tplc="04100005" w:tentative="1">
      <w:start w:val="1"/>
      <w:numFmt w:val="bullet"/>
      <w:lvlText w:val=""/>
      <w:lvlJc w:val="left"/>
      <w:pPr>
        <w:ind w:left="2385" w:hanging="360"/>
      </w:pPr>
      <w:rPr>
        <w:rFonts w:ascii="Wingdings" w:hAnsi="Wingdings" w:hint="default"/>
      </w:rPr>
    </w:lvl>
    <w:lvl w:ilvl="3" w:tplc="04100001" w:tentative="1">
      <w:start w:val="1"/>
      <w:numFmt w:val="bullet"/>
      <w:lvlText w:val=""/>
      <w:lvlJc w:val="left"/>
      <w:pPr>
        <w:ind w:left="3105" w:hanging="360"/>
      </w:pPr>
      <w:rPr>
        <w:rFonts w:ascii="Symbol" w:hAnsi="Symbol" w:hint="default"/>
      </w:rPr>
    </w:lvl>
    <w:lvl w:ilvl="4" w:tplc="04100003" w:tentative="1">
      <w:start w:val="1"/>
      <w:numFmt w:val="bullet"/>
      <w:lvlText w:val="o"/>
      <w:lvlJc w:val="left"/>
      <w:pPr>
        <w:ind w:left="3825" w:hanging="360"/>
      </w:pPr>
      <w:rPr>
        <w:rFonts w:ascii="Courier New" w:hAnsi="Courier New" w:hint="default"/>
      </w:rPr>
    </w:lvl>
    <w:lvl w:ilvl="5" w:tplc="04100005" w:tentative="1">
      <w:start w:val="1"/>
      <w:numFmt w:val="bullet"/>
      <w:lvlText w:val=""/>
      <w:lvlJc w:val="left"/>
      <w:pPr>
        <w:ind w:left="4545" w:hanging="360"/>
      </w:pPr>
      <w:rPr>
        <w:rFonts w:ascii="Wingdings" w:hAnsi="Wingdings" w:hint="default"/>
      </w:rPr>
    </w:lvl>
    <w:lvl w:ilvl="6" w:tplc="04100001" w:tentative="1">
      <w:start w:val="1"/>
      <w:numFmt w:val="bullet"/>
      <w:lvlText w:val=""/>
      <w:lvlJc w:val="left"/>
      <w:pPr>
        <w:ind w:left="5265" w:hanging="360"/>
      </w:pPr>
      <w:rPr>
        <w:rFonts w:ascii="Symbol" w:hAnsi="Symbol" w:hint="default"/>
      </w:rPr>
    </w:lvl>
    <w:lvl w:ilvl="7" w:tplc="04100003" w:tentative="1">
      <w:start w:val="1"/>
      <w:numFmt w:val="bullet"/>
      <w:lvlText w:val="o"/>
      <w:lvlJc w:val="left"/>
      <w:pPr>
        <w:ind w:left="5985" w:hanging="360"/>
      </w:pPr>
      <w:rPr>
        <w:rFonts w:ascii="Courier New" w:hAnsi="Courier New" w:hint="default"/>
      </w:rPr>
    </w:lvl>
    <w:lvl w:ilvl="8" w:tplc="04100005" w:tentative="1">
      <w:start w:val="1"/>
      <w:numFmt w:val="bullet"/>
      <w:lvlText w:val=""/>
      <w:lvlJc w:val="left"/>
      <w:pPr>
        <w:ind w:left="6705" w:hanging="360"/>
      </w:pPr>
      <w:rPr>
        <w:rFonts w:ascii="Wingdings" w:hAnsi="Wingdings" w:hint="default"/>
      </w:rPr>
    </w:lvl>
  </w:abstractNum>
  <w:abstractNum w:abstractNumId="15">
    <w:nsid w:val="41F33A93"/>
    <w:multiLevelType w:val="hybridMultilevel"/>
    <w:tmpl w:val="C6D2E8E4"/>
    <w:lvl w:ilvl="0" w:tplc="B0820032">
      <w:numFmt w:val="bullet"/>
      <w:lvlText w:val="-"/>
      <w:lvlJc w:val="left"/>
      <w:pPr>
        <w:ind w:left="1440" w:hanging="360"/>
      </w:pPr>
      <w:rPr>
        <w:rFonts w:ascii="Times New Roman" w:eastAsia="SimSun" w:hAnsi="Times New Roman"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6">
    <w:nsid w:val="4CF7681B"/>
    <w:multiLevelType w:val="hybridMultilevel"/>
    <w:tmpl w:val="937A4CFA"/>
    <w:lvl w:ilvl="0" w:tplc="AA282ED4">
      <w:start w:val="1"/>
      <w:numFmt w:val="decimal"/>
      <w:lvlText w:val="%1."/>
      <w:lvlJc w:val="left"/>
      <w:pPr>
        <w:ind w:left="720" w:hanging="360"/>
      </w:pPr>
      <w:rPr>
        <w:rFonts w:cs="Times New Roman" w:hint="default"/>
        <w:sz w:val="28"/>
        <w:szCs w:val="28"/>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nsid w:val="4D0C1B48"/>
    <w:multiLevelType w:val="hybridMultilevel"/>
    <w:tmpl w:val="932EEF26"/>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nsid w:val="4D613B35"/>
    <w:multiLevelType w:val="hybridMultilevel"/>
    <w:tmpl w:val="22405F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59044627"/>
    <w:multiLevelType w:val="hybridMultilevel"/>
    <w:tmpl w:val="61C2E508"/>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hint="default"/>
      </w:rPr>
    </w:lvl>
    <w:lvl w:ilvl="2" w:tplc="B26EB3D0">
      <w:numFmt w:val="bullet"/>
      <w:lvlText w:val="-"/>
      <w:lvlJc w:val="left"/>
      <w:pPr>
        <w:ind w:left="2160" w:hanging="360"/>
      </w:pPr>
      <w:rPr>
        <w:rFonts w:ascii="Times New Roman" w:eastAsia="SimSun" w:hAnsi="Times New Roman"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9671BFF"/>
    <w:multiLevelType w:val="hybridMultilevel"/>
    <w:tmpl w:val="7F2C5E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A8746E1"/>
    <w:multiLevelType w:val="hybridMultilevel"/>
    <w:tmpl w:val="B546B9BC"/>
    <w:lvl w:ilvl="0" w:tplc="B26EB3D0">
      <w:numFmt w:val="bullet"/>
      <w:lvlText w:val="-"/>
      <w:lvlJc w:val="left"/>
      <w:pPr>
        <w:ind w:left="1440" w:hanging="360"/>
      </w:pPr>
      <w:rPr>
        <w:rFonts w:ascii="Times New Roman" w:eastAsia="SimSun" w:hAnsi="Times New Roman"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nsid w:val="5C765E48"/>
    <w:multiLevelType w:val="hybridMultilevel"/>
    <w:tmpl w:val="8878004E"/>
    <w:lvl w:ilvl="0" w:tplc="B0820032">
      <w:numFmt w:val="bullet"/>
      <w:lvlText w:val="-"/>
      <w:lvlJc w:val="left"/>
      <w:pPr>
        <w:ind w:left="1440" w:hanging="360"/>
      </w:pPr>
      <w:rPr>
        <w:rFonts w:ascii="Times New Roman" w:eastAsia="SimSun" w:hAnsi="Times New Roman"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nsid w:val="60197B39"/>
    <w:multiLevelType w:val="hybridMultilevel"/>
    <w:tmpl w:val="0A6411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616A6E64"/>
    <w:multiLevelType w:val="hybridMultilevel"/>
    <w:tmpl w:val="A57AECE0"/>
    <w:lvl w:ilvl="0" w:tplc="B26EB3D0">
      <w:numFmt w:val="bullet"/>
      <w:lvlText w:val="-"/>
      <w:lvlJc w:val="left"/>
      <w:pPr>
        <w:ind w:left="1496" w:hanging="360"/>
      </w:pPr>
      <w:rPr>
        <w:rFonts w:ascii="Times New Roman" w:eastAsia="SimSun" w:hAnsi="Times New Roman" w:hint="default"/>
      </w:rPr>
    </w:lvl>
    <w:lvl w:ilvl="1" w:tplc="04100003" w:tentative="1">
      <w:start w:val="1"/>
      <w:numFmt w:val="bullet"/>
      <w:lvlText w:val="o"/>
      <w:lvlJc w:val="left"/>
      <w:pPr>
        <w:ind w:left="2216" w:hanging="360"/>
      </w:pPr>
      <w:rPr>
        <w:rFonts w:ascii="Courier New" w:hAnsi="Courier New" w:hint="default"/>
      </w:rPr>
    </w:lvl>
    <w:lvl w:ilvl="2" w:tplc="04100005" w:tentative="1">
      <w:start w:val="1"/>
      <w:numFmt w:val="bullet"/>
      <w:lvlText w:val=""/>
      <w:lvlJc w:val="left"/>
      <w:pPr>
        <w:ind w:left="2936" w:hanging="360"/>
      </w:pPr>
      <w:rPr>
        <w:rFonts w:ascii="Wingdings" w:hAnsi="Wingdings" w:hint="default"/>
      </w:rPr>
    </w:lvl>
    <w:lvl w:ilvl="3" w:tplc="04100001" w:tentative="1">
      <w:start w:val="1"/>
      <w:numFmt w:val="bullet"/>
      <w:lvlText w:val=""/>
      <w:lvlJc w:val="left"/>
      <w:pPr>
        <w:ind w:left="3656" w:hanging="360"/>
      </w:pPr>
      <w:rPr>
        <w:rFonts w:ascii="Symbol" w:hAnsi="Symbol" w:hint="default"/>
      </w:rPr>
    </w:lvl>
    <w:lvl w:ilvl="4" w:tplc="04100003" w:tentative="1">
      <w:start w:val="1"/>
      <w:numFmt w:val="bullet"/>
      <w:lvlText w:val="o"/>
      <w:lvlJc w:val="left"/>
      <w:pPr>
        <w:ind w:left="4376" w:hanging="360"/>
      </w:pPr>
      <w:rPr>
        <w:rFonts w:ascii="Courier New" w:hAnsi="Courier New" w:hint="default"/>
      </w:rPr>
    </w:lvl>
    <w:lvl w:ilvl="5" w:tplc="04100005" w:tentative="1">
      <w:start w:val="1"/>
      <w:numFmt w:val="bullet"/>
      <w:lvlText w:val=""/>
      <w:lvlJc w:val="left"/>
      <w:pPr>
        <w:ind w:left="5096" w:hanging="360"/>
      </w:pPr>
      <w:rPr>
        <w:rFonts w:ascii="Wingdings" w:hAnsi="Wingdings" w:hint="default"/>
      </w:rPr>
    </w:lvl>
    <w:lvl w:ilvl="6" w:tplc="04100001" w:tentative="1">
      <w:start w:val="1"/>
      <w:numFmt w:val="bullet"/>
      <w:lvlText w:val=""/>
      <w:lvlJc w:val="left"/>
      <w:pPr>
        <w:ind w:left="5816" w:hanging="360"/>
      </w:pPr>
      <w:rPr>
        <w:rFonts w:ascii="Symbol" w:hAnsi="Symbol" w:hint="default"/>
      </w:rPr>
    </w:lvl>
    <w:lvl w:ilvl="7" w:tplc="04100003" w:tentative="1">
      <w:start w:val="1"/>
      <w:numFmt w:val="bullet"/>
      <w:lvlText w:val="o"/>
      <w:lvlJc w:val="left"/>
      <w:pPr>
        <w:ind w:left="6536" w:hanging="360"/>
      </w:pPr>
      <w:rPr>
        <w:rFonts w:ascii="Courier New" w:hAnsi="Courier New" w:hint="default"/>
      </w:rPr>
    </w:lvl>
    <w:lvl w:ilvl="8" w:tplc="04100005" w:tentative="1">
      <w:start w:val="1"/>
      <w:numFmt w:val="bullet"/>
      <w:lvlText w:val=""/>
      <w:lvlJc w:val="left"/>
      <w:pPr>
        <w:ind w:left="7256" w:hanging="360"/>
      </w:pPr>
      <w:rPr>
        <w:rFonts w:ascii="Wingdings" w:hAnsi="Wingdings" w:hint="default"/>
      </w:rPr>
    </w:lvl>
  </w:abstractNum>
  <w:abstractNum w:abstractNumId="25">
    <w:nsid w:val="63EF1C51"/>
    <w:multiLevelType w:val="hybridMultilevel"/>
    <w:tmpl w:val="21228F92"/>
    <w:lvl w:ilvl="0" w:tplc="04100001">
      <w:start w:val="1"/>
      <w:numFmt w:val="bullet"/>
      <w:lvlText w:val=""/>
      <w:lvlJc w:val="left"/>
      <w:pPr>
        <w:ind w:left="1070" w:hanging="360"/>
      </w:pPr>
      <w:rPr>
        <w:rFonts w:ascii="Symbol" w:hAnsi="Symbol" w:hint="default"/>
      </w:rPr>
    </w:lvl>
    <w:lvl w:ilvl="1" w:tplc="04100003" w:tentative="1">
      <w:start w:val="1"/>
      <w:numFmt w:val="bullet"/>
      <w:lvlText w:val="o"/>
      <w:lvlJc w:val="left"/>
      <w:pPr>
        <w:ind w:left="1790" w:hanging="360"/>
      </w:pPr>
      <w:rPr>
        <w:rFonts w:ascii="Courier New" w:hAnsi="Courier New" w:hint="default"/>
      </w:rPr>
    </w:lvl>
    <w:lvl w:ilvl="2" w:tplc="04100005" w:tentative="1">
      <w:start w:val="1"/>
      <w:numFmt w:val="bullet"/>
      <w:lvlText w:val=""/>
      <w:lvlJc w:val="left"/>
      <w:pPr>
        <w:ind w:left="2510" w:hanging="360"/>
      </w:pPr>
      <w:rPr>
        <w:rFonts w:ascii="Wingdings" w:hAnsi="Wingdings" w:hint="default"/>
      </w:rPr>
    </w:lvl>
    <w:lvl w:ilvl="3" w:tplc="04100001" w:tentative="1">
      <w:start w:val="1"/>
      <w:numFmt w:val="bullet"/>
      <w:lvlText w:val=""/>
      <w:lvlJc w:val="left"/>
      <w:pPr>
        <w:ind w:left="3230" w:hanging="360"/>
      </w:pPr>
      <w:rPr>
        <w:rFonts w:ascii="Symbol" w:hAnsi="Symbol" w:hint="default"/>
      </w:rPr>
    </w:lvl>
    <w:lvl w:ilvl="4" w:tplc="04100003" w:tentative="1">
      <w:start w:val="1"/>
      <w:numFmt w:val="bullet"/>
      <w:lvlText w:val="o"/>
      <w:lvlJc w:val="left"/>
      <w:pPr>
        <w:ind w:left="3950" w:hanging="360"/>
      </w:pPr>
      <w:rPr>
        <w:rFonts w:ascii="Courier New" w:hAnsi="Courier New" w:hint="default"/>
      </w:rPr>
    </w:lvl>
    <w:lvl w:ilvl="5" w:tplc="04100005" w:tentative="1">
      <w:start w:val="1"/>
      <w:numFmt w:val="bullet"/>
      <w:lvlText w:val=""/>
      <w:lvlJc w:val="left"/>
      <w:pPr>
        <w:ind w:left="4670" w:hanging="360"/>
      </w:pPr>
      <w:rPr>
        <w:rFonts w:ascii="Wingdings" w:hAnsi="Wingdings" w:hint="default"/>
      </w:rPr>
    </w:lvl>
    <w:lvl w:ilvl="6" w:tplc="04100001" w:tentative="1">
      <w:start w:val="1"/>
      <w:numFmt w:val="bullet"/>
      <w:lvlText w:val=""/>
      <w:lvlJc w:val="left"/>
      <w:pPr>
        <w:ind w:left="5390" w:hanging="360"/>
      </w:pPr>
      <w:rPr>
        <w:rFonts w:ascii="Symbol" w:hAnsi="Symbol" w:hint="default"/>
      </w:rPr>
    </w:lvl>
    <w:lvl w:ilvl="7" w:tplc="04100003" w:tentative="1">
      <w:start w:val="1"/>
      <w:numFmt w:val="bullet"/>
      <w:lvlText w:val="o"/>
      <w:lvlJc w:val="left"/>
      <w:pPr>
        <w:ind w:left="6110" w:hanging="360"/>
      </w:pPr>
      <w:rPr>
        <w:rFonts w:ascii="Courier New" w:hAnsi="Courier New" w:hint="default"/>
      </w:rPr>
    </w:lvl>
    <w:lvl w:ilvl="8" w:tplc="04100005" w:tentative="1">
      <w:start w:val="1"/>
      <w:numFmt w:val="bullet"/>
      <w:lvlText w:val=""/>
      <w:lvlJc w:val="left"/>
      <w:pPr>
        <w:ind w:left="6830" w:hanging="360"/>
      </w:pPr>
      <w:rPr>
        <w:rFonts w:ascii="Wingdings" w:hAnsi="Wingdings" w:hint="default"/>
      </w:rPr>
    </w:lvl>
  </w:abstractNum>
  <w:abstractNum w:abstractNumId="26">
    <w:nsid w:val="677A7CD5"/>
    <w:multiLevelType w:val="hybridMultilevel"/>
    <w:tmpl w:val="703AF7E6"/>
    <w:lvl w:ilvl="0" w:tplc="B0820032">
      <w:numFmt w:val="bullet"/>
      <w:lvlText w:val="-"/>
      <w:lvlJc w:val="left"/>
      <w:pPr>
        <w:ind w:left="1440" w:hanging="360"/>
      </w:pPr>
      <w:rPr>
        <w:rFonts w:ascii="Times New Roman" w:eastAsia="SimSun" w:hAnsi="Times New Roman"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7">
    <w:nsid w:val="694A1C03"/>
    <w:multiLevelType w:val="hybridMultilevel"/>
    <w:tmpl w:val="A6E41FF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AAD4ED5"/>
    <w:multiLevelType w:val="hybridMultilevel"/>
    <w:tmpl w:val="0DE20B68"/>
    <w:lvl w:ilvl="0" w:tplc="04100001">
      <w:start w:val="1"/>
      <w:numFmt w:val="bullet"/>
      <w:lvlText w:val=""/>
      <w:lvlJc w:val="left"/>
      <w:pPr>
        <w:ind w:left="1496" w:hanging="360"/>
      </w:pPr>
      <w:rPr>
        <w:rFonts w:ascii="Symbol" w:hAnsi="Symbol" w:hint="default"/>
      </w:rPr>
    </w:lvl>
    <w:lvl w:ilvl="1" w:tplc="04100003" w:tentative="1">
      <w:start w:val="1"/>
      <w:numFmt w:val="bullet"/>
      <w:lvlText w:val="o"/>
      <w:lvlJc w:val="left"/>
      <w:pPr>
        <w:ind w:left="2216" w:hanging="360"/>
      </w:pPr>
      <w:rPr>
        <w:rFonts w:ascii="Courier New" w:hAnsi="Courier New" w:hint="default"/>
      </w:rPr>
    </w:lvl>
    <w:lvl w:ilvl="2" w:tplc="04100005" w:tentative="1">
      <w:start w:val="1"/>
      <w:numFmt w:val="bullet"/>
      <w:lvlText w:val=""/>
      <w:lvlJc w:val="left"/>
      <w:pPr>
        <w:ind w:left="2936" w:hanging="360"/>
      </w:pPr>
      <w:rPr>
        <w:rFonts w:ascii="Wingdings" w:hAnsi="Wingdings" w:hint="default"/>
      </w:rPr>
    </w:lvl>
    <w:lvl w:ilvl="3" w:tplc="04100001" w:tentative="1">
      <w:start w:val="1"/>
      <w:numFmt w:val="bullet"/>
      <w:lvlText w:val=""/>
      <w:lvlJc w:val="left"/>
      <w:pPr>
        <w:ind w:left="3656" w:hanging="360"/>
      </w:pPr>
      <w:rPr>
        <w:rFonts w:ascii="Symbol" w:hAnsi="Symbol" w:hint="default"/>
      </w:rPr>
    </w:lvl>
    <w:lvl w:ilvl="4" w:tplc="04100003" w:tentative="1">
      <w:start w:val="1"/>
      <w:numFmt w:val="bullet"/>
      <w:lvlText w:val="o"/>
      <w:lvlJc w:val="left"/>
      <w:pPr>
        <w:ind w:left="4376" w:hanging="360"/>
      </w:pPr>
      <w:rPr>
        <w:rFonts w:ascii="Courier New" w:hAnsi="Courier New" w:hint="default"/>
      </w:rPr>
    </w:lvl>
    <w:lvl w:ilvl="5" w:tplc="04100005" w:tentative="1">
      <w:start w:val="1"/>
      <w:numFmt w:val="bullet"/>
      <w:lvlText w:val=""/>
      <w:lvlJc w:val="left"/>
      <w:pPr>
        <w:ind w:left="5096" w:hanging="360"/>
      </w:pPr>
      <w:rPr>
        <w:rFonts w:ascii="Wingdings" w:hAnsi="Wingdings" w:hint="default"/>
      </w:rPr>
    </w:lvl>
    <w:lvl w:ilvl="6" w:tplc="04100001" w:tentative="1">
      <w:start w:val="1"/>
      <w:numFmt w:val="bullet"/>
      <w:lvlText w:val=""/>
      <w:lvlJc w:val="left"/>
      <w:pPr>
        <w:ind w:left="5816" w:hanging="360"/>
      </w:pPr>
      <w:rPr>
        <w:rFonts w:ascii="Symbol" w:hAnsi="Symbol" w:hint="default"/>
      </w:rPr>
    </w:lvl>
    <w:lvl w:ilvl="7" w:tplc="04100003" w:tentative="1">
      <w:start w:val="1"/>
      <w:numFmt w:val="bullet"/>
      <w:lvlText w:val="o"/>
      <w:lvlJc w:val="left"/>
      <w:pPr>
        <w:ind w:left="6536" w:hanging="360"/>
      </w:pPr>
      <w:rPr>
        <w:rFonts w:ascii="Courier New" w:hAnsi="Courier New" w:hint="default"/>
      </w:rPr>
    </w:lvl>
    <w:lvl w:ilvl="8" w:tplc="04100005" w:tentative="1">
      <w:start w:val="1"/>
      <w:numFmt w:val="bullet"/>
      <w:lvlText w:val=""/>
      <w:lvlJc w:val="left"/>
      <w:pPr>
        <w:ind w:left="7256" w:hanging="360"/>
      </w:pPr>
      <w:rPr>
        <w:rFonts w:ascii="Wingdings" w:hAnsi="Wingdings" w:hint="default"/>
      </w:rPr>
    </w:lvl>
  </w:abstractNum>
  <w:abstractNum w:abstractNumId="29">
    <w:nsid w:val="6B7B1A9B"/>
    <w:multiLevelType w:val="hybridMultilevel"/>
    <w:tmpl w:val="CD024326"/>
    <w:lvl w:ilvl="0" w:tplc="04100001">
      <w:start w:val="1"/>
      <w:numFmt w:val="bullet"/>
      <w:lvlText w:val=""/>
      <w:lvlJc w:val="left"/>
      <w:pPr>
        <w:ind w:left="1440" w:hanging="360"/>
      </w:pPr>
      <w:rPr>
        <w:rFonts w:ascii="Symbol" w:hAnsi="Symbol" w:hint="default"/>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30">
    <w:nsid w:val="725B5EA8"/>
    <w:multiLevelType w:val="hybridMultilevel"/>
    <w:tmpl w:val="226AA152"/>
    <w:lvl w:ilvl="0" w:tplc="B26EB3D0">
      <w:numFmt w:val="bullet"/>
      <w:lvlText w:val="-"/>
      <w:lvlJc w:val="left"/>
      <w:pPr>
        <w:ind w:left="1496" w:hanging="360"/>
      </w:pPr>
      <w:rPr>
        <w:rFonts w:ascii="Times New Roman" w:eastAsia="SimSun" w:hAnsi="Times New Roman" w:hint="default"/>
      </w:rPr>
    </w:lvl>
    <w:lvl w:ilvl="1" w:tplc="04100003" w:tentative="1">
      <w:start w:val="1"/>
      <w:numFmt w:val="bullet"/>
      <w:lvlText w:val="o"/>
      <w:lvlJc w:val="left"/>
      <w:pPr>
        <w:ind w:left="2216" w:hanging="360"/>
      </w:pPr>
      <w:rPr>
        <w:rFonts w:ascii="Courier New" w:hAnsi="Courier New" w:hint="default"/>
      </w:rPr>
    </w:lvl>
    <w:lvl w:ilvl="2" w:tplc="04100005" w:tentative="1">
      <w:start w:val="1"/>
      <w:numFmt w:val="bullet"/>
      <w:lvlText w:val=""/>
      <w:lvlJc w:val="left"/>
      <w:pPr>
        <w:ind w:left="2936" w:hanging="360"/>
      </w:pPr>
      <w:rPr>
        <w:rFonts w:ascii="Wingdings" w:hAnsi="Wingdings" w:hint="default"/>
      </w:rPr>
    </w:lvl>
    <w:lvl w:ilvl="3" w:tplc="04100001" w:tentative="1">
      <w:start w:val="1"/>
      <w:numFmt w:val="bullet"/>
      <w:lvlText w:val=""/>
      <w:lvlJc w:val="left"/>
      <w:pPr>
        <w:ind w:left="3656" w:hanging="360"/>
      </w:pPr>
      <w:rPr>
        <w:rFonts w:ascii="Symbol" w:hAnsi="Symbol" w:hint="default"/>
      </w:rPr>
    </w:lvl>
    <w:lvl w:ilvl="4" w:tplc="04100003" w:tentative="1">
      <w:start w:val="1"/>
      <w:numFmt w:val="bullet"/>
      <w:lvlText w:val="o"/>
      <w:lvlJc w:val="left"/>
      <w:pPr>
        <w:ind w:left="4376" w:hanging="360"/>
      </w:pPr>
      <w:rPr>
        <w:rFonts w:ascii="Courier New" w:hAnsi="Courier New" w:hint="default"/>
      </w:rPr>
    </w:lvl>
    <w:lvl w:ilvl="5" w:tplc="04100005" w:tentative="1">
      <w:start w:val="1"/>
      <w:numFmt w:val="bullet"/>
      <w:lvlText w:val=""/>
      <w:lvlJc w:val="left"/>
      <w:pPr>
        <w:ind w:left="5096" w:hanging="360"/>
      </w:pPr>
      <w:rPr>
        <w:rFonts w:ascii="Wingdings" w:hAnsi="Wingdings" w:hint="default"/>
      </w:rPr>
    </w:lvl>
    <w:lvl w:ilvl="6" w:tplc="04100001" w:tentative="1">
      <w:start w:val="1"/>
      <w:numFmt w:val="bullet"/>
      <w:lvlText w:val=""/>
      <w:lvlJc w:val="left"/>
      <w:pPr>
        <w:ind w:left="5816" w:hanging="360"/>
      </w:pPr>
      <w:rPr>
        <w:rFonts w:ascii="Symbol" w:hAnsi="Symbol" w:hint="default"/>
      </w:rPr>
    </w:lvl>
    <w:lvl w:ilvl="7" w:tplc="04100003" w:tentative="1">
      <w:start w:val="1"/>
      <w:numFmt w:val="bullet"/>
      <w:lvlText w:val="o"/>
      <w:lvlJc w:val="left"/>
      <w:pPr>
        <w:ind w:left="6536" w:hanging="360"/>
      </w:pPr>
      <w:rPr>
        <w:rFonts w:ascii="Courier New" w:hAnsi="Courier New" w:hint="default"/>
      </w:rPr>
    </w:lvl>
    <w:lvl w:ilvl="8" w:tplc="04100005" w:tentative="1">
      <w:start w:val="1"/>
      <w:numFmt w:val="bullet"/>
      <w:lvlText w:val=""/>
      <w:lvlJc w:val="left"/>
      <w:pPr>
        <w:ind w:left="7256" w:hanging="360"/>
      </w:pPr>
      <w:rPr>
        <w:rFonts w:ascii="Wingdings" w:hAnsi="Wingdings" w:hint="default"/>
      </w:rPr>
    </w:lvl>
  </w:abstractNum>
  <w:abstractNum w:abstractNumId="31">
    <w:nsid w:val="7BBE059D"/>
    <w:multiLevelType w:val="hybridMultilevel"/>
    <w:tmpl w:val="35B82D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CA763F0"/>
    <w:multiLevelType w:val="hybridMultilevel"/>
    <w:tmpl w:val="86F49F22"/>
    <w:lvl w:ilvl="0" w:tplc="B26EB3D0">
      <w:numFmt w:val="bullet"/>
      <w:lvlText w:val="-"/>
      <w:lvlJc w:val="left"/>
      <w:pPr>
        <w:ind w:left="2844" w:hanging="360"/>
      </w:pPr>
      <w:rPr>
        <w:rFonts w:ascii="Times New Roman" w:eastAsia="SimSun" w:hAnsi="Times New Roman" w:hint="default"/>
      </w:rPr>
    </w:lvl>
    <w:lvl w:ilvl="1" w:tplc="04100003" w:tentative="1">
      <w:start w:val="1"/>
      <w:numFmt w:val="bullet"/>
      <w:lvlText w:val="o"/>
      <w:lvlJc w:val="left"/>
      <w:pPr>
        <w:ind w:left="3564" w:hanging="360"/>
      </w:pPr>
      <w:rPr>
        <w:rFonts w:ascii="Courier New" w:hAnsi="Courier New" w:hint="default"/>
      </w:rPr>
    </w:lvl>
    <w:lvl w:ilvl="2" w:tplc="04100005" w:tentative="1">
      <w:start w:val="1"/>
      <w:numFmt w:val="bullet"/>
      <w:lvlText w:val=""/>
      <w:lvlJc w:val="left"/>
      <w:pPr>
        <w:ind w:left="4284" w:hanging="360"/>
      </w:pPr>
      <w:rPr>
        <w:rFonts w:ascii="Wingdings" w:hAnsi="Wingdings" w:hint="default"/>
      </w:rPr>
    </w:lvl>
    <w:lvl w:ilvl="3" w:tplc="04100001" w:tentative="1">
      <w:start w:val="1"/>
      <w:numFmt w:val="bullet"/>
      <w:lvlText w:val=""/>
      <w:lvlJc w:val="left"/>
      <w:pPr>
        <w:ind w:left="5004" w:hanging="360"/>
      </w:pPr>
      <w:rPr>
        <w:rFonts w:ascii="Symbol" w:hAnsi="Symbol" w:hint="default"/>
      </w:rPr>
    </w:lvl>
    <w:lvl w:ilvl="4" w:tplc="04100003" w:tentative="1">
      <w:start w:val="1"/>
      <w:numFmt w:val="bullet"/>
      <w:lvlText w:val="o"/>
      <w:lvlJc w:val="left"/>
      <w:pPr>
        <w:ind w:left="5724" w:hanging="360"/>
      </w:pPr>
      <w:rPr>
        <w:rFonts w:ascii="Courier New" w:hAnsi="Courier New" w:hint="default"/>
      </w:rPr>
    </w:lvl>
    <w:lvl w:ilvl="5" w:tplc="04100005" w:tentative="1">
      <w:start w:val="1"/>
      <w:numFmt w:val="bullet"/>
      <w:lvlText w:val=""/>
      <w:lvlJc w:val="left"/>
      <w:pPr>
        <w:ind w:left="6444" w:hanging="360"/>
      </w:pPr>
      <w:rPr>
        <w:rFonts w:ascii="Wingdings" w:hAnsi="Wingdings" w:hint="default"/>
      </w:rPr>
    </w:lvl>
    <w:lvl w:ilvl="6" w:tplc="04100001" w:tentative="1">
      <w:start w:val="1"/>
      <w:numFmt w:val="bullet"/>
      <w:lvlText w:val=""/>
      <w:lvlJc w:val="left"/>
      <w:pPr>
        <w:ind w:left="7164" w:hanging="360"/>
      </w:pPr>
      <w:rPr>
        <w:rFonts w:ascii="Symbol" w:hAnsi="Symbol" w:hint="default"/>
      </w:rPr>
    </w:lvl>
    <w:lvl w:ilvl="7" w:tplc="04100003" w:tentative="1">
      <w:start w:val="1"/>
      <w:numFmt w:val="bullet"/>
      <w:lvlText w:val="o"/>
      <w:lvlJc w:val="left"/>
      <w:pPr>
        <w:ind w:left="7884" w:hanging="360"/>
      </w:pPr>
      <w:rPr>
        <w:rFonts w:ascii="Courier New" w:hAnsi="Courier New" w:hint="default"/>
      </w:rPr>
    </w:lvl>
    <w:lvl w:ilvl="8" w:tplc="04100005" w:tentative="1">
      <w:start w:val="1"/>
      <w:numFmt w:val="bullet"/>
      <w:lvlText w:val=""/>
      <w:lvlJc w:val="left"/>
      <w:pPr>
        <w:ind w:left="8604" w:hanging="360"/>
      </w:pPr>
      <w:rPr>
        <w:rFonts w:ascii="Wingdings" w:hAnsi="Wingdings" w:hint="default"/>
      </w:rPr>
    </w:lvl>
  </w:abstractNum>
  <w:abstractNum w:abstractNumId="33">
    <w:nsid w:val="7D347C45"/>
    <w:multiLevelType w:val="hybridMultilevel"/>
    <w:tmpl w:val="8A5C8864"/>
    <w:lvl w:ilvl="0" w:tplc="B26EB3D0">
      <w:numFmt w:val="bullet"/>
      <w:lvlText w:val="-"/>
      <w:lvlJc w:val="left"/>
      <w:pPr>
        <w:ind w:left="720" w:hanging="360"/>
      </w:pPr>
      <w:rPr>
        <w:rFonts w:ascii="Times New Roman" w:eastAsia="SimSu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28"/>
  </w:num>
  <w:num w:numId="5">
    <w:abstractNumId w:val="31"/>
  </w:num>
  <w:num w:numId="6">
    <w:abstractNumId w:val="7"/>
  </w:num>
  <w:num w:numId="7">
    <w:abstractNumId w:val="26"/>
  </w:num>
  <w:num w:numId="8">
    <w:abstractNumId w:val="3"/>
  </w:num>
  <w:num w:numId="9">
    <w:abstractNumId w:val="15"/>
  </w:num>
  <w:num w:numId="10">
    <w:abstractNumId w:val="18"/>
  </w:num>
  <w:num w:numId="11">
    <w:abstractNumId w:val="22"/>
  </w:num>
  <w:num w:numId="12">
    <w:abstractNumId w:val="25"/>
  </w:num>
  <w:num w:numId="13">
    <w:abstractNumId w:val="20"/>
  </w:num>
  <w:num w:numId="14">
    <w:abstractNumId w:val="14"/>
  </w:num>
  <w:num w:numId="15">
    <w:abstractNumId w:val="9"/>
  </w:num>
  <w:num w:numId="16">
    <w:abstractNumId w:val="29"/>
  </w:num>
  <w:num w:numId="17">
    <w:abstractNumId w:val="5"/>
  </w:num>
  <w:num w:numId="18">
    <w:abstractNumId w:val="23"/>
  </w:num>
  <w:num w:numId="19">
    <w:abstractNumId w:val="11"/>
  </w:num>
  <w:num w:numId="20">
    <w:abstractNumId w:val="13"/>
  </w:num>
  <w:num w:numId="21">
    <w:abstractNumId w:val="10"/>
  </w:num>
  <w:num w:numId="22">
    <w:abstractNumId w:val="19"/>
  </w:num>
  <w:num w:numId="23">
    <w:abstractNumId w:val="8"/>
  </w:num>
  <w:num w:numId="24">
    <w:abstractNumId w:val="33"/>
  </w:num>
  <w:num w:numId="25">
    <w:abstractNumId w:val="12"/>
  </w:num>
  <w:num w:numId="26">
    <w:abstractNumId w:val="17"/>
  </w:num>
  <w:num w:numId="27">
    <w:abstractNumId w:val="27"/>
  </w:num>
  <w:num w:numId="28">
    <w:abstractNumId w:val="21"/>
  </w:num>
  <w:num w:numId="29">
    <w:abstractNumId w:val="32"/>
  </w:num>
  <w:num w:numId="30">
    <w:abstractNumId w:val="24"/>
  </w:num>
  <w:num w:numId="31">
    <w:abstractNumId w:val="30"/>
  </w:num>
  <w:num w:numId="32">
    <w:abstractNumId w:val="6"/>
  </w:num>
  <w:num w:numId="33">
    <w:abstractNumId w:val="1"/>
  </w:num>
  <w:num w:numId="3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283"/>
  <w:drawingGridHorizontalSpacing w:val="110"/>
  <w:displayHorizontalDrawingGridEvery w:val="2"/>
  <w:characterSpacingControl w:val="doNotCompress"/>
  <w:footnotePr>
    <w:footnote w:id="0"/>
    <w:footnote w:id="1"/>
  </w:footnotePr>
  <w:endnotePr>
    <w:endnote w:id="0"/>
    <w:endnote w:id="1"/>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5BA4"/>
    <w:rsid w:val="0000093C"/>
    <w:rsid w:val="00002CEB"/>
    <w:rsid w:val="00003FB3"/>
    <w:rsid w:val="00005D59"/>
    <w:rsid w:val="00007CC3"/>
    <w:rsid w:val="0001240E"/>
    <w:rsid w:val="00013014"/>
    <w:rsid w:val="000136E2"/>
    <w:rsid w:val="0001693F"/>
    <w:rsid w:val="000201E5"/>
    <w:rsid w:val="00020DD7"/>
    <w:rsid w:val="000212EE"/>
    <w:rsid w:val="00021437"/>
    <w:rsid w:val="00021F35"/>
    <w:rsid w:val="0002280C"/>
    <w:rsid w:val="000241FD"/>
    <w:rsid w:val="00024B45"/>
    <w:rsid w:val="000256A8"/>
    <w:rsid w:val="00026468"/>
    <w:rsid w:val="00026EA1"/>
    <w:rsid w:val="00027CCA"/>
    <w:rsid w:val="00030DC6"/>
    <w:rsid w:val="000347DD"/>
    <w:rsid w:val="00036705"/>
    <w:rsid w:val="00042995"/>
    <w:rsid w:val="000565A7"/>
    <w:rsid w:val="000565AE"/>
    <w:rsid w:val="000577E6"/>
    <w:rsid w:val="00057851"/>
    <w:rsid w:val="00061426"/>
    <w:rsid w:val="0006351D"/>
    <w:rsid w:val="00063B39"/>
    <w:rsid w:val="00063D93"/>
    <w:rsid w:val="00066002"/>
    <w:rsid w:val="00066AEE"/>
    <w:rsid w:val="000701F0"/>
    <w:rsid w:val="000730A6"/>
    <w:rsid w:val="00074A8B"/>
    <w:rsid w:val="00081F7F"/>
    <w:rsid w:val="000859DF"/>
    <w:rsid w:val="000878FD"/>
    <w:rsid w:val="00087DB6"/>
    <w:rsid w:val="000937EA"/>
    <w:rsid w:val="000949A2"/>
    <w:rsid w:val="00094DE7"/>
    <w:rsid w:val="000963DD"/>
    <w:rsid w:val="000965D0"/>
    <w:rsid w:val="000A38F4"/>
    <w:rsid w:val="000A3CFB"/>
    <w:rsid w:val="000A75C1"/>
    <w:rsid w:val="000B5480"/>
    <w:rsid w:val="000B71E7"/>
    <w:rsid w:val="000B7DAC"/>
    <w:rsid w:val="000C21B0"/>
    <w:rsid w:val="000C3C59"/>
    <w:rsid w:val="000C4239"/>
    <w:rsid w:val="000C4A8A"/>
    <w:rsid w:val="000C567B"/>
    <w:rsid w:val="000C61F4"/>
    <w:rsid w:val="000C68A2"/>
    <w:rsid w:val="000D0570"/>
    <w:rsid w:val="000D07C0"/>
    <w:rsid w:val="000D1333"/>
    <w:rsid w:val="000D1867"/>
    <w:rsid w:val="000D1A0C"/>
    <w:rsid w:val="000D30C4"/>
    <w:rsid w:val="000D4B05"/>
    <w:rsid w:val="000E2B57"/>
    <w:rsid w:val="000E2C2E"/>
    <w:rsid w:val="000E3B31"/>
    <w:rsid w:val="000E5464"/>
    <w:rsid w:val="000E6B70"/>
    <w:rsid w:val="000F10D5"/>
    <w:rsid w:val="000F1477"/>
    <w:rsid w:val="000F255C"/>
    <w:rsid w:val="000F37AB"/>
    <w:rsid w:val="000F3C15"/>
    <w:rsid w:val="000F7657"/>
    <w:rsid w:val="00101AB6"/>
    <w:rsid w:val="0010377B"/>
    <w:rsid w:val="001037FB"/>
    <w:rsid w:val="00106CCF"/>
    <w:rsid w:val="00106DA0"/>
    <w:rsid w:val="00107988"/>
    <w:rsid w:val="001127CC"/>
    <w:rsid w:val="00112CE6"/>
    <w:rsid w:val="0011487F"/>
    <w:rsid w:val="001204AD"/>
    <w:rsid w:val="001209AF"/>
    <w:rsid w:val="00121978"/>
    <w:rsid w:val="00124890"/>
    <w:rsid w:val="0012706F"/>
    <w:rsid w:val="00127FEA"/>
    <w:rsid w:val="0014566E"/>
    <w:rsid w:val="00147518"/>
    <w:rsid w:val="00147EE7"/>
    <w:rsid w:val="001510E1"/>
    <w:rsid w:val="00151E3F"/>
    <w:rsid w:val="0015302A"/>
    <w:rsid w:val="001532A7"/>
    <w:rsid w:val="00156612"/>
    <w:rsid w:val="001639A1"/>
    <w:rsid w:val="0016410B"/>
    <w:rsid w:val="0016418C"/>
    <w:rsid w:val="00165A9D"/>
    <w:rsid w:val="00170DF7"/>
    <w:rsid w:val="00171DA7"/>
    <w:rsid w:val="001727F6"/>
    <w:rsid w:val="00172DF0"/>
    <w:rsid w:val="00176141"/>
    <w:rsid w:val="001801FE"/>
    <w:rsid w:val="00180C6C"/>
    <w:rsid w:val="00180FB9"/>
    <w:rsid w:val="0018130F"/>
    <w:rsid w:val="00182D8A"/>
    <w:rsid w:val="0018584D"/>
    <w:rsid w:val="00186272"/>
    <w:rsid w:val="001A1379"/>
    <w:rsid w:val="001A19E4"/>
    <w:rsid w:val="001A27FB"/>
    <w:rsid w:val="001A35A7"/>
    <w:rsid w:val="001A69E6"/>
    <w:rsid w:val="001A7F9F"/>
    <w:rsid w:val="001B441C"/>
    <w:rsid w:val="001B7074"/>
    <w:rsid w:val="001B75B2"/>
    <w:rsid w:val="001C0BD5"/>
    <w:rsid w:val="001C1779"/>
    <w:rsid w:val="001C1B97"/>
    <w:rsid w:val="001C3211"/>
    <w:rsid w:val="001C4F3A"/>
    <w:rsid w:val="001D1A18"/>
    <w:rsid w:val="001D341B"/>
    <w:rsid w:val="001D4467"/>
    <w:rsid w:val="001D5684"/>
    <w:rsid w:val="001D5E37"/>
    <w:rsid w:val="001E051F"/>
    <w:rsid w:val="001E0884"/>
    <w:rsid w:val="001E40E2"/>
    <w:rsid w:val="001E4A77"/>
    <w:rsid w:val="001E60D5"/>
    <w:rsid w:val="001E66C8"/>
    <w:rsid w:val="001E699F"/>
    <w:rsid w:val="001E7F2F"/>
    <w:rsid w:val="001F347F"/>
    <w:rsid w:val="001F49BC"/>
    <w:rsid w:val="0020237A"/>
    <w:rsid w:val="00205063"/>
    <w:rsid w:val="00207280"/>
    <w:rsid w:val="002125EA"/>
    <w:rsid w:val="00212BCE"/>
    <w:rsid w:val="00214C79"/>
    <w:rsid w:val="0021601F"/>
    <w:rsid w:val="002165F0"/>
    <w:rsid w:val="002171CB"/>
    <w:rsid w:val="00220088"/>
    <w:rsid w:val="00220ECC"/>
    <w:rsid w:val="00222FB3"/>
    <w:rsid w:val="00222FC9"/>
    <w:rsid w:val="00223ACD"/>
    <w:rsid w:val="002245E8"/>
    <w:rsid w:val="00224AD7"/>
    <w:rsid w:val="00226439"/>
    <w:rsid w:val="0022677A"/>
    <w:rsid w:val="00231316"/>
    <w:rsid w:val="00231B88"/>
    <w:rsid w:val="00233330"/>
    <w:rsid w:val="00234E29"/>
    <w:rsid w:val="00235C65"/>
    <w:rsid w:val="00235CBD"/>
    <w:rsid w:val="00235E4F"/>
    <w:rsid w:val="00251863"/>
    <w:rsid w:val="00251C35"/>
    <w:rsid w:val="0025721B"/>
    <w:rsid w:val="00257EEB"/>
    <w:rsid w:val="0026058E"/>
    <w:rsid w:val="00260E31"/>
    <w:rsid w:val="0026262E"/>
    <w:rsid w:val="002639F6"/>
    <w:rsid w:val="00265C07"/>
    <w:rsid w:val="00265E99"/>
    <w:rsid w:val="00267C04"/>
    <w:rsid w:val="002706AD"/>
    <w:rsid w:val="00270BF5"/>
    <w:rsid w:val="002743E4"/>
    <w:rsid w:val="00275F2C"/>
    <w:rsid w:val="002808F4"/>
    <w:rsid w:val="00280975"/>
    <w:rsid w:val="002816D4"/>
    <w:rsid w:val="00281F07"/>
    <w:rsid w:val="00282087"/>
    <w:rsid w:val="00283CDB"/>
    <w:rsid w:val="00283F5A"/>
    <w:rsid w:val="00285C2E"/>
    <w:rsid w:val="002940D4"/>
    <w:rsid w:val="0029573D"/>
    <w:rsid w:val="002970C6"/>
    <w:rsid w:val="002970CA"/>
    <w:rsid w:val="002A042E"/>
    <w:rsid w:val="002A0531"/>
    <w:rsid w:val="002A0AE4"/>
    <w:rsid w:val="002A22DE"/>
    <w:rsid w:val="002A3B4B"/>
    <w:rsid w:val="002A6AE8"/>
    <w:rsid w:val="002B2B75"/>
    <w:rsid w:val="002B2B7D"/>
    <w:rsid w:val="002B3188"/>
    <w:rsid w:val="002B3196"/>
    <w:rsid w:val="002B3764"/>
    <w:rsid w:val="002B3828"/>
    <w:rsid w:val="002B55B6"/>
    <w:rsid w:val="002B6B13"/>
    <w:rsid w:val="002C1A9C"/>
    <w:rsid w:val="002C38B9"/>
    <w:rsid w:val="002C5DD7"/>
    <w:rsid w:val="002C73F2"/>
    <w:rsid w:val="002D15A5"/>
    <w:rsid w:val="002D406B"/>
    <w:rsid w:val="002D4E49"/>
    <w:rsid w:val="002D6F97"/>
    <w:rsid w:val="002D70E5"/>
    <w:rsid w:val="002D7D20"/>
    <w:rsid w:val="002E2BCC"/>
    <w:rsid w:val="002E4748"/>
    <w:rsid w:val="002E5846"/>
    <w:rsid w:val="002E64FF"/>
    <w:rsid w:val="002F10D2"/>
    <w:rsid w:val="002F2467"/>
    <w:rsid w:val="002F4098"/>
    <w:rsid w:val="002F5775"/>
    <w:rsid w:val="003014C7"/>
    <w:rsid w:val="00304CDB"/>
    <w:rsid w:val="003059EC"/>
    <w:rsid w:val="00312041"/>
    <w:rsid w:val="003164A5"/>
    <w:rsid w:val="003178F4"/>
    <w:rsid w:val="00322050"/>
    <w:rsid w:val="0032314C"/>
    <w:rsid w:val="00323269"/>
    <w:rsid w:val="00323E56"/>
    <w:rsid w:val="00324389"/>
    <w:rsid w:val="00324C5D"/>
    <w:rsid w:val="00325373"/>
    <w:rsid w:val="00325CF5"/>
    <w:rsid w:val="00327028"/>
    <w:rsid w:val="00327158"/>
    <w:rsid w:val="003274A9"/>
    <w:rsid w:val="00330482"/>
    <w:rsid w:val="0033146D"/>
    <w:rsid w:val="003316C5"/>
    <w:rsid w:val="00332F8B"/>
    <w:rsid w:val="003337C6"/>
    <w:rsid w:val="00334FB4"/>
    <w:rsid w:val="00335107"/>
    <w:rsid w:val="00337DE9"/>
    <w:rsid w:val="00340128"/>
    <w:rsid w:val="00343719"/>
    <w:rsid w:val="0034514E"/>
    <w:rsid w:val="00345D46"/>
    <w:rsid w:val="0035005E"/>
    <w:rsid w:val="00350D35"/>
    <w:rsid w:val="003528B5"/>
    <w:rsid w:val="00353E69"/>
    <w:rsid w:val="00356B0D"/>
    <w:rsid w:val="00360308"/>
    <w:rsid w:val="003615AA"/>
    <w:rsid w:val="00362B9D"/>
    <w:rsid w:val="00371252"/>
    <w:rsid w:val="00374260"/>
    <w:rsid w:val="00374AE7"/>
    <w:rsid w:val="00376885"/>
    <w:rsid w:val="00376F8A"/>
    <w:rsid w:val="00381785"/>
    <w:rsid w:val="00382B03"/>
    <w:rsid w:val="00383E02"/>
    <w:rsid w:val="00384953"/>
    <w:rsid w:val="0038620C"/>
    <w:rsid w:val="0038752F"/>
    <w:rsid w:val="00387CDD"/>
    <w:rsid w:val="0039340E"/>
    <w:rsid w:val="003938D0"/>
    <w:rsid w:val="00393BAF"/>
    <w:rsid w:val="003A2623"/>
    <w:rsid w:val="003A383D"/>
    <w:rsid w:val="003A6C69"/>
    <w:rsid w:val="003A6CBF"/>
    <w:rsid w:val="003A7018"/>
    <w:rsid w:val="003A7FE8"/>
    <w:rsid w:val="003B02D8"/>
    <w:rsid w:val="003B34F4"/>
    <w:rsid w:val="003B403E"/>
    <w:rsid w:val="003B6E3E"/>
    <w:rsid w:val="003B74DD"/>
    <w:rsid w:val="003B7B26"/>
    <w:rsid w:val="003C0292"/>
    <w:rsid w:val="003C0455"/>
    <w:rsid w:val="003C04B7"/>
    <w:rsid w:val="003C1367"/>
    <w:rsid w:val="003C2376"/>
    <w:rsid w:val="003C5F72"/>
    <w:rsid w:val="003C5FC5"/>
    <w:rsid w:val="003C7052"/>
    <w:rsid w:val="003C768B"/>
    <w:rsid w:val="003D2614"/>
    <w:rsid w:val="003D4B7F"/>
    <w:rsid w:val="003D6F26"/>
    <w:rsid w:val="003D74CE"/>
    <w:rsid w:val="003E26E5"/>
    <w:rsid w:val="003E3583"/>
    <w:rsid w:val="003E3871"/>
    <w:rsid w:val="003E4CFB"/>
    <w:rsid w:val="003F0908"/>
    <w:rsid w:val="003F1261"/>
    <w:rsid w:val="003F1BB7"/>
    <w:rsid w:val="003F3D4B"/>
    <w:rsid w:val="003F5F06"/>
    <w:rsid w:val="00400D7D"/>
    <w:rsid w:val="00401454"/>
    <w:rsid w:val="00401B4A"/>
    <w:rsid w:val="00401B80"/>
    <w:rsid w:val="004042E2"/>
    <w:rsid w:val="00404564"/>
    <w:rsid w:val="00404DFA"/>
    <w:rsid w:val="00404E76"/>
    <w:rsid w:val="00407508"/>
    <w:rsid w:val="00407C83"/>
    <w:rsid w:val="0041013D"/>
    <w:rsid w:val="00413EB7"/>
    <w:rsid w:val="004142CC"/>
    <w:rsid w:val="0041583C"/>
    <w:rsid w:val="00415BED"/>
    <w:rsid w:val="00415D17"/>
    <w:rsid w:val="00421ECF"/>
    <w:rsid w:val="004229D0"/>
    <w:rsid w:val="00422FA7"/>
    <w:rsid w:val="00425396"/>
    <w:rsid w:val="00425C02"/>
    <w:rsid w:val="00426783"/>
    <w:rsid w:val="004276CB"/>
    <w:rsid w:val="00430A12"/>
    <w:rsid w:val="00431181"/>
    <w:rsid w:val="0043236D"/>
    <w:rsid w:val="00433DB4"/>
    <w:rsid w:val="0043468B"/>
    <w:rsid w:val="0043504F"/>
    <w:rsid w:val="00437951"/>
    <w:rsid w:val="00437D83"/>
    <w:rsid w:val="00440547"/>
    <w:rsid w:val="00442AFC"/>
    <w:rsid w:val="00444503"/>
    <w:rsid w:val="004501EF"/>
    <w:rsid w:val="0045297D"/>
    <w:rsid w:val="00453D14"/>
    <w:rsid w:val="0045529E"/>
    <w:rsid w:val="004575F1"/>
    <w:rsid w:val="00460D6F"/>
    <w:rsid w:val="00460E38"/>
    <w:rsid w:val="00462D4D"/>
    <w:rsid w:val="00464A82"/>
    <w:rsid w:val="0046705B"/>
    <w:rsid w:val="00471555"/>
    <w:rsid w:val="00473598"/>
    <w:rsid w:val="004739E3"/>
    <w:rsid w:val="004748D7"/>
    <w:rsid w:val="00476C75"/>
    <w:rsid w:val="0048152F"/>
    <w:rsid w:val="004825E0"/>
    <w:rsid w:val="00482B2D"/>
    <w:rsid w:val="00483799"/>
    <w:rsid w:val="0048522C"/>
    <w:rsid w:val="004854B7"/>
    <w:rsid w:val="00485BBC"/>
    <w:rsid w:val="0048761A"/>
    <w:rsid w:val="00487E82"/>
    <w:rsid w:val="00491803"/>
    <w:rsid w:val="00491A1E"/>
    <w:rsid w:val="0049361D"/>
    <w:rsid w:val="00494789"/>
    <w:rsid w:val="00495019"/>
    <w:rsid w:val="00495D30"/>
    <w:rsid w:val="0049626C"/>
    <w:rsid w:val="0049644E"/>
    <w:rsid w:val="004A0994"/>
    <w:rsid w:val="004A10C7"/>
    <w:rsid w:val="004A1565"/>
    <w:rsid w:val="004A1D4E"/>
    <w:rsid w:val="004A1F8C"/>
    <w:rsid w:val="004A59A2"/>
    <w:rsid w:val="004A67EA"/>
    <w:rsid w:val="004A7563"/>
    <w:rsid w:val="004B3399"/>
    <w:rsid w:val="004B56A9"/>
    <w:rsid w:val="004B5A1C"/>
    <w:rsid w:val="004B5E41"/>
    <w:rsid w:val="004B6B3B"/>
    <w:rsid w:val="004B6DE5"/>
    <w:rsid w:val="004C010C"/>
    <w:rsid w:val="004C02AC"/>
    <w:rsid w:val="004C0BD0"/>
    <w:rsid w:val="004C1751"/>
    <w:rsid w:val="004C2FB3"/>
    <w:rsid w:val="004C45C3"/>
    <w:rsid w:val="004C54CA"/>
    <w:rsid w:val="004C5DD2"/>
    <w:rsid w:val="004C606B"/>
    <w:rsid w:val="004C6BFF"/>
    <w:rsid w:val="004D399D"/>
    <w:rsid w:val="004D3C4B"/>
    <w:rsid w:val="004D5810"/>
    <w:rsid w:val="004E18D4"/>
    <w:rsid w:val="004E1B5A"/>
    <w:rsid w:val="004E1BBD"/>
    <w:rsid w:val="004E2143"/>
    <w:rsid w:val="004E21CD"/>
    <w:rsid w:val="004E644D"/>
    <w:rsid w:val="004E660C"/>
    <w:rsid w:val="004E67F1"/>
    <w:rsid w:val="004E715F"/>
    <w:rsid w:val="004E7215"/>
    <w:rsid w:val="004E79BF"/>
    <w:rsid w:val="004F08E4"/>
    <w:rsid w:val="004F37E1"/>
    <w:rsid w:val="004F46FD"/>
    <w:rsid w:val="004F4BEA"/>
    <w:rsid w:val="004F5E99"/>
    <w:rsid w:val="004F68B0"/>
    <w:rsid w:val="004F6DAE"/>
    <w:rsid w:val="004F6DCF"/>
    <w:rsid w:val="004F7D43"/>
    <w:rsid w:val="004F7FF3"/>
    <w:rsid w:val="00501BFD"/>
    <w:rsid w:val="00504775"/>
    <w:rsid w:val="0050527D"/>
    <w:rsid w:val="0050570C"/>
    <w:rsid w:val="005066C9"/>
    <w:rsid w:val="00506A9C"/>
    <w:rsid w:val="00510B7C"/>
    <w:rsid w:val="00511448"/>
    <w:rsid w:val="00512322"/>
    <w:rsid w:val="0051318B"/>
    <w:rsid w:val="0051443B"/>
    <w:rsid w:val="005250A3"/>
    <w:rsid w:val="00525DF2"/>
    <w:rsid w:val="00527A31"/>
    <w:rsid w:val="00531066"/>
    <w:rsid w:val="00534457"/>
    <w:rsid w:val="00534607"/>
    <w:rsid w:val="0053484C"/>
    <w:rsid w:val="005372B7"/>
    <w:rsid w:val="00542368"/>
    <w:rsid w:val="00542F01"/>
    <w:rsid w:val="00544CBC"/>
    <w:rsid w:val="00544F63"/>
    <w:rsid w:val="005465B7"/>
    <w:rsid w:val="00546F1C"/>
    <w:rsid w:val="0055180A"/>
    <w:rsid w:val="00551F99"/>
    <w:rsid w:val="0055306D"/>
    <w:rsid w:val="0055362C"/>
    <w:rsid w:val="00554EE0"/>
    <w:rsid w:val="0055713C"/>
    <w:rsid w:val="005574D2"/>
    <w:rsid w:val="00557EB1"/>
    <w:rsid w:val="005610E1"/>
    <w:rsid w:val="005614DA"/>
    <w:rsid w:val="00562200"/>
    <w:rsid w:val="005629E7"/>
    <w:rsid w:val="00563BC8"/>
    <w:rsid w:val="0057048C"/>
    <w:rsid w:val="005712AB"/>
    <w:rsid w:val="00572A47"/>
    <w:rsid w:val="005800C8"/>
    <w:rsid w:val="005832B3"/>
    <w:rsid w:val="00583F2D"/>
    <w:rsid w:val="005843BC"/>
    <w:rsid w:val="00585D02"/>
    <w:rsid w:val="00587B6E"/>
    <w:rsid w:val="00591411"/>
    <w:rsid w:val="00595D7C"/>
    <w:rsid w:val="0059794B"/>
    <w:rsid w:val="005A2204"/>
    <w:rsid w:val="005A2504"/>
    <w:rsid w:val="005A2FD6"/>
    <w:rsid w:val="005A3419"/>
    <w:rsid w:val="005A482C"/>
    <w:rsid w:val="005A4B4B"/>
    <w:rsid w:val="005B507F"/>
    <w:rsid w:val="005B50F8"/>
    <w:rsid w:val="005B5E07"/>
    <w:rsid w:val="005B7450"/>
    <w:rsid w:val="005C3437"/>
    <w:rsid w:val="005C7166"/>
    <w:rsid w:val="005D0BB4"/>
    <w:rsid w:val="005D117F"/>
    <w:rsid w:val="005D1345"/>
    <w:rsid w:val="005D3988"/>
    <w:rsid w:val="005D4940"/>
    <w:rsid w:val="005D64DD"/>
    <w:rsid w:val="005D6A46"/>
    <w:rsid w:val="005D6B1C"/>
    <w:rsid w:val="005E0A64"/>
    <w:rsid w:val="005E0D33"/>
    <w:rsid w:val="005E33EC"/>
    <w:rsid w:val="005E36AD"/>
    <w:rsid w:val="005E3B94"/>
    <w:rsid w:val="005E5F58"/>
    <w:rsid w:val="005E7251"/>
    <w:rsid w:val="005F0279"/>
    <w:rsid w:val="005F092E"/>
    <w:rsid w:val="005F39A2"/>
    <w:rsid w:val="005F5D8B"/>
    <w:rsid w:val="005F6BD6"/>
    <w:rsid w:val="00601AD8"/>
    <w:rsid w:val="00602554"/>
    <w:rsid w:val="00602B07"/>
    <w:rsid w:val="006030BB"/>
    <w:rsid w:val="006033F9"/>
    <w:rsid w:val="006038B2"/>
    <w:rsid w:val="006071EB"/>
    <w:rsid w:val="006109ED"/>
    <w:rsid w:val="00611255"/>
    <w:rsid w:val="0061169B"/>
    <w:rsid w:val="00613D67"/>
    <w:rsid w:val="00614C5D"/>
    <w:rsid w:val="006215F2"/>
    <w:rsid w:val="00624A88"/>
    <w:rsid w:val="00624C5D"/>
    <w:rsid w:val="00625326"/>
    <w:rsid w:val="006253AE"/>
    <w:rsid w:val="00627488"/>
    <w:rsid w:val="006308FA"/>
    <w:rsid w:val="00632E6E"/>
    <w:rsid w:val="00633966"/>
    <w:rsid w:val="00634298"/>
    <w:rsid w:val="00635225"/>
    <w:rsid w:val="00636272"/>
    <w:rsid w:val="0064011E"/>
    <w:rsid w:val="0064234C"/>
    <w:rsid w:val="00643CF3"/>
    <w:rsid w:val="00646BB0"/>
    <w:rsid w:val="0065001E"/>
    <w:rsid w:val="00650615"/>
    <w:rsid w:val="00652E42"/>
    <w:rsid w:val="00654661"/>
    <w:rsid w:val="00654734"/>
    <w:rsid w:val="00655A24"/>
    <w:rsid w:val="00655EF7"/>
    <w:rsid w:val="006578CE"/>
    <w:rsid w:val="006604A0"/>
    <w:rsid w:val="006619B1"/>
    <w:rsid w:val="00662625"/>
    <w:rsid w:val="00664556"/>
    <w:rsid w:val="006645D3"/>
    <w:rsid w:val="00666F10"/>
    <w:rsid w:val="00667906"/>
    <w:rsid w:val="00672048"/>
    <w:rsid w:val="006725A4"/>
    <w:rsid w:val="006762FD"/>
    <w:rsid w:val="0067641C"/>
    <w:rsid w:val="00677C70"/>
    <w:rsid w:val="00681ECA"/>
    <w:rsid w:val="00686BE1"/>
    <w:rsid w:val="0068706B"/>
    <w:rsid w:val="00687B7A"/>
    <w:rsid w:val="00690700"/>
    <w:rsid w:val="00690C0A"/>
    <w:rsid w:val="006922C5"/>
    <w:rsid w:val="00692F6C"/>
    <w:rsid w:val="0069522B"/>
    <w:rsid w:val="006956E7"/>
    <w:rsid w:val="006970A0"/>
    <w:rsid w:val="006972D2"/>
    <w:rsid w:val="00697B29"/>
    <w:rsid w:val="006A25F7"/>
    <w:rsid w:val="006A3220"/>
    <w:rsid w:val="006A54D1"/>
    <w:rsid w:val="006A5A80"/>
    <w:rsid w:val="006A6475"/>
    <w:rsid w:val="006A763F"/>
    <w:rsid w:val="006B0F0C"/>
    <w:rsid w:val="006B1F35"/>
    <w:rsid w:val="006B37A8"/>
    <w:rsid w:val="006B3E2B"/>
    <w:rsid w:val="006B67AE"/>
    <w:rsid w:val="006B70ED"/>
    <w:rsid w:val="006C05B0"/>
    <w:rsid w:val="006C08D5"/>
    <w:rsid w:val="006C15D3"/>
    <w:rsid w:val="006C197A"/>
    <w:rsid w:val="006C3579"/>
    <w:rsid w:val="006C3768"/>
    <w:rsid w:val="006D25C4"/>
    <w:rsid w:val="006D3B8B"/>
    <w:rsid w:val="006D43A1"/>
    <w:rsid w:val="006D50A7"/>
    <w:rsid w:val="006D6B62"/>
    <w:rsid w:val="006D7D16"/>
    <w:rsid w:val="006E41C1"/>
    <w:rsid w:val="006F2EDF"/>
    <w:rsid w:val="006F3995"/>
    <w:rsid w:val="006F4406"/>
    <w:rsid w:val="006F4718"/>
    <w:rsid w:val="006F52DC"/>
    <w:rsid w:val="00706154"/>
    <w:rsid w:val="007062E0"/>
    <w:rsid w:val="00706979"/>
    <w:rsid w:val="007078E1"/>
    <w:rsid w:val="0071238E"/>
    <w:rsid w:val="00715B47"/>
    <w:rsid w:val="0072002A"/>
    <w:rsid w:val="00721CB7"/>
    <w:rsid w:val="0072521C"/>
    <w:rsid w:val="00731675"/>
    <w:rsid w:val="00731A19"/>
    <w:rsid w:val="00733158"/>
    <w:rsid w:val="00734BAA"/>
    <w:rsid w:val="007367BE"/>
    <w:rsid w:val="007369F5"/>
    <w:rsid w:val="00736C18"/>
    <w:rsid w:val="007370C9"/>
    <w:rsid w:val="0074048A"/>
    <w:rsid w:val="00741183"/>
    <w:rsid w:val="007432C7"/>
    <w:rsid w:val="007437A3"/>
    <w:rsid w:val="00743C6A"/>
    <w:rsid w:val="00743C83"/>
    <w:rsid w:val="00744394"/>
    <w:rsid w:val="00744AF2"/>
    <w:rsid w:val="00744C43"/>
    <w:rsid w:val="007477D6"/>
    <w:rsid w:val="00747970"/>
    <w:rsid w:val="00753B0D"/>
    <w:rsid w:val="00756297"/>
    <w:rsid w:val="007613CC"/>
    <w:rsid w:val="00762E4A"/>
    <w:rsid w:val="0076349D"/>
    <w:rsid w:val="007636B6"/>
    <w:rsid w:val="00764969"/>
    <w:rsid w:val="00765291"/>
    <w:rsid w:val="007660DB"/>
    <w:rsid w:val="00766377"/>
    <w:rsid w:val="00767028"/>
    <w:rsid w:val="0076725C"/>
    <w:rsid w:val="00774A43"/>
    <w:rsid w:val="00775001"/>
    <w:rsid w:val="0077544E"/>
    <w:rsid w:val="00775B50"/>
    <w:rsid w:val="00775BA4"/>
    <w:rsid w:val="007761FC"/>
    <w:rsid w:val="00783481"/>
    <w:rsid w:val="0078469F"/>
    <w:rsid w:val="00785000"/>
    <w:rsid w:val="0078697E"/>
    <w:rsid w:val="00790164"/>
    <w:rsid w:val="00790318"/>
    <w:rsid w:val="00793558"/>
    <w:rsid w:val="0079680C"/>
    <w:rsid w:val="00796D68"/>
    <w:rsid w:val="007A0F52"/>
    <w:rsid w:val="007A1AB8"/>
    <w:rsid w:val="007A4686"/>
    <w:rsid w:val="007A49DF"/>
    <w:rsid w:val="007A4F6E"/>
    <w:rsid w:val="007A5053"/>
    <w:rsid w:val="007B2F99"/>
    <w:rsid w:val="007B319B"/>
    <w:rsid w:val="007B3E6D"/>
    <w:rsid w:val="007B4885"/>
    <w:rsid w:val="007B583C"/>
    <w:rsid w:val="007C1470"/>
    <w:rsid w:val="007C2E70"/>
    <w:rsid w:val="007C4DA0"/>
    <w:rsid w:val="007D08FE"/>
    <w:rsid w:val="007D24ED"/>
    <w:rsid w:val="007D2560"/>
    <w:rsid w:val="007D2613"/>
    <w:rsid w:val="007D2FBA"/>
    <w:rsid w:val="007D389A"/>
    <w:rsid w:val="007D3CF5"/>
    <w:rsid w:val="007D667A"/>
    <w:rsid w:val="007D7C86"/>
    <w:rsid w:val="007E0BF1"/>
    <w:rsid w:val="007E10D8"/>
    <w:rsid w:val="007E1683"/>
    <w:rsid w:val="007E2481"/>
    <w:rsid w:val="007E793B"/>
    <w:rsid w:val="007F1688"/>
    <w:rsid w:val="007F30DC"/>
    <w:rsid w:val="007F3176"/>
    <w:rsid w:val="007F5050"/>
    <w:rsid w:val="007F763F"/>
    <w:rsid w:val="0080055C"/>
    <w:rsid w:val="0080056D"/>
    <w:rsid w:val="008010CA"/>
    <w:rsid w:val="008017B0"/>
    <w:rsid w:val="008055E6"/>
    <w:rsid w:val="00805741"/>
    <w:rsid w:val="0080586E"/>
    <w:rsid w:val="0080594D"/>
    <w:rsid w:val="00806B20"/>
    <w:rsid w:val="00810E30"/>
    <w:rsid w:val="00811BB2"/>
    <w:rsid w:val="0081369A"/>
    <w:rsid w:val="00813A8D"/>
    <w:rsid w:val="00815655"/>
    <w:rsid w:val="00816119"/>
    <w:rsid w:val="00820CD6"/>
    <w:rsid w:val="00822AEF"/>
    <w:rsid w:val="008262CA"/>
    <w:rsid w:val="008263A1"/>
    <w:rsid w:val="0082642F"/>
    <w:rsid w:val="00832B3D"/>
    <w:rsid w:val="008335B4"/>
    <w:rsid w:val="00834750"/>
    <w:rsid w:val="008349BD"/>
    <w:rsid w:val="00843110"/>
    <w:rsid w:val="00843895"/>
    <w:rsid w:val="00844CB9"/>
    <w:rsid w:val="00845CA2"/>
    <w:rsid w:val="00846A23"/>
    <w:rsid w:val="00847485"/>
    <w:rsid w:val="0084756C"/>
    <w:rsid w:val="00851458"/>
    <w:rsid w:val="00852A7F"/>
    <w:rsid w:val="00853005"/>
    <w:rsid w:val="008546C9"/>
    <w:rsid w:val="00854EE4"/>
    <w:rsid w:val="00855F0D"/>
    <w:rsid w:val="00863647"/>
    <w:rsid w:val="00866773"/>
    <w:rsid w:val="00870585"/>
    <w:rsid w:val="00870901"/>
    <w:rsid w:val="00870EEA"/>
    <w:rsid w:val="008713E1"/>
    <w:rsid w:val="0087400F"/>
    <w:rsid w:val="008742C4"/>
    <w:rsid w:val="00875F86"/>
    <w:rsid w:val="00876450"/>
    <w:rsid w:val="008774B3"/>
    <w:rsid w:val="00880B6A"/>
    <w:rsid w:val="008825FB"/>
    <w:rsid w:val="00882E10"/>
    <w:rsid w:val="00883E65"/>
    <w:rsid w:val="008858E0"/>
    <w:rsid w:val="00890E1B"/>
    <w:rsid w:val="008910C5"/>
    <w:rsid w:val="00894021"/>
    <w:rsid w:val="00894144"/>
    <w:rsid w:val="00894C80"/>
    <w:rsid w:val="0089540D"/>
    <w:rsid w:val="0089738A"/>
    <w:rsid w:val="008A0AA4"/>
    <w:rsid w:val="008A2D94"/>
    <w:rsid w:val="008A65D0"/>
    <w:rsid w:val="008A68E7"/>
    <w:rsid w:val="008A78C1"/>
    <w:rsid w:val="008B2DB0"/>
    <w:rsid w:val="008B3B7C"/>
    <w:rsid w:val="008B5651"/>
    <w:rsid w:val="008B616A"/>
    <w:rsid w:val="008C3251"/>
    <w:rsid w:val="008C5979"/>
    <w:rsid w:val="008C7643"/>
    <w:rsid w:val="008C7B8F"/>
    <w:rsid w:val="008D1551"/>
    <w:rsid w:val="008D160F"/>
    <w:rsid w:val="008D640D"/>
    <w:rsid w:val="008E2431"/>
    <w:rsid w:val="008E31F6"/>
    <w:rsid w:val="008E4734"/>
    <w:rsid w:val="008E504D"/>
    <w:rsid w:val="008E68C1"/>
    <w:rsid w:val="008F27D7"/>
    <w:rsid w:val="008F47B9"/>
    <w:rsid w:val="008F4A22"/>
    <w:rsid w:val="008F5737"/>
    <w:rsid w:val="008F6498"/>
    <w:rsid w:val="009010F8"/>
    <w:rsid w:val="009014C7"/>
    <w:rsid w:val="0090217E"/>
    <w:rsid w:val="00904005"/>
    <w:rsid w:val="00904B8F"/>
    <w:rsid w:val="00905D04"/>
    <w:rsid w:val="00905F03"/>
    <w:rsid w:val="00905FA7"/>
    <w:rsid w:val="00906CFD"/>
    <w:rsid w:val="00907361"/>
    <w:rsid w:val="00911B86"/>
    <w:rsid w:val="00916EBC"/>
    <w:rsid w:val="0091792A"/>
    <w:rsid w:val="00920CE3"/>
    <w:rsid w:val="0092133D"/>
    <w:rsid w:val="009234FE"/>
    <w:rsid w:val="00926360"/>
    <w:rsid w:val="009275F7"/>
    <w:rsid w:val="00930760"/>
    <w:rsid w:val="00931131"/>
    <w:rsid w:val="0093255D"/>
    <w:rsid w:val="009368DD"/>
    <w:rsid w:val="009416DA"/>
    <w:rsid w:val="0094376E"/>
    <w:rsid w:val="00945878"/>
    <w:rsid w:val="00946680"/>
    <w:rsid w:val="009473C1"/>
    <w:rsid w:val="0094777A"/>
    <w:rsid w:val="00952983"/>
    <w:rsid w:val="00953FCF"/>
    <w:rsid w:val="009555E6"/>
    <w:rsid w:val="0095715C"/>
    <w:rsid w:val="00957DE0"/>
    <w:rsid w:val="00957E76"/>
    <w:rsid w:val="009601EB"/>
    <w:rsid w:val="00960E8C"/>
    <w:rsid w:val="00962F4B"/>
    <w:rsid w:val="009654D4"/>
    <w:rsid w:val="0096662C"/>
    <w:rsid w:val="0096670A"/>
    <w:rsid w:val="009724A4"/>
    <w:rsid w:val="009732FA"/>
    <w:rsid w:val="00974006"/>
    <w:rsid w:val="00974E72"/>
    <w:rsid w:val="00980E33"/>
    <w:rsid w:val="00982E67"/>
    <w:rsid w:val="00984390"/>
    <w:rsid w:val="009868DF"/>
    <w:rsid w:val="00986D07"/>
    <w:rsid w:val="00987F0C"/>
    <w:rsid w:val="009905C9"/>
    <w:rsid w:val="00990799"/>
    <w:rsid w:val="00990A80"/>
    <w:rsid w:val="0099377A"/>
    <w:rsid w:val="00996AFF"/>
    <w:rsid w:val="009A044F"/>
    <w:rsid w:val="009A2CAA"/>
    <w:rsid w:val="009A48B0"/>
    <w:rsid w:val="009A5D56"/>
    <w:rsid w:val="009A6197"/>
    <w:rsid w:val="009A6998"/>
    <w:rsid w:val="009A710C"/>
    <w:rsid w:val="009B1305"/>
    <w:rsid w:val="009B17A9"/>
    <w:rsid w:val="009B3C37"/>
    <w:rsid w:val="009B6497"/>
    <w:rsid w:val="009C023D"/>
    <w:rsid w:val="009C0E8B"/>
    <w:rsid w:val="009C181B"/>
    <w:rsid w:val="009C2531"/>
    <w:rsid w:val="009C31C8"/>
    <w:rsid w:val="009C3568"/>
    <w:rsid w:val="009C69C4"/>
    <w:rsid w:val="009D0D23"/>
    <w:rsid w:val="009D1DA7"/>
    <w:rsid w:val="009D4AAD"/>
    <w:rsid w:val="009D4F3C"/>
    <w:rsid w:val="009D6B58"/>
    <w:rsid w:val="009E11E8"/>
    <w:rsid w:val="009E2BA3"/>
    <w:rsid w:val="009E4AD1"/>
    <w:rsid w:val="009E4D5E"/>
    <w:rsid w:val="009E6783"/>
    <w:rsid w:val="009F0349"/>
    <w:rsid w:val="009F0885"/>
    <w:rsid w:val="009F0C74"/>
    <w:rsid w:val="009F100B"/>
    <w:rsid w:val="009F15E4"/>
    <w:rsid w:val="009F1C45"/>
    <w:rsid w:val="009F2026"/>
    <w:rsid w:val="009F25E9"/>
    <w:rsid w:val="009F648A"/>
    <w:rsid w:val="00A00D64"/>
    <w:rsid w:val="00A03F9F"/>
    <w:rsid w:val="00A059DF"/>
    <w:rsid w:val="00A066E2"/>
    <w:rsid w:val="00A100F9"/>
    <w:rsid w:val="00A141FE"/>
    <w:rsid w:val="00A148F1"/>
    <w:rsid w:val="00A15695"/>
    <w:rsid w:val="00A1582D"/>
    <w:rsid w:val="00A162B7"/>
    <w:rsid w:val="00A16C7F"/>
    <w:rsid w:val="00A17983"/>
    <w:rsid w:val="00A2093F"/>
    <w:rsid w:val="00A22BCA"/>
    <w:rsid w:val="00A233B2"/>
    <w:rsid w:val="00A266F7"/>
    <w:rsid w:val="00A26EA7"/>
    <w:rsid w:val="00A30358"/>
    <w:rsid w:val="00A309C7"/>
    <w:rsid w:val="00A37526"/>
    <w:rsid w:val="00A37C17"/>
    <w:rsid w:val="00A41423"/>
    <w:rsid w:val="00A442AE"/>
    <w:rsid w:val="00A44AB6"/>
    <w:rsid w:val="00A47F29"/>
    <w:rsid w:val="00A51020"/>
    <w:rsid w:val="00A541EE"/>
    <w:rsid w:val="00A541F4"/>
    <w:rsid w:val="00A54515"/>
    <w:rsid w:val="00A56F77"/>
    <w:rsid w:val="00A5713F"/>
    <w:rsid w:val="00A62BE0"/>
    <w:rsid w:val="00A6757C"/>
    <w:rsid w:val="00A705D5"/>
    <w:rsid w:val="00A74124"/>
    <w:rsid w:val="00A75B07"/>
    <w:rsid w:val="00A75C3D"/>
    <w:rsid w:val="00A777F2"/>
    <w:rsid w:val="00A77AD2"/>
    <w:rsid w:val="00A85BCB"/>
    <w:rsid w:val="00A86C4D"/>
    <w:rsid w:val="00AA063B"/>
    <w:rsid w:val="00AA0805"/>
    <w:rsid w:val="00AA133C"/>
    <w:rsid w:val="00AA1768"/>
    <w:rsid w:val="00AA176A"/>
    <w:rsid w:val="00AA2A38"/>
    <w:rsid w:val="00AA5D3C"/>
    <w:rsid w:val="00AA71BF"/>
    <w:rsid w:val="00AA7CA4"/>
    <w:rsid w:val="00AB037F"/>
    <w:rsid w:val="00AB08F5"/>
    <w:rsid w:val="00AB1103"/>
    <w:rsid w:val="00AB2DA4"/>
    <w:rsid w:val="00AB5789"/>
    <w:rsid w:val="00AB6B84"/>
    <w:rsid w:val="00AB73B5"/>
    <w:rsid w:val="00AC0A52"/>
    <w:rsid w:val="00AC19EF"/>
    <w:rsid w:val="00AC5404"/>
    <w:rsid w:val="00AC730B"/>
    <w:rsid w:val="00AD19E6"/>
    <w:rsid w:val="00AD1C54"/>
    <w:rsid w:val="00AD4D80"/>
    <w:rsid w:val="00AD5796"/>
    <w:rsid w:val="00AD5D90"/>
    <w:rsid w:val="00AD5D9F"/>
    <w:rsid w:val="00AE0D1D"/>
    <w:rsid w:val="00AE1E3C"/>
    <w:rsid w:val="00AE290A"/>
    <w:rsid w:val="00AE4E73"/>
    <w:rsid w:val="00AE506E"/>
    <w:rsid w:val="00AE7AA0"/>
    <w:rsid w:val="00AF01E8"/>
    <w:rsid w:val="00AF0AF0"/>
    <w:rsid w:val="00AF21F9"/>
    <w:rsid w:val="00AF26F5"/>
    <w:rsid w:val="00AF3ECE"/>
    <w:rsid w:val="00AF4519"/>
    <w:rsid w:val="00AF4A37"/>
    <w:rsid w:val="00AF6F9E"/>
    <w:rsid w:val="00AF75FF"/>
    <w:rsid w:val="00AF7B16"/>
    <w:rsid w:val="00AF7C5D"/>
    <w:rsid w:val="00B03C98"/>
    <w:rsid w:val="00B05947"/>
    <w:rsid w:val="00B06700"/>
    <w:rsid w:val="00B07781"/>
    <w:rsid w:val="00B0782E"/>
    <w:rsid w:val="00B1112E"/>
    <w:rsid w:val="00B11C43"/>
    <w:rsid w:val="00B1581E"/>
    <w:rsid w:val="00B15A67"/>
    <w:rsid w:val="00B204AF"/>
    <w:rsid w:val="00B20E2F"/>
    <w:rsid w:val="00B22C75"/>
    <w:rsid w:val="00B24225"/>
    <w:rsid w:val="00B24F73"/>
    <w:rsid w:val="00B25726"/>
    <w:rsid w:val="00B26B1F"/>
    <w:rsid w:val="00B27956"/>
    <w:rsid w:val="00B328F5"/>
    <w:rsid w:val="00B334DD"/>
    <w:rsid w:val="00B3423D"/>
    <w:rsid w:val="00B37B6D"/>
    <w:rsid w:val="00B4247B"/>
    <w:rsid w:val="00B4436D"/>
    <w:rsid w:val="00B4533B"/>
    <w:rsid w:val="00B47989"/>
    <w:rsid w:val="00B47B80"/>
    <w:rsid w:val="00B5104F"/>
    <w:rsid w:val="00B51474"/>
    <w:rsid w:val="00B514A1"/>
    <w:rsid w:val="00B51A6D"/>
    <w:rsid w:val="00B5265C"/>
    <w:rsid w:val="00B53046"/>
    <w:rsid w:val="00B53C68"/>
    <w:rsid w:val="00B543F8"/>
    <w:rsid w:val="00B548B1"/>
    <w:rsid w:val="00B608F7"/>
    <w:rsid w:val="00B60AE9"/>
    <w:rsid w:val="00B6164E"/>
    <w:rsid w:val="00B618D4"/>
    <w:rsid w:val="00B640EB"/>
    <w:rsid w:val="00B64CB9"/>
    <w:rsid w:val="00B66F9A"/>
    <w:rsid w:val="00B67985"/>
    <w:rsid w:val="00B70D3A"/>
    <w:rsid w:val="00B70EE9"/>
    <w:rsid w:val="00B710F8"/>
    <w:rsid w:val="00B72811"/>
    <w:rsid w:val="00B752DE"/>
    <w:rsid w:val="00B75E48"/>
    <w:rsid w:val="00B76ED4"/>
    <w:rsid w:val="00B77241"/>
    <w:rsid w:val="00B81ED9"/>
    <w:rsid w:val="00B823F6"/>
    <w:rsid w:val="00B82EC6"/>
    <w:rsid w:val="00B8327C"/>
    <w:rsid w:val="00B83AED"/>
    <w:rsid w:val="00B84922"/>
    <w:rsid w:val="00B856C2"/>
    <w:rsid w:val="00B87AE1"/>
    <w:rsid w:val="00B918C8"/>
    <w:rsid w:val="00B922D5"/>
    <w:rsid w:val="00B925F1"/>
    <w:rsid w:val="00B92C33"/>
    <w:rsid w:val="00B93050"/>
    <w:rsid w:val="00B93CBC"/>
    <w:rsid w:val="00B9601B"/>
    <w:rsid w:val="00BA0E3A"/>
    <w:rsid w:val="00BA1845"/>
    <w:rsid w:val="00BA26A1"/>
    <w:rsid w:val="00BA3B25"/>
    <w:rsid w:val="00BA5496"/>
    <w:rsid w:val="00BA56BC"/>
    <w:rsid w:val="00BA633F"/>
    <w:rsid w:val="00BB0F68"/>
    <w:rsid w:val="00BB5B18"/>
    <w:rsid w:val="00BB79B3"/>
    <w:rsid w:val="00BC01E1"/>
    <w:rsid w:val="00BC2727"/>
    <w:rsid w:val="00BC6A6B"/>
    <w:rsid w:val="00BD11CC"/>
    <w:rsid w:val="00BD124B"/>
    <w:rsid w:val="00BD416B"/>
    <w:rsid w:val="00BD4DD0"/>
    <w:rsid w:val="00BD5A2C"/>
    <w:rsid w:val="00BD75B4"/>
    <w:rsid w:val="00BE2144"/>
    <w:rsid w:val="00BE25A1"/>
    <w:rsid w:val="00BE2E6E"/>
    <w:rsid w:val="00BE42D4"/>
    <w:rsid w:val="00BE4378"/>
    <w:rsid w:val="00BE49DC"/>
    <w:rsid w:val="00BE61CD"/>
    <w:rsid w:val="00BE6E8E"/>
    <w:rsid w:val="00BE788F"/>
    <w:rsid w:val="00BF190F"/>
    <w:rsid w:val="00BF22DC"/>
    <w:rsid w:val="00BF252A"/>
    <w:rsid w:val="00BF45D0"/>
    <w:rsid w:val="00BF654B"/>
    <w:rsid w:val="00C01A58"/>
    <w:rsid w:val="00C01E78"/>
    <w:rsid w:val="00C03C3C"/>
    <w:rsid w:val="00C04615"/>
    <w:rsid w:val="00C0680B"/>
    <w:rsid w:val="00C06985"/>
    <w:rsid w:val="00C06DFF"/>
    <w:rsid w:val="00C127C4"/>
    <w:rsid w:val="00C128CC"/>
    <w:rsid w:val="00C14D3A"/>
    <w:rsid w:val="00C208AD"/>
    <w:rsid w:val="00C21D2C"/>
    <w:rsid w:val="00C247BF"/>
    <w:rsid w:val="00C24A4F"/>
    <w:rsid w:val="00C304E4"/>
    <w:rsid w:val="00C3088B"/>
    <w:rsid w:val="00C316A6"/>
    <w:rsid w:val="00C316F4"/>
    <w:rsid w:val="00C31B50"/>
    <w:rsid w:val="00C3306B"/>
    <w:rsid w:val="00C334B8"/>
    <w:rsid w:val="00C35007"/>
    <w:rsid w:val="00C36C71"/>
    <w:rsid w:val="00C4143B"/>
    <w:rsid w:val="00C42A83"/>
    <w:rsid w:val="00C42E4B"/>
    <w:rsid w:val="00C43C94"/>
    <w:rsid w:val="00C5180D"/>
    <w:rsid w:val="00C519EB"/>
    <w:rsid w:val="00C52068"/>
    <w:rsid w:val="00C61F65"/>
    <w:rsid w:val="00C63D11"/>
    <w:rsid w:val="00C66AA3"/>
    <w:rsid w:val="00C67D7D"/>
    <w:rsid w:val="00C71F64"/>
    <w:rsid w:val="00C7506E"/>
    <w:rsid w:val="00C83651"/>
    <w:rsid w:val="00C83EAD"/>
    <w:rsid w:val="00C862B7"/>
    <w:rsid w:val="00C9081E"/>
    <w:rsid w:val="00C91138"/>
    <w:rsid w:val="00C913BE"/>
    <w:rsid w:val="00C92C7A"/>
    <w:rsid w:val="00C943F5"/>
    <w:rsid w:val="00C95305"/>
    <w:rsid w:val="00C95D03"/>
    <w:rsid w:val="00C962F2"/>
    <w:rsid w:val="00CA09F4"/>
    <w:rsid w:val="00CA14F2"/>
    <w:rsid w:val="00CA23D8"/>
    <w:rsid w:val="00CA2443"/>
    <w:rsid w:val="00CA48FA"/>
    <w:rsid w:val="00CA78F6"/>
    <w:rsid w:val="00CA7AFF"/>
    <w:rsid w:val="00CB0FB0"/>
    <w:rsid w:val="00CB1292"/>
    <w:rsid w:val="00CB2611"/>
    <w:rsid w:val="00CB7724"/>
    <w:rsid w:val="00CC01B9"/>
    <w:rsid w:val="00CC1A50"/>
    <w:rsid w:val="00CC25BF"/>
    <w:rsid w:val="00CC2684"/>
    <w:rsid w:val="00CC6B4D"/>
    <w:rsid w:val="00CC6EE5"/>
    <w:rsid w:val="00CD0D6F"/>
    <w:rsid w:val="00CD1FAF"/>
    <w:rsid w:val="00CD3843"/>
    <w:rsid w:val="00CD6BDA"/>
    <w:rsid w:val="00CD72C4"/>
    <w:rsid w:val="00CE09E7"/>
    <w:rsid w:val="00CE0BCD"/>
    <w:rsid w:val="00CE1299"/>
    <w:rsid w:val="00CE39E1"/>
    <w:rsid w:val="00CE4309"/>
    <w:rsid w:val="00CE48E3"/>
    <w:rsid w:val="00CE4B0F"/>
    <w:rsid w:val="00CE7323"/>
    <w:rsid w:val="00CF06D2"/>
    <w:rsid w:val="00CF2242"/>
    <w:rsid w:val="00CF319C"/>
    <w:rsid w:val="00CF3A86"/>
    <w:rsid w:val="00CF492D"/>
    <w:rsid w:val="00CF7DD8"/>
    <w:rsid w:val="00CF7E4A"/>
    <w:rsid w:val="00D0377C"/>
    <w:rsid w:val="00D0486A"/>
    <w:rsid w:val="00D05E63"/>
    <w:rsid w:val="00D05F06"/>
    <w:rsid w:val="00D07355"/>
    <w:rsid w:val="00D1020D"/>
    <w:rsid w:val="00D10496"/>
    <w:rsid w:val="00D10E8F"/>
    <w:rsid w:val="00D11E08"/>
    <w:rsid w:val="00D124BF"/>
    <w:rsid w:val="00D12EBB"/>
    <w:rsid w:val="00D14FDD"/>
    <w:rsid w:val="00D15F2A"/>
    <w:rsid w:val="00D16FDA"/>
    <w:rsid w:val="00D17515"/>
    <w:rsid w:val="00D17FEB"/>
    <w:rsid w:val="00D21571"/>
    <w:rsid w:val="00D21A53"/>
    <w:rsid w:val="00D21B15"/>
    <w:rsid w:val="00D2504A"/>
    <w:rsid w:val="00D25E51"/>
    <w:rsid w:val="00D2643A"/>
    <w:rsid w:val="00D3436E"/>
    <w:rsid w:val="00D349FC"/>
    <w:rsid w:val="00D3542F"/>
    <w:rsid w:val="00D36093"/>
    <w:rsid w:val="00D3621E"/>
    <w:rsid w:val="00D40901"/>
    <w:rsid w:val="00D41B9B"/>
    <w:rsid w:val="00D43C63"/>
    <w:rsid w:val="00D47939"/>
    <w:rsid w:val="00D47A7A"/>
    <w:rsid w:val="00D51461"/>
    <w:rsid w:val="00D51493"/>
    <w:rsid w:val="00D51623"/>
    <w:rsid w:val="00D5300F"/>
    <w:rsid w:val="00D5322E"/>
    <w:rsid w:val="00D53A54"/>
    <w:rsid w:val="00D5589A"/>
    <w:rsid w:val="00D57AF2"/>
    <w:rsid w:val="00D60599"/>
    <w:rsid w:val="00D60F30"/>
    <w:rsid w:val="00D6573A"/>
    <w:rsid w:val="00D718E4"/>
    <w:rsid w:val="00D72448"/>
    <w:rsid w:val="00D73074"/>
    <w:rsid w:val="00D7764F"/>
    <w:rsid w:val="00D77DF5"/>
    <w:rsid w:val="00D80514"/>
    <w:rsid w:val="00D82D08"/>
    <w:rsid w:val="00D91697"/>
    <w:rsid w:val="00D94616"/>
    <w:rsid w:val="00D951E6"/>
    <w:rsid w:val="00D95361"/>
    <w:rsid w:val="00D96F1E"/>
    <w:rsid w:val="00D96FEC"/>
    <w:rsid w:val="00DA021F"/>
    <w:rsid w:val="00DA0C21"/>
    <w:rsid w:val="00DA13B1"/>
    <w:rsid w:val="00DA176D"/>
    <w:rsid w:val="00DA3768"/>
    <w:rsid w:val="00DA5EE1"/>
    <w:rsid w:val="00DA6642"/>
    <w:rsid w:val="00DB10FC"/>
    <w:rsid w:val="00DB1509"/>
    <w:rsid w:val="00DB295D"/>
    <w:rsid w:val="00DB33FA"/>
    <w:rsid w:val="00DB65EA"/>
    <w:rsid w:val="00DC0A9B"/>
    <w:rsid w:val="00DC18D3"/>
    <w:rsid w:val="00DC2BD5"/>
    <w:rsid w:val="00DC34EA"/>
    <w:rsid w:val="00DC3BEC"/>
    <w:rsid w:val="00DC5C6B"/>
    <w:rsid w:val="00DC710D"/>
    <w:rsid w:val="00DD163A"/>
    <w:rsid w:val="00DD2548"/>
    <w:rsid w:val="00DD25AF"/>
    <w:rsid w:val="00DD26C7"/>
    <w:rsid w:val="00DD300F"/>
    <w:rsid w:val="00DD3A6B"/>
    <w:rsid w:val="00DD3B99"/>
    <w:rsid w:val="00DD3CCD"/>
    <w:rsid w:val="00DD42C6"/>
    <w:rsid w:val="00DD44E6"/>
    <w:rsid w:val="00DD53D9"/>
    <w:rsid w:val="00DE11B9"/>
    <w:rsid w:val="00DE3EE0"/>
    <w:rsid w:val="00DE56C8"/>
    <w:rsid w:val="00DE606E"/>
    <w:rsid w:val="00DF0B94"/>
    <w:rsid w:val="00DF4532"/>
    <w:rsid w:val="00DF53A8"/>
    <w:rsid w:val="00DF6375"/>
    <w:rsid w:val="00DF6EAB"/>
    <w:rsid w:val="00DF7784"/>
    <w:rsid w:val="00DF7C4B"/>
    <w:rsid w:val="00E00709"/>
    <w:rsid w:val="00E0193C"/>
    <w:rsid w:val="00E02335"/>
    <w:rsid w:val="00E031B5"/>
    <w:rsid w:val="00E057ED"/>
    <w:rsid w:val="00E07016"/>
    <w:rsid w:val="00E1145D"/>
    <w:rsid w:val="00E22980"/>
    <w:rsid w:val="00E257EA"/>
    <w:rsid w:val="00E26261"/>
    <w:rsid w:val="00E33FD6"/>
    <w:rsid w:val="00E34700"/>
    <w:rsid w:val="00E35302"/>
    <w:rsid w:val="00E377E3"/>
    <w:rsid w:val="00E404CF"/>
    <w:rsid w:val="00E41D13"/>
    <w:rsid w:val="00E42063"/>
    <w:rsid w:val="00E42FC6"/>
    <w:rsid w:val="00E4361B"/>
    <w:rsid w:val="00E44034"/>
    <w:rsid w:val="00E441C4"/>
    <w:rsid w:val="00E46025"/>
    <w:rsid w:val="00E46368"/>
    <w:rsid w:val="00E46884"/>
    <w:rsid w:val="00E46E69"/>
    <w:rsid w:val="00E47C50"/>
    <w:rsid w:val="00E47FFE"/>
    <w:rsid w:val="00E52E30"/>
    <w:rsid w:val="00E5323B"/>
    <w:rsid w:val="00E574F2"/>
    <w:rsid w:val="00E60363"/>
    <w:rsid w:val="00E62E84"/>
    <w:rsid w:val="00E6436C"/>
    <w:rsid w:val="00E65A5A"/>
    <w:rsid w:val="00E67A68"/>
    <w:rsid w:val="00E71099"/>
    <w:rsid w:val="00E76D9C"/>
    <w:rsid w:val="00E81207"/>
    <w:rsid w:val="00E82787"/>
    <w:rsid w:val="00E82937"/>
    <w:rsid w:val="00E83E4F"/>
    <w:rsid w:val="00E855B6"/>
    <w:rsid w:val="00E92BA3"/>
    <w:rsid w:val="00E92D24"/>
    <w:rsid w:val="00E936DD"/>
    <w:rsid w:val="00E9373E"/>
    <w:rsid w:val="00E9414F"/>
    <w:rsid w:val="00E950B2"/>
    <w:rsid w:val="00EA1648"/>
    <w:rsid w:val="00EA2703"/>
    <w:rsid w:val="00EA5C2D"/>
    <w:rsid w:val="00EB2138"/>
    <w:rsid w:val="00EB22C7"/>
    <w:rsid w:val="00EB2B66"/>
    <w:rsid w:val="00EB304D"/>
    <w:rsid w:val="00EB3652"/>
    <w:rsid w:val="00EB3D5C"/>
    <w:rsid w:val="00EB3EC2"/>
    <w:rsid w:val="00EB686F"/>
    <w:rsid w:val="00EB781B"/>
    <w:rsid w:val="00EB78D3"/>
    <w:rsid w:val="00EB7B9C"/>
    <w:rsid w:val="00EC2C66"/>
    <w:rsid w:val="00EC36BD"/>
    <w:rsid w:val="00EC3BEE"/>
    <w:rsid w:val="00EC4A78"/>
    <w:rsid w:val="00EC689B"/>
    <w:rsid w:val="00EC7CE7"/>
    <w:rsid w:val="00ED064A"/>
    <w:rsid w:val="00ED2C65"/>
    <w:rsid w:val="00ED6A7B"/>
    <w:rsid w:val="00EE0D7F"/>
    <w:rsid w:val="00EE25A0"/>
    <w:rsid w:val="00EE267E"/>
    <w:rsid w:val="00EE3A45"/>
    <w:rsid w:val="00EE7158"/>
    <w:rsid w:val="00EE796C"/>
    <w:rsid w:val="00EF0331"/>
    <w:rsid w:val="00EF0D95"/>
    <w:rsid w:val="00EF10E0"/>
    <w:rsid w:val="00EF29C3"/>
    <w:rsid w:val="00EF5D32"/>
    <w:rsid w:val="00EF6E9A"/>
    <w:rsid w:val="00F00640"/>
    <w:rsid w:val="00F0371B"/>
    <w:rsid w:val="00F071FA"/>
    <w:rsid w:val="00F107B3"/>
    <w:rsid w:val="00F12DC7"/>
    <w:rsid w:val="00F15A8E"/>
    <w:rsid w:val="00F16075"/>
    <w:rsid w:val="00F218BA"/>
    <w:rsid w:val="00F23A7A"/>
    <w:rsid w:val="00F23E15"/>
    <w:rsid w:val="00F2445A"/>
    <w:rsid w:val="00F24F0B"/>
    <w:rsid w:val="00F30316"/>
    <w:rsid w:val="00F34696"/>
    <w:rsid w:val="00F36724"/>
    <w:rsid w:val="00F40DAB"/>
    <w:rsid w:val="00F415F5"/>
    <w:rsid w:val="00F43E4D"/>
    <w:rsid w:val="00F50395"/>
    <w:rsid w:val="00F512D6"/>
    <w:rsid w:val="00F538BB"/>
    <w:rsid w:val="00F54053"/>
    <w:rsid w:val="00F5713D"/>
    <w:rsid w:val="00F60285"/>
    <w:rsid w:val="00F60635"/>
    <w:rsid w:val="00F61EC8"/>
    <w:rsid w:val="00F63183"/>
    <w:rsid w:val="00F637B0"/>
    <w:rsid w:val="00F6392D"/>
    <w:rsid w:val="00F65E99"/>
    <w:rsid w:val="00F662EB"/>
    <w:rsid w:val="00F707B4"/>
    <w:rsid w:val="00F71432"/>
    <w:rsid w:val="00F745EF"/>
    <w:rsid w:val="00F745F6"/>
    <w:rsid w:val="00F759AA"/>
    <w:rsid w:val="00F75CD6"/>
    <w:rsid w:val="00F76B8C"/>
    <w:rsid w:val="00F8035A"/>
    <w:rsid w:val="00F81A68"/>
    <w:rsid w:val="00F82B03"/>
    <w:rsid w:val="00F82D39"/>
    <w:rsid w:val="00F84013"/>
    <w:rsid w:val="00F91B97"/>
    <w:rsid w:val="00F94FE0"/>
    <w:rsid w:val="00F95450"/>
    <w:rsid w:val="00F95DF5"/>
    <w:rsid w:val="00FA04EC"/>
    <w:rsid w:val="00FA3CED"/>
    <w:rsid w:val="00FA5851"/>
    <w:rsid w:val="00FA5D25"/>
    <w:rsid w:val="00FA5F14"/>
    <w:rsid w:val="00FA7BC7"/>
    <w:rsid w:val="00FB0B3A"/>
    <w:rsid w:val="00FB1147"/>
    <w:rsid w:val="00FB30D0"/>
    <w:rsid w:val="00FB50C6"/>
    <w:rsid w:val="00FB510E"/>
    <w:rsid w:val="00FB51D3"/>
    <w:rsid w:val="00FB5932"/>
    <w:rsid w:val="00FB6366"/>
    <w:rsid w:val="00FC12F5"/>
    <w:rsid w:val="00FC143F"/>
    <w:rsid w:val="00FC2F62"/>
    <w:rsid w:val="00FC30D0"/>
    <w:rsid w:val="00FC3C6B"/>
    <w:rsid w:val="00FC3FF7"/>
    <w:rsid w:val="00FC492F"/>
    <w:rsid w:val="00FC4B00"/>
    <w:rsid w:val="00FC66D4"/>
    <w:rsid w:val="00FC6E11"/>
    <w:rsid w:val="00FC77B4"/>
    <w:rsid w:val="00FD1E98"/>
    <w:rsid w:val="00FD2623"/>
    <w:rsid w:val="00FD52BC"/>
    <w:rsid w:val="00FD5525"/>
    <w:rsid w:val="00FD6FA1"/>
    <w:rsid w:val="00FE0249"/>
    <w:rsid w:val="00FE1AE4"/>
    <w:rsid w:val="00FE2958"/>
    <w:rsid w:val="00FE3577"/>
    <w:rsid w:val="00FE48BA"/>
    <w:rsid w:val="00FE4AE4"/>
    <w:rsid w:val="00FE65F1"/>
    <w:rsid w:val="00FF0BD6"/>
    <w:rsid w:val="00FF34F9"/>
    <w:rsid w:val="00FF4B8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785000"/>
    <w:pPr>
      <w:spacing w:line="360" w:lineRule="auto"/>
    </w:pPr>
    <w:rPr>
      <w:lang w:eastAsia="zh-CN"/>
    </w:rPr>
  </w:style>
  <w:style w:type="paragraph" w:styleId="Heading1">
    <w:name w:val="heading 1"/>
    <w:basedOn w:val="Normal"/>
    <w:next w:val="Normal"/>
    <w:link w:val="Heading1Char"/>
    <w:uiPriority w:val="99"/>
    <w:qFormat/>
    <w:rsid w:val="00775BA4"/>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E377E3"/>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9"/>
    <w:qFormat/>
    <w:rsid w:val="00E377E3"/>
    <w:pPr>
      <w:keepNext/>
      <w:keepLines/>
      <w:spacing w:before="200"/>
      <w:outlineLvl w:val="2"/>
    </w:pPr>
    <w:rPr>
      <w:rFonts w:ascii="Cambria"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75BA4"/>
    <w:rPr>
      <w:rFonts w:ascii="Cambria" w:eastAsia="SimSun" w:hAnsi="Cambria" w:cs="Times New Roman"/>
      <w:b/>
      <w:bCs/>
      <w:color w:val="365F91"/>
      <w:sz w:val="28"/>
      <w:szCs w:val="28"/>
      <w:lang w:val="en-US"/>
    </w:rPr>
  </w:style>
  <w:style w:type="character" w:customStyle="1" w:styleId="Heading2Char">
    <w:name w:val="Heading 2 Char"/>
    <w:basedOn w:val="DefaultParagraphFont"/>
    <w:link w:val="Heading2"/>
    <w:uiPriority w:val="99"/>
    <w:locked/>
    <w:rsid w:val="00E377E3"/>
    <w:rPr>
      <w:rFonts w:ascii="Cambria" w:eastAsia="SimSun" w:hAnsi="Cambria" w:cs="Times New Roman"/>
      <w:b/>
      <w:bCs/>
      <w:color w:val="4F81BD"/>
      <w:sz w:val="26"/>
      <w:szCs w:val="26"/>
      <w:lang w:val="en-US"/>
    </w:rPr>
  </w:style>
  <w:style w:type="character" w:customStyle="1" w:styleId="Heading3Char">
    <w:name w:val="Heading 3 Char"/>
    <w:basedOn w:val="DefaultParagraphFont"/>
    <w:link w:val="Heading3"/>
    <w:uiPriority w:val="99"/>
    <w:locked/>
    <w:rsid w:val="00E377E3"/>
    <w:rPr>
      <w:rFonts w:ascii="Cambria" w:eastAsia="SimSun" w:hAnsi="Cambria" w:cs="Times New Roman"/>
      <w:b/>
      <w:bCs/>
      <w:color w:val="4F81BD"/>
      <w:sz w:val="22"/>
      <w:szCs w:val="22"/>
      <w:lang w:val="en-US"/>
    </w:rPr>
  </w:style>
  <w:style w:type="paragraph" w:styleId="ListParagraph">
    <w:name w:val="List Paragraph"/>
    <w:basedOn w:val="Normal"/>
    <w:uiPriority w:val="99"/>
    <w:qFormat/>
    <w:rsid w:val="00775BA4"/>
    <w:pPr>
      <w:ind w:left="720"/>
      <w:contextualSpacing/>
    </w:pPr>
  </w:style>
  <w:style w:type="character" w:styleId="Hyperlink">
    <w:name w:val="Hyperlink"/>
    <w:basedOn w:val="DefaultParagraphFont"/>
    <w:uiPriority w:val="99"/>
    <w:rsid w:val="002B3764"/>
    <w:rPr>
      <w:rFonts w:cs="Times New Roman"/>
      <w:color w:val="0000FF"/>
      <w:u w:val="single"/>
    </w:rPr>
  </w:style>
  <w:style w:type="paragraph" w:styleId="NormalWeb">
    <w:name w:val="Normal (Web)"/>
    <w:basedOn w:val="Normal"/>
    <w:uiPriority w:val="99"/>
    <w:rsid w:val="00FD1E98"/>
    <w:pPr>
      <w:spacing w:before="100" w:beforeAutospacing="1" w:after="100" w:afterAutospacing="1" w:line="240" w:lineRule="auto"/>
    </w:pPr>
    <w:rPr>
      <w:rFonts w:ascii="Times New Roman" w:hAnsi="Times New Roman"/>
      <w:sz w:val="24"/>
      <w:szCs w:val="24"/>
      <w:lang w:val="it-IT"/>
    </w:rPr>
  </w:style>
  <w:style w:type="character" w:customStyle="1" w:styleId="apple-style-span">
    <w:name w:val="apple-style-span"/>
    <w:basedOn w:val="DefaultParagraphFont"/>
    <w:uiPriority w:val="99"/>
    <w:rsid w:val="00A77AD2"/>
    <w:rPr>
      <w:rFonts w:cs="Times New Roman"/>
    </w:rPr>
  </w:style>
  <w:style w:type="character" w:customStyle="1" w:styleId="apple-converted-space">
    <w:name w:val="apple-converted-space"/>
    <w:basedOn w:val="DefaultParagraphFont"/>
    <w:uiPriority w:val="99"/>
    <w:rsid w:val="00A77AD2"/>
    <w:rPr>
      <w:rFonts w:cs="Times New Roman"/>
    </w:rPr>
  </w:style>
  <w:style w:type="paragraph" w:styleId="BalloonText">
    <w:name w:val="Balloon Text"/>
    <w:basedOn w:val="Normal"/>
    <w:link w:val="BalloonTextChar"/>
    <w:uiPriority w:val="99"/>
    <w:semiHidden/>
    <w:rsid w:val="009843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4390"/>
    <w:rPr>
      <w:rFonts w:ascii="Tahoma" w:hAnsi="Tahoma" w:cs="Tahoma"/>
      <w:sz w:val="16"/>
      <w:szCs w:val="16"/>
      <w:lang w:val="en-US"/>
    </w:rPr>
  </w:style>
  <w:style w:type="character" w:styleId="Emphasis">
    <w:name w:val="Emphasis"/>
    <w:basedOn w:val="DefaultParagraphFont"/>
    <w:uiPriority w:val="99"/>
    <w:qFormat/>
    <w:rsid w:val="006A763F"/>
    <w:rPr>
      <w:rFonts w:cs="Times New Roman"/>
      <w:i/>
      <w:iCs/>
    </w:rPr>
  </w:style>
  <w:style w:type="paragraph" w:styleId="FootnoteText">
    <w:name w:val="footnote text"/>
    <w:basedOn w:val="Normal"/>
    <w:link w:val="FootnoteTextChar"/>
    <w:uiPriority w:val="99"/>
    <w:rsid w:val="00EE25A0"/>
    <w:pPr>
      <w:spacing w:line="240" w:lineRule="auto"/>
    </w:pPr>
    <w:rPr>
      <w:sz w:val="20"/>
      <w:szCs w:val="20"/>
    </w:rPr>
  </w:style>
  <w:style w:type="character" w:customStyle="1" w:styleId="FootnoteTextChar">
    <w:name w:val="Footnote Text Char"/>
    <w:basedOn w:val="DefaultParagraphFont"/>
    <w:link w:val="FootnoteText"/>
    <w:uiPriority w:val="99"/>
    <w:locked/>
    <w:rsid w:val="00EE25A0"/>
    <w:rPr>
      <w:rFonts w:cs="Times New Roman"/>
      <w:lang w:val="en-US"/>
    </w:rPr>
  </w:style>
  <w:style w:type="character" w:styleId="FootnoteReference">
    <w:name w:val="footnote reference"/>
    <w:basedOn w:val="DefaultParagraphFont"/>
    <w:uiPriority w:val="99"/>
    <w:semiHidden/>
    <w:rsid w:val="00EE25A0"/>
    <w:rPr>
      <w:rFonts w:cs="Times New Roman"/>
      <w:vertAlign w:val="superscript"/>
    </w:rPr>
  </w:style>
  <w:style w:type="table" w:styleId="MediumList2-Accent1">
    <w:name w:val="Medium List 2 Accent 1"/>
    <w:basedOn w:val="TableNormal"/>
    <w:uiPriority w:val="99"/>
    <w:rsid w:val="00AF01E8"/>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NoSpacing">
    <w:name w:val="No Spacing"/>
    <w:link w:val="NoSpacingChar"/>
    <w:uiPriority w:val="99"/>
    <w:qFormat/>
    <w:rsid w:val="00BE2144"/>
    <w:rPr>
      <w:lang w:val="it-IT"/>
    </w:rPr>
  </w:style>
  <w:style w:type="character" w:customStyle="1" w:styleId="NoSpacingChar">
    <w:name w:val="No Spacing Char"/>
    <w:basedOn w:val="DefaultParagraphFont"/>
    <w:link w:val="NoSpacing"/>
    <w:uiPriority w:val="99"/>
    <w:locked/>
    <w:rsid w:val="00BE2144"/>
    <w:rPr>
      <w:rFonts w:ascii="Calibri" w:eastAsia="SimSun" w:hAnsi="Calibri" w:cs="Times New Roman"/>
      <w:sz w:val="22"/>
      <w:szCs w:val="22"/>
      <w:lang w:val="it-IT" w:eastAsia="en-US" w:bidi="ar-SA"/>
    </w:rPr>
  </w:style>
  <w:style w:type="paragraph" w:styleId="TOCHeading">
    <w:name w:val="TOC Heading"/>
    <w:basedOn w:val="Heading1"/>
    <w:next w:val="Normal"/>
    <w:uiPriority w:val="99"/>
    <w:qFormat/>
    <w:rsid w:val="00D3621E"/>
    <w:pPr>
      <w:spacing w:line="276" w:lineRule="auto"/>
      <w:outlineLvl w:val="9"/>
    </w:pPr>
    <w:rPr>
      <w:lang w:val="it-IT" w:eastAsia="en-US"/>
    </w:rPr>
  </w:style>
  <w:style w:type="paragraph" w:styleId="TOC1">
    <w:name w:val="toc 1"/>
    <w:basedOn w:val="Normal"/>
    <w:next w:val="Normal"/>
    <w:autoRedefine/>
    <w:uiPriority w:val="99"/>
    <w:rsid w:val="00D3621E"/>
    <w:pPr>
      <w:spacing w:after="100"/>
    </w:pPr>
  </w:style>
  <w:style w:type="paragraph" w:styleId="TOC2">
    <w:name w:val="toc 2"/>
    <w:basedOn w:val="Normal"/>
    <w:next w:val="Normal"/>
    <w:autoRedefine/>
    <w:uiPriority w:val="99"/>
    <w:rsid w:val="00D3621E"/>
    <w:pPr>
      <w:spacing w:after="100"/>
      <w:ind w:left="220"/>
    </w:pPr>
  </w:style>
  <w:style w:type="paragraph" w:styleId="TOC3">
    <w:name w:val="toc 3"/>
    <w:basedOn w:val="Normal"/>
    <w:next w:val="Normal"/>
    <w:autoRedefine/>
    <w:uiPriority w:val="99"/>
    <w:rsid w:val="00D3621E"/>
    <w:pPr>
      <w:spacing w:after="100"/>
      <w:ind w:left="440"/>
    </w:pPr>
  </w:style>
  <w:style w:type="paragraph" w:styleId="Header">
    <w:name w:val="header"/>
    <w:basedOn w:val="Normal"/>
    <w:link w:val="HeaderChar"/>
    <w:uiPriority w:val="99"/>
    <w:semiHidden/>
    <w:rsid w:val="00D3621E"/>
    <w:pPr>
      <w:tabs>
        <w:tab w:val="center" w:pos="4819"/>
        <w:tab w:val="right" w:pos="9638"/>
      </w:tabs>
      <w:spacing w:line="240" w:lineRule="auto"/>
    </w:pPr>
  </w:style>
  <w:style w:type="character" w:customStyle="1" w:styleId="HeaderChar">
    <w:name w:val="Header Char"/>
    <w:basedOn w:val="DefaultParagraphFont"/>
    <w:link w:val="Header"/>
    <w:uiPriority w:val="99"/>
    <w:semiHidden/>
    <w:locked/>
    <w:rsid w:val="00D3621E"/>
    <w:rPr>
      <w:rFonts w:cs="Times New Roman"/>
      <w:sz w:val="22"/>
      <w:szCs w:val="22"/>
      <w:lang w:val="en-US"/>
    </w:rPr>
  </w:style>
  <w:style w:type="paragraph" w:styleId="Footer">
    <w:name w:val="footer"/>
    <w:basedOn w:val="Normal"/>
    <w:link w:val="FooterChar"/>
    <w:uiPriority w:val="99"/>
    <w:rsid w:val="00D3621E"/>
    <w:pPr>
      <w:tabs>
        <w:tab w:val="center" w:pos="4819"/>
        <w:tab w:val="right" w:pos="9638"/>
      </w:tabs>
      <w:spacing w:line="240" w:lineRule="auto"/>
    </w:pPr>
  </w:style>
  <w:style w:type="character" w:customStyle="1" w:styleId="FooterChar">
    <w:name w:val="Footer Char"/>
    <w:basedOn w:val="DefaultParagraphFont"/>
    <w:link w:val="Footer"/>
    <w:uiPriority w:val="99"/>
    <w:locked/>
    <w:rsid w:val="00D3621E"/>
    <w:rPr>
      <w:rFonts w:cs="Times New Roman"/>
      <w:sz w:val="22"/>
      <w:szCs w:val="22"/>
      <w:lang w:val="en-US"/>
    </w:rPr>
  </w:style>
  <w:style w:type="paragraph" w:styleId="DocumentMap">
    <w:name w:val="Document Map"/>
    <w:basedOn w:val="Normal"/>
    <w:link w:val="DocumentMapChar"/>
    <w:uiPriority w:val="99"/>
    <w:semiHidden/>
    <w:rsid w:val="00AB1103"/>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000AE9"/>
    <w:rPr>
      <w:rFonts w:ascii="Times New Roman" w:hAnsi="Times New Roman"/>
      <w:sz w:val="0"/>
      <w:szCs w:val="0"/>
      <w:lang w:eastAsia="zh-CN"/>
    </w:rPr>
  </w:style>
</w:styles>
</file>

<file path=word/webSettings.xml><?xml version="1.0" encoding="utf-8"?>
<w:webSettings xmlns:r="http://schemas.openxmlformats.org/officeDocument/2006/relationships" xmlns:w="http://schemas.openxmlformats.org/wordprocessingml/2006/main">
  <w:divs>
    <w:div w:id="1352533433">
      <w:marLeft w:val="0"/>
      <w:marRight w:val="0"/>
      <w:marTop w:val="0"/>
      <w:marBottom w:val="0"/>
      <w:divBdr>
        <w:top w:val="none" w:sz="0" w:space="0" w:color="auto"/>
        <w:left w:val="none" w:sz="0" w:space="0" w:color="auto"/>
        <w:bottom w:val="none" w:sz="0" w:space="0" w:color="auto"/>
        <w:right w:val="none" w:sz="0" w:space="0" w:color="auto"/>
      </w:divBdr>
    </w:div>
    <w:div w:id="1352533434">
      <w:marLeft w:val="0"/>
      <w:marRight w:val="0"/>
      <w:marTop w:val="0"/>
      <w:marBottom w:val="0"/>
      <w:divBdr>
        <w:top w:val="none" w:sz="0" w:space="0" w:color="auto"/>
        <w:left w:val="none" w:sz="0" w:space="0" w:color="auto"/>
        <w:bottom w:val="none" w:sz="0" w:space="0" w:color="auto"/>
        <w:right w:val="none" w:sz="0" w:space="0" w:color="auto"/>
      </w:divBdr>
    </w:div>
    <w:div w:id="1352533435">
      <w:marLeft w:val="0"/>
      <w:marRight w:val="0"/>
      <w:marTop w:val="0"/>
      <w:marBottom w:val="0"/>
      <w:divBdr>
        <w:top w:val="none" w:sz="0" w:space="0" w:color="auto"/>
        <w:left w:val="none" w:sz="0" w:space="0" w:color="auto"/>
        <w:bottom w:val="none" w:sz="0" w:space="0" w:color="auto"/>
        <w:right w:val="none" w:sz="0" w:space="0" w:color="auto"/>
      </w:divBdr>
    </w:div>
    <w:div w:id="1352533436">
      <w:marLeft w:val="0"/>
      <w:marRight w:val="0"/>
      <w:marTop w:val="0"/>
      <w:marBottom w:val="0"/>
      <w:divBdr>
        <w:top w:val="none" w:sz="0" w:space="0" w:color="auto"/>
        <w:left w:val="none" w:sz="0" w:space="0" w:color="auto"/>
        <w:bottom w:val="none" w:sz="0" w:space="0" w:color="auto"/>
        <w:right w:val="none" w:sz="0" w:space="0" w:color="auto"/>
      </w:divBdr>
    </w:div>
    <w:div w:id="1352533437">
      <w:marLeft w:val="0"/>
      <w:marRight w:val="0"/>
      <w:marTop w:val="0"/>
      <w:marBottom w:val="0"/>
      <w:divBdr>
        <w:top w:val="none" w:sz="0" w:space="0" w:color="auto"/>
        <w:left w:val="none" w:sz="0" w:space="0" w:color="auto"/>
        <w:bottom w:val="none" w:sz="0" w:space="0" w:color="auto"/>
        <w:right w:val="none" w:sz="0" w:space="0" w:color="auto"/>
      </w:divBdr>
    </w:div>
    <w:div w:id="1352533438">
      <w:marLeft w:val="0"/>
      <w:marRight w:val="0"/>
      <w:marTop w:val="0"/>
      <w:marBottom w:val="0"/>
      <w:divBdr>
        <w:top w:val="none" w:sz="0" w:space="0" w:color="auto"/>
        <w:left w:val="none" w:sz="0" w:space="0" w:color="auto"/>
        <w:bottom w:val="none" w:sz="0" w:space="0" w:color="auto"/>
        <w:right w:val="none" w:sz="0" w:space="0" w:color="auto"/>
      </w:divBdr>
    </w:div>
    <w:div w:id="1352533439">
      <w:marLeft w:val="0"/>
      <w:marRight w:val="0"/>
      <w:marTop w:val="0"/>
      <w:marBottom w:val="0"/>
      <w:divBdr>
        <w:top w:val="none" w:sz="0" w:space="0" w:color="auto"/>
        <w:left w:val="none" w:sz="0" w:space="0" w:color="auto"/>
        <w:bottom w:val="none" w:sz="0" w:space="0" w:color="auto"/>
        <w:right w:val="none" w:sz="0" w:space="0" w:color="auto"/>
      </w:divBdr>
    </w:div>
    <w:div w:id="1352533440">
      <w:marLeft w:val="0"/>
      <w:marRight w:val="0"/>
      <w:marTop w:val="0"/>
      <w:marBottom w:val="0"/>
      <w:divBdr>
        <w:top w:val="none" w:sz="0" w:space="0" w:color="auto"/>
        <w:left w:val="none" w:sz="0" w:space="0" w:color="auto"/>
        <w:bottom w:val="none" w:sz="0" w:space="0" w:color="auto"/>
        <w:right w:val="none" w:sz="0" w:space="0" w:color="auto"/>
      </w:divBdr>
    </w:div>
    <w:div w:id="1352533441">
      <w:marLeft w:val="0"/>
      <w:marRight w:val="0"/>
      <w:marTop w:val="0"/>
      <w:marBottom w:val="0"/>
      <w:divBdr>
        <w:top w:val="none" w:sz="0" w:space="0" w:color="auto"/>
        <w:left w:val="none" w:sz="0" w:space="0" w:color="auto"/>
        <w:bottom w:val="none" w:sz="0" w:space="0" w:color="auto"/>
        <w:right w:val="none" w:sz="0" w:space="0" w:color="auto"/>
      </w:divBdr>
    </w:div>
    <w:div w:id="1352533442">
      <w:marLeft w:val="0"/>
      <w:marRight w:val="0"/>
      <w:marTop w:val="0"/>
      <w:marBottom w:val="0"/>
      <w:divBdr>
        <w:top w:val="none" w:sz="0" w:space="0" w:color="auto"/>
        <w:left w:val="none" w:sz="0" w:space="0" w:color="auto"/>
        <w:bottom w:val="none" w:sz="0" w:space="0" w:color="auto"/>
        <w:right w:val="none" w:sz="0" w:space="0" w:color="auto"/>
      </w:divBdr>
    </w:div>
    <w:div w:id="1352533443">
      <w:marLeft w:val="0"/>
      <w:marRight w:val="0"/>
      <w:marTop w:val="0"/>
      <w:marBottom w:val="0"/>
      <w:divBdr>
        <w:top w:val="none" w:sz="0" w:space="0" w:color="auto"/>
        <w:left w:val="none" w:sz="0" w:space="0" w:color="auto"/>
        <w:bottom w:val="none" w:sz="0" w:space="0" w:color="auto"/>
        <w:right w:val="none" w:sz="0" w:space="0" w:color="auto"/>
      </w:divBdr>
    </w:div>
    <w:div w:id="1352533444">
      <w:marLeft w:val="0"/>
      <w:marRight w:val="0"/>
      <w:marTop w:val="0"/>
      <w:marBottom w:val="0"/>
      <w:divBdr>
        <w:top w:val="none" w:sz="0" w:space="0" w:color="auto"/>
        <w:left w:val="none" w:sz="0" w:space="0" w:color="auto"/>
        <w:bottom w:val="none" w:sz="0" w:space="0" w:color="auto"/>
        <w:right w:val="none" w:sz="0" w:space="0" w:color="auto"/>
      </w:divBdr>
    </w:div>
    <w:div w:id="1352533445">
      <w:marLeft w:val="0"/>
      <w:marRight w:val="0"/>
      <w:marTop w:val="0"/>
      <w:marBottom w:val="0"/>
      <w:divBdr>
        <w:top w:val="none" w:sz="0" w:space="0" w:color="auto"/>
        <w:left w:val="none" w:sz="0" w:space="0" w:color="auto"/>
        <w:bottom w:val="none" w:sz="0" w:space="0" w:color="auto"/>
        <w:right w:val="none" w:sz="0" w:space="0" w:color="auto"/>
      </w:divBdr>
    </w:div>
    <w:div w:id="1352533446">
      <w:marLeft w:val="0"/>
      <w:marRight w:val="0"/>
      <w:marTop w:val="0"/>
      <w:marBottom w:val="0"/>
      <w:divBdr>
        <w:top w:val="none" w:sz="0" w:space="0" w:color="auto"/>
        <w:left w:val="none" w:sz="0" w:space="0" w:color="auto"/>
        <w:bottom w:val="none" w:sz="0" w:space="0" w:color="auto"/>
        <w:right w:val="none" w:sz="0" w:space="0" w:color="auto"/>
      </w:divBdr>
    </w:div>
    <w:div w:id="1352533447">
      <w:marLeft w:val="0"/>
      <w:marRight w:val="0"/>
      <w:marTop w:val="0"/>
      <w:marBottom w:val="0"/>
      <w:divBdr>
        <w:top w:val="none" w:sz="0" w:space="0" w:color="auto"/>
        <w:left w:val="none" w:sz="0" w:space="0" w:color="auto"/>
        <w:bottom w:val="none" w:sz="0" w:space="0" w:color="auto"/>
        <w:right w:val="none" w:sz="0" w:space="0" w:color="auto"/>
      </w:divBdr>
    </w:div>
    <w:div w:id="1352533448">
      <w:marLeft w:val="0"/>
      <w:marRight w:val="0"/>
      <w:marTop w:val="0"/>
      <w:marBottom w:val="0"/>
      <w:divBdr>
        <w:top w:val="none" w:sz="0" w:space="0" w:color="auto"/>
        <w:left w:val="none" w:sz="0" w:space="0" w:color="auto"/>
        <w:bottom w:val="none" w:sz="0" w:space="0" w:color="auto"/>
        <w:right w:val="none" w:sz="0" w:space="0" w:color="auto"/>
      </w:divBdr>
    </w:div>
    <w:div w:id="1352533449">
      <w:marLeft w:val="0"/>
      <w:marRight w:val="0"/>
      <w:marTop w:val="0"/>
      <w:marBottom w:val="0"/>
      <w:divBdr>
        <w:top w:val="none" w:sz="0" w:space="0" w:color="auto"/>
        <w:left w:val="none" w:sz="0" w:space="0" w:color="auto"/>
        <w:bottom w:val="none" w:sz="0" w:space="0" w:color="auto"/>
        <w:right w:val="none" w:sz="0" w:space="0" w:color="auto"/>
      </w:divBdr>
    </w:div>
    <w:div w:id="1352533450">
      <w:marLeft w:val="0"/>
      <w:marRight w:val="0"/>
      <w:marTop w:val="0"/>
      <w:marBottom w:val="0"/>
      <w:divBdr>
        <w:top w:val="none" w:sz="0" w:space="0" w:color="auto"/>
        <w:left w:val="none" w:sz="0" w:space="0" w:color="auto"/>
        <w:bottom w:val="none" w:sz="0" w:space="0" w:color="auto"/>
        <w:right w:val="none" w:sz="0" w:space="0" w:color="auto"/>
      </w:divBdr>
    </w:div>
    <w:div w:id="135253345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argray.com/dist/" TargetMode="External"/><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6.emf"/><Relationship Id="rId48" Type="http://schemas.openxmlformats.org/officeDocument/2006/relationships/image" Target="media/image41.emf"/><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99</Pages>
  <Words>29362</Words>
  <Characters>-32766</Characters>
  <Application>Microsoft Office Outlook</Application>
  <DocSecurity>0</DocSecurity>
  <Lines>0</Lines>
  <Paragraphs>0</Paragraphs>
  <ScaleCrop>false</ScaleCrop>
  <Company>Erasmus University of Rotterdam, Erasmus School of Economics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Growth of Southern Italy and the Euro-Mediterranean Partnership</dc:title>
  <dc:subject>A gravity equation approach to the study of economic integration and free trade</dc:subject>
  <dc:creator>Supervision of Prof. Facchini Giovanni</dc:creator>
  <cp:keywords/>
  <dc:description/>
  <cp:lastModifiedBy>Janie Mes</cp:lastModifiedBy>
  <cp:revision>2</cp:revision>
  <dcterms:created xsi:type="dcterms:W3CDTF">2011-08-15T11:22:00Z</dcterms:created>
  <dcterms:modified xsi:type="dcterms:W3CDTF">2011-08-15T11:22:00Z</dcterms:modified>
</cp:coreProperties>
</file>