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651" w:rsidRPr="00C17651" w:rsidRDefault="00C17651">
      <w:pPr>
        <w:spacing w:after="200" w:line="276" w:lineRule="auto"/>
        <w:jc w:val="left"/>
        <w:rPr>
          <w:sz w:val="28"/>
          <w:szCs w:val="28"/>
        </w:rPr>
      </w:pPr>
      <w:r>
        <w:rPr>
          <w:b/>
          <w:sz w:val="28"/>
          <w:szCs w:val="28"/>
        </w:rPr>
        <w:t>Erasmus Universiteit Rotterdam</w:t>
      </w:r>
      <w:r>
        <w:rPr>
          <w:b/>
          <w:sz w:val="28"/>
          <w:szCs w:val="28"/>
        </w:rPr>
        <w:tab/>
      </w:r>
      <w:r>
        <w:rPr>
          <w:b/>
          <w:sz w:val="28"/>
          <w:szCs w:val="28"/>
        </w:rPr>
        <w:tab/>
      </w:r>
      <w:r>
        <w:rPr>
          <w:b/>
          <w:sz w:val="28"/>
          <w:szCs w:val="28"/>
        </w:rPr>
        <w:tab/>
      </w:r>
      <w:r>
        <w:rPr>
          <w:b/>
          <w:sz w:val="28"/>
          <w:szCs w:val="28"/>
        </w:rPr>
        <w:tab/>
      </w:r>
      <w:r>
        <w:rPr>
          <w:b/>
          <w:sz w:val="28"/>
          <w:szCs w:val="28"/>
        </w:rPr>
        <w:tab/>
      </w:r>
      <w:r w:rsidRPr="00C17651">
        <w:t>Nadruk</w:t>
      </w:r>
      <w:r>
        <w:rPr>
          <w:sz w:val="28"/>
          <w:szCs w:val="28"/>
        </w:rPr>
        <w:t xml:space="preserve"> </w:t>
      </w:r>
      <w:r w:rsidRPr="00C17651">
        <w:t>verboden</w:t>
      </w:r>
    </w:p>
    <w:p w:rsidR="00C17651" w:rsidRDefault="00C17651">
      <w:pPr>
        <w:spacing w:after="200" w:line="276" w:lineRule="auto"/>
        <w:jc w:val="left"/>
        <w:rPr>
          <w:b/>
        </w:rPr>
      </w:pPr>
      <w:r w:rsidRPr="00C17651">
        <w:rPr>
          <w:b/>
        </w:rPr>
        <w:t xml:space="preserve">Erasmus School of </w:t>
      </w:r>
      <w:proofErr w:type="spellStart"/>
      <w:r w:rsidRPr="00C17651">
        <w:rPr>
          <w:b/>
        </w:rPr>
        <w:t>Economics</w:t>
      </w:r>
      <w:proofErr w:type="spellEnd"/>
    </w:p>
    <w:p w:rsidR="00C17651" w:rsidRDefault="00C17651">
      <w:pPr>
        <w:spacing w:after="200" w:line="276" w:lineRule="auto"/>
        <w:jc w:val="left"/>
        <w:rPr>
          <w:b/>
        </w:rPr>
      </w:pPr>
      <w:r>
        <w:rPr>
          <w:b/>
        </w:rPr>
        <w:t>Bachelorscriptie</w:t>
      </w:r>
    </w:p>
    <w:p w:rsidR="00C17651" w:rsidRDefault="00C17651">
      <w:pPr>
        <w:spacing w:after="200" w:line="276" w:lineRule="auto"/>
        <w:jc w:val="left"/>
        <w:rPr>
          <w:b/>
        </w:rPr>
      </w:pPr>
    </w:p>
    <w:p w:rsidR="00C17651" w:rsidRDefault="00C17651">
      <w:pPr>
        <w:spacing w:after="200" w:line="276" w:lineRule="auto"/>
        <w:jc w:val="left"/>
        <w:rPr>
          <w:b/>
        </w:rPr>
      </w:pPr>
    </w:p>
    <w:p w:rsidR="00C17651" w:rsidRDefault="00C17651">
      <w:pPr>
        <w:spacing w:after="200" w:line="276" w:lineRule="auto"/>
        <w:jc w:val="left"/>
        <w:rPr>
          <w:b/>
        </w:rPr>
      </w:pPr>
    </w:p>
    <w:p w:rsidR="00C17651" w:rsidRDefault="00C17651">
      <w:pPr>
        <w:spacing w:after="200" w:line="276" w:lineRule="auto"/>
        <w:jc w:val="left"/>
        <w:rPr>
          <w:b/>
        </w:rPr>
      </w:pPr>
    </w:p>
    <w:p w:rsidR="00C17651" w:rsidRDefault="0068334B" w:rsidP="0068334B">
      <w:pPr>
        <w:spacing w:after="200" w:line="276" w:lineRule="auto"/>
        <w:jc w:val="center"/>
        <w:rPr>
          <w:b/>
          <w:sz w:val="32"/>
          <w:szCs w:val="32"/>
        </w:rPr>
      </w:pPr>
      <w:r>
        <w:rPr>
          <w:b/>
          <w:sz w:val="32"/>
          <w:szCs w:val="32"/>
        </w:rPr>
        <w:t>De veilige landing van de trust</w:t>
      </w:r>
    </w:p>
    <w:p w:rsidR="00C17651" w:rsidRDefault="00C17651" w:rsidP="00C17651">
      <w:pPr>
        <w:spacing w:after="200" w:line="276" w:lineRule="auto"/>
        <w:jc w:val="center"/>
        <w:rPr>
          <w:b/>
        </w:rPr>
      </w:pPr>
      <w:r>
        <w:rPr>
          <w:b/>
        </w:rPr>
        <w:t>De fiscale behandeling van trustvermogen</w:t>
      </w:r>
      <w:r w:rsidR="0068334B">
        <w:rPr>
          <w:b/>
        </w:rPr>
        <w:t xml:space="preserve"> vóór en na 2010</w:t>
      </w: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Pr="00C17651" w:rsidRDefault="00C17651" w:rsidP="00C17651">
      <w:pPr>
        <w:rPr>
          <w:rFonts w:cs="Calibri"/>
        </w:rPr>
      </w:pPr>
      <w:r w:rsidRPr="00C17651">
        <w:rPr>
          <w:rFonts w:cs="Calibri"/>
        </w:rPr>
        <w:t>Naam student:</w:t>
      </w:r>
      <w:r>
        <w:rPr>
          <w:rFonts w:asciiTheme="minorHAnsi" w:hAnsiTheme="minorHAnsi" w:cstheme="minorHAnsi"/>
        </w:rPr>
        <w:tab/>
        <w:t xml:space="preserve">D.C.J. </w:t>
      </w:r>
      <w:proofErr w:type="spellStart"/>
      <w:r>
        <w:rPr>
          <w:rFonts w:asciiTheme="minorHAnsi" w:hAnsiTheme="minorHAnsi" w:cstheme="minorHAnsi"/>
        </w:rPr>
        <w:t>Cornelissen</w:t>
      </w:r>
      <w:proofErr w:type="spellEnd"/>
    </w:p>
    <w:p w:rsidR="00C17651" w:rsidRPr="00C17651" w:rsidRDefault="00C17651" w:rsidP="00C17651">
      <w:pPr>
        <w:rPr>
          <w:rFonts w:cs="Calibri"/>
        </w:rPr>
      </w:pPr>
      <w:r w:rsidRPr="00C17651">
        <w:rPr>
          <w:rFonts w:cs="Calibri"/>
        </w:rPr>
        <w:t>Studentnummer:</w:t>
      </w:r>
      <w:r>
        <w:rPr>
          <w:rFonts w:asciiTheme="minorHAnsi" w:hAnsiTheme="minorHAnsi" w:cstheme="minorHAnsi"/>
        </w:rPr>
        <w:tab/>
        <w:t>323552</w:t>
      </w:r>
    </w:p>
    <w:p w:rsidR="00C17651" w:rsidRPr="00C17651" w:rsidRDefault="00C17651" w:rsidP="00C17651">
      <w:pPr>
        <w:rPr>
          <w:rFonts w:cs="Calibri"/>
        </w:rPr>
      </w:pPr>
      <w:r w:rsidRPr="00C17651">
        <w:rPr>
          <w:rFonts w:cs="Calibri"/>
        </w:rPr>
        <w:t xml:space="preserve">Begeleider: </w:t>
      </w:r>
      <w:r>
        <w:rPr>
          <w:rFonts w:asciiTheme="minorHAnsi" w:hAnsiTheme="minorHAnsi" w:cstheme="minorHAnsi"/>
        </w:rPr>
        <w:tab/>
      </w:r>
      <w:r>
        <w:rPr>
          <w:rFonts w:asciiTheme="minorHAnsi" w:hAnsiTheme="minorHAnsi" w:cstheme="minorHAnsi"/>
        </w:rPr>
        <w:tab/>
      </w:r>
      <w:r w:rsidR="00187BB4">
        <w:rPr>
          <w:rFonts w:asciiTheme="minorHAnsi" w:hAnsiTheme="minorHAnsi" w:cstheme="minorHAnsi"/>
        </w:rPr>
        <w:t xml:space="preserve">Mr. </w:t>
      </w:r>
      <w:r>
        <w:rPr>
          <w:rFonts w:asciiTheme="minorHAnsi" w:hAnsiTheme="minorHAnsi" w:cstheme="minorHAnsi"/>
        </w:rPr>
        <w:t xml:space="preserve">T.C. </w:t>
      </w:r>
      <w:proofErr w:type="spellStart"/>
      <w:r>
        <w:rPr>
          <w:rFonts w:asciiTheme="minorHAnsi" w:hAnsiTheme="minorHAnsi" w:cstheme="minorHAnsi"/>
        </w:rPr>
        <w:t>Hoogwout</w:t>
      </w:r>
      <w:proofErr w:type="spellEnd"/>
    </w:p>
    <w:p w:rsidR="00C17651" w:rsidRPr="00C17651" w:rsidRDefault="00C17651" w:rsidP="00C17651">
      <w:pPr>
        <w:rPr>
          <w:rFonts w:cs="Calibri"/>
        </w:rPr>
      </w:pPr>
      <w:r w:rsidRPr="00C17651">
        <w:rPr>
          <w:rFonts w:cs="Calibri"/>
        </w:rPr>
        <w:t>Rotterdam,</w:t>
      </w:r>
      <w:r>
        <w:rPr>
          <w:rFonts w:asciiTheme="minorHAnsi" w:hAnsiTheme="minorHAnsi" w:cstheme="minorHAnsi"/>
        </w:rPr>
        <w:t xml:space="preserve"> 29 juli 2011</w:t>
      </w:r>
    </w:p>
    <w:p w:rsidR="00C17651" w:rsidRDefault="00C17651" w:rsidP="00C17651">
      <w:pPr>
        <w:spacing w:after="200" w:line="276" w:lineRule="auto"/>
        <w:jc w:val="left"/>
        <w:rPr>
          <w:b/>
        </w:rPr>
      </w:pPr>
    </w:p>
    <w:p w:rsidR="00C17651" w:rsidRDefault="00C17651" w:rsidP="00C17651">
      <w:pPr>
        <w:spacing w:after="200" w:line="276" w:lineRule="auto"/>
        <w:jc w:val="left"/>
        <w:rPr>
          <w:b/>
        </w:rPr>
      </w:pPr>
    </w:p>
    <w:p w:rsidR="00C17651" w:rsidRPr="00C17651" w:rsidRDefault="00C17651" w:rsidP="00C17651">
      <w:pPr>
        <w:spacing w:after="200" w:line="276" w:lineRule="auto"/>
        <w:jc w:val="left"/>
        <w:rPr>
          <w:b/>
          <w:sz w:val="32"/>
          <w:szCs w:val="32"/>
        </w:rPr>
      </w:pPr>
      <w:r w:rsidRPr="00C17651">
        <w:rPr>
          <w:b/>
        </w:rPr>
        <w:br w:type="page"/>
      </w:r>
    </w:p>
    <w:p w:rsidR="006B3A03" w:rsidRDefault="006B3A03" w:rsidP="00F566D2">
      <w:pPr>
        <w:spacing w:line="240" w:lineRule="auto"/>
        <w:rPr>
          <w:b/>
          <w:sz w:val="28"/>
          <w:szCs w:val="28"/>
        </w:rPr>
      </w:pPr>
      <w:r>
        <w:rPr>
          <w:b/>
          <w:sz w:val="28"/>
          <w:szCs w:val="28"/>
        </w:rPr>
        <w:lastRenderedPageBreak/>
        <w:t>Inhoudsopgave</w:t>
      </w:r>
    </w:p>
    <w:p w:rsidR="006B3A03" w:rsidRDefault="006B3A03" w:rsidP="00F566D2">
      <w:pPr>
        <w:spacing w:line="240" w:lineRule="auto"/>
        <w:rPr>
          <w:b/>
          <w:sz w:val="28"/>
          <w:szCs w:val="28"/>
        </w:rPr>
      </w:pPr>
    </w:p>
    <w:p w:rsidR="005C3DAA" w:rsidRPr="005C3DAA" w:rsidRDefault="005C3DAA" w:rsidP="00EA5026">
      <w:pPr>
        <w:spacing w:line="240" w:lineRule="auto"/>
        <w:rPr>
          <w:sz w:val="22"/>
          <w:szCs w:val="22"/>
        </w:rPr>
      </w:pPr>
      <w:r>
        <w:rPr>
          <w:sz w:val="22"/>
          <w:szCs w:val="22"/>
        </w:rPr>
        <w:t>Hoofdstuk 1</w:t>
      </w:r>
      <w:r w:rsidR="00706804">
        <w:rPr>
          <w:sz w:val="22"/>
          <w:szCs w:val="22"/>
        </w:rPr>
        <w:tab/>
      </w:r>
      <w:r>
        <w:rPr>
          <w:sz w:val="22"/>
          <w:szCs w:val="22"/>
        </w:rPr>
        <w:t>Inleiding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137F2C">
        <w:rPr>
          <w:sz w:val="22"/>
          <w:szCs w:val="22"/>
        </w:rPr>
        <w:t>3</w:t>
      </w:r>
    </w:p>
    <w:p w:rsidR="006B3A03" w:rsidRDefault="005C3DAA" w:rsidP="00EA5026">
      <w:pPr>
        <w:spacing w:line="240" w:lineRule="auto"/>
        <w:rPr>
          <w:sz w:val="22"/>
          <w:szCs w:val="22"/>
        </w:rPr>
      </w:pPr>
      <w:r>
        <w:rPr>
          <w:sz w:val="22"/>
          <w:szCs w:val="22"/>
        </w:rPr>
        <w:t>1.1</w:t>
      </w:r>
      <w:r w:rsidR="00706804">
        <w:rPr>
          <w:sz w:val="22"/>
          <w:szCs w:val="22"/>
        </w:rPr>
        <w:tab/>
      </w:r>
      <w:r w:rsidR="00F05F4B">
        <w:rPr>
          <w:sz w:val="22"/>
          <w:szCs w:val="22"/>
        </w:rPr>
        <w:t>Probleemstelling</w:t>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4</w:t>
      </w:r>
    </w:p>
    <w:p w:rsidR="005C3DAA" w:rsidRDefault="005C3DAA" w:rsidP="00EA5026">
      <w:pPr>
        <w:spacing w:line="240" w:lineRule="auto"/>
        <w:rPr>
          <w:sz w:val="22"/>
          <w:szCs w:val="22"/>
        </w:rPr>
      </w:pPr>
      <w:r>
        <w:rPr>
          <w:sz w:val="22"/>
          <w:szCs w:val="22"/>
        </w:rPr>
        <w:t>1.2</w:t>
      </w:r>
      <w:r w:rsidR="00706804">
        <w:rPr>
          <w:sz w:val="22"/>
          <w:szCs w:val="22"/>
        </w:rPr>
        <w:tab/>
      </w:r>
      <w:r w:rsidR="00F05F4B">
        <w:rPr>
          <w:sz w:val="22"/>
          <w:szCs w:val="22"/>
        </w:rPr>
        <w:t>Opzet</w:t>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5</w:t>
      </w:r>
    </w:p>
    <w:p w:rsidR="005C3DAA" w:rsidRDefault="005C3DAA" w:rsidP="00EA5026">
      <w:pPr>
        <w:spacing w:line="240" w:lineRule="auto"/>
        <w:rPr>
          <w:sz w:val="22"/>
          <w:szCs w:val="22"/>
        </w:rPr>
      </w:pPr>
    </w:p>
    <w:p w:rsidR="005C3DAA" w:rsidRDefault="005C3DAA" w:rsidP="00EA5026">
      <w:pPr>
        <w:spacing w:line="240" w:lineRule="auto"/>
        <w:rPr>
          <w:sz w:val="22"/>
          <w:szCs w:val="22"/>
        </w:rPr>
      </w:pPr>
      <w:r>
        <w:rPr>
          <w:sz w:val="22"/>
          <w:szCs w:val="22"/>
        </w:rPr>
        <w:t>Hoofdstuk 2</w:t>
      </w:r>
      <w:r w:rsidR="00706804">
        <w:rPr>
          <w:sz w:val="22"/>
          <w:szCs w:val="22"/>
        </w:rPr>
        <w:tab/>
      </w:r>
      <w:r>
        <w:rPr>
          <w:sz w:val="22"/>
          <w:szCs w:val="22"/>
        </w:rPr>
        <w:t>Inbreng in Nederland</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F05F4B">
        <w:rPr>
          <w:sz w:val="22"/>
          <w:szCs w:val="22"/>
        </w:rPr>
        <w:t>6</w:t>
      </w:r>
    </w:p>
    <w:p w:rsidR="00706804" w:rsidRDefault="00F05F4B" w:rsidP="00EA5026">
      <w:pPr>
        <w:spacing w:line="240" w:lineRule="auto"/>
        <w:rPr>
          <w:sz w:val="22"/>
          <w:szCs w:val="22"/>
        </w:rPr>
      </w:pPr>
      <w:r>
        <w:rPr>
          <w:sz w:val="22"/>
          <w:szCs w:val="22"/>
        </w:rPr>
        <w:t>2.1</w:t>
      </w:r>
      <w:r>
        <w:rPr>
          <w:sz w:val="22"/>
          <w:szCs w:val="22"/>
        </w:rPr>
        <w:tab/>
        <w:t>Inleiding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6</w:t>
      </w:r>
    </w:p>
    <w:p w:rsidR="00706804" w:rsidRPr="00F2497F" w:rsidRDefault="00582585" w:rsidP="00EA5026">
      <w:pPr>
        <w:spacing w:line="240" w:lineRule="auto"/>
        <w:rPr>
          <w:sz w:val="22"/>
          <w:szCs w:val="22"/>
          <w:lang w:val="en-US"/>
        </w:rPr>
      </w:pPr>
      <w:r w:rsidRPr="00582585">
        <w:rPr>
          <w:sz w:val="22"/>
          <w:szCs w:val="22"/>
          <w:lang w:val="en-US"/>
        </w:rPr>
        <w:t>2.</w:t>
      </w:r>
      <w:r w:rsidR="00F05F4B">
        <w:rPr>
          <w:sz w:val="22"/>
          <w:szCs w:val="22"/>
          <w:lang w:val="en-US"/>
        </w:rPr>
        <w:t>2</w:t>
      </w:r>
      <w:r w:rsidR="00F05F4B">
        <w:rPr>
          <w:sz w:val="22"/>
          <w:szCs w:val="22"/>
          <w:lang w:val="en-US"/>
        </w:rPr>
        <w:tab/>
        <w:t>De trust in Nederland</w:t>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t>6</w:t>
      </w:r>
    </w:p>
    <w:p w:rsidR="00706804" w:rsidRPr="00F2497F" w:rsidRDefault="00582585" w:rsidP="00EA5026">
      <w:pPr>
        <w:spacing w:line="240" w:lineRule="auto"/>
        <w:rPr>
          <w:sz w:val="22"/>
          <w:szCs w:val="22"/>
          <w:lang w:val="en-US"/>
        </w:rPr>
      </w:pPr>
      <w:r w:rsidRPr="00582585">
        <w:rPr>
          <w:sz w:val="22"/>
          <w:szCs w:val="22"/>
          <w:lang w:val="en-US"/>
        </w:rPr>
        <w:tab/>
        <w:t>2.2.1</w:t>
      </w:r>
      <w:r w:rsidRPr="00582585">
        <w:rPr>
          <w:sz w:val="22"/>
          <w:szCs w:val="22"/>
          <w:lang w:val="en-US"/>
        </w:rPr>
        <w:tab/>
        <w:t>Revocable of irrevocable</w:t>
      </w:r>
      <w:r w:rsidRPr="00582585">
        <w:rPr>
          <w:sz w:val="22"/>
          <w:szCs w:val="22"/>
          <w:lang w:val="en-US"/>
        </w:rPr>
        <w:tab/>
      </w:r>
      <w:r w:rsidRPr="00582585">
        <w:rPr>
          <w:sz w:val="22"/>
          <w:szCs w:val="22"/>
          <w:lang w:val="en-US"/>
        </w:rPr>
        <w:tab/>
      </w:r>
      <w:r w:rsidRPr="00582585">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t>7</w:t>
      </w:r>
    </w:p>
    <w:p w:rsidR="00706804" w:rsidRPr="00F2497F" w:rsidRDefault="00582585" w:rsidP="00EA5026">
      <w:pPr>
        <w:spacing w:line="240" w:lineRule="auto"/>
        <w:rPr>
          <w:sz w:val="22"/>
          <w:szCs w:val="22"/>
          <w:lang w:val="en-US"/>
        </w:rPr>
      </w:pPr>
      <w:r w:rsidRPr="00582585">
        <w:rPr>
          <w:sz w:val="22"/>
          <w:szCs w:val="22"/>
          <w:lang w:val="en-US"/>
        </w:rPr>
        <w:tab/>
        <w:t>2.2.</w:t>
      </w:r>
      <w:r w:rsidR="00F05F4B">
        <w:rPr>
          <w:sz w:val="22"/>
          <w:szCs w:val="22"/>
          <w:lang w:val="en-US"/>
        </w:rPr>
        <w:t>2</w:t>
      </w:r>
      <w:r w:rsidR="00F05F4B">
        <w:rPr>
          <w:sz w:val="22"/>
          <w:szCs w:val="22"/>
          <w:lang w:val="en-US"/>
        </w:rPr>
        <w:tab/>
        <w:t>Discretionair of fixed</w:t>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t>7</w:t>
      </w:r>
    </w:p>
    <w:p w:rsidR="00706804" w:rsidRPr="00F2497F" w:rsidRDefault="00582585" w:rsidP="00EA5026">
      <w:pPr>
        <w:spacing w:line="240" w:lineRule="auto"/>
        <w:rPr>
          <w:sz w:val="22"/>
          <w:szCs w:val="22"/>
          <w:lang w:val="en-US"/>
        </w:rPr>
      </w:pPr>
      <w:r w:rsidRPr="00582585">
        <w:rPr>
          <w:sz w:val="22"/>
          <w:szCs w:val="22"/>
          <w:lang w:val="en-US"/>
        </w:rPr>
        <w:t>2</w:t>
      </w:r>
      <w:r w:rsidR="00F05F4B">
        <w:rPr>
          <w:sz w:val="22"/>
          <w:szCs w:val="22"/>
          <w:lang w:val="en-US"/>
        </w:rPr>
        <w:t>.3</w:t>
      </w:r>
      <w:r w:rsidR="00F05F4B">
        <w:rPr>
          <w:sz w:val="22"/>
          <w:szCs w:val="22"/>
          <w:lang w:val="en-US"/>
        </w:rPr>
        <w:tab/>
      </w:r>
      <w:proofErr w:type="spellStart"/>
      <w:r w:rsidR="00F05F4B">
        <w:rPr>
          <w:sz w:val="22"/>
          <w:szCs w:val="22"/>
          <w:lang w:val="en-US"/>
        </w:rPr>
        <w:t>Inbreng</w:t>
      </w:r>
      <w:proofErr w:type="spellEnd"/>
      <w:r w:rsidR="00F05F4B">
        <w:rPr>
          <w:sz w:val="22"/>
          <w:szCs w:val="22"/>
          <w:lang w:val="en-US"/>
        </w:rPr>
        <w:t xml:space="preserve"> in </w:t>
      </w:r>
      <w:proofErr w:type="spellStart"/>
      <w:r w:rsidR="00F05F4B">
        <w:rPr>
          <w:sz w:val="22"/>
          <w:szCs w:val="22"/>
          <w:lang w:val="en-US"/>
        </w:rPr>
        <w:t>een</w:t>
      </w:r>
      <w:proofErr w:type="spellEnd"/>
      <w:r w:rsidR="00F05F4B">
        <w:rPr>
          <w:sz w:val="22"/>
          <w:szCs w:val="22"/>
          <w:lang w:val="en-US"/>
        </w:rPr>
        <w:t xml:space="preserve"> trust</w:t>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r>
      <w:r w:rsidR="00F05F4B">
        <w:rPr>
          <w:sz w:val="22"/>
          <w:szCs w:val="22"/>
          <w:lang w:val="en-US"/>
        </w:rPr>
        <w:tab/>
        <w:t>8</w:t>
      </w:r>
    </w:p>
    <w:p w:rsidR="00706804" w:rsidRDefault="00582585" w:rsidP="00EA5026">
      <w:pPr>
        <w:spacing w:line="240" w:lineRule="auto"/>
        <w:rPr>
          <w:sz w:val="22"/>
          <w:szCs w:val="22"/>
        </w:rPr>
      </w:pPr>
      <w:r w:rsidRPr="00582585">
        <w:rPr>
          <w:sz w:val="22"/>
          <w:szCs w:val="22"/>
          <w:lang w:val="en-US"/>
        </w:rPr>
        <w:tab/>
      </w:r>
      <w:r w:rsidR="00F05F4B">
        <w:rPr>
          <w:sz w:val="22"/>
          <w:szCs w:val="22"/>
        </w:rPr>
        <w:t>2.3.1</w:t>
      </w:r>
      <w:r w:rsidR="00F05F4B">
        <w:rPr>
          <w:sz w:val="22"/>
          <w:szCs w:val="22"/>
        </w:rPr>
        <w:tab/>
        <w:t>Schenkbelasting</w:t>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8</w:t>
      </w:r>
    </w:p>
    <w:p w:rsidR="00706804" w:rsidRDefault="00F05F4B" w:rsidP="00EA5026">
      <w:pPr>
        <w:spacing w:line="240" w:lineRule="auto"/>
        <w:rPr>
          <w:sz w:val="22"/>
          <w:szCs w:val="22"/>
        </w:rPr>
      </w:pPr>
      <w:r>
        <w:rPr>
          <w:sz w:val="22"/>
          <w:szCs w:val="22"/>
        </w:rPr>
        <w:tab/>
        <w:t>2.3.2</w:t>
      </w:r>
      <w:r>
        <w:rPr>
          <w:sz w:val="22"/>
          <w:szCs w:val="22"/>
        </w:rPr>
        <w:tab/>
        <w:t>Erfbelasting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10</w:t>
      </w:r>
    </w:p>
    <w:p w:rsidR="00706804" w:rsidRDefault="00280440" w:rsidP="00EA5026">
      <w:pPr>
        <w:spacing w:line="240" w:lineRule="auto"/>
        <w:rPr>
          <w:sz w:val="22"/>
          <w:szCs w:val="22"/>
        </w:rPr>
      </w:pPr>
      <w:r>
        <w:rPr>
          <w:sz w:val="22"/>
          <w:szCs w:val="22"/>
        </w:rPr>
        <w:tab/>
        <w:t>2.3.3</w:t>
      </w:r>
      <w:r>
        <w:rPr>
          <w:sz w:val="22"/>
          <w:szCs w:val="22"/>
        </w:rPr>
        <w:tab/>
        <w:t xml:space="preserve">Inkomstenbelasting </w:t>
      </w:r>
      <w:r>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10</w:t>
      </w:r>
    </w:p>
    <w:p w:rsidR="00706804" w:rsidRDefault="00EC0051" w:rsidP="00EA5026">
      <w:pPr>
        <w:spacing w:line="240" w:lineRule="auto"/>
        <w:rPr>
          <w:sz w:val="22"/>
          <w:szCs w:val="22"/>
        </w:rPr>
      </w:pPr>
      <w:r>
        <w:rPr>
          <w:sz w:val="22"/>
          <w:szCs w:val="22"/>
        </w:rPr>
        <w:t>2.4</w:t>
      </w:r>
      <w:r>
        <w:rPr>
          <w:sz w:val="22"/>
          <w:szCs w:val="22"/>
        </w:rPr>
        <w:tab/>
        <w:t>Conclusie</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12</w:t>
      </w:r>
    </w:p>
    <w:p w:rsidR="00706804" w:rsidRDefault="00706804" w:rsidP="00EA5026">
      <w:pPr>
        <w:spacing w:line="240" w:lineRule="auto"/>
        <w:rPr>
          <w:sz w:val="22"/>
          <w:szCs w:val="22"/>
        </w:rPr>
      </w:pPr>
    </w:p>
    <w:p w:rsidR="00706804" w:rsidRDefault="00706804" w:rsidP="00EA5026">
      <w:pPr>
        <w:spacing w:line="240" w:lineRule="auto"/>
        <w:rPr>
          <w:sz w:val="22"/>
          <w:szCs w:val="22"/>
        </w:rPr>
      </w:pPr>
      <w:r>
        <w:rPr>
          <w:sz w:val="22"/>
          <w:szCs w:val="22"/>
        </w:rPr>
        <w:t>Hoofdstuk 3</w:t>
      </w:r>
      <w:r>
        <w:rPr>
          <w:sz w:val="22"/>
          <w:szCs w:val="22"/>
        </w:rPr>
        <w:tab/>
        <w:t>De fiscale behandeling van trustvermogen voor 2010</w:t>
      </w:r>
      <w:r>
        <w:rPr>
          <w:sz w:val="22"/>
          <w:szCs w:val="22"/>
        </w:rPr>
        <w:tab/>
      </w:r>
      <w:r>
        <w:rPr>
          <w:sz w:val="22"/>
          <w:szCs w:val="22"/>
        </w:rPr>
        <w:tab/>
      </w:r>
      <w:r>
        <w:rPr>
          <w:sz w:val="22"/>
          <w:szCs w:val="22"/>
        </w:rPr>
        <w:tab/>
        <w:t>13</w:t>
      </w:r>
    </w:p>
    <w:p w:rsidR="00706804" w:rsidRDefault="00706804" w:rsidP="00EA5026">
      <w:pPr>
        <w:spacing w:line="240" w:lineRule="auto"/>
        <w:rPr>
          <w:sz w:val="22"/>
          <w:szCs w:val="22"/>
        </w:rPr>
      </w:pPr>
      <w:r>
        <w:rPr>
          <w:sz w:val="22"/>
          <w:szCs w:val="22"/>
        </w:rPr>
        <w:t>3.1</w:t>
      </w:r>
      <w:r>
        <w:rPr>
          <w:sz w:val="22"/>
          <w:szCs w:val="22"/>
        </w:rPr>
        <w:tab/>
        <w:t>Inleiding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13</w:t>
      </w:r>
    </w:p>
    <w:p w:rsidR="00706804" w:rsidRDefault="00706804" w:rsidP="00EA5026">
      <w:pPr>
        <w:spacing w:line="240" w:lineRule="auto"/>
        <w:rPr>
          <w:sz w:val="22"/>
          <w:szCs w:val="22"/>
        </w:rPr>
      </w:pPr>
      <w:r>
        <w:rPr>
          <w:sz w:val="22"/>
          <w:szCs w:val="22"/>
        </w:rPr>
        <w:t>3.2</w:t>
      </w:r>
      <w:r>
        <w:rPr>
          <w:sz w:val="22"/>
          <w:szCs w:val="22"/>
        </w:rPr>
        <w:tab/>
        <w:t>Trustvermogen voor 2010</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13</w:t>
      </w:r>
    </w:p>
    <w:p w:rsidR="00706804" w:rsidRDefault="00706804" w:rsidP="00EA5026">
      <w:pPr>
        <w:spacing w:line="240" w:lineRule="auto"/>
        <w:rPr>
          <w:sz w:val="22"/>
          <w:szCs w:val="22"/>
        </w:rPr>
      </w:pPr>
      <w:r>
        <w:rPr>
          <w:sz w:val="22"/>
          <w:szCs w:val="22"/>
        </w:rPr>
        <w:tab/>
        <w:t>3.2.1</w:t>
      </w:r>
      <w:r>
        <w:rPr>
          <w:sz w:val="22"/>
          <w:szCs w:val="22"/>
        </w:rPr>
        <w:tab/>
        <w:t>De irrevocable discretion</w:t>
      </w:r>
      <w:r w:rsidR="00F05F4B">
        <w:rPr>
          <w:sz w:val="22"/>
          <w:szCs w:val="22"/>
        </w:rPr>
        <w:t>ary trust en de Wet IB 2001</w:t>
      </w:r>
      <w:r w:rsidR="00F05F4B">
        <w:rPr>
          <w:sz w:val="22"/>
          <w:szCs w:val="22"/>
        </w:rPr>
        <w:tab/>
      </w:r>
      <w:r w:rsidR="00F05F4B">
        <w:rPr>
          <w:sz w:val="22"/>
          <w:szCs w:val="22"/>
        </w:rPr>
        <w:tab/>
      </w:r>
      <w:r w:rsidR="00F05F4B">
        <w:rPr>
          <w:sz w:val="22"/>
          <w:szCs w:val="22"/>
        </w:rPr>
        <w:tab/>
        <w:t>13</w:t>
      </w:r>
    </w:p>
    <w:p w:rsidR="00706804" w:rsidRDefault="00706804" w:rsidP="00EA5026">
      <w:pPr>
        <w:spacing w:line="240" w:lineRule="auto"/>
        <w:rPr>
          <w:sz w:val="22"/>
          <w:szCs w:val="22"/>
        </w:rPr>
      </w:pPr>
      <w:r>
        <w:rPr>
          <w:sz w:val="22"/>
          <w:szCs w:val="22"/>
        </w:rPr>
        <w:tab/>
        <w:t>3.2.2</w:t>
      </w:r>
      <w:r>
        <w:rPr>
          <w:sz w:val="22"/>
          <w:szCs w:val="22"/>
        </w:rPr>
        <w:tab/>
        <w:t>De irrevocable discretionary trust en de Successiewet 1956</w:t>
      </w:r>
      <w:r>
        <w:rPr>
          <w:sz w:val="22"/>
          <w:szCs w:val="22"/>
        </w:rPr>
        <w:tab/>
      </w:r>
      <w:r>
        <w:rPr>
          <w:sz w:val="22"/>
          <w:szCs w:val="22"/>
        </w:rPr>
        <w:tab/>
        <w:t>15</w:t>
      </w:r>
    </w:p>
    <w:p w:rsidR="00F05F4B" w:rsidRDefault="00706804" w:rsidP="00EA5026">
      <w:pPr>
        <w:spacing w:line="240" w:lineRule="auto"/>
        <w:rPr>
          <w:sz w:val="22"/>
          <w:szCs w:val="22"/>
        </w:rPr>
      </w:pPr>
      <w:r>
        <w:rPr>
          <w:sz w:val="22"/>
          <w:szCs w:val="22"/>
        </w:rPr>
        <w:tab/>
        <w:t>3.2.3</w:t>
      </w:r>
      <w:r>
        <w:rPr>
          <w:sz w:val="22"/>
          <w:szCs w:val="22"/>
        </w:rPr>
        <w:tab/>
        <w:t>De fixed trust en de inkomstenbelasting</w:t>
      </w:r>
      <w:r>
        <w:rPr>
          <w:sz w:val="22"/>
          <w:szCs w:val="22"/>
        </w:rPr>
        <w:tab/>
      </w:r>
      <w:r>
        <w:rPr>
          <w:sz w:val="22"/>
          <w:szCs w:val="22"/>
        </w:rPr>
        <w:tab/>
      </w:r>
      <w:r>
        <w:rPr>
          <w:sz w:val="22"/>
          <w:szCs w:val="22"/>
        </w:rPr>
        <w:tab/>
      </w:r>
      <w:r>
        <w:rPr>
          <w:sz w:val="22"/>
          <w:szCs w:val="22"/>
        </w:rPr>
        <w:tab/>
        <w:t>17</w:t>
      </w:r>
    </w:p>
    <w:p w:rsidR="00EA5026" w:rsidRDefault="00EA5026" w:rsidP="00EA5026">
      <w:pPr>
        <w:spacing w:line="240" w:lineRule="auto"/>
        <w:rPr>
          <w:sz w:val="22"/>
          <w:szCs w:val="22"/>
        </w:rPr>
      </w:pPr>
      <w:r>
        <w:rPr>
          <w:sz w:val="22"/>
          <w:szCs w:val="22"/>
        </w:rPr>
        <w:tab/>
        <w:t>3.2.4</w:t>
      </w:r>
      <w:r>
        <w:rPr>
          <w:sz w:val="22"/>
          <w:szCs w:val="22"/>
        </w:rPr>
        <w:tab/>
        <w:t>De fixed trust en de Succes</w:t>
      </w:r>
      <w:r w:rsidR="00F05F4B">
        <w:rPr>
          <w:sz w:val="22"/>
          <w:szCs w:val="22"/>
        </w:rPr>
        <w:t>siewet 1956</w:t>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19</w:t>
      </w:r>
    </w:p>
    <w:p w:rsidR="00EA5026" w:rsidRDefault="00EA5026" w:rsidP="00EA5026">
      <w:pPr>
        <w:spacing w:line="240" w:lineRule="auto"/>
        <w:rPr>
          <w:sz w:val="22"/>
          <w:szCs w:val="22"/>
        </w:rPr>
      </w:pPr>
      <w:r>
        <w:rPr>
          <w:sz w:val="22"/>
          <w:szCs w:val="22"/>
        </w:rPr>
        <w:t>3.3</w:t>
      </w:r>
      <w:r>
        <w:rPr>
          <w:sz w:val="22"/>
          <w:szCs w:val="22"/>
        </w:rPr>
        <w:tab/>
        <w:t>Conclusie</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19</w:t>
      </w:r>
    </w:p>
    <w:p w:rsidR="00EA5026" w:rsidRDefault="00EA5026" w:rsidP="00EA5026">
      <w:pPr>
        <w:spacing w:line="240" w:lineRule="auto"/>
        <w:rPr>
          <w:sz w:val="22"/>
          <w:szCs w:val="22"/>
        </w:rPr>
      </w:pPr>
    </w:p>
    <w:p w:rsidR="00EA5026" w:rsidRDefault="00EA5026" w:rsidP="00EA5026">
      <w:pPr>
        <w:spacing w:line="240" w:lineRule="auto"/>
        <w:rPr>
          <w:sz w:val="22"/>
          <w:szCs w:val="22"/>
        </w:rPr>
      </w:pPr>
      <w:r>
        <w:rPr>
          <w:sz w:val="22"/>
          <w:szCs w:val="22"/>
        </w:rPr>
        <w:t>Hoofdstuk 4</w:t>
      </w:r>
      <w:r>
        <w:rPr>
          <w:sz w:val="22"/>
          <w:szCs w:val="22"/>
        </w:rPr>
        <w:tab/>
        <w:t>De fiscale behandeling van trustvermoge</w:t>
      </w:r>
      <w:r w:rsidR="00F05F4B">
        <w:rPr>
          <w:sz w:val="22"/>
          <w:szCs w:val="22"/>
        </w:rPr>
        <w:t>n na 2010</w:t>
      </w:r>
      <w:r w:rsidR="00F05F4B">
        <w:rPr>
          <w:sz w:val="22"/>
          <w:szCs w:val="22"/>
        </w:rPr>
        <w:tab/>
      </w:r>
      <w:r w:rsidR="00F05F4B">
        <w:rPr>
          <w:sz w:val="22"/>
          <w:szCs w:val="22"/>
        </w:rPr>
        <w:tab/>
      </w:r>
      <w:r w:rsidR="00F05F4B">
        <w:rPr>
          <w:sz w:val="22"/>
          <w:szCs w:val="22"/>
        </w:rPr>
        <w:tab/>
        <w:t>21</w:t>
      </w:r>
    </w:p>
    <w:p w:rsidR="00EA5026" w:rsidRDefault="00F05F4B" w:rsidP="00EA5026">
      <w:pPr>
        <w:spacing w:line="240" w:lineRule="auto"/>
        <w:rPr>
          <w:sz w:val="22"/>
          <w:szCs w:val="22"/>
        </w:rPr>
      </w:pPr>
      <w:r>
        <w:rPr>
          <w:sz w:val="22"/>
          <w:szCs w:val="22"/>
        </w:rPr>
        <w:t>4.1</w:t>
      </w:r>
      <w:r>
        <w:rPr>
          <w:sz w:val="22"/>
          <w:szCs w:val="22"/>
        </w:rPr>
        <w:tab/>
        <w:t>Inleiding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21</w:t>
      </w:r>
    </w:p>
    <w:p w:rsidR="00EA5026" w:rsidRDefault="00EA5026" w:rsidP="00EA5026">
      <w:pPr>
        <w:spacing w:line="240" w:lineRule="auto"/>
        <w:rPr>
          <w:sz w:val="22"/>
          <w:szCs w:val="22"/>
        </w:rPr>
      </w:pPr>
      <w:r>
        <w:rPr>
          <w:sz w:val="22"/>
          <w:szCs w:val="22"/>
        </w:rPr>
        <w:t>4.2</w:t>
      </w:r>
      <w:r>
        <w:rPr>
          <w:sz w:val="22"/>
          <w:szCs w:val="22"/>
        </w:rPr>
        <w:tab/>
        <w:t>Afgezonderd particulier vermogen</w:t>
      </w:r>
      <w:r w:rsidR="00F05F4B">
        <w:rPr>
          <w:sz w:val="22"/>
          <w:szCs w:val="22"/>
        </w:rPr>
        <w:t>: artikel 2.14a Wet IB 2001</w:t>
      </w:r>
      <w:r w:rsidR="00F05F4B">
        <w:rPr>
          <w:sz w:val="22"/>
          <w:szCs w:val="22"/>
        </w:rPr>
        <w:tab/>
      </w:r>
      <w:r w:rsidR="00F05F4B">
        <w:rPr>
          <w:sz w:val="22"/>
          <w:szCs w:val="22"/>
        </w:rPr>
        <w:tab/>
      </w:r>
      <w:r w:rsidR="00F05F4B">
        <w:rPr>
          <w:sz w:val="22"/>
          <w:szCs w:val="22"/>
        </w:rPr>
        <w:tab/>
        <w:t>21</w:t>
      </w:r>
    </w:p>
    <w:p w:rsidR="00EA5026" w:rsidRDefault="00F05F4B" w:rsidP="00EA5026">
      <w:pPr>
        <w:spacing w:line="240" w:lineRule="auto"/>
        <w:rPr>
          <w:sz w:val="22"/>
          <w:szCs w:val="22"/>
        </w:rPr>
      </w:pPr>
      <w:r>
        <w:rPr>
          <w:sz w:val="22"/>
          <w:szCs w:val="22"/>
        </w:rPr>
        <w:tab/>
        <w:t>4.2.1</w:t>
      </w:r>
      <w:r>
        <w:rPr>
          <w:sz w:val="22"/>
          <w:szCs w:val="22"/>
        </w:rPr>
        <w:tab/>
        <w:t>De APV-regeling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22</w:t>
      </w:r>
    </w:p>
    <w:p w:rsidR="00EA5026" w:rsidRDefault="00EA5026" w:rsidP="00EA5026">
      <w:pPr>
        <w:spacing w:line="240" w:lineRule="auto"/>
        <w:rPr>
          <w:sz w:val="22"/>
          <w:szCs w:val="22"/>
        </w:rPr>
      </w:pPr>
      <w:r>
        <w:rPr>
          <w:sz w:val="22"/>
          <w:szCs w:val="22"/>
        </w:rPr>
        <w:tab/>
        <w:t>4.2.2</w:t>
      </w:r>
      <w:r>
        <w:rPr>
          <w:sz w:val="22"/>
          <w:szCs w:val="22"/>
        </w:rPr>
        <w:tab/>
        <w:t xml:space="preserve">Fiscale </w:t>
      </w:r>
      <w:r w:rsidR="00F05F4B">
        <w:rPr>
          <w:sz w:val="22"/>
          <w:szCs w:val="22"/>
        </w:rPr>
        <w:t>transparantie van het APV</w:t>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23</w:t>
      </w:r>
    </w:p>
    <w:p w:rsidR="00EA5026" w:rsidRDefault="00EA5026" w:rsidP="00EA5026">
      <w:pPr>
        <w:spacing w:line="240" w:lineRule="auto"/>
        <w:rPr>
          <w:sz w:val="22"/>
          <w:szCs w:val="22"/>
        </w:rPr>
      </w:pPr>
      <w:r>
        <w:rPr>
          <w:sz w:val="22"/>
          <w:szCs w:val="22"/>
        </w:rPr>
        <w:tab/>
        <w:t>4.2.3</w:t>
      </w:r>
      <w:r>
        <w:rPr>
          <w:sz w:val="22"/>
          <w:szCs w:val="22"/>
        </w:rPr>
        <w:tab/>
        <w:t>De irrevocable discretionary trust en de inkomstenbelasting</w:t>
      </w:r>
      <w:r>
        <w:rPr>
          <w:sz w:val="22"/>
          <w:szCs w:val="22"/>
        </w:rPr>
        <w:tab/>
      </w:r>
      <w:r w:rsidR="00F05F4B">
        <w:rPr>
          <w:sz w:val="22"/>
          <w:szCs w:val="22"/>
        </w:rPr>
        <w:tab/>
        <w:t>25</w:t>
      </w:r>
    </w:p>
    <w:p w:rsidR="00EA5026" w:rsidRDefault="00EA5026" w:rsidP="00EA5026">
      <w:pPr>
        <w:spacing w:line="240" w:lineRule="auto"/>
        <w:rPr>
          <w:sz w:val="22"/>
          <w:szCs w:val="22"/>
        </w:rPr>
      </w:pPr>
      <w:r>
        <w:rPr>
          <w:sz w:val="22"/>
          <w:szCs w:val="22"/>
        </w:rPr>
        <w:tab/>
        <w:t>4.2.4</w:t>
      </w:r>
      <w:r>
        <w:rPr>
          <w:sz w:val="22"/>
          <w:szCs w:val="22"/>
        </w:rPr>
        <w:tab/>
        <w:t>De irrevocable discretionary t</w:t>
      </w:r>
      <w:r w:rsidR="00F05F4B">
        <w:rPr>
          <w:sz w:val="22"/>
          <w:szCs w:val="22"/>
        </w:rPr>
        <w:t>rust en de Successiewet 1956</w:t>
      </w:r>
      <w:r w:rsidR="00F05F4B">
        <w:rPr>
          <w:sz w:val="22"/>
          <w:szCs w:val="22"/>
        </w:rPr>
        <w:tab/>
      </w:r>
      <w:r w:rsidR="00F05F4B">
        <w:rPr>
          <w:sz w:val="22"/>
          <w:szCs w:val="22"/>
        </w:rPr>
        <w:tab/>
        <w:t>25</w:t>
      </w:r>
    </w:p>
    <w:p w:rsidR="00EA5026" w:rsidRDefault="00EA5026" w:rsidP="00EA5026">
      <w:pPr>
        <w:spacing w:line="240" w:lineRule="auto"/>
        <w:rPr>
          <w:sz w:val="22"/>
          <w:szCs w:val="22"/>
        </w:rPr>
      </w:pPr>
      <w:r>
        <w:rPr>
          <w:sz w:val="22"/>
          <w:szCs w:val="22"/>
        </w:rPr>
        <w:t>4.3</w:t>
      </w:r>
      <w:r>
        <w:rPr>
          <w:sz w:val="22"/>
          <w:szCs w:val="22"/>
        </w:rPr>
        <w:tab/>
      </w:r>
      <w:r w:rsidR="00F05F4B">
        <w:rPr>
          <w:sz w:val="22"/>
          <w:szCs w:val="22"/>
        </w:rPr>
        <w:t>De fixed trust na 2010</w:t>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26</w:t>
      </w:r>
    </w:p>
    <w:p w:rsidR="00EA5026" w:rsidRDefault="00F05F4B" w:rsidP="00EA5026">
      <w:pPr>
        <w:spacing w:line="240" w:lineRule="auto"/>
        <w:rPr>
          <w:sz w:val="22"/>
          <w:szCs w:val="22"/>
        </w:rPr>
      </w:pPr>
      <w:r>
        <w:rPr>
          <w:sz w:val="22"/>
          <w:szCs w:val="22"/>
        </w:rPr>
        <w:t>4.4</w:t>
      </w:r>
      <w:r>
        <w:rPr>
          <w:sz w:val="22"/>
          <w:szCs w:val="22"/>
        </w:rPr>
        <w:tab/>
        <w:t>Conclusie</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27</w:t>
      </w:r>
    </w:p>
    <w:p w:rsidR="00EA5026" w:rsidRDefault="00EA5026" w:rsidP="00EA5026">
      <w:pPr>
        <w:spacing w:line="240" w:lineRule="auto"/>
        <w:rPr>
          <w:sz w:val="22"/>
          <w:szCs w:val="22"/>
        </w:rPr>
      </w:pPr>
    </w:p>
    <w:p w:rsidR="00EA5026" w:rsidRDefault="00EA5026" w:rsidP="00EA5026">
      <w:pPr>
        <w:spacing w:line="240" w:lineRule="auto"/>
        <w:rPr>
          <w:sz w:val="22"/>
          <w:szCs w:val="22"/>
        </w:rPr>
      </w:pPr>
      <w:r>
        <w:rPr>
          <w:sz w:val="22"/>
          <w:szCs w:val="22"/>
        </w:rPr>
        <w:t>Hoofdstuk 5</w:t>
      </w:r>
      <w:r>
        <w:rPr>
          <w:sz w:val="22"/>
          <w:szCs w:val="22"/>
        </w:rPr>
        <w:tab/>
        <w:t>S</w:t>
      </w:r>
      <w:r w:rsidR="00F05F4B">
        <w:rPr>
          <w:sz w:val="22"/>
          <w:szCs w:val="22"/>
        </w:rPr>
        <w:t>amenvatting en conclusie</w:t>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r>
      <w:r w:rsidR="00F05F4B">
        <w:rPr>
          <w:sz w:val="22"/>
          <w:szCs w:val="22"/>
        </w:rPr>
        <w:tab/>
        <w:t>29</w:t>
      </w:r>
    </w:p>
    <w:p w:rsidR="00EA5026" w:rsidRDefault="00EA5026" w:rsidP="00EA5026">
      <w:pPr>
        <w:spacing w:line="240" w:lineRule="auto"/>
        <w:rPr>
          <w:sz w:val="22"/>
          <w:szCs w:val="22"/>
        </w:rPr>
      </w:pPr>
    </w:p>
    <w:p w:rsidR="00EA5026" w:rsidRPr="006B3A03" w:rsidRDefault="00EA5026" w:rsidP="00EA5026">
      <w:pPr>
        <w:spacing w:line="240" w:lineRule="auto"/>
        <w:rPr>
          <w:sz w:val="22"/>
          <w:szCs w:val="22"/>
        </w:rPr>
      </w:pPr>
      <w:r>
        <w:rPr>
          <w:sz w:val="22"/>
          <w:szCs w:val="22"/>
        </w:rPr>
        <w:t>Literatuurlijst</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3</w:t>
      </w:r>
      <w:r w:rsidR="00F05F4B">
        <w:rPr>
          <w:sz w:val="22"/>
          <w:szCs w:val="22"/>
        </w:rPr>
        <w:t>2</w:t>
      </w:r>
    </w:p>
    <w:p w:rsidR="006B3A03" w:rsidRDefault="006B3A03" w:rsidP="00DB70F3">
      <w:pPr>
        <w:rPr>
          <w:b/>
          <w:sz w:val="28"/>
          <w:szCs w:val="28"/>
        </w:rPr>
      </w:pPr>
    </w:p>
    <w:p w:rsidR="006B3A03" w:rsidRDefault="006B3A03" w:rsidP="00DB70F3">
      <w:pPr>
        <w:rPr>
          <w:b/>
          <w:sz w:val="28"/>
          <w:szCs w:val="28"/>
        </w:rPr>
      </w:pPr>
    </w:p>
    <w:p w:rsidR="006B3A03" w:rsidRDefault="006B3A03" w:rsidP="00DB70F3">
      <w:pPr>
        <w:rPr>
          <w:b/>
          <w:sz w:val="28"/>
          <w:szCs w:val="28"/>
        </w:rPr>
      </w:pPr>
    </w:p>
    <w:p w:rsidR="006B3A03" w:rsidRDefault="006B3A03" w:rsidP="00DB70F3">
      <w:pPr>
        <w:rPr>
          <w:b/>
          <w:sz w:val="28"/>
          <w:szCs w:val="28"/>
        </w:rPr>
      </w:pPr>
    </w:p>
    <w:p w:rsidR="00EA5026" w:rsidRDefault="00EA5026" w:rsidP="00DB70F3">
      <w:pPr>
        <w:rPr>
          <w:b/>
          <w:sz w:val="28"/>
          <w:szCs w:val="28"/>
        </w:rPr>
      </w:pPr>
    </w:p>
    <w:p w:rsidR="00EC0051" w:rsidRDefault="00EC0051" w:rsidP="00DB70F3">
      <w:pPr>
        <w:rPr>
          <w:b/>
          <w:sz w:val="28"/>
          <w:szCs w:val="28"/>
        </w:rPr>
      </w:pPr>
    </w:p>
    <w:p w:rsidR="00DB70F3" w:rsidRPr="00E2135D" w:rsidRDefault="00C17651" w:rsidP="00DB70F3">
      <w:pPr>
        <w:rPr>
          <w:b/>
          <w:sz w:val="22"/>
          <w:szCs w:val="22"/>
        </w:rPr>
      </w:pPr>
      <w:r>
        <w:rPr>
          <w:b/>
          <w:sz w:val="28"/>
          <w:szCs w:val="28"/>
        </w:rPr>
        <w:lastRenderedPageBreak/>
        <w:t>Hoofdstuk 1</w:t>
      </w:r>
      <w:r>
        <w:rPr>
          <w:b/>
          <w:sz w:val="28"/>
          <w:szCs w:val="28"/>
        </w:rPr>
        <w:tab/>
      </w:r>
      <w:r>
        <w:rPr>
          <w:b/>
          <w:sz w:val="28"/>
          <w:szCs w:val="28"/>
        </w:rPr>
        <w:tab/>
      </w:r>
      <w:r w:rsidR="00DB70F3" w:rsidRPr="00DB70F3">
        <w:rPr>
          <w:b/>
          <w:sz w:val="28"/>
          <w:szCs w:val="28"/>
        </w:rPr>
        <w:t>Inleiding</w:t>
      </w:r>
    </w:p>
    <w:p w:rsidR="00DB70F3" w:rsidRPr="00DB70F3" w:rsidRDefault="00DB70F3" w:rsidP="00DB70F3"/>
    <w:p w:rsidR="000314D2" w:rsidRDefault="00DB70F3" w:rsidP="00DB70F3">
      <w:pPr>
        <w:rPr>
          <w:sz w:val="22"/>
          <w:szCs w:val="22"/>
        </w:rPr>
      </w:pPr>
      <w:r w:rsidRPr="00E2135D">
        <w:rPr>
          <w:sz w:val="22"/>
          <w:szCs w:val="22"/>
        </w:rPr>
        <w:t>De afgelopen jaren hebben veel belastingplichtigen gebruik gemaakt van buitenlandse rechtsfiguren, zoals een trust of een Antilliaanse Stichting Particulier Fonds</w:t>
      </w:r>
      <w:r w:rsidR="005438D3">
        <w:rPr>
          <w:sz w:val="22"/>
          <w:szCs w:val="22"/>
        </w:rPr>
        <w:t xml:space="preserve"> (hierna: SPF)</w:t>
      </w:r>
      <w:r w:rsidR="00F2497F">
        <w:rPr>
          <w:sz w:val="22"/>
          <w:szCs w:val="22"/>
        </w:rPr>
        <w:t>,</w:t>
      </w:r>
      <w:r w:rsidRPr="00E2135D">
        <w:rPr>
          <w:sz w:val="22"/>
          <w:szCs w:val="22"/>
        </w:rPr>
        <w:t xml:space="preserve"> ter voorkoming van belastingheffing in Nederland. Omdat het vermogen en de inkomsten daaruit nergens belast </w:t>
      </w:r>
      <w:r w:rsidR="00CA727C">
        <w:rPr>
          <w:sz w:val="22"/>
          <w:szCs w:val="22"/>
        </w:rPr>
        <w:t>konden</w:t>
      </w:r>
      <w:r w:rsidR="00CA727C" w:rsidRPr="00E2135D">
        <w:rPr>
          <w:sz w:val="22"/>
          <w:szCs w:val="22"/>
        </w:rPr>
        <w:t xml:space="preserve"> </w:t>
      </w:r>
      <w:r w:rsidRPr="00E2135D">
        <w:rPr>
          <w:sz w:val="22"/>
          <w:szCs w:val="22"/>
        </w:rPr>
        <w:t>worden, werd belastingheffing in Nederland ontgaan. Na onherroepelijke inbreng van het vermogen in een trust of SPF, had de inbrenger</w:t>
      </w:r>
      <w:r w:rsidR="00CA727C">
        <w:rPr>
          <w:sz w:val="22"/>
          <w:szCs w:val="22"/>
        </w:rPr>
        <w:t>,</w:t>
      </w:r>
      <w:r w:rsidRPr="00E2135D">
        <w:rPr>
          <w:sz w:val="22"/>
          <w:szCs w:val="22"/>
        </w:rPr>
        <w:t xml:space="preserve"> al dan niet op papier, definitief afstand gedaan van zijn vermogen en kon dit </w:t>
      </w:r>
      <w:r w:rsidR="000314D2">
        <w:rPr>
          <w:sz w:val="22"/>
          <w:szCs w:val="22"/>
        </w:rPr>
        <w:t xml:space="preserve">voor de belastingheffing </w:t>
      </w:r>
      <w:r w:rsidRPr="00E2135D">
        <w:rPr>
          <w:sz w:val="22"/>
          <w:szCs w:val="22"/>
        </w:rPr>
        <w:t>niet meer aan hem worden toegerekend</w:t>
      </w:r>
      <w:r w:rsidR="000314D2">
        <w:rPr>
          <w:sz w:val="22"/>
          <w:szCs w:val="22"/>
        </w:rPr>
        <w:t>.</w:t>
      </w:r>
    </w:p>
    <w:p w:rsidR="000314D2" w:rsidRDefault="000314D2" w:rsidP="00DB70F3">
      <w:pPr>
        <w:rPr>
          <w:sz w:val="22"/>
          <w:szCs w:val="22"/>
        </w:rPr>
      </w:pPr>
    </w:p>
    <w:p w:rsidR="00DB70F3" w:rsidRPr="00E2135D" w:rsidRDefault="00DB70F3" w:rsidP="00DB70F3">
      <w:pPr>
        <w:rPr>
          <w:sz w:val="22"/>
          <w:szCs w:val="22"/>
        </w:rPr>
      </w:pPr>
      <w:r w:rsidRPr="00E2135D">
        <w:rPr>
          <w:sz w:val="22"/>
          <w:szCs w:val="22"/>
        </w:rPr>
        <w:t xml:space="preserve"> Zolang de trust een discretionaire bevoegdheid heeft met betrekking tot de uitkeringen en de begunstigden geen juridisch </w:t>
      </w:r>
      <w:r w:rsidR="00CA727C" w:rsidRPr="00E2135D">
        <w:rPr>
          <w:sz w:val="22"/>
          <w:szCs w:val="22"/>
        </w:rPr>
        <w:t>afdwingba</w:t>
      </w:r>
      <w:r w:rsidR="00CA727C">
        <w:rPr>
          <w:sz w:val="22"/>
          <w:szCs w:val="22"/>
        </w:rPr>
        <w:t>re</w:t>
      </w:r>
      <w:r w:rsidR="00CA727C" w:rsidRPr="00E2135D">
        <w:rPr>
          <w:sz w:val="22"/>
          <w:szCs w:val="22"/>
        </w:rPr>
        <w:t xml:space="preserve"> </w:t>
      </w:r>
      <w:r w:rsidRPr="00E2135D">
        <w:rPr>
          <w:sz w:val="22"/>
          <w:szCs w:val="22"/>
        </w:rPr>
        <w:t>rechten hebben, kan het vermogen</w:t>
      </w:r>
      <w:r w:rsidR="000314D2">
        <w:rPr>
          <w:sz w:val="22"/>
          <w:szCs w:val="22"/>
        </w:rPr>
        <w:t xml:space="preserve"> fiscaal </w:t>
      </w:r>
      <w:r w:rsidRPr="00E2135D">
        <w:rPr>
          <w:sz w:val="22"/>
          <w:szCs w:val="22"/>
        </w:rPr>
        <w:t>ook niet aan de begunstigden worden toegerekend</w:t>
      </w:r>
      <w:r w:rsidR="000314D2">
        <w:rPr>
          <w:sz w:val="22"/>
          <w:szCs w:val="22"/>
        </w:rPr>
        <w:t>.</w:t>
      </w:r>
      <w:r w:rsidRPr="00E2135D">
        <w:rPr>
          <w:sz w:val="22"/>
          <w:szCs w:val="22"/>
        </w:rPr>
        <w:t xml:space="preserve"> Dit wordt zwevend vermogen genoemd. Er bestaat</w:t>
      </w:r>
      <w:r w:rsidR="00934185">
        <w:rPr>
          <w:sz w:val="22"/>
          <w:szCs w:val="22"/>
        </w:rPr>
        <w:t xml:space="preserve"> daarom</w:t>
      </w:r>
      <w:r w:rsidRPr="00E2135D">
        <w:rPr>
          <w:sz w:val="22"/>
          <w:szCs w:val="22"/>
        </w:rPr>
        <w:t xml:space="preserve"> veel onzekerheid over de fiscale behandeling van de rechtsfiguur van de trust, vooral</w:t>
      </w:r>
      <w:r w:rsidR="00934185">
        <w:rPr>
          <w:sz w:val="22"/>
          <w:szCs w:val="22"/>
        </w:rPr>
        <w:t xml:space="preserve"> </w:t>
      </w:r>
      <w:r w:rsidRPr="00E2135D">
        <w:rPr>
          <w:sz w:val="22"/>
          <w:szCs w:val="22"/>
        </w:rPr>
        <w:t xml:space="preserve">omdat de Nederlandse wet deze niet kent. De fiscus heeft grote moeite om het vermogen </w:t>
      </w:r>
      <w:r w:rsidR="00934185">
        <w:rPr>
          <w:sz w:val="22"/>
          <w:szCs w:val="22"/>
        </w:rPr>
        <w:t xml:space="preserve">van een trust </w:t>
      </w:r>
      <w:r w:rsidRPr="00E2135D">
        <w:rPr>
          <w:sz w:val="22"/>
          <w:szCs w:val="22"/>
        </w:rPr>
        <w:t>en het inkomen daaruit te belasten.</w:t>
      </w:r>
      <w:r w:rsidR="00934185">
        <w:rPr>
          <w:sz w:val="22"/>
          <w:szCs w:val="22"/>
        </w:rPr>
        <w:t xml:space="preserve"> </w:t>
      </w:r>
      <w:r w:rsidR="00F2497F">
        <w:rPr>
          <w:sz w:val="22"/>
          <w:szCs w:val="22"/>
        </w:rPr>
        <w:t>Een</w:t>
      </w:r>
      <w:r w:rsidR="00F2497F" w:rsidRPr="00E2135D">
        <w:rPr>
          <w:sz w:val="22"/>
          <w:szCs w:val="22"/>
        </w:rPr>
        <w:t xml:space="preserve"> </w:t>
      </w:r>
      <w:r w:rsidR="00934185" w:rsidRPr="00E2135D">
        <w:rPr>
          <w:sz w:val="22"/>
          <w:szCs w:val="22"/>
        </w:rPr>
        <w:t>trust is</w:t>
      </w:r>
      <w:r w:rsidR="00F2497F">
        <w:rPr>
          <w:sz w:val="22"/>
          <w:szCs w:val="22"/>
        </w:rPr>
        <w:t xml:space="preserve"> dan ook</w:t>
      </w:r>
      <w:r w:rsidR="00934185" w:rsidRPr="00E2135D">
        <w:rPr>
          <w:sz w:val="22"/>
          <w:szCs w:val="22"/>
        </w:rPr>
        <w:t xml:space="preserve"> vaak in een belastingparadijs gevestigd.</w:t>
      </w:r>
    </w:p>
    <w:p w:rsidR="00934185" w:rsidRDefault="00934185" w:rsidP="00DB70F3">
      <w:pPr>
        <w:rPr>
          <w:sz w:val="22"/>
          <w:szCs w:val="22"/>
        </w:rPr>
      </w:pPr>
    </w:p>
    <w:p w:rsidR="00934185" w:rsidRDefault="00DB70F3" w:rsidP="00DB70F3">
      <w:pPr>
        <w:rPr>
          <w:sz w:val="22"/>
          <w:szCs w:val="22"/>
        </w:rPr>
      </w:pPr>
      <w:r w:rsidRPr="00E2135D">
        <w:rPr>
          <w:sz w:val="22"/>
          <w:szCs w:val="22"/>
        </w:rPr>
        <w:t>Nadat bleek dat de fiscus moeite had om het in de trust ingebrachte vermogen te kunnen belasten, werd het voor de belastingplichtige aantrekkelijker</w:t>
      </w:r>
      <w:r w:rsidR="00FA4065">
        <w:rPr>
          <w:sz w:val="22"/>
          <w:szCs w:val="22"/>
        </w:rPr>
        <w:t xml:space="preserve"> om</w:t>
      </w:r>
      <w:r w:rsidRPr="00E2135D">
        <w:rPr>
          <w:sz w:val="22"/>
          <w:szCs w:val="22"/>
        </w:rPr>
        <w:t xml:space="preserve"> </w:t>
      </w:r>
      <w:r w:rsidR="00934185">
        <w:rPr>
          <w:sz w:val="22"/>
          <w:szCs w:val="22"/>
        </w:rPr>
        <w:t>van deze rechtsfiguur gebruik te maken.</w:t>
      </w:r>
      <w:r w:rsidRPr="00E2135D">
        <w:rPr>
          <w:sz w:val="22"/>
          <w:szCs w:val="22"/>
        </w:rPr>
        <w:t xml:space="preserve"> Bij een </w:t>
      </w:r>
      <w:r w:rsidRPr="004E4072">
        <w:rPr>
          <w:i/>
          <w:sz w:val="22"/>
          <w:szCs w:val="22"/>
        </w:rPr>
        <w:t>irrevocable d</w:t>
      </w:r>
      <w:r w:rsidR="00934185">
        <w:rPr>
          <w:i/>
          <w:sz w:val="22"/>
          <w:szCs w:val="22"/>
        </w:rPr>
        <w:t>i</w:t>
      </w:r>
      <w:r w:rsidRPr="004E4072">
        <w:rPr>
          <w:i/>
          <w:sz w:val="22"/>
          <w:szCs w:val="22"/>
        </w:rPr>
        <w:t>scretionary trust</w:t>
      </w:r>
      <w:r w:rsidRPr="00E2135D">
        <w:rPr>
          <w:sz w:val="22"/>
          <w:szCs w:val="22"/>
        </w:rPr>
        <w:t xml:space="preserve"> k</w:t>
      </w:r>
      <w:r w:rsidR="00934185">
        <w:rPr>
          <w:sz w:val="22"/>
          <w:szCs w:val="22"/>
        </w:rPr>
        <w:t>a</w:t>
      </w:r>
      <w:r w:rsidRPr="00E2135D">
        <w:rPr>
          <w:sz w:val="22"/>
          <w:szCs w:val="22"/>
        </w:rPr>
        <w:t xml:space="preserve">n </w:t>
      </w:r>
      <w:r w:rsidR="00934185">
        <w:rPr>
          <w:sz w:val="22"/>
          <w:szCs w:val="22"/>
        </w:rPr>
        <w:t>he</w:t>
      </w:r>
      <w:r w:rsidR="00934185" w:rsidRPr="00E2135D">
        <w:rPr>
          <w:sz w:val="22"/>
          <w:szCs w:val="22"/>
        </w:rPr>
        <w:t xml:space="preserve">t </w:t>
      </w:r>
      <w:r w:rsidRPr="00E2135D">
        <w:rPr>
          <w:sz w:val="22"/>
          <w:szCs w:val="22"/>
        </w:rPr>
        <w:t>vermogen aan niemand toegerekend worden. De inbrenger van het vermogen in de trust heeft in d</w:t>
      </w:r>
      <w:r w:rsidR="00934185">
        <w:rPr>
          <w:sz w:val="22"/>
          <w:szCs w:val="22"/>
        </w:rPr>
        <w:t>a</w:t>
      </w:r>
      <w:r w:rsidRPr="00E2135D">
        <w:rPr>
          <w:sz w:val="22"/>
          <w:szCs w:val="22"/>
        </w:rPr>
        <w:t xml:space="preserve">t geval geen beschikkingsbevoegdheid over het trustvermogen. Per saldo werd </w:t>
      </w:r>
      <w:r w:rsidR="00934185">
        <w:rPr>
          <w:sz w:val="22"/>
          <w:szCs w:val="22"/>
        </w:rPr>
        <w:t xml:space="preserve">daarom </w:t>
      </w:r>
      <w:r w:rsidRPr="00E2135D">
        <w:rPr>
          <w:sz w:val="22"/>
          <w:szCs w:val="22"/>
        </w:rPr>
        <w:t>geen belasting geheven. Het vermogen behoor</w:t>
      </w:r>
      <w:r w:rsidR="00934185">
        <w:rPr>
          <w:sz w:val="22"/>
          <w:szCs w:val="22"/>
        </w:rPr>
        <w:t>t</w:t>
      </w:r>
      <w:r w:rsidRPr="00E2135D">
        <w:rPr>
          <w:sz w:val="22"/>
          <w:szCs w:val="22"/>
        </w:rPr>
        <w:t xml:space="preserve"> niet langer tot het vermogen van de in Nederland woonachtige inbrenger, waardoor het kapitaal onbelast kan oprenten. Op het moment dat de belastingplichtige kan beschikken over het vermogen van een trust alsof het zijn eigen vermogen is, is er echter sprake van transparantie</w:t>
      </w:r>
      <w:r w:rsidR="005438D3">
        <w:rPr>
          <w:sz w:val="22"/>
          <w:szCs w:val="22"/>
        </w:rPr>
        <w:t>, en kan er geheven worden bij een inwoner van Nederland.</w:t>
      </w:r>
      <w:r w:rsidRPr="00E2135D">
        <w:rPr>
          <w:rStyle w:val="Voetnootmarkering"/>
          <w:sz w:val="22"/>
          <w:szCs w:val="22"/>
        </w:rPr>
        <w:footnoteReference w:id="1"/>
      </w:r>
    </w:p>
    <w:p w:rsidR="00DB70F3" w:rsidRPr="00E2135D" w:rsidRDefault="00DB70F3" w:rsidP="00DB70F3">
      <w:pPr>
        <w:rPr>
          <w:sz w:val="22"/>
          <w:szCs w:val="22"/>
        </w:rPr>
      </w:pPr>
    </w:p>
    <w:p w:rsidR="00DB70F3" w:rsidRPr="00E2135D" w:rsidRDefault="00DB70F3" w:rsidP="00DB70F3">
      <w:pPr>
        <w:rPr>
          <w:sz w:val="22"/>
          <w:szCs w:val="22"/>
        </w:rPr>
      </w:pPr>
      <w:r w:rsidRPr="00E2135D">
        <w:rPr>
          <w:sz w:val="22"/>
          <w:szCs w:val="22"/>
        </w:rPr>
        <w:t xml:space="preserve">Doordat er een enorm belastinglek ontstond, besloot de overheid </w:t>
      </w:r>
      <w:r w:rsidR="000E6A5E">
        <w:rPr>
          <w:sz w:val="22"/>
          <w:szCs w:val="22"/>
        </w:rPr>
        <w:t xml:space="preserve">per 2010 </w:t>
      </w:r>
      <w:r w:rsidRPr="00E2135D">
        <w:rPr>
          <w:sz w:val="22"/>
          <w:szCs w:val="22"/>
        </w:rPr>
        <w:t xml:space="preserve">tot de invoer van artikel 2.14a Wet IB 2001. </w:t>
      </w:r>
      <w:r w:rsidR="000E6A5E">
        <w:rPr>
          <w:sz w:val="22"/>
          <w:szCs w:val="22"/>
        </w:rPr>
        <w:t>Daarbij</w:t>
      </w:r>
      <w:r w:rsidR="000E6A5E" w:rsidRPr="00E2135D">
        <w:rPr>
          <w:sz w:val="22"/>
          <w:szCs w:val="22"/>
        </w:rPr>
        <w:t xml:space="preserve"> </w:t>
      </w:r>
      <w:r w:rsidRPr="00E2135D">
        <w:rPr>
          <w:sz w:val="22"/>
          <w:szCs w:val="22"/>
        </w:rPr>
        <w:t xml:space="preserve">is het mogelijk om bij onherroepelijk ingestelde trusts, onder bepaalde omstandigheden, het vermogen toe te rekenen aan degene die het vermogen heeft ingebracht. </w:t>
      </w:r>
      <w:r w:rsidR="000E6A5E">
        <w:rPr>
          <w:sz w:val="22"/>
          <w:szCs w:val="22"/>
        </w:rPr>
        <w:t>De wetgever heeft daartoe</w:t>
      </w:r>
      <w:r w:rsidRPr="00E2135D">
        <w:rPr>
          <w:sz w:val="22"/>
          <w:szCs w:val="22"/>
        </w:rPr>
        <w:t xml:space="preserve"> een nieuw begrip geïntroduceerd</w:t>
      </w:r>
      <w:r>
        <w:rPr>
          <w:sz w:val="22"/>
          <w:szCs w:val="22"/>
        </w:rPr>
        <w:t xml:space="preserve">: </w:t>
      </w:r>
      <w:r w:rsidRPr="00E2135D">
        <w:rPr>
          <w:sz w:val="22"/>
          <w:szCs w:val="22"/>
        </w:rPr>
        <w:t xml:space="preserve">het Afgezonderd Particuliere Vermogen (hierna: APV). Van een APV is sprake als vermogen wordt afgezonderd met het oog op het vertegenwoordigen van een particulier belang voor ten minste 10%. Hierbij moet het vermogen onherroepelijk worden ingebracht en zijn de belangen van de begunstigden nog niet bepaald. </w:t>
      </w:r>
    </w:p>
    <w:p w:rsidR="00DB70F3" w:rsidRPr="00E2135D" w:rsidRDefault="00DB70F3" w:rsidP="00DB70F3">
      <w:pPr>
        <w:rPr>
          <w:sz w:val="22"/>
          <w:szCs w:val="22"/>
        </w:rPr>
      </w:pPr>
      <w:r w:rsidRPr="00E2135D">
        <w:rPr>
          <w:sz w:val="22"/>
          <w:szCs w:val="22"/>
        </w:rPr>
        <w:lastRenderedPageBreak/>
        <w:t xml:space="preserve">Voorbeelden van afgezonderd particulier vermogen zijn de trust, de </w:t>
      </w:r>
      <w:r w:rsidR="005438D3">
        <w:rPr>
          <w:sz w:val="22"/>
          <w:szCs w:val="22"/>
        </w:rPr>
        <w:t>SPF</w:t>
      </w:r>
      <w:r w:rsidRPr="00E2135D">
        <w:rPr>
          <w:sz w:val="22"/>
          <w:szCs w:val="22"/>
        </w:rPr>
        <w:t xml:space="preserve">, </w:t>
      </w:r>
      <w:proofErr w:type="spellStart"/>
      <w:r w:rsidRPr="00E2135D">
        <w:rPr>
          <w:sz w:val="22"/>
          <w:szCs w:val="22"/>
        </w:rPr>
        <w:t>stiftungen</w:t>
      </w:r>
      <w:proofErr w:type="spellEnd"/>
      <w:r w:rsidRPr="00E2135D">
        <w:rPr>
          <w:sz w:val="22"/>
          <w:szCs w:val="22"/>
        </w:rPr>
        <w:t xml:space="preserve"> en (private) foundations. De Nederlandse fiscus heeft vooral te maken met de Anglo-Amerikaanse trust en de SPF. Deze twee vormen van zwevend vermogen zijn in de afgelopen jaren in toenemende mate gebruikt</w:t>
      </w:r>
      <w:r w:rsidR="005438D3">
        <w:rPr>
          <w:sz w:val="22"/>
          <w:szCs w:val="22"/>
        </w:rPr>
        <w:t>.</w:t>
      </w:r>
      <w:r w:rsidRPr="00E2135D">
        <w:rPr>
          <w:rStyle w:val="Voetnootmarkering"/>
          <w:sz w:val="22"/>
          <w:szCs w:val="22"/>
        </w:rPr>
        <w:footnoteReference w:id="2"/>
      </w:r>
      <w:r w:rsidRPr="00E2135D">
        <w:rPr>
          <w:sz w:val="22"/>
          <w:szCs w:val="22"/>
        </w:rPr>
        <w:t xml:space="preserve"> Kernpunt van een afgezonderd particulier belang is dat er (in belangrijke mate) een particulier belang van een familie wordt behartigd. Het vermogen wordt overgedragen en daar staat geen tegenprestatie tegenover. Een voorbeeld is een studiefonds dat door de familie wordt opgericht en vervolgens leden van die familie financieel ondersteun</w:t>
      </w:r>
      <w:r w:rsidR="000E6A5E">
        <w:rPr>
          <w:sz w:val="22"/>
          <w:szCs w:val="22"/>
        </w:rPr>
        <w:t>t</w:t>
      </w:r>
      <w:r w:rsidRPr="00E2135D">
        <w:rPr>
          <w:sz w:val="22"/>
          <w:szCs w:val="22"/>
        </w:rPr>
        <w:t xml:space="preserve"> als zij studeren.</w:t>
      </w:r>
    </w:p>
    <w:p w:rsidR="00DB70F3" w:rsidRPr="00E2135D" w:rsidRDefault="00DB70F3" w:rsidP="00DB70F3">
      <w:pPr>
        <w:rPr>
          <w:sz w:val="22"/>
          <w:szCs w:val="22"/>
        </w:rPr>
      </w:pPr>
    </w:p>
    <w:p w:rsidR="00DB70F3" w:rsidRDefault="00DB70F3" w:rsidP="00DB70F3">
      <w:pPr>
        <w:rPr>
          <w:sz w:val="22"/>
          <w:szCs w:val="22"/>
        </w:rPr>
      </w:pPr>
      <w:r w:rsidRPr="00E2135D">
        <w:rPr>
          <w:sz w:val="22"/>
          <w:szCs w:val="22"/>
        </w:rPr>
        <w:t xml:space="preserve">Het Nederlandse recht kent de Anglo-Amerikaanse trust als zodanig niet, maar </w:t>
      </w:r>
      <w:r w:rsidR="000E6A5E">
        <w:rPr>
          <w:sz w:val="22"/>
          <w:szCs w:val="22"/>
        </w:rPr>
        <w:t>is gehouden</w:t>
      </w:r>
      <w:r w:rsidRPr="00E2135D">
        <w:rPr>
          <w:sz w:val="22"/>
          <w:szCs w:val="22"/>
        </w:rPr>
        <w:t xml:space="preserve"> deze te erkennen op grond van het Haagse Trustverdrag</w:t>
      </w:r>
      <w:r w:rsidR="005438D3" w:rsidRPr="00E2135D">
        <w:rPr>
          <w:sz w:val="22"/>
          <w:szCs w:val="22"/>
        </w:rPr>
        <w:t>.</w:t>
      </w:r>
      <w:r w:rsidRPr="00E2135D">
        <w:rPr>
          <w:rStyle w:val="Voetnootmarkering"/>
          <w:sz w:val="22"/>
          <w:szCs w:val="22"/>
        </w:rPr>
        <w:footnoteReference w:id="3"/>
      </w:r>
      <w:r w:rsidRPr="00E2135D">
        <w:rPr>
          <w:sz w:val="22"/>
          <w:szCs w:val="22"/>
        </w:rPr>
        <w:t xml:space="preserve"> De </w:t>
      </w:r>
      <w:r w:rsidR="000E6A5E">
        <w:rPr>
          <w:sz w:val="22"/>
          <w:szCs w:val="22"/>
        </w:rPr>
        <w:t xml:space="preserve">Anglo-Amerikaanse </w:t>
      </w:r>
      <w:r w:rsidRPr="00E2135D">
        <w:rPr>
          <w:sz w:val="22"/>
          <w:szCs w:val="22"/>
        </w:rPr>
        <w:t xml:space="preserve">trust ontstaat wanneer de insteller, de </w:t>
      </w:r>
      <w:proofErr w:type="spellStart"/>
      <w:r w:rsidRPr="00E2135D">
        <w:rPr>
          <w:i/>
          <w:sz w:val="22"/>
          <w:szCs w:val="22"/>
        </w:rPr>
        <w:t>settlor</w:t>
      </w:r>
      <w:proofErr w:type="spellEnd"/>
      <w:r w:rsidRPr="00E2135D">
        <w:rPr>
          <w:sz w:val="22"/>
          <w:szCs w:val="22"/>
        </w:rPr>
        <w:t xml:space="preserve">, vermogen overdraagt aan de beheerder, de </w:t>
      </w:r>
      <w:r w:rsidRPr="00E2135D">
        <w:rPr>
          <w:i/>
          <w:sz w:val="22"/>
          <w:szCs w:val="22"/>
        </w:rPr>
        <w:t>trustee.</w:t>
      </w:r>
      <w:r w:rsidRPr="00E2135D">
        <w:rPr>
          <w:sz w:val="22"/>
          <w:szCs w:val="22"/>
        </w:rPr>
        <w:t xml:space="preserve"> Deze beheert het vermogen voor de zogeheten </w:t>
      </w:r>
      <w:r w:rsidRPr="00E2135D">
        <w:rPr>
          <w:i/>
          <w:sz w:val="22"/>
          <w:szCs w:val="22"/>
        </w:rPr>
        <w:t>beneficiaries</w:t>
      </w:r>
      <w:r w:rsidRPr="00E2135D">
        <w:rPr>
          <w:sz w:val="22"/>
          <w:szCs w:val="22"/>
        </w:rPr>
        <w:t>, dit zijn de begunstigden van de trust. De beheerder is juridisch eigenaar van de trustgoederen. Bij overlijden wordt het eigen vermogen van de beheerder niet aangetast,</w:t>
      </w:r>
      <w:r w:rsidR="000E6A5E">
        <w:rPr>
          <w:sz w:val="22"/>
          <w:szCs w:val="22"/>
        </w:rPr>
        <w:t xml:space="preserve"> omdat</w:t>
      </w:r>
      <w:r w:rsidRPr="00E2135D">
        <w:rPr>
          <w:sz w:val="22"/>
          <w:szCs w:val="22"/>
        </w:rPr>
        <w:t xml:space="preserve"> </w:t>
      </w:r>
      <w:r w:rsidR="000E6A5E">
        <w:rPr>
          <w:sz w:val="22"/>
          <w:szCs w:val="22"/>
        </w:rPr>
        <w:t xml:space="preserve">het </w:t>
      </w:r>
      <w:r w:rsidRPr="00E2135D">
        <w:rPr>
          <w:sz w:val="22"/>
          <w:szCs w:val="22"/>
        </w:rPr>
        <w:t>niet tot de nalatenschap</w:t>
      </w:r>
      <w:r>
        <w:rPr>
          <w:sz w:val="22"/>
          <w:szCs w:val="22"/>
        </w:rPr>
        <w:t xml:space="preserve"> van de beheerder</w:t>
      </w:r>
      <w:r w:rsidR="000E6A5E">
        <w:rPr>
          <w:sz w:val="22"/>
          <w:szCs w:val="22"/>
        </w:rPr>
        <w:t xml:space="preserve"> behoort. Bij</w:t>
      </w:r>
      <w:r w:rsidRPr="00E2135D">
        <w:rPr>
          <w:sz w:val="22"/>
          <w:szCs w:val="22"/>
        </w:rPr>
        <w:t xml:space="preserve"> faillissement kan het vermogen van de beheerder evenmin aangetast worden</w:t>
      </w:r>
      <w:r w:rsidR="000E6A5E">
        <w:rPr>
          <w:sz w:val="22"/>
          <w:szCs w:val="22"/>
        </w:rPr>
        <w:t>, omdat</w:t>
      </w:r>
      <w:r w:rsidR="00A41876">
        <w:rPr>
          <w:sz w:val="22"/>
          <w:szCs w:val="22"/>
        </w:rPr>
        <w:t xml:space="preserve"> er</w:t>
      </w:r>
      <w:r w:rsidR="000E6A5E">
        <w:rPr>
          <w:sz w:val="22"/>
          <w:szCs w:val="22"/>
        </w:rPr>
        <w:t xml:space="preserve"> sprake is van </w:t>
      </w:r>
      <w:r w:rsidRPr="00E2135D">
        <w:rPr>
          <w:sz w:val="22"/>
          <w:szCs w:val="22"/>
        </w:rPr>
        <w:t>een afgescheiden vermogen.</w:t>
      </w:r>
      <w:r w:rsidR="00C26B70">
        <w:rPr>
          <w:rStyle w:val="Voetnootmarkering"/>
          <w:sz w:val="22"/>
          <w:szCs w:val="22"/>
        </w:rPr>
        <w:footnoteReference w:id="4"/>
      </w:r>
      <w:r w:rsidRPr="00E2135D">
        <w:rPr>
          <w:sz w:val="22"/>
          <w:szCs w:val="22"/>
        </w:rPr>
        <w:t xml:space="preserve"> Voor de begunstigden hangt het van de vorm van de trust af of hun vermogen getroffen kan worden in geval van</w:t>
      </w:r>
      <w:r w:rsidR="00A41876">
        <w:rPr>
          <w:sz w:val="22"/>
          <w:szCs w:val="22"/>
        </w:rPr>
        <w:t xml:space="preserve"> een</w:t>
      </w:r>
      <w:r w:rsidRPr="00E2135D">
        <w:rPr>
          <w:sz w:val="22"/>
          <w:szCs w:val="22"/>
        </w:rPr>
        <w:t xml:space="preserve"> faillissement. </w:t>
      </w:r>
    </w:p>
    <w:p w:rsidR="005438D3" w:rsidRPr="00E2135D" w:rsidRDefault="005438D3" w:rsidP="00DB70F3">
      <w:pPr>
        <w:rPr>
          <w:sz w:val="22"/>
          <w:szCs w:val="22"/>
        </w:rPr>
      </w:pPr>
    </w:p>
    <w:p w:rsidR="00DB70F3" w:rsidRPr="009D2218" w:rsidRDefault="005C3DAA" w:rsidP="00DB70F3">
      <w:pPr>
        <w:rPr>
          <w:b/>
        </w:rPr>
      </w:pPr>
      <w:r w:rsidRPr="009D2218">
        <w:rPr>
          <w:b/>
        </w:rPr>
        <w:t>§1.1</w:t>
      </w:r>
      <w:r w:rsidRPr="009D2218">
        <w:rPr>
          <w:b/>
        </w:rPr>
        <w:tab/>
      </w:r>
      <w:r w:rsidR="00DB70F3" w:rsidRPr="009D2218">
        <w:rPr>
          <w:b/>
        </w:rPr>
        <w:t>Probleemstelling</w:t>
      </w:r>
    </w:p>
    <w:p w:rsidR="00DB70F3" w:rsidRPr="00E2135D" w:rsidRDefault="00DB70F3" w:rsidP="00DB70F3">
      <w:pPr>
        <w:rPr>
          <w:sz w:val="22"/>
          <w:szCs w:val="22"/>
        </w:rPr>
      </w:pPr>
      <w:r w:rsidRPr="00E2135D">
        <w:rPr>
          <w:sz w:val="22"/>
          <w:szCs w:val="22"/>
        </w:rPr>
        <w:t>Naar aanleiding van het voorafgaande luidt de probleemstelling:</w:t>
      </w:r>
    </w:p>
    <w:p w:rsidR="00DB70F3" w:rsidRPr="00E2135D" w:rsidRDefault="00DB70F3" w:rsidP="00DB70F3">
      <w:pPr>
        <w:rPr>
          <w:sz w:val="22"/>
          <w:szCs w:val="22"/>
        </w:rPr>
      </w:pPr>
    </w:p>
    <w:p w:rsidR="00DB70F3" w:rsidRDefault="00DB70F3" w:rsidP="00DB70F3">
      <w:pPr>
        <w:rPr>
          <w:sz w:val="22"/>
          <w:szCs w:val="22"/>
        </w:rPr>
      </w:pPr>
      <w:r w:rsidRPr="00E2135D">
        <w:rPr>
          <w:sz w:val="22"/>
          <w:szCs w:val="22"/>
        </w:rPr>
        <w:t>“Is met de invoering van artikel 2.14a Wet IB 2001 de belastingheffing van trustvermogen gerealiseerd dat is ingebracht door een inwoner van Nederland?”</w:t>
      </w:r>
    </w:p>
    <w:p w:rsidR="00A41876" w:rsidRPr="00E2135D" w:rsidRDefault="00A41876" w:rsidP="00DB70F3">
      <w:pPr>
        <w:rPr>
          <w:sz w:val="22"/>
          <w:szCs w:val="22"/>
        </w:rPr>
      </w:pPr>
    </w:p>
    <w:p w:rsidR="00DB70F3" w:rsidRPr="00E2135D" w:rsidRDefault="00DB70F3" w:rsidP="00DB70F3">
      <w:pPr>
        <w:rPr>
          <w:sz w:val="22"/>
          <w:szCs w:val="22"/>
        </w:rPr>
      </w:pPr>
      <w:r w:rsidRPr="00E2135D">
        <w:rPr>
          <w:sz w:val="22"/>
          <w:szCs w:val="22"/>
        </w:rPr>
        <w:t>Voor de beantwoording van de probleemstelling wordt gebruik gemaakt van de volgende deelvragen:</w:t>
      </w:r>
    </w:p>
    <w:p w:rsidR="00DB70F3" w:rsidRPr="00E2135D" w:rsidRDefault="00DB70F3" w:rsidP="00DB70F3">
      <w:pPr>
        <w:numPr>
          <w:ilvl w:val="0"/>
          <w:numId w:val="2"/>
        </w:numPr>
        <w:rPr>
          <w:sz w:val="22"/>
          <w:szCs w:val="22"/>
        </w:rPr>
      </w:pPr>
      <w:r w:rsidRPr="00E2135D">
        <w:rPr>
          <w:sz w:val="22"/>
          <w:szCs w:val="22"/>
        </w:rPr>
        <w:t>Hoe wordt het vermogen in een trust ingebracht?</w:t>
      </w:r>
    </w:p>
    <w:p w:rsidR="00DB70F3" w:rsidRPr="00E2135D" w:rsidRDefault="00DB70F3" w:rsidP="00DB70F3">
      <w:pPr>
        <w:numPr>
          <w:ilvl w:val="0"/>
          <w:numId w:val="1"/>
        </w:numPr>
        <w:rPr>
          <w:sz w:val="22"/>
          <w:szCs w:val="22"/>
        </w:rPr>
      </w:pPr>
      <w:r w:rsidRPr="00E2135D">
        <w:rPr>
          <w:sz w:val="22"/>
          <w:szCs w:val="22"/>
        </w:rPr>
        <w:t xml:space="preserve">Hoe werd trustvermogen behandeld </w:t>
      </w:r>
      <w:r w:rsidR="000E6A5E" w:rsidRPr="00E2135D">
        <w:rPr>
          <w:sz w:val="22"/>
          <w:szCs w:val="22"/>
        </w:rPr>
        <w:t>v</w:t>
      </w:r>
      <w:r w:rsidR="000E6A5E">
        <w:rPr>
          <w:sz w:val="22"/>
          <w:szCs w:val="22"/>
        </w:rPr>
        <w:t>óó</w:t>
      </w:r>
      <w:r w:rsidR="000E6A5E" w:rsidRPr="00E2135D">
        <w:rPr>
          <w:sz w:val="22"/>
          <w:szCs w:val="22"/>
        </w:rPr>
        <w:t xml:space="preserve">r </w:t>
      </w:r>
      <w:r w:rsidRPr="00E2135D">
        <w:rPr>
          <w:sz w:val="22"/>
          <w:szCs w:val="22"/>
        </w:rPr>
        <w:t>2010?</w:t>
      </w:r>
    </w:p>
    <w:p w:rsidR="00DB70F3" w:rsidRPr="00E2135D" w:rsidRDefault="00DB70F3" w:rsidP="00DB70F3">
      <w:pPr>
        <w:numPr>
          <w:ilvl w:val="0"/>
          <w:numId w:val="1"/>
        </w:numPr>
        <w:rPr>
          <w:sz w:val="22"/>
          <w:szCs w:val="22"/>
        </w:rPr>
      </w:pPr>
      <w:r w:rsidRPr="00E2135D">
        <w:rPr>
          <w:sz w:val="22"/>
          <w:szCs w:val="22"/>
        </w:rPr>
        <w:t>Hoe wordt trustvermogen momenteel behandeld?</w:t>
      </w:r>
    </w:p>
    <w:p w:rsidR="00DB70F3" w:rsidRPr="00E2135D" w:rsidRDefault="00DB70F3" w:rsidP="00DB70F3">
      <w:pPr>
        <w:rPr>
          <w:sz w:val="22"/>
          <w:szCs w:val="22"/>
        </w:rPr>
      </w:pPr>
    </w:p>
    <w:p w:rsidR="0009468D" w:rsidRDefault="000E6A5E" w:rsidP="0009468D">
      <w:pPr>
        <w:rPr>
          <w:sz w:val="22"/>
          <w:szCs w:val="22"/>
        </w:rPr>
      </w:pPr>
      <w:r>
        <w:rPr>
          <w:sz w:val="22"/>
          <w:szCs w:val="22"/>
        </w:rPr>
        <w:lastRenderedPageBreak/>
        <w:t xml:space="preserve">In deze scriptie zal alleen worden ingegaan op </w:t>
      </w:r>
      <w:r w:rsidR="00DB70F3" w:rsidRPr="00E2135D">
        <w:rPr>
          <w:sz w:val="22"/>
          <w:szCs w:val="22"/>
        </w:rPr>
        <w:t>de behandeling van</w:t>
      </w:r>
      <w:r w:rsidR="008803CD">
        <w:rPr>
          <w:sz w:val="22"/>
          <w:szCs w:val="22"/>
        </w:rPr>
        <w:t xml:space="preserve"> </w:t>
      </w:r>
      <w:r w:rsidR="001F405F">
        <w:rPr>
          <w:sz w:val="22"/>
          <w:szCs w:val="22"/>
        </w:rPr>
        <w:t xml:space="preserve">de </w:t>
      </w:r>
      <w:r w:rsidR="001F405F" w:rsidRPr="001F405F">
        <w:rPr>
          <w:i/>
          <w:sz w:val="22"/>
          <w:szCs w:val="22"/>
        </w:rPr>
        <w:t>discretionary</w:t>
      </w:r>
      <w:r w:rsidR="001F405F">
        <w:rPr>
          <w:sz w:val="22"/>
          <w:szCs w:val="22"/>
        </w:rPr>
        <w:t xml:space="preserve"> </w:t>
      </w:r>
      <w:r w:rsidR="001F405F" w:rsidRPr="001F405F">
        <w:rPr>
          <w:i/>
          <w:sz w:val="22"/>
          <w:szCs w:val="22"/>
        </w:rPr>
        <w:t>trust</w:t>
      </w:r>
      <w:r w:rsidR="001F405F">
        <w:rPr>
          <w:sz w:val="22"/>
          <w:szCs w:val="22"/>
        </w:rPr>
        <w:t xml:space="preserve"> en de </w:t>
      </w:r>
      <w:r w:rsidR="001F405F" w:rsidRPr="001F405F">
        <w:rPr>
          <w:i/>
          <w:sz w:val="22"/>
          <w:szCs w:val="22"/>
        </w:rPr>
        <w:t>fixed</w:t>
      </w:r>
      <w:r w:rsidR="001F405F">
        <w:rPr>
          <w:sz w:val="22"/>
          <w:szCs w:val="22"/>
        </w:rPr>
        <w:t xml:space="preserve"> </w:t>
      </w:r>
      <w:r w:rsidR="001F405F" w:rsidRPr="001F405F">
        <w:rPr>
          <w:i/>
          <w:sz w:val="22"/>
          <w:szCs w:val="22"/>
        </w:rPr>
        <w:t>trust</w:t>
      </w:r>
      <w:r>
        <w:rPr>
          <w:sz w:val="22"/>
          <w:szCs w:val="22"/>
        </w:rPr>
        <w:t>. Daarbij zal de situatie vóór</w:t>
      </w:r>
      <w:r w:rsidR="00DB70F3" w:rsidRPr="00E2135D">
        <w:rPr>
          <w:sz w:val="22"/>
          <w:szCs w:val="22"/>
        </w:rPr>
        <w:t xml:space="preserve"> 2010</w:t>
      </w:r>
      <w:r>
        <w:rPr>
          <w:sz w:val="22"/>
          <w:szCs w:val="22"/>
        </w:rPr>
        <w:t xml:space="preserve"> worden vergeleken met die</w:t>
      </w:r>
      <w:r w:rsidR="00DB70F3" w:rsidRPr="00E2135D">
        <w:rPr>
          <w:sz w:val="22"/>
          <w:szCs w:val="22"/>
        </w:rPr>
        <w:t xml:space="preserve"> vanaf 1 januari 2010</w:t>
      </w:r>
      <w:r w:rsidR="0009468D">
        <w:rPr>
          <w:sz w:val="22"/>
          <w:szCs w:val="22"/>
        </w:rPr>
        <w:t xml:space="preserve">. De reden daarvoor is </w:t>
      </w:r>
      <w:r w:rsidR="00DB70F3" w:rsidRPr="00E2135D">
        <w:rPr>
          <w:sz w:val="22"/>
          <w:szCs w:val="22"/>
        </w:rPr>
        <w:t xml:space="preserve">de invoering van artikel 2.14a Wet IB 2001. Dit artikel </w:t>
      </w:r>
      <w:r w:rsidR="0009468D">
        <w:rPr>
          <w:sz w:val="22"/>
          <w:szCs w:val="22"/>
        </w:rPr>
        <w:t>werkt echter ook door</w:t>
      </w:r>
      <w:r w:rsidR="00DB70F3" w:rsidRPr="00E2135D">
        <w:rPr>
          <w:sz w:val="22"/>
          <w:szCs w:val="22"/>
        </w:rPr>
        <w:t xml:space="preserve"> in de Successiewet</w:t>
      </w:r>
      <w:r w:rsidR="0009468D">
        <w:rPr>
          <w:sz w:val="22"/>
          <w:szCs w:val="22"/>
        </w:rPr>
        <w:t xml:space="preserve"> 1956. Daarom zullen ook de gevolgen voor de belastingen die in deze wet zijn vastgelegd, worden beschreven. De vennootschapsbelasting en de dividendbelasting blijven, om het onderwerp te kunnen afbakenen, buiten beschouwing. </w:t>
      </w:r>
    </w:p>
    <w:p w:rsidR="00DB70F3" w:rsidRPr="00E2135D" w:rsidRDefault="00DB70F3" w:rsidP="0009468D">
      <w:pPr>
        <w:rPr>
          <w:sz w:val="22"/>
          <w:szCs w:val="22"/>
        </w:rPr>
      </w:pPr>
      <w:r w:rsidRPr="00E2135D">
        <w:rPr>
          <w:sz w:val="22"/>
          <w:szCs w:val="22"/>
        </w:rPr>
        <w:t xml:space="preserve"> </w:t>
      </w:r>
    </w:p>
    <w:p w:rsidR="00DB70F3" w:rsidRPr="00E2135D" w:rsidRDefault="00DB70F3" w:rsidP="00DB70F3">
      <w:pPr>
        <w:rPr>
          <w:sz w:val="22"/>
          <w:szCs w:val="22"/>
        </w:rPr>
      </w:pPr>
      <w:r w:rsidRPr="00E2135D">
        <w:rPr>
          <w:sz w:val="22"/>
          <w:szCs w:val="22"/>
        </w:rPr>
        <w:t xml:space="preserve">Er zijn veel verschillende soorten trusts. Een trust kan ingesteld worden om familie- of maatschappelijke belangen te behartigen, </w:t>
      </w:r>
      <w:r w:rsidR="0009468D">
        <w:rPr>
          <w:sz w:val="22"/>
          <w:szCs w:val="22"/>
        </w:rPr>
        <w:t>maar</w:t>
      </w:r>
      <w:r w:rsidR="0009468D" w:rsidRPr="00E2135D">
        <w:rPr>
          <w:sz w:val="22"/>
          <w:szCs w:val="22"/>
        </w:rPr>
        <w:t xml:space="preserve"> </w:t>
      </w:r>
      <w:r w:rsidRPr="00E2135D">
        <w:rPr>
          <w:sz w:val="22"/>
          <w:szCs w:val="22"/>
        </w:rPr>
        <w:t xml:space="preserve">een trust kan </w:t>
      </w:r>
      <w:r w:rsidR="0009468D">
        <w:rPr>
          <w:sz w:val="22"/>
          <w:szCs w:val="22"/>
        </w:rPr>
        <w:t xml:space="preserve">ook </w:t>
      </w:r>
      <w:r w:rsidRPr="00E2135D">
        <w:rPr>
          <w:sz w:val="22"/>
          <w:szCs w:val="22"/>
        </w:rPr>
        <w:t xml:space="preserve">een onderneming drijven. In deze scriptie gaat het </w:t>
      </w:r>
      <w:r w:rsidR="0009468D">
        <w:rPr>
          <w:sz w:val="22"/>
          <w:szCs w:val="22"/>
        </w:rPr>
        <w:t xml:space="preserve">alleen </w:t>
      </w:r>
      <w:r w:rsidRPr="00E2135D">
        <w:rPr>
          <w:sz w:val="22"/>
          <w:szCs w:val="22"/>
        </w:rPr>
        <w:t xml:space="preserve">over de trust die in belangrijke mate een particulier belang behartigt. </w:t>
      </w:r>
    </w:p>
    <w:p w:rsidR="00DB70F3" w:rsidRPr="00E2135D" w:rsidRDefault="00DB70F3" w:rsidP="00DB70F3">
      <w:pPr>
        <w:rPr>
          <w:sz w:val="22"/>
          <w:szCs w:val="22"/>
        </w:rPr>
      </w:pPr>
    </w:p>
    <w:p w:rsidR="00DB70F3" w:rsidRPr="009D2218" w:rsidRDefault="005C3DAA" w:rsidP="00DB70F3">
      <w:pPr>
        <w:rPr>
          <w:b/>
        </w:rPr>
      </w:pPr>
      <w:r w:rsidRPr="009D2218">
        <w:rPr>
          <w:b/>
        </w:rPr>
        <w:t>§1.2</w:t>
      </w:r>
      <w:r w:rsidRPr="009D2218">
        <w:rPr>
          <w:b/>
        </w:rPr>
        <w:tab/>
      </w:r>
      <w:r w:rsidR="00DB70F3" w:rsidRPr="009D2218">
        <w:rPr>
          <w:b/>
        </w:rPr>
        <w:t>Opzet</w:t>
      </w:r>
    </w:p>
    <w:p w:rsidR="00DB70F3" w:rsidRPr="00E2135D" w:rsidRDefault="00DB70F3" w:rsidP="00DB70F3">
      <w:pPr>
        <w:rPr>
          <w:sz w:val="22"/>
          <w:szCs w:val="22"/>
        </w:rPr>
      </w:pPr>
      <w:r w:rsidRPr="00E2135D">
        <w:rPr>
          <w:sz w:val="22"/>
          <w:szCs w:val="22"/>
        </w:rPr>
        <w:t xml:space="preserve">Per 1 januari 2010 is de wetgeving voor </w:t>
      </w:r>
      <w:r w:rsidR="005438D3">
        <w:rPr>
          <w:sz w:val="22"/>
          <w:szCs w:val="22"/>
        </w:rPr>
        <w:t xml:space="preserve">APV </w:t>
      </w:r>
      <w:r w:rsidRPr="00E2135D">
        <w:rPr>
          <w:sz w:val="22"/>
          <w:szCs w:val="22"/>
        </w:rPr>
        <w:t xml:space="preserve">ingevoerd. In deze scriptie zal in hoofdstuk 2 worden gekeken naar de inbreng van vermogen in een trust. </w:t>
      </w:r>
      <w:r w:rsidR="00E006AF">
        <w:rPr>
          <w:sz w:val="22"/>
          <w:szCs w:val="22"/>
        </w:rPr>
        <w:t xml:space="preserve">Hierbij wordt eerst een aantal civielrechtelijke aspecten van de trust besproken. Daarna wordt de inbreng in een trust behandeld in relatie tot de erf- en schenkbelasting en de inkomstenbelasting. </w:t>
      </w:r>
      <w:r w:rsidRPr="00E2135D">
        <w:rPr>
          <w:sz w:val="22"/>
          <w:szCs w:val="22"/>
        </w:rPr>
        <w:t xml:space="preserve">Vervolgens wordt in hoofdstuk 3 de behandeling van </w:t>
      </w:r>
      <w:r w:rsidR="00E006AF">
        <w:rPr>
          <w:sz w:val="22"/>
          <w:szCs w:val="22"/>
        </w:rPr>
        <w:t xml:space="preserve">de verschillende vormen van trustvermogen, de </w:t>
      </w:r>
      <w:r w:rsidR="00E006AF">
        <w:rPr>
          <w:i/>
          <w:sz w:val="22"/>
          <w:szCs w:val="22"/>
        </w:rPr>
        <w:t xml:space="preserve">fixed </w:t>
      </w:r>
      <w:r w:rsidR="00E006AF">
        <w:rPr>
          <w:sz w:val="22"/>
          <w:szCs w:val="22"/>
        </w:rPr>
        <w:t xml:space="preserve">en </w:t>
      </w:r>
      <w:r w:rsidR="00E006AF">
        <w:rPr>
          <w:i/>
          <w:sz w:val="22"/>
          <w:szCs w:val="22"/>
        </w:rPr>
        <w:t xml:space="preserve">discretionary trust, </w:t>
      </w:r>
      <w:r w:rsidRPr="00E2135D">
        <w:rPr>
          <w:sz w:val="22"/>
          <w:szCs w:val="22"/>
        </w:rPr>
        <w:t>v</w:t>
      </w:r>
      <w:r>
        <w:rPr>
          <w:sz w:val="22"/>
          <w:szCs w:val="22"/>
        </w:rPr>
        <w:t>óó</w:t>
      </w:r>
      <w:r w:rsidRPr="00E2135D">
        <w:rPr>
          <w:sz w:val="22"/>
          <w:szCs w:val="22"/>
        </w:rPr>
        <w:t xml:space="preserve">r de invoering van artikel 2.14a Wet IB 2001 bekeken. De Hoge Raad heeft zich meerdere malen moeten buigen over de problematiek rond </w:t>
      </w:r>
      <w:r w:rsidR="00E006AF">
        <w:rPr>
          <w:sz w:val="22"/>
          <w:szCs w:val="22"/>
        </w:rPr>
        <w:t xml:space="preserve">trustvermogen </w:t>
      </w:r>
      <w:r w:rsidRPr="00E2135D">
        <w:rPr>
          <w:sz w:val="22"/>
          <w:szCs w:val="22"/>
        </w:rPr>
        <w:t xml:space="preserve">en heeft zodoende richtlijnen gegeven voor de behandeling daarvan. Vervolgens zal in hoofdstuk 4 de werking van artikel 2.14a Wet IB 2001 uitgelegd worden. Doordat het </w:t>
      </w:r>
      <w:r w:rsidR="00E006AF">
        <w:rPr>
          <w:sz w:val="22"/>
          <w:szCs w:val="22"/>
        </w:rPr>
        <w:t>APV</w:t>
      </w:r>
      <w:r w:rsidRPr="00E2135D">
        <w:rPr>
          <w:sz w:val="22"/>
          <w:szCs w:val="22"/>
        </w:rPr>
        <w:t xml:space="preserve"> als zodanig is opgenomen in de wet</w:t>
      </w:r>
      <w:r w:rsidR="0009468D">
        <w:rPr>
          <w:sz w:val="22"/>
          <w:szCs w:val="22"/>
        </w:rPr>
        <w:t>,</w:t>
      </w:r>
      <w:r w:rsidRPr="00E2135D">
        <w:rPr>
          <w:sz w:val="22"/>
          <w:szCs w:val="22"/>
        </w:rPr>
        <w:t xml:space="preserve"> kan dit in de belastingheffing betrokken worden.</w:t>
      </w:r>
      <w:r w:rsidR="00E006AF">
        <w:rPr>
          <w:sz w:val="22"/>
          <w:szCs w:val="22"/>
        </w:rPr>
        <w:t xml:space="preserve"> Er wordt afgesloten met een conclusie. </w:t>
      </w:r>
    </w:p>
    <w:p w:rsidR="00DB70F3" w:rsidRPr="00E2135D" w:rsidRDefault="00DB70F3" w:rsidP="00DB70F3">
      <w:pPr>
        <w:rPr>
          <w:sz w:val="22"/>
          <w:szCs w:val="22"/>
        </w:rPr>
      </w:pPr>
    </w:p>
    <w:p w:rsidR="00AA0B17" w:rsidRDefault="00AA0B17"/>
    <w:p w:rsidR="001C3202" w:rsidRDefault="001C3202">
      <w:pPr>
        <w:spacing w:after="200" w:line="276" w:lineRule="auto"/>
        <w:jc w:val="left"/>
        <w:rPr>
          <w:b/>
          <w:sz w:val="28"/>
          <w:szCs w:val="28"/>
        </w:rPr>
      </w:pPr>
      <w:r>
        <w:rPr>
          <w:b/>
          <w:sz w:val="28"/>
          <w:szCs w:val="28"/>
        </w:rPr>
        <w:br w:type="page"/>
      </w:r>
    </w:p>
    <w:p w:rsidR="00DB70F3" w:rsidRDefault="00C17651" w:rsidP="00DB70F3">
      <w:pPr>
        <w:rPr>
          <w:b/>
          <w:sz w:val="28"/>
          <w:szCs w:val="28"/>
        </w:rPr>
      </w:pPr>
      <w:r>
        <w:rPr>
          <w:b/>
          <w:sz w:val="28"/>
          <w:szCs w:val="28"/>
        </w:rPr>
        <w:lastRenderedPageBreak/>
        <w:t>Hoofdstuk 2</w:t>
      </w:r>
      <w:r>
        <w:rPr>
          <w:b/>
          <w:sz w:val="28"/>
          <w:szCs w:val="28"/>
        </w:rPr>
        <w:tab/>
      </w:r>
      <w:r>
        <w:rPr>
          <w:b/>
          <w:sz w:val="28"/>
          <w:szCs w:val="28"/>
        </w:rPr>
        <w:tab/>
      </w:r>
      <w:r w:rsidR="00DB70F3">
        <w:rPr>
          <w:b/>
          <w:sz w:val="28"/>
          <w:szCs w:val="28"/>
        </w:rPr>
        <w:t>De inbreng in een trust</w:t>
      </w:r>
    </w:p>
    <w:p w:rsidR="00DB70F3" w:rsidRPr="008E6071" w:rsidRDefault="00DB70F3" w:rsidP="00DB70F3">
      <w:pPr>
        <w:rPr>
          <w:b/>
        </w:rPr>
      </w:pPr>
    </w:p>
    <w:p w:rsidR="00DB70F3" w:rsidRPr="00A45A75" w:rsidRDefault="00DB70F3" w:rsidP="00DB70F3">
      <w:pPr>
        <w:rPr>
          <w:b/>
        </w:rPr>
      </w:pPr>
      <w:r>
        <w:rPr>
          <w:b/>
        </w:rPr>
        <w:t>§ 2</w:t>
      </w:r>
      <w:r w:rsidRPr="00075766">
        <w:rPr>
          <w:b/>
        </w:rPr>
        <w:t>.1</w:t>
      </w:r>
      <w:r w:rsidRPr="00075766">
        <w:rPr>
          <w:b/>
        </w:rPr>
        <w:tab/>
        <w:t xml:space="preserve"> Inleiding</w:t>
      </w:r>
    </w:p>
    <w:p w:rsidR="0036187E" w:rsidRDefault="00DB70F3" w:rsidP="00DB70F3">
      <w:pPr>
        <w:rPr>
          <w:sz w:val="22"/>
          <w:szCs w:val="22"/>
        </w:rPr>
      </w:pPr>
      <w:r>
        <w:rPr>
          <w:sz w:val="22"/>
          <w:szCs w:val="22"/>
        </w:rPr>
        <w:t xml:space="preserve">In dit hoofdstuk zal de inbreng van vermogen in de </w:t>
      </w:r>
      <w:r w:rsidRPr="00E006AF">
        <w:rPr>
          <w:sz w:val="22"/>
          <w:szCs w:val="22"/>
        </w:rPr>
        <w:t>trust</w:t>
      </w:r>
      <w:r w:rsidRPr="00155927">
        <w:rPr>
          <w:b/>
          <w:sz w:val="22"/>
          <w:szCs w:val="22"/>
        </w:rPr>
        <w:t xml:space="preserve"> </w:t>
      </w:r>
      <w:r>
        <w:rPr>
          <w:sz w:val="22"/>
          <w:szCs w:val="22"/>
        </w:rPr>
        <w:t>behandeld worden.</w:t>
      </w:r>
      <w:r w:rsidR="00F1390B">
        <w:rPr>
          <w:sz w:val="22"/>
          <w:szCs w:val="22"/>
        </w:rPr>
        <w:t xml:space="preserve"> Daarbij zal</w:t>
      </w:r>
      <w:r>
        <w:rPr>
          <w:sz w:val="22"/>
          <w:szCs w:val="22"/>
        </w:rPr>
        <w:t xml:space="preserve"> een aantal civielrechtelijke aspecten besproken worden</w:t>
      </w:r>
      <w:r w:rsidR="0036187E">
        <w:rPr>
          <w:sz w:val="22"/>
          <w:szCs w:val="22"/>
        </w:rPr>
        <w:t>, zoals de rechten en aanspraken van de partijen die bij de inbreng betrokken zijn en de eigendom(</w:t>
      </w:r>
      <w:proofErr w:type="spellStart"/>
      <w:r w:rsidR="0036187E">
        <w:rPr>
          <w:sz w:val="22"/>
          <w:szCs w:val="22"/>
        </w:rPr>
        <w:t>sovergang</w:t>
      </w:r>
      <w:proofErr w:type="spellEnd"/>
      <w:r w:rsidR="0036187E">
        <w:rPr>
          <w:sz w:val="22"/>
          <w:szCs w:val="22"/>
        </w:rPr>
        <w:t>) van vermogen</w:t>
      </w:r>
      <w:r>
        <w:rPr>
          <w:sz w:val="22"/>
          <w:szCs w:val="22"/>
        </w:rPr>
        <w:t xml:space="preserve">. Bij inbreng van vermogen in een trust is </w:t>
      </w:r>
      <w:r w:rsidR="0036187E">
        <w:rPr>
          <w:sz w:val="22"/>
          <w:szCs w:val="22"/>
        </w:rPr>
        <w:t xml:space="preserve">immers </w:t>
      </w:r>
      <w:r>
        <w:rPr>
          <w:sz w:val="22"/>
          <w:szCs w:val="22"/>
        </w:rPr>
        <w:t xml:space="preserve">sprake van een vermogensovergang </w:t>
      </w:r>
      <w:r w:rsidR="0036187E">
        <w:rPr>
          <w:sz w:val="22"/>
          <w:szCs w:val="22"/>
        </w:rPr>
        <w:t xml:space="preserve">van </w:t>
      </w:r>
      <w:r>
        <w:rPr>
          <w:sz w:val="22"/>
          <w:szCs w:val="22"/>
        </w:rPr>
        <w:t xml:space="preserve">de insteller </w:t>
      </w:r>
      <w:r w:rsidR="0036187E">
        <w:rPr>
          <w:sz w:val="22"/>
          <w:szCs w:val="22"/>
        </w:rPr>
        <w:t xml:space="preserve">naar </w:t>
      </w:r>
      <w:r>
        <w:rPr>
          <w:sz w:val="22"/>
          <w:szCs w:val="22"/>
        </w:rPr>
        <w:t xml:space="preserve">de trust. </w:t>
      </w:r>
    </w:p>
    <w:p w:rsidR="0036187E" w:rsidRDefault="0036187E" w:rsidP="00DB70F3">
      <w:pPr>
        <w:rPr>
          <w:sz w:val="22"/>
          <w:szCs w:val="22"/>
        </w:rPr>
      </w:pPr>
    </w:p>
    <w:p w:rsidR="00DB70F3" w:rsidRDefault="0036187E" w:rsidP="00DB70F3">
      <w:pPr>
        <w:rPr>
          <w:sz w:val="22"/>
          <w:szCs w:val="22"/>
        </w:rPr>
      </w:pPr>
      <w:r>
        <w:rPr>
          <w:sz w:val="22"/>
          <w:szCs w:val="22"/>
        </w:rPr>
        <w:t xml:space="preserve">Vervolgens zal worden ingegaan op </w:t>
      </w:r>
      <w:r w:rsidR="00DB70F3">
        <w:rPr>
          <w:sz w:val="22"/>
          <w:szCs w:val="22"/>
        </w:rPr>
        <w:t xml:space="preserve">de fiscale aspecten </w:t>
      </w:r>
      <w:r>
        <w:rPr>
          <w:sz w:val="22"/>
          <w:szCs w:val="22"/>
        </w:rPr>
        <w:t xml:space="preserve">van de inbreng in een trust. Daarbij komen de </w:t>
      </w:r>
      <w:r w:rsidR="00DB70F3">
        <w:rPr>
          <w:sz w:val="22"/>
          <w:szCs w:val="22"/>
        </w:rPr>
        <w:t>schenkbelasting, de erfbelasting en de inkomstenbelasting</w:t>
      </w:r>
      <w:r>
        <w:rPr>
          <w:sz w:val="22"/>
          <w:szCs w:val="22"/>
        </w:rPr>
        <w:t xml:space="preserve"> aan bod</w:t>
      </w:r>
      <w:r w:rsidR="00DB70F3">
        <w:rPr>
          <w:sz w:val="22"/>
          <w:szCs w:val="22"/>
        </w:rPr>
        <w:t xml:space="preserve">. </w:t>
      </w:r>
      <w:r>
        <w:rPr>
          <w:sz w:val="22"/>
          <w:szCs w:val="22"/>
        </w:rPr>
        <w:t>Schenkbelasting is van belang, omdat</w:t>
      </w:r>
      <w:r w:rsidR="006A03C8">
        <w:rPr>
          <w:sz w:val="22"/>
          <w:szCs w:val="22"/>
        </w:rPr>
        <w:t xml:space="preserve"> het vermogen</w:t>
      </w:r>
      <w:r>
        <w:rPr>
          <w:sz w:val="22"/>
          <w:szCs w:val="22"/>
        </w:rPr>
        <w:t xml:space="preserve"> in </w:t>
      </w:r>
      <w:r w:rsidR="00DB70F3">
        <w:rPr>
          <w:sz w:val="22"/>
          <w:szCs w:val="22"/>
        </w:rPr>
        <w:t>eerste instantie uit het privévermogen van de insteller</w:t>
      </w:r>
      <w:r>
        <w:rPr>
          <w:sz w:val="22"/>
          <w:szCs w:val="22"/>
        </w:rPr>
        <w:t xml:space="preserve"> verdwijnt. D</w:t>
      </w:r>
      <w:r w:rsidR="00DB70F3">
        <w:rPr>
          <w:sz w:val="22"/>
          <w:szCs w:val="22"/>
        </w:rPr>
        <w:t xml:space="preserve">aardoor </w:t>
      </w:r>
      <w:r>
        <w:rPr>
          <w:sz w:val="22"/>
          <w:szCs w:val="22"/>
        </w:rPr>
        <w:t xml:space="preserve">kan </w:t>
      </w:r>
      <w:r w:rsidR="00DB70F3">
        <w:rPr>
          <w:sz w:val="22"/>
          <w:szCs w:val="22"/>
        </w:rPr>
        <w:t>sprake zijn van een schenking. Daarnaast kan een trust bij overlijden worden ingesteld of</w:t>
      </w:r>
      <w:r w:rsidR="006A03C8">
        <w:rPr>
          <w:sz w:val="22"/>
          <w:szCs w:val="22"/>
        </w:rPr>
        <w:t xml:space="preserve"> kan</w:t>
      </w:r>
      <w:r w:rsidR="00DB70F3">
        <w:rPr>
          <w:sz w:val="22"/>
          <w:szCs w:val="22"/>
        </w:rPr>
        <w:t xml:space="preserve"> trustvermogen bij overlijden overgaan op erfgenamen</w:t>
      </w:r>
      <w:r>
        <w:rPr>
          <w:sz w:val="22"/>
          <w:szCs w:val="22"/>
        </w:rPr>
        <w:t>. Daarom is de erfbelasting van belang.</w:t>
      </w:r>
      <w:r w:rsidR="00155927">
        <w:rPr>
          <w:sz w:val="22"/>
          <w:szCs w:val="22"/>
        </w:rPr>
        <w:t xml:space="preserve"> </w:t>
      </w:r>
      <w:r w:rsidR="001C3202">
        <w:rPr>
          <w:sz w:val="22"/>
          <w:szCs w:val="22"/>
        </w:rPr>
        <w:t>In Nederland wordt</w:t>
      </w:r>
      <w:r w:rsidR="00C07338">
        <w:rPr>
          <w:sz w:val="22"/>
          <w:szCs w:val="22"/>
        </w:rPr>
        <w:t xml:space="preserve"> bij een particulier het vermogen dan niet in box 1 of box 2 valt, in de inkomstenbelasting forfaitair belast in box 3. </w:t>
      </w:r>
      <w:r w:rsidR="00DB70F3">
        <w:rPr>
          <w:sz w:val="22"/>
          <w:szCs w:val="22"/>
        </w:rPr>
        <w:t xml:space="preserve">Het afzonderen van vermogen heeft </w:t>
      </w:r>
      <w:r>
        <w:rPr>
          <w:sz w:val="22"/>
          <w:szCs w:val="22"/>
        </w:rPr>
        <w:t xml:space="preserve">in de derde plaats </w:t>
      </w:r>
      <w:r w:rsidR="00DB70F3">
        <w:rPr>
          <w:sz w:val="22"/>
          <w:szCs w:val="22"/>
        </w:rPr>
        <w:t>tot gevolg dat het vermogen uit de heffingsgrondslag van box 3 dreigt te verdwijnen.</w:t>
      </w:r>
      <w:r w:rsidR="00C07338">
        <w:rPr>
          <w:sz w:val="22"/>
          <w:szCs w:val="22"/>
        </w:rPr>
        <w:t xml:space="preserve"> Daarbij kon de claim die de fiscus op het vermogen had, verloren gaan. </w:t>
      </w:r>
      <w:r w:rsidR="00DB70F3">
        <w:rPr>
          <w:sz w:val="22"/>
          <w:szCs w:val="22"/>
        </w:rPr>
        <w:t xml:space="preserve"> Om deze reden wordt ook gekeken naar de gevolgen voor de inkomstenbelasting als vermogen wordt ondergebracht in een trust. </w:t>
      </w:r>
    </w:p>
    <w:p w:rsidR="00A323D0" w:rsidRDefault="00A323D0" w:rsidP="00DB70F3">
      <w:pPr>
        <w:rPr>
          <w:b/>
        </w:rPr>
      </w:pPr>
    </w:p>
    <w:p w:rsidR="00DB70F3" w:rsidRPr="00A45A75" w:rsidRDefault="00DB70F3" w:rsidP="00DB70F3">
      <w:pPr>
        <w:rPr>
          <w:b/>
        </w:rPr>
      </w:pPr>
      <w:r w:rsidRPr="00A45A75">
        <w:rPr>
          <w:b/>
        </w:rPr>
        <w:t xml:space="preserve">§2.2 </w:t>
      </w:r>
      <w:r w:rsidRPr="00A45A75">
        <w:rPr>
          <w:b/>
        </w:rPr>
        <w:tab/>
        <w:t>De trust in Nederland</w:t>
      </w:r>
    </w:p>
    <w:p w:rsidR="0036187E" w:rsidRDefault="00DB70F3" w:rsidP="00DB70F3">
      <w:pPr>
        <w:rPr>
          <w:sz w:val="22"/>
          <w:szCs w:val="22"/>
        </w:rPr>
      </w:pPr>
      <w:r w:rsidRPr="00A45A75">
        <w:rPr>
          <w:sz w:val="22"/>
          <w:szCs w:val="22"/>
        </w:rPr>
        <w:t>Een doelvermogen, zoals de trust, is een vermogen dat wordt afgezonderd met een privé, publiek of charitatief doel.</w:t>
      </w:r>
      <w:r w:rsidR="0036187E">
        <w:rPr>
          <w:sz w:val="22"/>
          <w:szCs w:val="22"/>
        </w:rPr>
        <w:t xml:space="preserve"> Bij deze afzondering</w:t>
      </w:r>
      <w:r w:rsidRPr="00A45A75">
        <w:rPr>
          <w:sz w:val="22"/>
          <w:szCs w:val="22"/>
        </w:rPr>
        <w:t xml:space="preserve"> ontbreekt echter rechtspersoonlijkheid. </w:t>
      </w:r>
    </w:p>
    <w:p w:rsidR="002E00D2" w:rsidRDefault="002E00D2" w:rsidP="00DB70F3">
      <w:pPr>
        <w:rPr>
          <w:sz w:val="22"/>
          <w:szCs w:val="22"/>
        </w:rPr>
      </w:pPr>
    </w:p>
    <w:p w:rsidR="00996A50" w:rsidRDefault="00DB70F3" w:rsidP="00F23C08">
      <w:r w:rsidRPr="00F23C08">
        <w:rPr>
          <w:sz w:val="22"/>
          <w:szCs w:val="22"/>
        </w:rPr>
        <w:t>Een trust ontstaat op het moment dat de inbrenger, ook wel de insteller</w:t>
      </w:r>
      <w:r w:rsidR="0036187E" w:rsidRPr="00F23C08">
        <w:rPr>
          <w:sz w:val="22"/>
          <w:szCs w:val="22"/>
        </w:rPr>
        <w:t xml:space="preserve"> genoemd</w:t>
      </w:r>
      <w:r w:rsidRPr="00F23C08">
        <w:rPr>
          <w:sz w:val="22"/>
          <w:szCs w:val="22"/>
        </w:rPr>
        <w:t xml:space="preserve">, een deel van </w:t>
      </w:r>
      <w:r w:rsidR="00D96675" w:rsidRPr="00F23C08">
        <w:rPr>
          <w:sz w:val="22"/>
          <w:szCs w:val="22"/>
        </w:rPr>
        <w:t xml:space="preserve">zijn </w:t>
      </w:r>
      <w:r w:rsidRPr="00F23C08">
        <w:rPr>
          <w:sz w:val="22"/>
          <w:szCs w:val="22"/>
        </w:rPr>
        <w:t>privévermogen overdraagt aan de beheerder. Dit is een eenzijdige rechtshandeling, waarbij het vermogen het privévermogen van de inbrenger verlaat. Er is echter geen levering van de goederen nodig</w:t>
      </w:r>
      <w:r w:rsidR="0036187E" w:rsidRPr="00F23C08">
        <w:rPr>
          <w:sz w:val="22"/>
          <w:szCs w:val="22"/>
        </w:rPr>
        <w:t>: de enkele</w:t>
      </w:r>
      <w:r w:rsidRPr="00F23C08">
        <w:rPr>
          <w:sz w:val="22"/>
          <w:szCs w:val="22"/>
        </w:rPr>
        <w:t xml:space="preserve"> wilsverklaring van de insteller is voldoende</w:t>
      </w:r>
      <w:r w:rsidR="00D96675" w:rsidRPr="00F23C08">
        <w:rPr>
          <w:sz w:val="22"/>
          <w:szCs w:val="22"/>
        </w:rPr>
        <w:t>.</w:t>
      </w:r>
      <w:r w:rsidRPr="00F23C08">
        <w:rPr>
          <w:rStyle w:val="Voetnootmarkering"/>
          <w:sz w:val="22"/>
          <w:szCs w:val="22"/>
        </w:rPr>
        <w:footnoteReference w:id="5"/>
      </w:r>
      <w:r w:rsidRPr="00F23C08">
        <w:rPr>
          <w:sz w:val="22"/>
          <w:szCs w:val="22"/>
        </w:rPr>
        <w:t xml:space="preserve"> Het vermogen komt</w:t>
      </w:r>
      <w:r w:rsidR="0036187E" w:rsidRPr="00F23C08">
        <w:rPr>
          <w:sz w:val="22"/>
          <w:szCs w:val="22"/>
        </w:rPr>
        <w:t xml:space="preserve"> vervolgens</w:t>
      </w:r>
      <w:r w:rsidRPr="00F23C08">
        <w:rPr>
          <w:sz w:val="22"/>
          <w:szCs w:val="22"/>
        </w:rPr>
        <w:t xml:space="preserve"> onder het toezicht van de beheerder, ook wel de </w:t>
      </w:r>
      <w:r w:rsidRPr="00F23C08">
        <w:rPr>
          <w:i/>
          <w:sz w:val="22"/>
          <w:szCs w:val="22"/>
        </w:rPr>
        <w:t>trustee</w:t>
      </w:r>
      <w:r w:rsidRPr="00F23C08">
        <w:rPr>
          <w:sz w:val="22"/>
          <w:szCs w:val="22"/>
        </w:rPr>
        <w:t xml:space="preserve">. De </w:t>
      </w:r>
      <w:r w:rsidRPr="00F23C08">
        <w:rPr>
          <w:i/>
          <w:sz w:val="22"/>
          <w:szCs w:val="22"/>
        </w:rPr>
        <w:t>trustee</w:t>
      </w:r>
      <w:r w:rsidRPr="00F23C08">
        <w:rPr>
          <w:sz w:val="22"/>
          <w:szCs w:val="22"/>
        </w:rPr>
        <w:t xml:space="preserve"> wordt juridisch eigenaar van het vermogen, maar </w:t>
      </w:r>
      <w:r w:rsidR="00996A50" w:rsidRPr="00F23C08">
        <w:rPr>
          <w:sz w:val="22"/>
          <w:szCs w:val="22"/>
        </w:rPr>
        <w:t xml:space="preserve">is geen </w:t>
      </w:r>
      <w:r w:rsidRPr="00F23C08">
        <w:rPr>
          <w:sz w:val="22"/>
          <w:szCs w:val="22"/>
        </w:rPr>
        <w:t xml:space="preserve">economisch </w:t>
      </w:r>
      <w:r w:rsidR="00996A50" w:rsidRPr="00F23C08">
        <w:rPr>
          <w:sz w:val="22"/>
          <w:szCs w:val="22"/>
        </w:rPr>
        <w:t>eigenaar</w:t>
      </w:r>
      <w:r w:rsidRPr="00F23C08">
        <w:rPr>
          <w:sz w:val="22"/>
          <w:szCs w:val="22"/>
        </w:rPr>
        <w:t xml:space="preserve">. De </w:t>
      </w:r>
      <w:r w:rsidRPr="00F23C08">
        <w:rPr>
          <w:i/>
          <w:sz w:val="22"/>
          <w:szCs w:val="22"/>
        </w:rPr>
        <w:t>trustee</w:t>
      </w:r>
      <w:r w:rsidRPr="00F23C08">
        <w:rPr>
          <w:sz w:val="22"/>
          <w:szCs w:val="22"/>
        </w:rPr>
        <w:t xml:space="preserve"> mag het vermogen ten behoeve van de begunstigden beheren, </w:t>
      </w:r>
      <w:r w:rsidR="00996A50" w:rsidRPr="00F23C08">
        <w:rPr>
          <w:sz w:val="22"/>
          <w:szCs w:val="22"/>
        </w:rPr>
        <w:t xml:space="preserve">zonder daar </w:t>
      </w:r>
      <w:r w:rsidRPr="00F23C08">
        <w:rPr>
          <w:sz w:val="22"/>
          <w:szCs w:val="22"/>
        </w:rPr>
        <w:t xml:space="preserve">zelf aanspraak op </w:t>
      </w:r>
      <w:r w:rsidR="00996A50" w:rsidRPr="00F23C08">
        <w:rPr>
          <w:sz w:val="22"/>
          <w:szCs w:val="22"/>
        </w:rPr>
        <w:t>te maken</w:t>
      </w:r>
      <w:r w:rsidRPr="00F23C08">
        <w:rPr>
          <w:sz w:val="22"/>
          <w:szCs w:val="22"/>
        </w:rPr>
        <w:t>. De beheerder wordt benoemd door de insteller en kan zowel een natuurlijk persoon als een rechtspersoon zijn.</w:t>
      </w:r>
      <w:r w:rsidRPr="00A45A75">
        <w:t xml:space="preserve"> </w:t>
      </w:r>
    </w:p>
    <w:p w:rsidR="001C3202" w:rsidRDefault="001C3202" w:rsidP="00DB70F3">
      <w:pPr>
        <w:rPr>
          <w:sz w:val="22"/>
          <w:szCs w:val="22"/>
        </w:rPr>
      </w:pPr>
    </w:p>
    <w:p w:rsidR="00996A50" w:rsidRDefault="00996A50" w:rsidP="00DB70F3">
      <w:pPr>
        <w:rPr>
          <w:sz w:val="22"/>
          <w:szCs w:val="22"/>
        </w:rPr>
      </w:pPr>
      <w:r>
        <w:rPr>
          <w:sz w:val="22"/>
          <w:szCs w:val="22"/>
        </w:rPr>
        <w:lastRenderedPageBreak/>
        <w:t>De inbrenger of insteller stelt ook</w:t>
      </w:r>
      <w:r w:rsidR="006A03C8">
        <w:rPr>
          <w:sz w:val="22"/>
          <w:szCs w:val="22"/>
        </w:rPr>
        <w:t xml:space="preserve"> de</w:t>
      </w:r>
      <w:r>
        <w:rPr>
          <w:sz w:val="22"/>
          <w:szCs w:val="22"/>
        </w:rPr>
        <w:t xml:space="preserve"> </w:t>
      </w:r>
      <w:r w:rsidR="00DB70F3" w:rsidRPr="00A45A75">
        <w:rPr>
          <w:sz w:val="22"/>
          <w:szCs w:val="22"/>
        </w:rPr>
        <w:t xml:space="preserve">begunstigden vast. Afhankelijk van de vorm van trustvermogen worden deze begunstigden reeds bij het instellen van het vermogen vastgesteld of wordt deze taak aan de </w:t>
      </w:r>
      <w:r w:rsidR="00DB70F3" w:rsidRPr="00A45A75">
        <w:rPr>
          <w:i/>
          <w:sz w:val="22"/>
          <w:szCs w:val="22"/>
        </w:rPr>
        <w:t>trustee</w:t>
      </w:r>
      <w:r w:rsidR="00DB70F3" w:rsidRPr="00A45A75">
        <w:rPr>
          <w:sz w:val="22"/>
          <w:szCs w:val="22"/>
        </w:rPr>
        <w:t xml:space="preserve"> overgelaten. Bij een </w:t>
      </w:r>
      <w:r w:rsidR="00DB70F3" w:rsidRPr="00A45A75">
        <w:rPr>
          <w:i/>
          <w:sz w:val="22"/>
          <w:szCs w:val="22"/>
        </w:rPr>
        <w:t>fixed trust</w:t>
      </w:r>
      <w:r w:rsidR="00DB70F3" w:rsidRPr="00A45A75">
        <w:rPr>
          <w:sz w:val="22"/>
          <w:szCs w:val="22"/>
        </w:rPr>
        <w:t xml:space="preserve"> staat al vast wie de begunstigden van het vermogen zijn en op welk deel van het vermogen zij een aanspraak hebben</w:t>
      </w:r>
      <w:r>
        <w:rPr>
          <w:sz w:val="22"/>
          <w:szCs w:val="22"/>
        </w:rPr>
        <w:t>.</w:t>
      </w:r>
      <w:r w:rsidR="00DB70F3" w:rsidRPr="00A45A75">
        <w:rPr>
          <w:sz w:val="22"/>
          <w:szCs w:val="22"/>
        </w:rPr>
        <w:t xml:space="preserve"> </w:t>
      </w:r>
      <w:r w:rsidRPr="00996A50">
        <w:rPr>
          <w:sz w:val="22"/>
          <w:szCs w:val="22"/>
        </w:rPr>
        <w:t>B</w:t>
      </w:r>
      <w:r w:rsidR="00DB70F3" w:rsidRPr="00996A50">
        <w:rPr>
          <w:sz w:val="22"/>
          <w:szCs w:val="22"/>
        </w:rPr>
        <w:t>ij</w:t>
      </w:r>
      <w:r w:rsidR="00DB70F3" w:rsidRPr="00A45A75">
        <w:rPr>
          <w:sz w:val="22"/>
          <w:szCs w:val="22"/>
        </w:rPr>
        <w:t xml:space="preserve"> de </w:t>
      </w:r>
      <w:r w:rsidR="00DB70F3" w:rsidRPr="00A45A75">
        <w:rPr>
          <w:i/>
          <w:sz w:val="22"/>
          <w:szCs w:val="22"/>
        </w:rPr>
        <w:t>discretionary trust</w:t>
      </w:r>
      <w:r w:rsidR="00DB70F3" w:rsidRPr="00A45A75">
        <w:rPr>
          <w:sz w:val="22"/>
          <w:szCs w:val="22"/>
        </w:rPr>
        <w:t xml:space="preserve"> wordt deze taak aan de beheerder overgelaten. Deze mag </w:t>
      </w:r>
      <w:r w:rsidRPr="00A45A75">
        <w:rPr>
          <w:sz w:val="22"/>
          <w:szCs w:val="22"/>
        </w:rPr>
        <w:t>be</w:t>
      </w:r>
      <w:r>
        <w:rPr>
          <w:sz w:val="22"/>
          <w:szCs w:val="22"/>
        </w:rPr>
        <w:t>slissen</w:t>
      </w:r>
      <w:r w:rsidRPr="00A45A75">
        <w:rPr>
          <w:sz w:val="22"/>
          <w:szCs w:val="22"/>
        </w:rPr>
        <w:t xml:space="preserve"> </w:t>
      </w:r>
      <w:r w:rsidR="00DB70F3" w:rsidRPr="00A45A75">
        <w:rPr>
          <w:sz w:val="22"/>
          <w:szCs w:val="22"/>
        </w:rPr>
        <w:t>hoe de begunstigden van het trustvermogen word</w:t>
      </w:r>
      <w:r>
        <w:rPr>
          <w:sz w:val="22"/>
          <w:szCs w:val="22"/>
        </w:rPr>
        <w:t>en</w:t>
      </w:r>
      <w:r w:rsidR="00DB70F3" w:rsidRPr="00A45A75">
        <w:rPr>
          <w:sz w:val="22"/>
          <w:szCs w:val="22"/>
        </w:rPr>
        <w:t xml:space="preserve"> bepaald en op welk deel van het vermogen en inkomen uit de trust zij recht hebben. </w:t>
      </w:r>
    </w:p>
    <w:p w:rsidR="00996A50" w:rsidRDefault="00996A50" w:rsidP="00DB70F3">
      <w:pPr>
        <w:rPr>
          <w:sz w:val="22"/>
          <w:szCs w:val="22"/>
        </w:rPr>
      </w:pPr>
    </w:p>
    <w:p w:rsidR="00DB70F3" w:rsidRPr="00A45A75" w:rsidRDefault="00DB70F3" w:rsidP="00DB70F3">
      <w:pPr>
        <w:rPr>
          <w:sz w:val="22"/>
          <w:szCs w:val="22"/>
        </w:rPr>
      </w:pPr>
      <w:r w:rsidRPr="00A45A75">
        <w:rPr>
          <w:sz w:val="22"/>
          <w:szCs w:val="22"/>
        </w:rPr>
        <w:t xml:space="preserve">Door middel van een </w:t>
      </w:r>
      <w:r w:rsidRPr="00A45A75">
        <w:rPr>
          <w:i/>
          <w:sz w:val="22"/>
          <w:szCs w:val="22"/>
        </w:rPr>
        <w:t>letter of wishes</w:t>
      </w:r>
      <w:r w:rsidRPr="00A45A75">
        <w:rPr>
          <w:sz w:val="22"/>
          <w:szCs w:val="22"/>
        </w:rPr>
        <w:t xml:space="preserve"> kan de insteller de begunstigden aanwijzen. De </w:t>
      </w:r>
      <w:r w:rsidRPr="00A45A75">
        <w:rPr>
          <w:i/>
          <w:sz w:val="22"/>
          <w:szCs w:val="22"/>
        </w:rPr>
        <w:t xml:space="preserve">trustee </w:t>
      </w:r>
      <w:r w:rsidRPr="00A45A75">
        <w:rPr>
          <w:sz w:val="22"/>
          <w:szCs w:val="22"/>
        </w:rPr>
        <w:t>is niet gedwongen zich aan deze wens te houden</w:t>
      </w:r>
      <w:r w:rsidR="00996A50">
        <w:rPr>
          <w:sz w:val="22"/>
          <w:szCs w:val="22"/>
        </w:rPr>
        <w:t>:</w:t>
      </w:r>
      <w:r w:rsidRPr="00A45A75">
        <w:rPr>
          <w:sz w:val="22"/>
          <w:szCs w:val="22"/>
        </w:rPr>
        <w:t xml:space="preserve"> de </w:t>
      </w:r>
      <w:r w:rsidRPr="00A45A75">
        <w:rPr>
          <w:i/>
          <w:sz w:val="22"/>
          <w:szCs w:val="22"/>
        </w:rPr>
        <w:t>trustee</w:t>
      </w:r>
      <w:r w:rsidRPr="00A45A75">
        <w:rPr>
          <w:sz w:val="22"/>
          <w:szCs w:val="22"/>
        </w:rPr>
        <w:t xml:space="preserve"> heeft de mogelijkheid om naar eigen inzicht de begunstigden aan te stellen. Bij de inbreng van het vermogen verlaat het vermogen, al dan niet definitief, het privévermogen van de insteller. Dit houdt in dat de insteller</w:t>
      </w:r>
      <w:r w:rsidR="00996A50">
        <w:rPr>
          <w:sz w:val="22"/>
          <w:szCs w:val="22"/>
        </w:rPr>
        <w:t xml:space="preserve"> eveneens</w:t>
      </w:r>
      <w:r w:rsidRPr="00A45A75">
        <w:rPr>
          <w:sz w:val="22"/>
          <w:szCs w:val="22"/>
        </w:rPr>
        <w:t xml:space="preserve"> </w:t>
      </w:r>
      <w:r w:rsidR="00996A50">
        <w:rPr>
          <w:sz w:val="22"/>
          <w:szCs w:val="22"/>
        </w:rPr>
        <w:t>de</w:t>
      </w:r>
      <w:r w:rsidR="00996A50" w:rsidRPr="00A45A75">
        <w:rPr>
          <w:sz w:val="22"/>
          <w:szCs w:val="22"/>
        </w:rPr>
        <w:t xml:space="preserve"> </w:t>
      </w:r>
      <w:r w:rsidRPr="00A45A75">
        <w:rPr>
          <w:sz w:val="22"/>
          <w:szCs w:val="22"/>
        </w:rPr>
        <w:t xml:space="preserve">economische eigendom verliest. </w:t>
      </w:r>
    </w:p>
    <w:p w:rsidR="00DB70F3" w:rsidRPr="00A45A75" w:rsidRDefault="00DB70F3" w:rsidP="00DB70F3">
      <w:pPr>
        <w:rPr>
          <w:sz w:val="22"/>
          <w:szCs w:val="22"/>
        </w:rPr>
      </w:pPr>
    </w:p>
    <w:p w:rsidR="00DB70F3" w:rsidRPr="00F2497F" w:rsidRDefault="00DB70F3" w:rsidP="00DB70F3">
      <w:pPr>
        <w:rPr>
          <w:i/>
          <w:sz w:val="22"/>
          <w:szCs w:val="22"/>
          <w:lang w:val="en-US"/>
        </w:rPr>
      </w:pPr>
      <w:r w:rsidRPr="00F2497F">
        <w:rPr>
          <w:i/>
          <w:sz w:val="22"/>
          <w:szCs w:val="22"/>
          <w:lang w:val="en-US"/>
        </w:rPr>
        <w:t xml:space="preserve">§2.2.1 </w:t>
      </w:r>
      <w:r w:rsidRPr="00F2497F">
        <w:rPr>
          <w:i/>
          <w:sz w:val="22"/>
          <w:szCs w:val="22"/>
          <w:lang w:val="en-US"/>
        </w:rPr>
        <w:tab/>
        <w:t>Revocable of irrevocable</w:t>
      </w:r>
    </w:p>
    <w:p w:rsidR="00996A50" w:rsidRDefault="00DB70F3" w:rsidP="00DB70F3">
      <w:pPr>
        <w:rPr>
          <w:sz w:val="22"/>
          <w:szCs w:val="22"/>
        </w:rPr>
      </w:pPr>
      <w:r w:rsidRPr="00F2497F">
        <w:rPr>
          <w:sz w:val="22"/>
          <w:szCs w:val="22"/>
          <w:lang w:val="en-US"/>
        </w:rPr>
        <w:t xml:space="preserve">De trust </w:t>
      </w:r>
      <w:proofErr w:type="spellStart"/>
      <w:r w:rsidRPr="00F2497F">
        <w:rPr>
          <w:sz w:val="22"/>
          <w:szCs w:val="22"/>
          <w:lang w:val="en-US"/>
        </w:rPr>
        <w:t>kan</w:t>
      </w:r>
      <w:proofErr w:type="spellEnd"/>
      <w:r w:rsidRPr="00F2497F">
        <w:rPr>
          <w:sz w:val="22"/>
          <w:szCs w:val="22"/>
          <w:lang w:val="en-US"/>
        </w:rPr>
        <w:t xml:space="preserve"> </w:t>
      </w:r>
      <w:proofErr w:type="spellStart"/>
      <w:r w:rsidRPr="00F2497F">
        <w:rPr>
          <w:sz w:val="22"/>
          <w:szCs w:val="22"/>
          <w:lang w:val="en-US"/>
        </w:rPr>
        <w:t>zowel</w:t>
      </w:r>
      <w:proofErr w:type="spellEnd"/>
      <w:r w:rsidRPr="00F2497F">
        <w:rPr>
          <w:sz w:val="22"/>
          <w:szCs w:val="22"/>
          <w:lang w:val="en-US"/>
        </w:rPr>
        <w:t xml:space="preserve"> </w:t>
      </w:r>
      <w:r w:rsidRPr="00F2497F">
        <w:rPr>
          <w:i/>
          <w:sz w:val="22"/>
          <w:szCs w:val="22"/>
          <w:lang w:val="en-US"/>
        </w:rPr>
        <w:t>revocable</w:t>
      </w:r>
      <w:r w:rsidRPr="00F2497F">
        <w:rPr>
          <w:sz w:val="22"/>
          <w:szCs w:val="22"/>
          <w:lang w:val="en-US"/>
        </w:rPr>
        <w:t xml:space="preserve"> </w:t>
      </w:r>
      <w:proofErr w:type="spellStart"/>
      <w:r w:rsidRPr="00F2497F">
        <w:rPr>
          <w:sz w:val="22"/>
          <w:szCs w:val="22"/>
          <w:lang w:val="en-US"/>
        </w:rPr>
        <w:t>als</w:t>
      </w:r>
      <w:proofErr w:type="spellEnd"/>
      <w:r w:rsidRPr="00F2497F">
        <w:rPr>
          <w:sz w:val="22"/>
          <w:szCs w:val="22"/>
          <w:lang w:val="en-US"/>
        </w:rPr>
        <w:t xml:space="preserve"> </w:t>
      </w:r>
      <w:r w:rsidRPr="00F2497F">
        <w:rPr>
          <w:i/>
          <w:sz w:val="22"/>
          <w:szCs w:val="22"/>
          <w:lang w:val="en-US"/>
        </w:rPr>
        <w:t>irrevocable</w:t>
      </w:r>
      <w:r w:rsidRPr="00F2497F">
        <w:rPr>
          <w:sz w:val="22"/>
          <w:szCs w:val="22"/>
          <w:lang w:val="en-US"/>
        </w:rPr>
        <w:t xml:space="preserve"> </w:t>
      </w:r>
      <w:proofErr w:type="spellStart"/>
      <w:r w:rsidRPr="00F2497F">
        <w:rPr>
          <w:sz w:val="22"/>
          <w:szCs w:val="22"/>
          <w:lang w:val="en-US"/>
        </w:rPr>
        <w:t>zijn</w:t>
      </w:r>
      <w:proofErr w:type="spellEnd"/>
      <w:r w:rsidRPr="00F2497F">
        <w:rPr>
          <w:sz w:val="22"/>
          <w:szCs w:val="22"/>
          <w:lang w:val="en-US"/>
        </w:rPr>
        <w:t xml:space="preserve">. </w:t>
      </w:r>
      <w:r w:rsidRPr="00A45A75">
        <w:rPr>
          <w:sz w:val="22"/>
          <w:szCs w:val="22"/>
        </w:rPr>
        <w:t xml:space="preserve">Bij een </w:t>
      </w:r>
      <w:r w:rsidRPr="00A45A75">
        <w:rPr>
          <w:i/>
          <w:sz w:val="22"/>
          <w:szCs w:val="22"/>
        </w:rPr>
        <w:t>revocable trust</w:t>
      </w:r>
      <w:r w:rsidRPr="00A45A75">
        <w:rPr>
          <w:sz w:val="22"/>
          <w:szCs w:val="22"/>
        </w:rPr>
        <w:t xml:space="preserve"> geldt dat het vermogen tijdelijk wordt afgezonderd. Het vermogen kan in dat geval </w:t>
      </w:r>
      <w:r w:rsidR="001C3202">
        <w:rPr>
          <w:sz w:val="22"/>
          <w:szCs w:val="22"/>
        </w:rPr>
        <w:t xml:space="preserve">, weliswaar onder strikte voorwaarden, </w:t>
      </w:r>
      <w:r w:rsidRPr="00A45A75">
        <w:rPr>
          <w:sz w:val="22"/>
          <w:szCs w:val="22"/>
        </w:rPr>
        <w:t xml:space="preserve">nog terugvloeien naar de insteller op het moment dat de insteller </w:t>
      </w:r>
      <w:r w:rsidR="00E90C80">
        <w:rPr>
          <w:sz w:val="22"/>
          <w:szCs w:val="22"/>
        </w:rPr>
        <w:t>dat</w:t>
      </w:r>
      <w:r w:rsidR="00E90C80" w:rsidRPr="00A45A75">
        <w:rPr>
          <w:sz w:val="22"/>
          <w:szCs w:val="22"/>
        </w:rPr>
        <w:t xml:space="preserve"> </w:t>
      </w:r>
      <w:r w:rsidRPr="00A45A75">
        <w:rPr>
          <w:sz w:val="22"/>
          <w:szCs w:val="22"/>
        </w:rPr>
        <w:t xml:space="preserve">wenst. De insteller kan het vermogen herroepen en het trustvermogen valt terug aan de insteller. De insteller kan over het trustvermogen beschikken alsof het zijn eigen vermogen is. </w:t>
      </w:r>
    </w:p>
    <w:p w:rsidR="00996A50" w:rsidRDefault="00996A50" w:rsidP="00DB70F3">
      <w:pPr>
        <w:rPr>
          <w:sz w:val="22"/>
          <w:szCs w:val="22"/>
        </w:rPr>
      </w:pPr>
    </w:p>
    <w:p w:rsidR="00DB70F3" w:rsidRPr="00A45A75" w:rsidRDefault="00996A50" w:rsidP="00DB70F3">
      <w:pPr>
        <w:rPr>
          <w:sz w:val="22"/>
          <w:szCs w:val="22"/>
        </w:rPr>
      </w:pPr>
      <w:r>
        <w:rPr>
          <w:sz w:val="22"/>
          <w:szCs w:val="22"/>
        </w:rPr>
        <w:t xml:space="preserve">Een </w:t>
      </w:r>
      <w:r w:rsidR="00DB70F3" w:rsidRPr="00A45A75">
        <w:rPr>
          <w:i/>
          <w:sz w:val="22"/>
          <w:szCs w:val="22"/>
        </w:rPr>
        <w:t>revocable trust</w:t>
      </w:r>
      <w:r>
        <w:rPr>
          <w:i/>
          <w:sz w:val="22"/>
          <w:szCs w:val="22"/>
        </w:rPr>
        <w:t xml:space="preserve"> </w:t>
      </w:r>
      <w:r>
        <w:rPr>
          <w:sz w:val="22"/>
          <w:szCs w:val="22"/>
        </w:rPr>
        <w:t xml:space="preserve">kan </w:t>
      </w:r>
      <w:r w:rsidR="00DB70F3" w:rsidRPr="00A45A75">
        <w:rPr>
          <w:sz w:val="22"/>
          <w:szCs w:val="22"/>
        </w:rPr>
        <w:t xml:space="preserve">ook </w:t>
      </w:r>
      <w:r w:rsidR="00DB70F3" w:rsidRPr="00A45A75">
        <w:rPr>
          <w:i/>
          <w:sz w:val="22"/>
          <w:szCs w:val="22"/>
        </w:rPr>
        <w:t xml:space="preserve">irrevocable </w:t>
      </w:r>
      <w:r w:rsidR="00DB70F3" w:rsidRPr="00A45A75">
        <w:rPr>
          <w:sz w:val="22"/>
          <w:szCs w:val="22"/>
        </w:rPr>
        <w:t xml:space="preserve">worden. Dit houdt in dat het vermogen definitief afgezonderd is van het vermogen van de insteller en ook niet meer terug kan vloeien. Op dat moment heeft de insteller geen mogelijkheid meer om het vermogen terug te vorderen. De insteller kan door middel van een </w:t>
      </w:r>
      <w:r w:rsidR="00DB70F3" w:rsidRPr="00A45A75">
        <w:rPr>
          <w:i/>
          <w:sz w:val="22"/>
          <w:szCs w:val="22"/>
        </w:rPr>
        <w:t>letter of wishes</w:t>
      </w:r>
      <w:r w:rsidR="00DB70F3" w:rsidRPr="00A45A75">
        <w:rPr>
          <w:sz w:val="22"/>
          <w:szCs w:val="22"/>
        </w:rPr>
        <w:t xml:space="preserve"> echter wel als begunstigde van de trust aangesteld worden. Op deze manier heeft hij een aanspraak op het vermogen en ontvangt hij het vermogen in de vorm van een (periodieke) uitkering. </w:t>
      </w:r>
    </w:p>
    <w:p w:rsidR="00DB70F3" w:rsidRPr="00A45A75" w:rsidRDefault="00DB70F3" w:rsidP="00DB70F3">
      <w:pPr>
        <w:rPr>
          <w:sz w:val="22"/>
          <w:szCs w:val="22"/>
        </w:rPr>
      </w:pPr>
    </w:p>
    <w:p w:rsidR="00DB70F3" w:rsidRPr="00A45A75" w:rsidRDefault="00DB70F3" w:rsidP="00DB70F3">
      <w:pPr>
        <w:rPr>
          <w:i/>
          <w:sz w:val="22"/>
          <w:szCs w:val="22"/>
        </w:rPr>
      </w:pPr>
      <w:r w:rsidRPr="00A45A75">
        <w:rPr>
          <w:i/>
          <w:sz w:val="22"/>
          <w:szCs w:val="22"/>
        </w:rPr>
        <w:t xml:space="preserve">§2.2.2 </w:t>
      </w:r>
      <w:r w:rsidRPr="00A45A75">
        <w:rPr>
          <w:i/>
          <w:sz w:val="22"/>
          <w:szCs w:val="22"/>
        </w:rPr>
        <w:tab/>
        <w:t>Discretionair of fixed</w:t>
      </w:r>
    </w:p>
    <w:p w:rsidR="00515016" w:rsidRDefault="00DB70F3" w:rsidP="00DB70F3">
      <w:pPr>
        <w:rPr>
          <w:sz w:val="22"/>
          <w:szCs w:val="22"/>
        </w:rPr>
      </w:pPr>
      <w:r w:rsidRPr="00A45A75">
        <w:rPr>
          <w:sz w:val="22"/>
          <w:szCs w:val="22"/>
        </w:rPr>
        <w:t xml:space="preserve">Het onderscheid tussen de </w:t>
      </w:r>
      <w:r w:rsidRPr="00A45A75">
        <w:rPr>
          <w:i/>
          <w:sz w:val="22"/>
          <w:szCs w:val="22"/>
        </w:rPr>
        <w:t>fixed trust</w:t>
      </w:r>
      <w:r w:rsidRPr="00A45A75">
        <w:rPr>
          <w:sz w:val="22"/>
          <w:szCs w:val="22"/>
        </w:rPr>
        <w:t xml:space="preserve"> en de </w:t>
      </w:r>
      <w:r w:rsidRPr="00A45A75">
        <w:rPr>
          <w:i/>
          <w:sz w:val="22"/>
          <w:szCs w:val="22"/>
        </w:rPr>
        <w:t>discretionary trust</w:t>
      </w:r>
      <w:r w:rsidRPr="00A45A75">
        <w:rPr>
          <w:sz w:val="22"/>
          <w:szCs w:val="22"/>
        </w:rPr>
        <w:t xml:space="preserve"> is van groot belang voor de fiscale behandeling van het trustvermogen in de Nederlandse belastingwereld. Bij de </w:t>
      </w:r>
      <w:r w:rsidRPr="00A45A75">
        <w:rPr>
          <w:i/>
          <w:sz w:val="22"/>
          <w:szCs w:val="22"/>
        </w:rPr>
        <w:t>fixed trust</w:t>
      </w:r>
      <w:r w:rsidRPr="00A45A75">
        <w:rPr>
          <w:sz w:val="22"/>
          <w:szCs w:val="22"/>
        </w:rPr>
        <w:t xml:space="preserve"> staat vanaf het moment van inbreng vast wie de begunstigden zijn en op welk deel van het vermogen zij een aanspraak hebben. Daarnaast wordt bij de inbreng van het vermogen bepaald hoe het inkomen uit de trust wordt verdeeld. Op het moment van inbreng </w:t>
      </w:r>
      <w:r w:rsidR="00E27E92">
        <w:rPr>
          <w:sz w:val="22"/>
          <w:szCs w:val="22"/>
        </w:rPr>
        <w:t xml:space="preserve">zijn de begunstigden </w:t>
      </w:r>
      <w:r w:rsidR="00E27E92" w:rsidRPr="00A45A75">
        <w:rPr>
          <w:sz w:val="22"/>
          <w:szCs w:val="22"/>
        </w:rPr>
        <w:t>gerechtig</w:t>
      </w:r>
      <w:r w:rsidR="00E27E92">
        <w:rPr>
          <w:sz w:val="22"/>
          <w:szCs w:val="22"/>
        </w:rPr>
        <w:t>d</w:t>
      </w:r>
      <w:r w:rsidR="00E27E92" w:rsidRPr="00A45A75">
        <w:rPr>
          <w:sz w:val="22"/>
          <w:szCs w:val="22"/>
        </w:rPr>
        <w:t xml:space="preserve"> </w:t>
      </w:r>
      <w:r w:rsidRPr="00A45A75">
        <w:rPr>
          <w:sz w:val="22"/>
          <w:szCs w:val="22"/>
        </w:rPr>
        <w:t>tot het vermogen. Zij verkrijgen direct een economische deelgerechtig</w:t>
      </w:r>
      <w:r>
        <w:rPr>
          <w:sz w:val="22"/>
          <w:szCs w:val="22"/>
        </w:rPr>
        <w:t>d</w:t>
      </w:r>
      <w:r w:rsidRPr="00A45A75">
        <w:rPr>
          <w:sz w:val="22"/>
          <w:szCs w:val="22"/>
        </w:rPr>
        <w:t xml:space="preserve">heid op het trustvermogen. </w:t>
      </w:r>
    </w:p>
    <w:p w:rsidR="00DB70F3" w:rsidRDefault="00DB70F3" w:rsidP="00DB70F3">
      <w:pPr>
        <w:rPr>
          <w:sz w:val="22"/>
          <w:szCs w:val="22"/>
        </w:rPr>
      </w:pPr>
      <w:r w:rsidRPr="00A45A75">
        <w:rPr>
          <w:sz w:val="22"/>
          <w:szCs w:val="22"/>
        </w:rPr>
        <w:lastRenderedPageBreak/>
        <w:t xml:space="preserve">Dit in tegenstelling tot de </w:t>
      </w:r>
      <w:r w:rsidRPr="00A45A75">
        <w:rPr>
          <w:i/>
          <w:sz w:val="22"/>
          <w:szCs w:val="22"/>
        </w:rPr>
        <w:t>discretionary trust</w:t>
      </w:r>
      <w:r w:rsidRPr="00A45A75">
        <w:rPr>
          <w:sz w:val="22"/>
          <w:szCs w:val="22"/>
        </w:rPr>
        <w:t xml:space="preserve">. Bij deze vorm van trustvermogen kan geen enkel persoon een gerechtigheid tot het vermogen ontlenen, </w:t>
      </w:r>
      <w:r w:rsidR="0070775F">
        <w:rPr>
          <w:sz w:val="22"/>
          <w:szCs w:val="22"/>
        </w:rPr>
        <w:t>zolang</w:t>
      </w:r>
      <w:r w:rsidRPr="00A45A75">
        <w:rPr>
          <w:sz w:val="22"/>
          <w:szCs w:val="22"/>
        </w:rPr>
        <w:t xml:space="preserve"> de </w:t>
      </w:r>
      <w:r w:rsidRPr="00A45A75">
        <w:rPr>
          <w:i/>
          <w:sz w:val="22"/>
          <w:szCs w:val="22"/>
        </w:rPr>
        <w:t>trustee</w:t>
      </w:r>
      <w:r w:rsidRPr="00A45A75">
        <w:rPr>
          <w:sz w:val="22"/>
          <w:szCs w:val="22"/>
        </w:rPr>
        <w:t xml:space="preserve"> </w:t>
      </w:r>
      <w:r w:rsidR="0070775F">
        <w:rPr>
          <w:sz w:val="22"/>
          <w:szCs w:val="22"/>
        </w:rPr>
        <w:t xml:space="preserve">niet </w:t>
      </w:r>
      <w:r w:rsidRPr="00A45A75">
        <w:rPr>
          <w:sz w:val="22"/>
          <w:szCs w:val="22"/>
        </w:rPr>
        <w:t>besloten heeft wie de begunstigden zijn en in hoeverre zij een aanspraak op het vermogen</w:t>
      </w:r>
      <w:r w:rsidR="0070775F">
        <w:rPr>
          <w:sz w:val="22"/>
          <w:szCs w:val="22"/>
        </w:rPr>
        <w:t xml:space="preserve"> krijgen</w:t>
      </w:r>
      <w:r w:rsidR="00D96675" w:rsidRPr="00A45A75">
        <w:rPr>
          <w:sz w:val="22"/>
          <w:szCs w:val="22"/>
        </w:rPr>
        <w:t>.</w:t>
      </w:r>
      <w:r w:rsidRPr="00A45A75">
        <w:rPr>
          <w:rStyle w:val="Voetnootmarkering"/>
          <w:sz w:val="22"/>
          <w:szCs w:val="22"/>
        </w:rPr>
        <w:footnoteReference w:id="6"/>
      </w:r>
      <w:r w:rsidRPr="00A45A75">
        <w:rPr>
          <w:sz w:val="22"/>
          <w:szCs w:val="22"/>
        </w:rPr>
        <w:t xml:space="preserve"> De </w:t>
      </w:r>
      <w:r w:rsidRPr="00A45A75">
        <w:rPr>
          <w:i/>
          <w:sz w:val="22"/>
          <w:szCs w:val="22"/>
        </w:rPr>
        <w:t xml:space="preserve">trustee </w:t>
      </w:r>
      <w:r w:rsidRPr="00A45A75">
        <w:rPr>
          <w:sz w:val="22"/>
          <w:szCs w:val="22"/>
        </w:rPr>
        <w:t xml:space="preserve">heeft de vrijheid te bepalen hoe het vermogen en het inkomen uit de trust worden verdeeld. Wanneer de </w:t>
      </w:r>
      <w:r w:rsidRPr="00A45A75">
        <w:rPr>
          <w:i/>
          <w:sz w:val="22"/>
          <w:szCs w:val="22"/>
        </w:rPr>
        <w:t>trustee</w:t>
      </w:r>
      <w:r w:rsidRPr="00A45A75">
        <w:rPr>
          <w:sz w:val="22"/>
          <w:szCs w:val="22"/>
        </w:rPr>
        <w:t xml:space="preserve"> aangeeft wie bepaalde rechten heeft jegens het trustvermogen kan gesproken worden van een aanspraak. </w:t>
      </w:r>
    </w:p>
    <w:p w:rsidR="00CE031D" w:rsidRDefault="00CE031D" w:rsidP="00DB70F3">
      <w:pPr>
        <w:rPr>
          <w:sz w:val="22"/>
          <w:szCs w:val="22"/>
        </w:rPr>
      </w:pPr>
    </w:p>
    <w:p w:rsidR="00CE031D" w:rsidRDefault="00CE031D" w:rsidP="00DB70F3">
      <w:pPr>
        <w:rPr>
          <w:sz w:val="22"/>
          <w:szCs w:val="22"/>
        </w:rPr>
      </w:pPr>
      <w:r>
        <w:rPr>
          <w:sz w:val="22"/>
          <w:szCs w:val="22"/>
        </w:rPr>
        <w:t>Bij de inbreng in een trust worden, al dan niet direct, aanspraken verkregen door de begunstigden. Aanspraken zijn juridisch afdwingbare rechten die de begunstigde in de vorm van een uitkering ontvangt. Uit de jurisprudentie valt af te leiden dat de uitkering uit trustvermogen moet worden gezien als een tegenwaarde voor een prestatie.</w:t>
      </w:r>
      <w:r>
        <w:rPr>
          <w:rStyle w:val="Voetnootmarkering"/>
          <w:sz w:val="22"/>
          <w:szCs w:val="22"/>
        </w:rPr>
        <w:footnoteReference w:id="7"/>
      </w:r>
      <w:r>
        <w:rPr>
          <w:sz w:val="22"/>
          <w:szCs w:val="22"/>
        </w:rPr>
        <w:t xml:space="preserve"> </w:t>
      </w:r>
    </w:p>
    <w:p w:rsidR="00CE031D" w:rsidRDefault="00CE031D" w:rsidP="00CE031D">
      <w:pPr>
        <w:rPr>
          <w:sz w:val="22"/>
          <w:szCs w:val="22"/>
        </w:rPr>
      </w:pPr>
      <w:r w:rsidRPr="00A45A75">
        <w:rPr>
          <w:sz w:val="22"/>
          <w:szCs w:val="22"/>
        </w:rPr>
        <w:t xml:space="preserve">Er is </w:t>
      </w:r>
      <w:r>
        <w:rPr>
          <w:sz w:val="22"/>
          <w:szCs w:val="22"/>
        </w:rPr>
        <w:t xml:space="preserve">wel </w:t>
      </w:r>
      <w:r w:rsidRPr="00A45A75">
        <w:rPr>
          <w:sz w:val="22"/>
          <w:szCs w:val="22"/>
        </w:rPr>
        <w:t xml:space="preserve">een verschil mogelijk in de soorten aanspraken. Zo kan onderscheid gemaakt worden tussen </w:t>
      </w:r>
      <w:proofErr w:type="spellStart"/>
      <w:r w:rsidRPr="00A45A75">
        <w:rPr>
          <w:i/>
          <w:sz w:val="22"/>
          <w:szCs w:val="22"/>
        </w:rPr>
        <w:t>future</w:t>
      </w:r>
      <w:proofErr w:type="spellEnd"/>
      <w:r w:rsidRPr="00A45A75">
        <w:rPr>
          <w:i/>
          <w:sz w:val="22"/>
          <w:szCs w:val="22"/>
        </w:rPr>
        <w:t xml:space="preserve"> </w:t>
      </w:r>
      <w:proofErr w:type="spellStart"/>
      <w:r w:rsidRPr="00A45A75">
        <w:rPr>
          <w:i/>
          <w:sz w:val="22"/>
          <w:szCs w:val="22"/>
        </w:rPr>
        <w:t>interests</w:t>
      </w:r>
      <w:proofErr w:type="spellEnd"/>
      <w:r w:rsidRPr="00A45A75">
        <w:rPr>
          <w:sz w:val="22"/>
          <w:szCs w:val="22"/>
        </w:rPr>
        <w:t xml:space="preserve"> </w:t>
      </w:r>
      <w:r>
        <w:rPr>
          <w:sz w:val="22"/>
          <w:szCs w:val="22"/>
        </w:rPr>
        <w:t>en</w:t>
      </w:r>
      <w:r w:rsidRPr="00A45A75">
        <w:rPr>
          <w:sz w:val="22"/>
          <w:szCs w:val="22"/>
        </w:rPr>
        <w:t xml:space="preserve"> een </w:t>
      </w:r>
      <w:proofErr w:type="spellStart"/>
      <w:r w:rsidRPr="00A45A75">
        <w:rPr>
          <w:i/>
          <w:sz w:val="22"/>
          <w:szCs w:val="22"/>
        </w:rPr>
        <w:t>interests</w:t>
      </w:r>
      <w:proofErr w:type="spellEnd"/>
      <w:r w:rsidRPr="00A45A75">
        <w:rPr>
          <w:i/>
          <w:sz w:val="22"/>
          <w:szCs w:val="22"/>
        </w:rPr>
        <w:t xml:space="preserve"> in </w:t>
      </w:r>
      <w:proofErr w:type="spellStart"/>
      <w:r w:rsidRPr="00A45A75">
        <w:rPr>
          <w:i/>
          <w:sz w:val="22"/>
          <w:szCs w:val="22"/>
        </w:rPr>
        <w:t>possession</w:t>
      </w:r>
      <w:proofErr w:type="spellEnd"/>
      <w:r w:rsidRPr="00A45A75">
        <w:rPr>
          <w:i/>
          <w:sz w:val="22"/>
          <w:szCs w:val="22"/>
        </w:rPr>
        <w:t xml:space="preserve">. </w:t>
      </w:r>
      <w:r>
        <w:rPr>
          <w:sz w:val="22"/>
          <w:szCs w:val="22"/>
        </w:rPr>
        <w:t xml:space="preserve">De eerste groep geeft de begunstigden het toekomstige genot van de vermogensbestanddelen. </w:t>
      </w:r>
      <w:r w:rsidRPr="00A45A75">
        <w:rPr>
          <w:sz w:val="22"/>
          <w:szCs w:val="22"/>
        </w:rPr>
        <w:t>De tweede groep geeft een aanspraak op het tegenwoordig genot van het vermogen.</w:t>
      </w:r>
      <w:r w:rsidRPr="00A45A75">
        <w:rPr>
          <w:rStyle w:val="Voetnootmarkering"/>
          <w:sz w:val="22"/>
          <w:szCs w:val="22"/>
        </w:rPr>
        <w:footnoteReference w:id="8"/>
      </w:r>
      <w:r w:rsidRPr="00A45A75">
        <w:rPr>
          <w:sz w:val="22"/>
          <w:szCs w:val="22"/>
        </w:rPr>
        <w:t xml:space="preserve"> Afhankelijk van </w:t>
      </w:r>
      <w:r>
        <w:rPr>
          <w:sz w:val="22"/>
          <w:szCs w:val="22"/>
        </w:rPr>
        <w:t xml:space="preserve">de </w:t>
      </w:r>
      <w:r w:rsidRPr="00A45A75">
        <w:rPr>
          <w:sz w:val="22"/>
          <w:szCs w:val="22"/>
        </w:rPr>
        <w:t>soort aanspraak d</w:t>
      </w:r>
      <w:r>
        <w:rPr>
          <w:sz w:val="22"/>
          <w:szCs w:val="22"/>
        </w:rPr>
        <w:t>ie</w:t>
      </w:r>
      <w:r w:rsidRPr="00A45A75">
        <w:rPr>
          <w:sz w:val="22"/>
          <w:szCs w:val="22"/>
        </w:rPr>
        <w:t xml:space="preserve"> een begunstigde krijgt, kan</w:t>
      </w:r>
      <w:r>
        <w:rPr>
          <w:sz w:val="22"/>
          <w:szCs w:val="22"/>
        </w:rPr>
        <w:t xml:space="preserve"> bij een fixed trust </w:t>
      </w:r>
      <w:r w:rsidRPr="00A45A75">
        <w:rPr>
          <w:sz w:val="22"/>
          <w:szCs w:val="22"/>
        </w:rPr>
        <w:t xml:space="preserve"> direct gesproken worden van een economisch</w:t>
      </w:r>
      <w:r>
        <w:rPr>
          <w:sz w:val="22"/>
          <w:szCs w:val="22"/>
        </w:rPr>
        <w:t>e belang.</w:t>
      </w:r>
    </w:p>
    <w:p w:rsidR="00DB70F3" w:rsidRPr="00A45A75" w:rsidRDefault="00DB70F3" w:rsidP="00DB70F3">
      <w:pPr>
        <w:rPr>
          <w:sz w:val="22"/>
          <w:szCs w:val="22"/>
        </w:rPr>
      </w:pPr>
    </w:p>
    <w:p w:rsidR="00DB70F3" w:rsidRPr="00A45A75" w:rsidRDefault="00DB70F3" w:rsidP="00DB70F3">
      <w:pPr>
        <w:rPr>
          <w:b/>
        </w:rPr>
      </w:pPr>
      <w:r w:rsidRPr="00A45A75">
        <w:rPr>
          <w:b/>
        </w:rPr>
        <w:t xml:space="preserve">§ 2.3 </w:t>
      </w:r>
      <w:r w:rsidRPr="00A45A75">
        <w:rPr>
          <w:b/>
        </w:rPr>
        <w:tab/>
        <w:t>Inbreng in een trust</w:t>
      </w:r>
    </w:p>
    <w:p w:rsidR="00DB70F3" w:rsidRPr="00A45A75" w:rsidRDefault="00DB70F3" w:rsidP="00DB70F3">
      <w:pPr>
        <w:rPr>
          <w:sz w:val="22"/>
          <w:szCs w:val="22"/>
        </w:rPr>
      </w:pPr>
      <w:r w:rsidRPr="00A45A75">
        <w:rPr>
          <w:sz w:val="22"/>
          <w:szCs w:val="22"/>
        </w:rPr>
        <w:t>Bij de inbreng van vermogen in een trust kan gekeken worden n</w:t>
      </w:r>
      <w:r>
        <w:rPr>
          <w:sz w:val="22"/>
          <w:szCs w:val="22"/>
        </w:rPr>
        <w:t xml:space="preserve">aar de schenk- en erfbelasting en </w:t>
      </w:r>
      <w:r w:rsidRPr="00A45A75">
        <w:rPr>
          <w:sz w:val="22"/>
          <w:szCs w:val="22"/>
        </w:rPr>
        <w:t>de</w:t>
      </w:r>
      <w:r>
        <w:rPr>
          <w:sz w:val="22"/>
          <w:szCs w:val="22"/>
        </w:rPr>
        <w:t xml:space="preserve"> inkomstenbelasting</w:t>
      </w:r>
      <w:r w:rsidRPr="00A45A75">
        <w:rPr>
          <w:sz w:val="22"/>
          <w:szCs w:val="22"/>
        </w:rPr>
        <w:t xml:space="preserve">. Bij het afzonderen van vermogen is namelijk sprake van een verschuiving van vermogen, van de inbrenger naar de trust. Aangezien de trust geen rechtspersoon of natuurlijk persoon is, is het moeilijk om deze binnen de kaders van de Nederlandse wet te plaatsen. </w:t>
      </w:r>
    </w:p>
    <w:p w:rsidR="00DB70F3" w:rsidRDefault="00DB70F3" w:rsidP="00DB70F3">
      <w:pPr>
        <w:rPr>
          <w:i/>
          <w:sz w:val="22"/>
          <w:szCs w:val="22"/>
        </w:rPr>
      </w:pPr>
    </w:p>
    <w:p w:rsidR="00DB70F3" w:rsidRPr="00A45A75" w:rsidRDefault="00DB70F3" w:rsidP="00DB70F3">
      <w:pPr>
        <w:rPr>
          <w:i/>
          <w:sz w:val="22"/>
          <w:szCs w:val="22"/>
        </w:rPr>
      </w:pPr>
      <w:r w:rsidRPr="00A45A75">
        <w:rPr>
          <w:i/>
          <w:sz w:val="22"/>
          <w:szCs w:val="22"/>
        </w:rPr>
        <w:t xml:space="preserve">§2.3.1 </w:t>
      </w:r>
      <w:r w:rsidRPr="00A45A75">
        <w:rPr>
          <w:i/>
          <w:sz w:val="22"/>
          <w:szCs w:val="22"/>
        </w:rPr>
        <w:tab/>
        <w:t>Schenkbelasting</w:t>
      </w:r>
    </w:p>
    <w:p w:rsidR="00DB70F3" w:rsidRPr="00A45A75" w:rsidRDefault="0070775F" w:rsidP="00DB70F3">
      <w:pPr>
        <w:rPr>
          <w:sz w:val="22"/>
          <w:szCs w:val="22"/>
        </w:rPr>
      </w:pPr>
      <w:r>
        <w:rPr>
          <w:sz w:val="22"/>
          <w:szCs w:val="22"/>
        </w:rPr>
        <w:t>De wettelijke grondslag voor de schenkbelasting is de Successiewet 1956. Op grond van deze wet kan s</w:t>
      </w:r>
      <w:r w:rsidR="00DB70F3" w:rsidRPr="00A45A75">
        <w:rPr>
          <w:sz w:val="22"/>
          <w:szCs w:val="22"/>
        </w:rPr>
        <w:t>chenkbelasting worden geheven als de schenker in Nederland woont op het moment van schenken</w:t>
      </w:r>
      <w:r w:rsidR="004B5626">
        <w:rPr>
          <w:sz w:val="22"/>
          <w:szCs w:val="22"/>
        </w:rPr>
        <w:t>.</w:t>
      </w:r>
      <w:r w:rsidR="00DB70F3" w:rsidRPr="00A45A75">
        <w:rPr>
          <w:rStyle w:val="Voetnootmarkering"/>
          <w:sz w:val="22"/>
          <w:szCs w:val="22"/>
        </w:rPr>
        <w:footnoteReference w:id="9"/>
      </w:r>
      <w:r w:rsidR="00DB70F3" w:rsidRPr="00A45A75">
        <w:rPr>
          <w:sz w:val="22"/>
          <w:szCs w:val="22"/>
        </w:rPr>
        <w:t xml:space="preserve"> Daarnaast is de schenker eveneens onderworpen aan de schenkbelasting</w:t>
      </w:r>
      <w:r>
        <w:rPr>
          <w:sz w:val="22"/>
          <w:szCs w:val="22"/>
        </w:rPr>
        <w:t xml:space="preserve"> als</w:t>
      </w:r>
      <w:r w:rsidR="00DB70F3" w:rsidRPr="00A45A75">
        <w:rPr>
          <w:sz w:val="22"/>
          <w:szCs w:val="22"/>
        </w:rPr>
        <w:t xml:space="preserve"> een schenking plaatsvindt binnen tien jaar nadat de schenker Nederland heeft verlaten</w:t>
      </w:r>
      <w:r w:rsidR="00DC7EDD">
        <w:rPr>
          <w:sz w:val="22"/>
          <w:szCs w:val="22"/>
        </w:rPr>
        <w:t>.</w:t>
      </w:r>
      <w:r w:rsidR="00DB70F3" w:rsidRPr="00A45A75">
        <w:rPr>
          <w:rStyle w:val="Voetnootmarkering"/>
          <w:sz w:val="22"/>
          <w:szCs w:val="22"/>
        </w:rPr>
        <w:footnoteReference w:id="10"/>
      </w:r>
      <w:r w:rsidR="00DB70F3" w:rsidRPr="00A45A75">
        <w:rPr>
          <w:sz w:val="22"/>
          <w:szCs w:val="22"/>
        </w:rPr>
        <w:t xml:space="preserve"> </w:t>
      </w:r>
      <w:r w:rsidR="00D96675">
        <w:rPr>
          <w:sz w:val="22"/>
          <w:szCs w:val="22"/>
        </w:rPr>
        <w:t>Ook</w:t>
      </w:r>
      <w:r>
        <w:rPr>
          <w:sz w:val="22"/>
          <w:szCs w:val="22"/>
        </w:rPr>
        <w:t xml:space="preserve"> geldt dat </w:t>
      </w:r>
      <w:r>
        <w:rPr>
          <w:sz w:val="22"/>
          <w:szCs w:val="22"/>
        </w:rPr>
        <w:lastRenderedPageBreak/>
        <w:t>d</w:t>
      </w:r>
      <w:r w:rsidR="00DB70F3" w:rsidRPr="00A45A75">
        <w:rPr>
          <w:sz w:val="22"/>
          <w:szCs w:val="22"/>
        </w:rPr>
        <w:t>e schenker wordt geacht</w:t>
      </w:r>
      <w:r>
        <w:rPr>
          <w:sz w:val="22"/>
          <w:szCs w:val="22"/>
        </w:rPr>
        <w:t xml:space="preserve"> altijd</w:t>
      </w:r>
      <w:r w:rsidR="00DB70F3" w:rsidRPr="00A45A75">
        <w:rPr>
          <w:sz w:val="22"/>
          <w:szCs w:val="22"/>
        </w:rPr>
        <w:t xml:space="preserve"> in Nederland te </w:t>
      </w:r>
      <w:r w:rsidR="00663E39">
        <w:rPr>
          <w:sz w:val="22"/>
          <w:szCs w:val="22"/>
        </w:rPr>
        <w:t>hebben gewoond</w:t>
      </w:r>
      <w:r w:rsidR="00663E39" w:rsidRPr="00A45A75">
        <w:rPr>
          <w:sz w:val="22"/>
          <w:szCs w:val="22"/>
        </w:rPr>
        <w:t xml:space="preserve"> </w:t>
      </w:r>
      <w:r w:rsidR="00DB70F3" w:rsidRPr="00A45A75">
        <w:rPr>
          <w:sz w:val="22"/>
          <w:szCs w:val="22"/>
        </w:rPr>
        <w:t>indien een schenking plaatsvindt binnen één jaar nadat de schenker Nederland heeft verlaten</w:t>
      </w:r>
      <w:r w:rsidR="00D96675" w:rsidRPr="00A45A75">
        <w:rPr>
          <w:sz w:val="22"/>
          <w:szCs w:val="22"/>
        </w:rPr>
        <w:t>.</w:t>
      </w:r>
      <w:r w:rsidR="00DB70F3" w:rsidRPr="00A45A75">
        <w:rPr>
          <w:rStyle w:val="Voetnootmarkering"/>
          <w:sz w:val="22"/>
          <w:szCs w:val="22"/>
        </w:rPr>
        <w:footnoteReference w:id="11"/>
      </w:r>
      <w:r w:rsidR="00DB70F3" w:rsidRPr="00A45A75">
        <w:rPr>
          <w:sz w:val="22"/>
          <w:szCs w:val="22"/>
        </w:rPr>
        <w:t xml:space="preserve"> </w:t>
      </w:r>
    </w:p>
    <w:p w:rsidR="00ED0316" w:rsidRDefault="00DB70F3" w:rsidP="00DB70F3">
      <w:pPr>
        <w:rPr>
          <w:sz w:val="22"/>
          <w:szCs w:val="22"/>
        </w:rPr>
      </w:pPr>
      <w:r w:rsidRPr="00A45A75">
        <w:rPr>
          <w:sz w:val="22"/>
          <w:szCs w:val="22"/>
        </w:rPr>
        <w:t xml:space="preserve">Voorwaarden </w:t>
      </w:r>
      <w:r w:rsidR="0070775F">
        <w:rPr>
          <w:sz w:val="22"/>
          <w:szCs w:val="22"/>
        </w:rPr>
        <w:t>voor</w:t>
      </w:r>
      <w:r w:rsidR="00663E39">
        <w:rPr>
          <w:sz w:val="22"/>
          <w:szCs w:val="22"/>
        </w:rPr>
        <w:t xml:space="preserve"> </w:t>
      </w:r>
      <w:r w:rsidRPr="00A45A75">
        <w:rPr>
          <w:sz w:val="22"/>
          <w:szCs w:val="22"/>
        </w:rPr>
        <w:t>een schenking zijn: er moet sprake zijn van een verarming van de schenker</w:t>
      </w:r>
      <w:r w:rsidR="00663E39">
        <w:rPr>
          <w:sz w:val="22"/>
          <w:szCs w:val="22"/>
        </w:rPr>
        <w:t>,</w:t>
      </w:r>
      <w:r w:rsidR="00663E39" w:rsidRPr="00A45A75">
        <w:rPr>
          <w:sz w:val="22"/>
          <w:szCs w:val="22"/>
        </w:rPr>
        <w:t xml:space="preserve"> </w:t>
      </w:r>
      <w:r w:rsidRPr="00A45A75">
        <w:rPr>
          <w:sz w:val="22"/>
          <w:szCs w:val="22"/>
        </w:rPr>
        <w:t xml:space="preserve">een verrijking van de begiftigde en een bevoordelingsbedoeling. </w:t>
      </w:r>
      <w:r w:rsidR="0070775F">
        <w:rPr>
          <w:sz w:val="22"/>
          <w:szCs w:val="22"/>
        </w:rPr>
        <w:t>Deze voorwaarden vloeien voort uit artikel 7:175 Burgerlijk Wetboek</w:t>
      </w:r>
      <w:r w:rsidR="00663E39">
        <w:rPr>
          <w:sz w:val="22"/>
          <w:szCs w:val="22"/>
        </w:rPr>
        <w:t xml:space="preserve"> </w:t>
      </w:r>
      <w:r w:rsidR="0070775F">
        <w:rPr>
          <w:sz w:val="22"/>
          <w:szCs w:val="22"/>
        </w:rPr>
        <w:t xml:space="preserve">(BW). </w:t>
      </w:r>
      <w:r w:rsidRPr="00A45A75">
        <w:rPr>
          <w:sz w:val="22"/>
          <w:szCs w:val="22"/>
        </w:rPr>
        <w:t>Voor de Successiewet 1956 wordt bij de</w:t>
      </w:r>
      <w:r w:rsidR="00ED0316">
        <w:rPr>
          <w:sz w:val="22"/>
          <w:szCs w:val="22"/>
        </w:rPr>
        <w:t>ze</w:t>
      </w:r>
      <w:r w:rsidRPr="00A45A75">
        <w:rPr>
          <w:sz w:val="22"/>
          <w:szCs w:val="22"/>
        </w:rPr>
        <w:t xml:space="preserve"> definitie</w:t>
      </w:r>
      <w:r w:rsidR="00ED0316">
        <w:rPr>
          <w:sz w:val="22"/>
          <w:szCs w:val="22"/>
        </w:rPr>
        <w:t xml:space="preserve"> aangesloten</w:t>
      </w:r>
      <w:r w:rsidRPr="00A45A75">
        <w:rPr>
          <w:sz w:val="22"/>
          <w:szCs w:val="22"/>
        </w:rPr>
        <w:t xml:space="preserve">. Toepassing op het fenomeen trust levert </w:t>
      </w:r>
      <w:r w:rsidR="00ED0316">
        <w:rPr>
          <w:sz w:val="22"/>
          <w:szCs w:val="22"/>
        </w:rPr>
        <w:t xml:space="preserve">evenwel </w:t>
      </w:r>
      <w:r w:rsidRPr="00A45A75">
        <w:rPr>
          <w:sz w:val="22"/>
          <w:szCs w:val="22"/>
        </w:rPr>
        <w:t xml:space="preserve">een ingewikkelde uitkomst op. </w:t>
      </w:r>
    </w:p>
    <w:p w:rsidR="00ED0316" w:rsidRDefault="00ED0316" w:rsidP="00DB70F3">
      <w:pPr>
        <w:rPr>
          <w:sz w:val="22"/>
          <w:szCs w:val="22"/>
        </w:rPr>
      </w:pPr>
    </w:p>
    <w:p w:rsidR="00ED0316" w:rsidRDefault="00ED0316" w:rsidP="00DB70F3">
      <w:pPr>
        <w:rPr>
          <w:sz w:val="22"/>
          <w:szCs w:val="22"/>
        </w:rPr>
      </w:pPr>
      <w:r>
        <w:rPr>
          <w:sz w:val="22"/>
          <w:szCs w:val="22"/>
        </w:rPr>
        <w:t xml:space="preserve">De eerste voorwaarde, de verarming van de schenker, roept weinig vragen op. </w:t>
      </w:r>
      <w:r w:rsidR="00DB70F3" w:rsidRPr="00A45A75">
        <w:rPr>
          <w:sz w:val="22"/>
          <w:szCs w:val="22"/>
        </w:rPr>
        <w:t xml:space="preserve">Wanneer een insteller vermogen inbrengt in een trust, ligt het </w:t>
      </w:r>
      <w:r>
        <w:rPr>
          <w:sz w:val="22"/>
          <w:szCs w:val="22"/>
        </w:rPr>
        <w:t xml:space="preserve">immers </w:t>
      </w:r>
      <w:r w:rsidR="00DB70F3" w:rsidRPr="00A45A75">
        <w:rPr>
          <w:sz w:val="22"/>
          <w:szCs w:val="22"/>
        </w:rPr>
        <w:t>voor de hand dat de insteller daarmee verarm</w:t>
      </w:r>
      <w:r>
        <w:rPr>
          <w:sz w:val="22"/>
          <w:szCs w:val="22"/>
        </w:rPr>
        <w:t>t</w:t>
      </w:r>
      <w:r w:rsidR="00DB70F3" w:rsidRPr="00A45A75">
        <w:rPr>
          <w:sz w:val="22"/>
          <w:szCs w:val="22"/>
        </w:rPr>
        <w:t xml:space="preserve">. Een deel van zijn vermogen valt </w:t>
      </w:r>
      <w:r>
        <w:rPr>
          <w:sz w:val="22"/>
          <w:szCs w:val="22"/>
        </w:rPr>
        <w:t>per slot van rekening</w:t>
      </w:r>
      <w:r w:rsidR="00DB70F3" w:rsidRPr="00A45A75">
        <w:rPr>
          <w:sz w:val="22"/>
          <w:szCs w:val="22"/>
        </w:rPr>
        <w:t xml:space="preserve"> niet meer onder zijn beheer en zijn privévermogen. Op het moment dat de insteller vermogen afzondert, zal </w:t>
      </w:r>
      <w:r>
        <w:rPr>
          <w:sz w:val="22"/>
          <w:szCs w:val="22"/>
        </w:rPr>
        <w:t xml:space="preserve">hij </w:t>
      </w:r>
      <w:r w:rsidR="00DB70F3" w:rsidRPr="00A45A75">
        <w:rPr>
          <w:sz w:val="22"/>
          <w:szCs w:val="22"/>
        </w:rPr>
        <w:t xml:space="preserve">de beschikkingsmacht over het vermogen verliezen. </w:t>
      </w:r>
    </w:p>
    <w:p w:rsidR="00ED0316" w:rsidRDefault="00ED0316" w:rsidP="00DB70F3">
      <w:pPr>
        <w:rPr>
          <w:sz w:val="22"/>
          <w:szCs w:val="22"/>
        </w:rPr>
      </w:pPr>
    </w:p>
    <w:p w:rsidR="00DB70F3" w:rsidRDefault="00DB70F3" w:rsidP="00DB70F3">
      <w:pPr>
        <w:rPr>
          <w:sz w:val="22"/>
          <w:szCs w:val="22"/>
        </w:rPr>
      </w:pPr>
      <w:r w:rsidRPr="00A45A75">
        <w:rPr>
          <w:sz w:val="22"/>
          <w:szCs w:val="22"/>
        </w:rPr>
        <w:t>Een bevoordelingsbedoeling</w:t>
      </w:r>
      <w:r w:rsidR="00ED0316">
        <w:rPr>
          <w:sz w:val="22"/>
          <w:szCs w:val="22"/>
        </w:rPr>
        <w:t xml:space="preserve">, het </w:t>
      </w:r>
      <w:r w:rsidR="00D96675">
        <w:rPr>
          <w:sz w:val="22"/>
          <w:szCs w:val="22"/>
        </w:rPr>
        <w:t>derde</w:t>
      </w:r>
      <w:r w:rsidR="00ED0316">
        <w:rPr>
          <w:sz w:val="22"/>
          <w:szCs w:val="22"/>
        </w:rPr>
        <w:t xml:space="preserve"> vereiste uit de wet, </w:t>
      </w:r>
      <w:r w:rsidRPr="00A45A75">
        <w:rPr>
          <w:sz w:val="22"/>
          <w:szCs w:val="22"/>
        </w:rPr>
        <w:t xml:space="preserve">is eveneens aanwezig, </w:t>
      </w:r>
      <w:r w:rsidR="00ED0316">
        <w:rPr>
          <w:sz w:val="22"/>
          <w:szCs w:val="22"/>
        </w:rPr>
        <w:t>omdat</w:t>
      </w:r>
      <w:r w:rsidRPr="00A45A75">
        <w:rPr>
          <w:sz w:val="22"/>
          <w:szCs w:val="22"/>
        </w:rPr>
        <w:t xml:space="preserve"> de insteller  een trust in</w:t>
      </w:r>
      <w:r w:rsidR="00ED0316">
        <w:rPr>
          <w:sz w:val="22"/>
          <w:szCs w:val="22"/>
        </w:rPr>
        <w:t>stelt</w:t>
      </w:r>
      <w:r w:rsidRPr="00A45A75">
        <w:rPr>
          <w:sz w:val="22"/>
          <w:szCs w:val="22"/>
        </w:rPr>
        <w:t xml:space="preserve"> ten behoeve van anderen. Bij inbreng van het vermogen geeft de insteller</w:t>
      </w:r>
      <w:r w:rsidR="00ED0316">
        <w:rPr>
          <w:sz w:val="22"/>
          <w:szCs w:val="22"/>
        </w:rPr>
        <w:t xml:space="preserve"> aan - </w:t>
      </w:r>
      <w:r w:rsidRPr="00A45A75">
        <w:rPr>
          <w:sz w:val="22"/>
          <w:szCs w:val="22"/>
        </w:rPr>
        <w:t>al dan niet bindend</w:t>
      </w:r>
      <w:r w:rsidR="00ED0316">
        <w:rPr>
          <w:sz w:val="22"/>
          <w:szCs w:val="22"/>
        </w:rPr>
        <w:t xml:space="preserve"> -</w:t>
      </w:r>
      <w:r w:rsidRPr="00A45A75">
        <w:rPr>
          <w:sz w:val="22"/>
          <w:szCs w:val="22"/>
        </w:rPr>
        <w:t xml:space="preserve"> wie </w:t>
      </w:r>
      <w:r w:rsidR="00ED0316">
        <w:rPr>
          <w:sz w:val="22"/>
          <w:szCs w:val="22"/>
        </w:rPr>
        <w:t xml:space="preserve">de </w:t>
      </w:r>
      <w:r w:rsidRPr="00A45A75">
        <w:rPr>
          <w:sz w:val="22"/>
          <w:szCs w:val="22"/>
        </w:rPr>
        <w:t>begunstigden van de trust zullen zijn. De begunstigden worden bevoordeeld</w:t>
      </w:r>
      <w:r w:rsidR="00ED0316">
        <w:rPr>
          <w:sz w:val="22"/>
          <w:szCs w:val="22"/>
        </w:rPr>
        <w:t xml:space="preserve"> zodra</w:t>
      </w:r>
      <w:r w:rsidRPr="00A45A75">
        <w:rPr>
          <w:sz w:val="22"/>
          <w:szCs w:val="22"/>
        </w:rPr>
        <w:t xml:space="preserve"> zij periodieke uitkeringen uit de trust ontvangen. </w:t>
      </w:r>
    </w:p>
    <w:p w:rsidR="00D96675" w:rsidRPr="00A45A75" w:rsidRDefault="00D96675" w:rsidP="00DB70F3">
      <w:pPr>
        <w:rPr>
          <w:sz w:val="22"/>
          <w:szCs w:val="22"/>
        </w:rPr>
      </w:pPr>
    </w:p>
    <w:p w:rsidR="00ED0316" w:rsidRDefault="00ED0316" w:rsidP="00DB70F3">
      <w:pPr>
        <w:rPr>
          <w:sz w:val="22"/>
          <w:szCs w:val="22"/>
        </w:rPr>
      </w:pPr>
      <w:r>
        <w:rPr>
          <w:sz w:val="22"/>
          <w:szCs w:val="22"/>
        </w:rPr>
        <w:t xml:space="preserve">Het is echter </w:t>
      </w:r>
      <w:r w:rsidR="00DB70F3" w:rsidRPr="00A45A75">
        <w:rPr>
          <w:sz w:val="22"/>
          <w:szCs w:val="22"/>
        </w:rPr>
        <w:t xml:space="preserve">onduidelijk wanneer </w:t>
      </w:r>
      <w:r>
        <w:rPr>
          <w:sz w:val="22"/>
          <w:szCs w:val="22"/>
        </w:rPr>
        <w:t xml:space="preserve">precies </w:t>
      </w:r>
      <w:r w:rsidR="00DB70F3" w:rsidRPr="00A45A75">
        <w:rPr>
          <w:sz w:val="22"/>
          <w:szCs w:val="22"/>
        </w:rPr>
        <w:t xml:space="preserve">gesproken wordt </w:t>
      </w:r>
      <w:r>
        <w:rPr>
          <w:sz w:val="22"/>
          <w:szCs w:val="22"/>
        </w:rPr>
        <w:t xml:space="preserve">van </w:t>
      </w:r>
      <w:r w:rsidR="00DB70F3" w:rsidRPr="00A45A75">
        <w:rPr>
          <w:sz w:val="22"/>
          <w:szCs w:val="22"/>
        </w:rPr>
        <w:t xml:space="preserve"> de verrijking van de begiftigde. </w:t>
      </w:r>
      <w:r>
        <w:rPr>
          <w:sz w:val="22"/>
          <w:szCs w:val="22"/>
        </w:rPr>
        <w:t>Zo is het</w:t>
      </w:r>
      <w:r w:rsidR="00DB70F3" w:rsidRPr="00A45A75">
        <w:rPr>
          <w:sz w:val="22"/>
          <w:szCs w:val="22"/>
        </w:rPr>
        <w:t xml:space="preserve"> vaak onduidelijk wie bij de inbreng van vermogen als begiftigde aan te merken is. Voornamelijk bij de </w:t>
      </w:r>
      <w:r w:rsidR="00DB70F3" w:rsidRPr="00A45A75">
        <w:rPr>
          <w:i/>
          <w:sz w:val="22"/>
          <w:szCs w:val="22"/>
        </w:rPr>
        <w:t>discretionary trust</w:t>
      </w:r>
      <w:r w:rsidR="00DB70F3" w:rsidRPr="00A45A75">
        <w:rPr>
          <w:sz w:val="22"/>
          <w:szCs w:val="22"/>
        </w:rPr>
        <w:t xml:space="preserve"> kan op het moment van inbreng onduidelijkheid bestaan over</w:t>
      </w:r>
      <w:r>
        <w:rPr>
          <w:sz w:val="22"/>
          <w:szCs w:val="22"/>
        </w:rPr>
        <w:t xml:space="preserve"> de vraag</w:t>
      </w:r>
      <w:r w:rsidR="00DB70F3" w:rsidRPr="00A45A75">
        <w:rPr>
          <w:sz w:val="22"/>
          <w:szCs w:val="22"/>
        </w:rPr>
        <w:t xml:space="preserve"> wie de begiftigde</w:t>
      </w:r>
      <w:r>
        <w:rPr>
          <w:sz w:val="22"/>
          <w:szCs w:val="22"/>
        </w:rPr>
        <w:t xml:space="preserve"> is</w:t>
      </w:r>
      <w:r w:rsidR="00DB70F3" w:rsidRPr="00A45A75">
        <w:rPr>
          <w:sz w:val="22"/>
          <w:szCs w:val="22"/>
        </w:rPr>
        <w:t xml:space="preserve">. In principe gaat het vermogen uiteindelijk over op de begunstigden, maar deze staan bij het instellen van de trust vaak nog niet vast. De </w:t>
      </w:r>
      <w:r w:rsidR="00DB70F3" w:rsidRPr="00A45A75">
        <w:rPr>
          <w:i/>
          <w:sz w:val="22"/>
          <w:szCs w:val="22"/>
        </w:rPr>
        <w:t>trustee</w:t>
      </w:r>
      <w:r w:rsidR="00DB70F3" w:rsidRPr="00A45A75">
        <w:rPr>
          <w:sz w:val="22"/>
          <w:szCs w:val="22"/>
        </w:rPr>
        <w:t xml:space="preserve"> heeft de taak de begunstigden aan te stellen en de verdeling van het vermogen en inkomen in te delen, maar dat hoeft niet per definitie bij</w:t>
      </w:r>
      <w:r>
        <w:rPr>
          <w:sz w:val="22"/>
          <w:szCs w:val="22"/>
        </w:rPr>
        <w:t xml:space="preserve"> de</w:t>
      </w:r>
      <w:r w:rsidR="00DB70F3" w:rsidRPr="00A45A75">
        <w:rPr>
          <w:sz w:val="22"/>
          <w:szCs w:val="22"/>
        </w:rPr>
        <w:t xml:space="preserve"> inbreng te gebeuren. </w:t>
      </w:r>
    </w:p>
    <w:p w:rsidR="00ED0316" w:rsidRDefault="00ED0316" w:rsidP="00DB70F3">
      <w:pPr>
        <w:rPr>
          <w:sz w:val="22"/>
          <w:szCs w:val="22"/>
        </w:rPr>
      </w:pPr>
    </w:p>
    <w:p w:rsidR="00515016" w:rsidRPr="00F23C08" w:rsidRDefault="00DB70F3" w:rsidP="00DB70F3">
      <w:pPr>
        <w:rPr>
          <w:sz w:val="22"/>
          <w:szCs w:val="22"/>
        </w:rPr>
      </w:pPr>
      <w:r w:rsidRPr="00F23C08">
        <w:rPr>
          <w:sz w:val="22"/>
          <w:szCs w:val="22"/>
        </w:rPr>
        <w:t xml:space="preserve">Om duidelijkheid te krijgen over de behandeling van de inbreng van vermogen in een </w:t>
      </w:r>
      <w:r w:rsidRPr="00F23C08">
        <w:rPr>
          <w:i/>
          <w:sz w:val="22"/>
          <w:szCs w:val="22"/>
        </w:rPr>
        <w:t>discretionary trust</w:t>
      </w:r>
      <w:r w:rsidRPr="00F23C08">
        <w:rPr>
          <w:sz w:val="22"/>
          <w:szCs w:val="22"/>
        </w:rPr>
        <w:t xml:space="preserve"> is doorgeprocedeerd tot aan de Hoge Raad. De Hoge Raad heeft in een aantal zaken </w:t>
      </w:r>
      <w:r w:rsidR="00ED0316" w:rsidRPr="00F23C08">
        <w:rPr>
          <w:sz w:val="22"/>
          <w:szCs w:val="22"/>
        </w:rPr>
        <w:t>bepaald</w:t>
      </w:r>
      <w:r w:rsidRPr="00F23C08">
        <w:rPr>
          <w:sz w:val="22"/>
          <w:szCs w:val="22"/>
        </w:rPr>
        <w:t xml:space="preserve"> dat er sprake is van verrijking van de trust zelf</w:t>
      </w:r>
      <w:r w:rsidR="00D96675" w:rsidRPr="00F23C08">
        <w:rPr>
          <w:sz w:val="22"/>
          <w:szCs w:val="22"/>
        </w:rPr>
        <w:t>.</w:t>
      </w:r>
      <w:r w:rsidRPr="00F23C08">
        <w:rPr>
          <w:rStyle w:val="Voetnootmarkering"/>
          <w:sz w:val="22"/>
          <w:szCs w:val="22"/>
        </w:rPr>
        <w:footnoteReference w:id="12"/>
      </w:r>
      <w:r w:rsidRPr="00F23C08">
        <w:rPr>
          <w:sz w:val="22"/>
          <w:szCs w:val="22"/>
        </w:rPr>
        <w:t xml:space="preserve"> D</w:t>
      </w:r>
      <w:r w:rsidR="00ED0316" w:rsidRPr="00F23C08">
        <w:rPr>
          <w:sz w:val="22"/>
          <w:szCs w:val="22"/>
        </w:rPr>
        <w:t>at betekent dat d</w:t>
      </w:r>
      <w:r w:rsidRPr="00F23C08">
        <w:rPr>
          <w:sz w:val="22"/>
          <w:szCs w:val="22"/>
        </w:rPr>
        <w:t>e begunstigden niet worden aangemerkt als de begiftigden en</w:t>
      </w:r>
      <w:r w:rsidR="00911F9A" w:rsidRPr="00F23C08">
        <w:rPr>
          <w:sz w:val="22"/>
          <w:szCs w:val="22"/>
        </w:rPr>
        <w:t xml:space="preserve"> dat zij</w:t>
      </w:r>
      <w:r w:rsidRPr="00F23C08">
        <w:rPr>
          <w:sz w:val="22"/>
          <w:szCs w:val="22"/>
        </w:rPr>
        <w:t xml:space="preserve"> derhalve niet onder de heffing van de schenkbelasting vallen. Voor de fiscale behandeling van de inbreng in een </w:t>
      </w:r>
      <w:r w:rsidRPr="00F23C08">
        <w:rPr>
          <w:i/>
          <w:sz w:val="22"/>
          <w:szCs w:val="22"/>
        </w:rPr>
        <w:t>discretionary trust</w:t>
      </w:r>
      <w:r w:rsidRPr="00F23C08">
        <w:rPr>
          <w:sz w:val="22"/>
          <w:szCs w:val="22"/>
        </w:rPr>
        <w:t xml:space="preserve"> wordt het door de</w:t>
      </w:r>
      <w:r w:rsidR="00911F9A" w:rsidRPr="00F23C08">
        <w:rPr>
          <w:sz w:val="22"/>
          <w:szCs w:val="22"/>
        </w:rPr>
        <w:t>ze</w:t>
      </w:r>
      <w:r w:rsidRPr="00F23C08">
        <w:rPr>
          <w:sz w:val="22"/>
          <w:szCs w:val="22"/>
        </w:rPr>
        <w:t xml:space="preserve"> arresten </w:t>
      </w:r>
      <w:r w:rsidR="00911F9A" w:rsidRPr="00F23C08">
        <w:rPr>
          <w:sz w:val="22"/>
          <w:szCs w:val="22"/>
        </w:rPr>
        <w:t xml:space="preserve">zodoende </w:t>
      </w:r>
      <w:r w:rsidRPr="00F23C08">
        <w:rPr>
          <w:sz w:val="22"/>
          <w:szCs w:val="22"/>
        </w:rPr>
        <w:t>onmogelijk om de inbreng te belasten</w:t>
      </w:r>
      <w:r w:rsidR="00911F9A" w:rsidRPr="00F23C08">
        <w:rPr>
          <w:sz w:val="22"/>
          <w:szCs w:val="22"/>
        </w:rPr>
        <w:t xml:space="preserve">, </w:t>
      </w:r>
      <w:r w:rsidR="00D96675" w:rsidRPr="00F23C08">
        <w:rPr>
          <w:sz w:val="22"/>
          <w:szCs w:val="22"/>
        </w:rPr>
        <w:t xml:space="preserve">niet </w:t>
      </w:r>
      <w:r w:rsidRPr="00F23C08">
        <w:rPr>
          <w:sz w:val="22"/>
          <w:szCs w:val="22"/>
        </w:rPr>
        <w:t>bij de begunstigden,</w:t>
      </w:r>
      <w:r w:rsidR="00911F9A" w:rsidRPr="00F23C08">
        <w:rPr>
          <w:sz w:val="22"/>
          <w:szCs w:val="22"/>
        </w:rPr>
        <w:t xml:space="preserve"> maar ook niet bij</w:t>
      </w:r>
      <w:r w:rsidRPr="00F23C08">
        <w:rPr>
          <w:sz w:val="22"/>
          <w:szCs w:val="22"/>
        </w:rPr>
        <w:t xml:space="preserve"> de insteller of de </w:t>
      </w:r>
      <w:r w:rsidRPr="00F23C08">
        <w:rPr>
          <w:i/>
          <w:sz w:val="22"/>
          <w:szCs w:val="22"/>
        </w:rPr>
        <w:t>trustee</w:t>
      </w:r>
      <w:r w:rsidRPr="00F23C08">
        <w:rPr>
          <w:sz w:val="22"/>
          <w:szCs w:val="22"/>
        </w:rPr>
        <w:t xml:space="preserve">. </w:t>
      </w:r>
    </w:p>
    <w:p w:rsidR="00DB70F3" w:rsidRPr="00F23C08" w:rsidRDefault="00911F9A" w:rsidP="00F23C08">
      <w:pPr>
        <w:rPr>
          <w:sz w:val="22"/>
          <w:szCs w:val="22"/>
        </w:rPr>
      </w:pPr>
      <w:r w:rsidRPr="00F23C08">
        <w:rPr>
          <w:sz w:val="22"/>
          <w:szCs w:val="22"/>
        </w:rPr>
        <w:lastRenderedPageBreak/>
        <w:t>Ook v</w:t>
      </w:r>
      <w:r w:rsidR="00DB70F3" w:rsidRPr="00F23C08">
        <w:rPr>
          <w:sz w:val="22"/>
          <w:szCs w:val="22"/>
        </w:rPr>
        <w:t xml:space="preserve">oor de </w:t>
      </w:r>
      <w:r w:rsidR="00DB70F3" w:rsidRPr="00F23C08">
        <w:rPr>
          <w:i/>
          <w:sz w:val="22"/>
          <w:szCs w:val="22"/>
        </w:rPr>
        <w:t>fixed trust</w:t>
      </w:r>
      <w:r w:rsidR="00DB70F3" w:rsidRPr="00F23C08">
        <w:rPr>
          <w:sz w:val="22"/>
          <w:szCs w:val="22"/>
        </w:rPr>
        <w:t xml:space="preserve"> </w:t>
      </w:r>
      <w:r w:rsidRPr="00F23C08">
        <w:rPr>
          <w:sz w:val="22"/>
          <w:szCs w:val="22"/>
        </w:rPr>
        <w:t xml:space="preserve">zijn nog niet alle vragen beantwoord. In het bijzonder </w:t>
      </w:r>
      <w:r w:rsidR="00DB70F3" w:rsidRPr="00F23C08">
        <w:rPr>
          <w:sz w:val="22"/>
          <w:szCs w:val="22"/>
        </w:rPr>
        <w:t xml:space="preserve">is </w:t>
      </w:r>
      <w:r w:rsidRPr="00F23C08">
        <w:rPr>
          <w:sz w:val="22"/>
          <w:szCs w:val="22"/>
        </w:rPr>
        <w:t xml:space="preserve">nog steeds niet </w:t>
      </w:r>
      <w:r w:rsidR="00DB70F3" w:rsidRPr="00F23C08">
        <w:rPr>
          <w:sz w:val="22"/>
          <w:szCs w:val="22"/>
        </w:rPr>
        <w:t xml:space="preserve">duidelijk hoe de inbreng in een trust behandeld moet worden. </w:t>
      </w:r>
      <w:r w:rsidRPr="00F23C08">
        <w:rPr>
          <w:sz w:val="22"/>
          <w:szCs w:val="22"/>
        </w:rPr>
        <w:t>Dat is opmerkelijk, omdat bij</w:t>
      </w:r>
      <w:r w:rsidR="00DB70F3" w:rsidRPr="00F23C08">
        <w:rPr>
          <w:sz w:val="22"/>
          <w:szCs w:val="22"/>
        </w:rPr>
        <w:t xml:space="preserve"> deze vorm van trustvermogen</w:t>
      </w:r>
      <w:r w:rsidR="008845BD" w:rsidRPr="00F23C08">
        <w:rPr>
          <w:sz w:val="22"/>
          <w:szCs w:val="22"/>
        </w:rPr>
        <w:t xml:space="preserve"> al</w:t>
      </w:r>
      <w:r w:rsidR="00DB70F3" w:rsidRPr="00F23C08">
        <w:rPr>
          <w:sz w:val="22"/>
          <w:szCs w:val="22"/>
        </w:rPr>
        <w:t xml:space="preserve"> van</w:t>
      </w:r>
      <w:r w:rsidR="008845BD" w:rsidRPr="00F23C08">
        <w:rPr>
          <w:sz w:val="22"/>
          <w:szCs w:val="22"/>
        </w:rPr>
        <w:t>af het</w:t>
      </w:r>
      <w:r w:rsidR="00DB70F3" w:rsidRPr="00F23C08">
        <w:rPr>
          <w:sz w:val="22"/>
          <w:szCs w:val="22"/>
        </w:rPr>
        <w:t xml:space="preserve"> begin vast</w:t>
      </w:r>
      <w:r w:rsidRPr="00F23C08">
        <w:rPr>
          <w:sz w:val="22"/>
          <w:szCs w:val="22"/>
        </w:rPr>
        <w:t>staat,</w:t>
      </w:r>
      <w:r w:rsidR="00DB70F3" w:rsidRPr="00F23C08">
        <w:rPr>
          <w:sz w:val="22"/>
          <w:szCs w:val="22"/>
        </w:rPr>
        <w:t xml:space="preserve"> hoe het vermogen en inkomen verdeeld</w:t>
      </w:r>
      <w:r w:rsidRPr="00F23C08">
        <w:rPr>
          <w:sz w:val="22"/>
          <w:szCs w:val="22"/>
        </w:rPr>
        <w:t xml:space="preserve"> zullen</w:t>
      </w:r>
      <w:r w:rsidR="00DB70F3" w:rsidRPr="00F23C08">
        <w:rPr>
          <w:sz w:val="22"/>
          <w:szCs w:val="22"/>
        </w:rPr>
        <w:t xml:space="preserve"> worden en aan wie het vermogen en het inkomen zal toekomen. To</w:t>
      </w:r>
      <w:r w:rsidRPr="00F23C08">
        <w:rPr>
          <w:sz w:val="22"/>
          <w:szCs w:val="22"/>
        </w:rPr>
        <w:t>t op heden</w:t>
      </w:r>
      <w:r w:rsidR="00DB70F3" w:rsidRPr="00F23C08">
        <w:rPr>
          <w:sz w:val="22"/>
          <w:szCs w:val="22"/>
        </w:rPr>
        <w:t xml:space="preserve"> hebben de Nederlandse rechtsinstanties geen duidelijkheid </w:t>
      </w:r>
      <w:r w:rsidR="00E006AF" w:rsidRPr="00F23C08">
        <w:rPr>
          <w:sz w:val="22"/>
          <w:szCs w:val="22"/>
        </w:rPr>
        <w:t>hoeven geven</w:t>
      </w:r>
      <w:r w:rsidR="00DB70F3" w:rsidRPr="00F23C08">
        <w:rPr>
          <w:sz w:val="22"/>
          <w:szCs w:val="22"/>
        </w:rPr>
        <w:t xml:space="preserve"> over de inbreng in een </w:t>
      </w:r>
      <w:r w:rsidR="00DB70F3" w:rsidRPr="00F23C08">
        <w:rPr>
          <w:i/>
          <w:sz w:val="22"/>
          <w:szCs w:val="22"/>
        </w:rPr>
        <w:t>fixed trust</w:t>
      </w:r>
      <w:r w:rsidR="00DB70F3" w:rsidRPr="00F23C08">
        <w:rPr>
          <w:sz w:val="22"/>
          <w:szCs w:val="22"/>
        </w:rPr>
        <w:t xml:space="preserve">. </w:t>
      </w:r>
    </w:p>
    <w:p w:rsidR="00663E39" w:rsidRPr="00A45A75" w:rsidRDefault="00663E39" w:rsidP="00DB70F3">
      <w:pPr>
        <w:rPr>
          <w:sz w:val="22"/>
          <w:szCs w:val="22"/>
        </w:rPr>
      </w:pPr>
    </w:p>
    <w:p w:rsidR="00DB70F3" w:rsidRPr="00A45A75" w:rsidRDefault="00DB70F3" w:rsidP="00DB70F3">
      <w:pPr>
        <w:rPr>
          <w:i/>
          <w:sz w:val="22"/>
          <w:szCs w:val="22"/>
        </w:rPr>
      </w:pPr>
      <w:r w:rsidRPr="00A45A75">
        <w:rPr>
          <w:i/>
          <w:sz w:val="22"/>
          <w:szCs w:val="22"/>
        </w:rPr>
        <w:t xml:space="preserve">§2.3.2 </w:t>
      </w:r>
      <w:r w:rsidRPr="00A45A75">
        <w:rPr>
          <w:i/>
          <w:sz w:val="22"/>
          <w:szCs w:val="22"/>
        </w:rPr>
        <w:tab/>
        <w:t>Erfbelasting</w:t>
      </w:r>
    </w:p>
    <w:p w:rsidR="00DB70F3" w:rsidRDefault="00DB70F3" w:rsidP="00DB70F3">
      <w:pPr>
        <w:rPr>
          <w:sz w:val="22"/>
          <w:szCs w:val="22"/>
        </w:rPr>
      </w:pPr>
      <w:r w:rsidRPr="00A45A75">
        <w:rPr>
          <w:sz w:val="22"/>
          <w:szCs w:val="22"/>
        </w:rPr>
        <w:t>Op het moment dat er een verkrijging krachtens erfrecht plaatsvindt en degene die overleden is ten tijde van het overlijden in Nederland woonde, is er erfbelasting verschuldigd</w:t>
      </w:r>
      <w:r w:rsidR="00D96675" w:rsidRPr="00A45A75">
        <w:rPr>
          <w:sz w:val="22"/>
          <w:szCs w:val="22"/>
        </w:rPr>
        <w:t>.</w:t>
      </w:r>
      <w:r>
        <w:rPr>
          <w:rStyle w:val="Voetnootmarkering"/>
          <w:sz w:val="22"/>
          <w:szCs w:val="22"/>
        </w:rPr>
        <w:footnoteReference w:id="13"/>
      </w:r>
      <w:r w:rsidRPr="00A45A75">
        <w:rPr>
          <w:sz w:val="22"/>
          <w:szCs w:val="22"/>
        </w:rPr>
        <w:t xml:space="preserve"> Voor deze belasting geldt eveneens de fictiebepaling van artikel 3 Successiewet 1956. Indien een persoon binnen tien jaar na emigratie overlijdt, wordt hij geacht in Nederland te wonen ten tijde van het overlijden.</w:t>
      </w:r>
    </w:p>
    <w:p w:rsidR="004B5626" w:rsidRPr="00A45A75" w:rsidRDefault="004B5626" w:rsidP="00DB70F3">
      <w:pPr>
        <w:rPr>
          <w:sz w:val="22"/>
          <w:szCs w:val="22"/>
        </w:rPr>
      </w:pPr>
    </w:p>
    <w:p w:rsidR="008512ED" w:rsidRDefault="00DB70F3" w:rsidP="00DB70F3">
      <w:pPr>
        <w:rPr>
          <w:sz w:val="22"/>
          <w:szCs w:val="22"/>
        </w:rPr>
      </w:pPr>
      <w:r w:rsidRPr="00A45A75">
        <w:rPr>
          <w:sz w:val="22"/>
          <w:szCs w:val="22"/>
        </w:rPr>
        <w:t xml:space="preserve">Een in Nederland wonend persoon kan bij overlijden een trust instellen. Er wordt dan een trust in het leven geroepen bij uiterste wilsbeschikking. Het vermogen komt op dat moment in handen van de </w:t>
      </w:r>
      <w:r w:rsidRPr="00A45A75">
        <w:rPr>
          <w:i/>
          <w:sz w:val="22"/>
          <w:szCs w:val="22"/>
        </w:rPr>
        <w:t>trustee</w:t>
      </w:r>
      <w:r w:rsidRPr="00A45A75">
        <w:rPr>
          <w:sz w:val="22"/>
          <w:szCs w:val="22"/>
        </w:rPr>
        <w:t xml:space="preserve">. Deze is gerechtigd tot het vermogen dat hem via erfrecht is toebedeeld. </w:t>
      </w:r>
    </w:p>
    <w:p w:rsidR="00DB70F3" w:rsidRPr="00A45A75" w:rsidRDefault="00DB70F3" w:rsidP="00DB70F3">
      <w:pPr>
        <w:rPr>
          <w:sz w:val="22"/>
          <w:szCs w:val="22"/>
        </w:rPr>
      </w:pPr>
      <w:r w:rsidRPr="00A45A75">
        <w:rPr>
          <w:sz w:val="22"/>
          <w:szCs w:val="22"/>
        </w:rPr>
        <w:t xml:space="preserve">Voor de </w:t>
      </w:r>
      <w:r w:rsidRPr="00A45A75">
        <w:rPr>
          <w:i/>
          <w:sz w:val="22"/>
          <w:szCs w:val="22"/>
        </w:rPr>
        <w:t xml:space="preserve">trustee </w:t>
      </w:r>
      <w:r w:rsidRPr="00A45A75">
        <w:rPr>
          <w:sz w:val="22"/>
          <w:szCs w:val="22"/>
        </w:rPr>
        <w:t xml:space="preserve">geldt dat deze slechts het beheer heeft gekregen, maar zelf geen aanspraak maakt op het vermogen. </w:t>
      </w:r>
      <w:r w:rsidR="008845BD">
        <w:rPr>
          <w:sz w:val="22"/>
          <w:szCs w:val="22"/>
        </w:rPr>
        <w:t>Daarom</w:t>
      </w:r>
      <w:r w:rsidRPr="00A45A75">
        <w:rPr>
          <w:sz w:val="22"/>
          <w:szCs w:val="22"/>
        </w:rPr>
        <w:t xml:space="preserve"> is het ook niet realistisch om </w:t>
      </w:r>
      <w:r w:rsidR="008512ED">
        <w:rPr>
          <w:sz w:val="22"/>
          <w:szCs w:val="22"/>
        </w:rPr>
        <w:t xml:space="preserve">de </w:t>
      </w:r>
      <w:r w:rsidR="008512ED">
        <w:rPr>
          <w:i/>
          <w:sz w:val="22"/>
          <w:szCs w:val="22"/>
        </w:rPr>
        <w:t>trustee</w:t>
      </w:r>
      <w:r w:rsidR="008512ED" w:rsidRPr="00A45A75">
        <w:rPr>
          <w:sz w:val="22"/>
          <w:szCs w:val="22"/>
        </w:rPr>
        <w:t xml:space="preserve"> </w:t>
      </w:r>
      <w:r w:rsidRPr="00A45A75">
        <w:rPr>
          <w:sz w:val="22"/>
          <w:szCs w:val="22"/>
        </w:rPr>
        <w:t xml:space="preserve">in de heffing van erfbelasting te betrekken. </w:t>
      </w:r>
    </w:p>
    <w:p w:rsidR="00DB70F3" w:rsidRPr="00A45A75" w:rsidRDefault="00DB70F3" w:rsidP="00DB70F3">
      <w:pPr>
        <w:rPr>
          <w:sz w:val="22"/>
          <w:szCs w:val="22"/>
        </w:rPr>
      </w:pPr>
      <w:r w:rsidRPr="00A45A75">
        <w:rPr>
          <w:sz w:val="22"/>
          <w:szCs w:val="22"/>
        </w:rPr>
        <w:t xml:space="preserve">Voor de begunstigden hangt het af van de vorm van </w:t>
      </w:r>
      <w:r w:rsidR="008512ED">
        <w:rPr>
          <w:sz w:val="22"/>
          <w:szCs w:val="22"/>
        </w:rPr>
        <w:t xml:space="preserve">het </w:t>
      </w:r>
      <w:r w:rsidRPr="00A45A75">
        <w:rPr>
          <w:sz w:val="22"/>
          <w:szCs w:val="22"/>
        </w:rPr>
        <w:t xml:space="preserve">trustvermogen of </w:t>
      </w:r>
      <w:r w:rsidR="008512ED">
        <w:rPr>
          <w:sz w:val="22"/>
          <w:szCs w:val="22"/>
        </w:rPr>
        <w:t>zij</w:t>
      </w:r>
      <w:r w:rsidRPr="00A45A75">
        <w:rPr>
          <w:sz w:val="22"/>
          <w:szCs w:val="22"/>
        </w:rPr>
        <w:t xml:space="preserve"> in de erfbelasting </w:t>
      </w:r>
      <w:r w:rsidR="008512ED">
        <w:rPr>
          <w:sz w:val="22"/>
          <w:szCs w:val="22"/>
        </w:rPr>
        <w:t>kunnen worden betrokken</w:t>
      </w:r>
      <w:r w:rsidRPr="00A45A75">
        <w:rPr>
          <w:sz w:val="22"/>
          <w:szCs w:val="22"/>
        </w:rPr>
        <w:t>. Wanneer sprake is van een discretionaire vorm van trustvermogen</w:t>
      </w:r>
      <w:r w:rsidR="009D2F16">
        <w:rPr>
          <w:sz w:val="22"/>
          <w:szCs w:val="22"/>
        </w:rPr>
        <w:t>,</w:t>
      </w:r>
      <w:r w:rsidRPr="00A45A75">
        <w:rPr>
          <w:sz w:val="22"/>
          <w:szCs w:val="22"/>
        </w:rPr>
        <w:t xml:space="preserve"> hoeven de begunstigden </w:t>
      </w:r>
      <w:r w:rsidR="009D2F16">
        <w:rPr>
          <w:sz w:val="22"/>
          <w:szCs w:val="22"/>
        </w:rPr>
        <w:t xml:space="preserve">bij het instellen van de trust </w:t>
      </w:r>
      <w:r w:rsidRPr="00A45A75">
        <w:rPr>
          <w:sz w:val="22"/>
          <w:szCs w:val="22"/>
        </w:rPr>
        <w:t xml:space="preserve">nog geen aanspraak te hebben. Indien </w:t>
      </w:r>
      <w:r w:rsidR="009D2F16">
        <w:rPr>
          <w:sz w:val="22"/>
          <w:szCs w:val="22"/>
        </w:rPr>
        <w:t xml:space="preserve">daarentegen </w:t>
      </w:r>
      <w:r w:rsidRPr="00A45A75">
        <w:rPr>
          <w:sz w:val="22"/>
          <w:szCs w:val="22"/>
        </w:rPr>
        <w:t xml:space="preserve">bij het instellen van de trust begunstigden </w:t>
      </w:r>
      <w:r w:rsidR="009D2F16">
        <w:rPr>
          <w:sz w:val="22"/>
          <w:szCs w:val="22"/>
        </w:rPr>
        <w:t xml:space="preserve">al </w:t>
      </w:r>
      <w:r w:rsidRPr="00A45A75">
        <w:rPr>
          <w:sz w:val="22"/>
          <w:szCs w:val="22"/>
        </w:rPr>
        <w:t xml:space="preserve">aanspraken op het trustvermogen hebben, lijkt het </w:t>
      </w:r>
      <w:r w:rsidR="009D2F16">
        <w:rPr>
          <w:sz w:val="22"/>
          <w:szCs w:val="22"/>
        </w:rPr>
        <w:t xml:space="preserve">echter </w:t>
      </w:r>
      <w:r w:rsidRPr="00A45A75">
        <w:rPr>
          <w:sz w:val="22"/>
          <w:szCs w:val="22"/>
        </w:rPr>
        <w:t>redelijk hen als bevoordeelden in de heffing van erfbelasting te betrekken</w:t>
      </w:r>
      <w:r w:rsidR="00D96675" w:rsidRPr="00A45A75">
        <w:rPr>
          <w:sz w:val="22"/>
          <w:szCs w:val="22"/>
        </w:rPr>
        <w:t>.</w:t>
      </w:r>
      <w:r w:rsidRPr="00A45A75">
        <w:rPr>
          <w:rStyle w:val="Voetnootmarkering"/>
          <w:sz w:val="22"/>
          <w:szCs w:val="22"/>
        </w:rPr>
        <w:footnoteReference w:id="14"/>
      </w:r>
      <w:r w:rsidRPr="00A45A75">
        <w:rPr>
          <w:sz w:val="22"/>
          <w:szCs w:val="22"/>
        </w:rPr>
        <w:t xml:space="preserve"> </w:t>
      </w:r>
    </w:p>
    <w:p w:rsidR="00DB70F3" w:rsidRPr="00A45A75" w:rsidRDefault="00DB70F3" w:rsidP="00DB70F3">
      <w:pPr>
        <w:rPr>
          <w:sz w:val="22"/>
          <w:szCs w:val="22"/>
        </w:rPr>
      </w:pPr>
    </w:p>
    <w:p w:rsidR="00DB70F3" w:rsidRPr="00A45A75" w:rsidRDefault="00DB70F3" w:rsidP="00DB70F3">
      <w:pPr>
        <w:rPr>
          <w:i/>
          <w:sz w:val="22"/>
          <w:szCs w:val="22"/>
        </w:rPr>
      </w:pPr>
      <w:r w:rsidRPr="00A45A75">
        <w:rPr>
          <w:i/>
          <w:sz w:val="22"/>
          <w:szCs w:val="22"/>
        </w:rPr>
        <w:t xml:space="preserve">§2.3.3 </w:t>
      </w:r>
      <w:r w:rsidRPr="00A45A75">
        <w:rPr>
          <w:i/>
          <w:sz w:val="22"/>
          <w:szCs w:val="22"/>
        </w:rPr>
        <w:tab/>
      </w:r>
      <w:r w:rsidR="00280440">
        <w:rPr>
          <w:i/>
          <w:sz w:val="22"/>
          <w:szCs w:val="22"/>
        </w:rPr>
        <w:t>Inkomstenbelasting</w:t>
      </w:r>
    </w:p>
    <w:p w:rsidR="00DB70F3" w:rsidRPr="00A45A75" w:rsidRDefault="00CE031D" w:rsidP="00DB70F3">
      <w:pPr>
        <w:rPr>
          <w:sz w:val="22"/>
          <w:szCs w:val="22"/>
        </w:rPr>
      </w:pPr>
      <w:r w:rsidRPr="00A45A75">
        <w:rPr>
          <w:sz w:val="22"/>
          <w:szCs w:val="22"/>
        </w:rPr>
        <w:t xml:space="preserve">Een inwoner van Nederland is belastingplichtig over het wereldinkomen, een in het buitenland woonachtige </w:t>
      </w:r>
      <w:r>
        <w:rPr>
          <w:sz w:val="22"/>
          <w:szCs w:val="22"/>
        </w:rPr>
        <w:t xml:space="preserve">is </w:t>
      </w:r>
      <w:r w:rsidRPr="00A45A75">
        <w:rPr>
          <w:sz w:val="22"/>
          <w:szCs w:val="22"/>
        </w:rPr>
        <w:t xml:space="preserve">belastingplichtig over het inkomen uit Nederlandse bronnen. </w:t>
      </w:r>
      <w:r w:rsidR="00DB70F3" w:rsidRPr="00A45A75">
        <w:rPr>
          <w:sz w:val="22"/>
          <w:szCs w:val="22"/>
        </w:rPr>
        <w:t xml:space="preserve">Belastingplicht voor de inkomstenbelasting ontstaat op het moment dat een natuurlijk persoon inkomen vergaart of vermogen heeft. Daarnaast moet men in Nederland woonachtig zijn, of inkomen uit Nederland ontvangen. </w:t>
      </w:r>
    </w:p>
    <w:p w:rsidR="00DB70F3" w:rsidRPr="004B5626" w:rsidRDefault="009D2F16" w:rsidP="00DB70F3">
      <w:pPr>
        <w:rPr>
          <w:sz w:val="22"/>
          <w:szCs w:val="22"/>
        </w:rPr>
      </w:pPr>
      <w:r>
        <w:rPr>
          <w:sz w:val="22"/>
          <w:szCs w:val="22"/>
        </w:rPr>
        <w:t xml:space="preserve">De inbrenger die </w:t>
      </w:r>
      <w:r w:rsidR="00DB70F3" w:rsidRPr="00A45A75">
        <w:rPr>
          <w:sz w:val="22"/>
          <w:szCs w:val="22"/>
        </w:rPr>
        <w:t>vermogen in een trust</w:t>
      </w:r>
      <w:r>
        <w:rPr>
          <w:sz w:val="22"/>
          <w:szCs w:val="22"/>
        </w:rPr>
        <w:t xml:space="preserve"> inbrengt</w:t>
      </w:r>
      <w:r w:rsidR="004B5626">
        <w:rPr>
          <w:sz w:val="22"/>
          <w:szCs w:val="22"/>
        </w:rPr>
        <w:t>,</w:t>
      </w:r>
      <w:r>
        <w:rPr>
          <w:sz w:val="22"/>
          <w:szCs w:val="22"/>
        </w:rPr>
        <w:t xml:space="preserve"> vermindert daarmee</w:t>
      </w:r>
      <w:r w:rsidR="00DB70F3" w:rsidRPr="00A45A75">
        <w:rPr>
          <w:sz w:val="22"/>
          <w:szCs w:val="22"/>
        </w:rPr>
        <w:t xml:space="preserve"> het privévermogen. Dit vermogen zou dan niet meer meetellen voor de grondslag van box 3 in de inkomstenbelasting. Het </w:t>
      </w:r>
      <w:r w:rsidR="00DB70F3" w:rsidRPr="00A45A75">
        <w:rPr>
          <w:sz w:val="22"/>
          <w:szCs w:val="22"/>
        </w:rPr>
        <w:lastRenderedPageBreak/>
        <w:t xml:space="preserve">vermogen zweeft vanaf dat moment en belastingheffing </w:t>
      </w:r>
      <w:r>
        <w:rPr>
          <w:sz w:val="22"/>
          <w:szCs w:val="22"/>
        </w:rPr>
        <w:t xml:space="preserve">op zwevend vermogen </w:t>
      </w:r>
      <w:r w:rsidR="00DB70F3" w:rsidRPr="00A45A75">
        <w:rPr>
          <w:sz w:val="22"/>
          <w:szCs w:val="22"/>
        </w:rPr>
        <w:t>is niet mogelijk. Bij inbreng van vermogen</w:t>
      </w:r>
      <w:r>
        <w:rPr>
          <w:sz w:val="22"/>
          <w:szCs w:val="22"/>
        </w:rPr>
        <w:t xml:space="preserve"> in een trust</w:t>
      </w:r>
      <w:r w:rsidR="00DB70F3" w:rsidRPr="00A45A75">
        <w:rPr>
          <w:sz w:val="22"/>
          <w:szCs w:val="22"/>
        </w:rPr>
        <w:t xml:space="preserve"> zou </w:t>
      </w:r>
      <w:r>
        <w:rPr>
          <w:sz w:val="22"/>
          <w:szCs w:val="22"/>
        </w:rPr>
        <w:t>zodoende</w:t>
      </w:r>
      <w:r w:rsidR="00DB70F3" w:rsidRPr="00A45A75">
        <w:rPr>
          <w:sz w:val="22"/>
          <w:szCs w:val="22"/>
        </w:rPr>
        <w:t xml:space="preserve"> een lek ontstaan voor de belastingheffing. </w:t>
      </w:r>
      <w:r w:rsidR="004B5626">
        <w:rPr>
          <w:sz w:val="22"/>
          <w:szCs w:val="22"/>
        </w:rPr>
        <w:t xml:space="preserve">Dit geldt voor zowel de insteller, als de </w:t>
      </w:r>
      <w:r w:rsidR="004B5626">
        <w:rPr>
          <w:i/>
          <w:sz w:val="22"/>
          <w:szCs w:val="22"/>
        </w:rPr>
        <w:t>trustee</w:t>
      </w:r>
      <w:r w:rsidR="004B5626">
        <w:rPr>
          <w:sz w:val="22"/>
          <w:szCs w:val="22"/>
        </w:rPr>
        <w:t xml:space="preserve"> en de begunstigden van de trust</w:t>
      </w:r>
    </w:p>
    <w:p w:rsidR="004B5626" w:rsidRPr="00A45A75" w:rsidRDefault="004B5626" w:rsidP="00DB70F3">
      <w:pPr>
        <w:rPr>
          <w:i/>
          <w:sz w:val="22"/>
          <w:szCs w:val="22"/>
        </w:rPr>
      </w:pPr>
    </w:p>
    <w:p w:rsidR="00DB70F3" w:rsidRDefault="00DB70F3" w:rsidP="00DB70F3">
      <w:pPr>
        <w:rPr>
          <w:sz w:val="22"/>
          <w:szCs w:val="22"/>
        </w:rPr>
      </w:pPr>
      <w:r w:rsidRPr="00A45A75">
        <w:rPr>
          <w:sz w:val="22"/>
          <w:szCs w:val="22"/>
        </w:rPr>
        <w:t xml:space="preserve">Bij de afzondering van het vermogen zou geen belasting geheven kunnen worden bij de insteller. Deze verliest </w:t>
      </w:r>
      <w:r w:rsidR="009D2F16">
        <w:rPr>
          <w:sz w:val="22"/>
          <w:szCs w:val="22"/>
        </w:rPr>
        <w:t xml:space="preserve">immers </w:t>
      </w:r>
      <w:r w:rsidRPr="00A45A75">
        <w:rPr>
          <w:sz w:val="22"/>
          <w:szCs w:val="22"/>
        </w:rPr>
        <w:t xml:space="preserve">de beschikkingsmacht over het vermogen en daarmee kan het vermogen van de trust niet worden gezien als </w:t>
      </w:r>
      <w:r w:rsidR="009D2F16">
        <w:rPr>
          <w:sz w:val="22"/>
          <w:szCs w:val="22"/>
        </w:rPr>
        <w:t xml:space="preserve">zijn </w:t>
      </w:r>
      <w:r w:rsidR="009E680C">
        <w:rPr>
          <w:sz w:val="22"/>
          <w:szCs w:val="22"/>
        </w:rPr>
        <w:t>privé</w:t>
      </w:r>
      <w:r w:rsidRPr="00A45A75">
        <w:rPr>
          <w:sz w:val="22"/>
          <w:szCs w:val="22"/>
        </w:rPr>
        <w:t xml:space="preserve">vermogen. Echter, wanneer er sprake is van een </w:t>
      </w:r>
      <w:r w:rsidRPr="00A45A75">
        <w:rPr>
          <w:i/>
          <w:sz w:val="22"/>
          <w:szCs w:val="22"/>
        </w:rPr>
        <w:t>revocable trust</w:t>
      </w:r>
      <w:r w:rsidR="009E680C">
        <w:rPr>
          <w:i/>
          <w:sz w:val="22"/>
          <w:szCs w:val="22"/>
        </w:rPr>
        <w:t>,</w:t>
      </w:r>
      <w:r w:rsidRPr="00A45A75">
        <w:rPr>
          <w:sz w:val="22"/>
          <w:szCs w:val="22"/>
        </w:rPr>
        <w:t xml:space="preserve"> geldt deze redenering niet. Bij deze vorm van trustvermogen kan de insteller het vermogen herroepen. Op het moment dat er sprake is van een zuiver</w:t>
      </w:r>
      <w:r w:rsidR="009D2F16">
        <w:rPr>
          <w:sz w:val="22"/>
          <w:szCs w:val="22"/>
        </w:rPr>
        <w:t>e</w:t>
      </w:r>
      <w:r w:rsidRPr="00A45A75">
        <w:rPr>
          <w:sz w:val="22"/>
          <w:szCs w:val="22"/>
        </w:rPr>
        <w:t xml:space="preserve"> </w:t>
      </w:r>
      <w:r w:rsidRPr="00A45A75">
        <w:rPr>
          <w:i/>
          <w:sz w:val="22"/>
          <w:szCs w:val="22"/>
        </w:rPr>
        <w:t>revocable trust</w:t>
      </w:r>
      <w:r w:rsidRPr="00A45A75">
        <w:rPr>
          <w:sz w:val="22"/>
          <w:szCs w:val="22"/>
        </w:rPr>
        <w:t xml:space="preserve"> </w:t>
      </w:r>
      <w:r w:rsidR="009D2F16">
        <w:rPr>
          <w:sz w:val="22"/>
          <w:szCs w:val="22"/>
        </w:rPr>
        <w:t>kan</w:t>
      </w:r>
      <w:r w:rsidR="009D2F16" w:rsidRPr="00A45A75">
        <w:rPr>
          <w:sz w:val="22"/>
          <w:szCs w:val="22"/>
        </w:rPr>
        <w:t xml:space="preserve"> </w:t>
      </w:r>
      <w:r w:rsidRPr="00A45A75">
        <w:rPr>
          <w:sz w:val="22"/>
          <w:szCs w:val="22"/>
        </w:rPr>
        <w:t>het vermogen</w:t>
      </w:r>
      <w:r w:rsidR="009D2F16">
        <w:rPr>
          <w:sz w:val="22"/>
          <w:szCs w:val="22"/>
        </w:rPr>
        <w:t xml:space="preserve"> daarom</w:t>
      </w:r>
      <w:r w:rsidRPr="00A45A75">
        <w:rPr>
          <w:sz w:val="22"/>
          <w:szCs w:val="22"/>
        </w:rPr>
        <w:t xml:space="preserve"> in principe </w:t>
      </w:r>
      <w:proofErr w:type="spellStart"/>
      <w:r w:rsidRPr="00A45A75">
        <w:rPr>
          <w:sz w:val="22"/>
          <w:szCs w:val="22"/>
        </w:rPr>
        <w:t>w</w:t>
      </w:r>
      <w:r w:rsidR="009D2F16">
        <w:rPr>
          <w:sz w:val="22"/>
          <w:szCs w:val="22"/>
        </w:rPr>
        <w:t>é</w:t>
      </w:r>
      <w:r w:rsidRPr="00A45A75">
        <w:rPr>
          <w:sz w:val="22"/>
          <w:szCs w:val="22"/>
        </w:rPr>
        <w:t>l</w:t>
      </w:r>
      <w:proofErr w:type="spellEnd"/>
      <w:r w:rsidRPr="00A45A75">
        <w:rPr>
          <w:sz w:val="22"/>
          <w:szCs w:val="22"/>
        </w:rPr>
        <w:t xml:space="preserve"> aan de insteller </w:t>
      </w:r>
      <w:r w:rsidR="009D2F16">
        <w:rPr>
          <w:sz w:val="22"/>
          <w:szCs w:val="22"/>
        </w:rPr>
        <w:t xml:space="preserve">worden </w:t>
      </w:r>
      <w:r w:rsidRPr="00A45A75">
        <w:rPr>
          <w:sz w:val="22"/>
          <w:szCs w:val="22"/>
        </w:rPr>
        <w:t>toe</w:t>
      </w:r>
      <w:r w:rsidR="009D2F16">
        <w:rPr>
          <w:sz w:val="22"/>
          <w:szCs w:val="22"/>
        </w:rPr>
        <w:t>gereke</w:t>
      </w:r>
      <w:r w:rsidR="001108E0">
        <w:rPr>
          <w:sz w:val="22"/>
          <w:szCs w:val="22"/>
        </w:rPr>
        <w:t>n</w:t>
      </w:r>
      <w:r w:rsidR="009D2F16">
        <w:rPr>
          <w:sz w:val="22"/>
          <w:szCs w:val="22"/>
        </w:rPr>
        <w:t>d</w:t>
      </w:r>
      <w:r w:rsidR="004B5626">
        <w:rPr>
          <w:sz w:val="22"/>
          <w:szCs w:val="22"/>
        </w:rPr>
        <w:t>.</w:t>
      </w:r>
      <w:r w:rsidRPr="00A45A75">
        <w:rPr>
          <w:rStyle w:val="Voetnootmarkering"/>
          <w:sz w:val="22"/>
          <w:szCs w:val="22"/>
        </w:rPr>
        <w:footnoteReference w:id="15"/>
      </w:r>
      <w:r w:rsidRPr="00A45A75">
        <w:rPr>
          <w:sz w:val="22"/>
          <w:szCs w:val="22"/>
        </w:rPr>
        <w:t xml:space="preserve"> Wanneer er geen transparantie kan worden toegekend, valt de insteller alleen in de heffing van inkomstenbelasting voor zover de inbrenger kan worden aangemerkt als begunstigde of als deze een belang heeft bij de trust</w:t>
      </w:r>
      <w:r w:rsidR="004B5626">
        <w:rPr>
          <w:sz w:val="22"/>
          <w:szCs w:val="22"/>
        </w:rPr>
        <w:t>.</w:t>
      </w:r>
      <w:r w:rsidRPr="00A45A75">
        <w:rPr>
          <w:rStyle w:val="Voetnootmarkering"/>
          <w:sz w:val="22"/>
          <w:szCs w:val="22"/>
        </w:rPr>
        <w:footnoteReference w:id="16"/>
      </w:r>
    </w:p>
    <w:p w:rsidR="001108E0" w:rsidRPr="00A45A75" w:rsidRDefault="001108E0" w:rsidP="00DB70F3">
      <w:pPr>
        <w:rPr>
          <w:sz w:val="22"/>
          <w:szCs w:val="22"/>
        </w:rPr>
      </w:pPr>
    </w:p>
    <w:p w:rsidR="00DB70F3" w:rsidRDefault="00DB70F3" w:rsidP="00DB70F3">
      <w:pPr>
        <w:rPr>
          <w:sz w:val="22"/>
          <w:szCs w:val="22"/>
        </w:rPr>
      </w:pPr>
      <w:r w:rsidRPr="00A45A75">
        <w:rPr>
          <w:sz w:val="22"/>
          <w:szCs w:val="22"/>
        </w:rPr>
        <w:t xml:space="preserve">Bij de inbreng van het vermogen in een trust </w:t>
      </w:r>
      <w:r w:rsidR="001108E0">
        <w:rPr>
          <w:sz w:val="22"/>
          <w:szCs w:val="22"/>
        </w:rPr>
        <w:t>ver</w:t>
      </w:r>
      <w:r w:rsidRPr="00A45A75">
        <w:rPr>
          <w:sz w:val="22"/>
          <w:szCs w:val="22"/>
        </w:rPr>
        <w:t xml:space="preserve">krijgt de </w:t>
      </w:r>
      <w:r w:rsidRPr="00A45A75">
        <w:rPr>
          <w:i/>
          <w:sz w:val="22"/>
          <w:szCs w:val="22"/>
        </w:rPr>
        <w:t>trustee</w:t>
      </w:r>
      <w:r w:rsidRPr="00A45A75">
        <w:rPr>
          <w:sz w:val="22"/>
          <w:szCs w:val="22"/>
        </w:rPr>
        <w:t xml:space="preserve"> </w:t>
      </w:r>
      <w:r w:rsidR="001108E0">
        <w:rPr>
          <w:sz w:val="22"/>
          <w:szCs w:val="22"/>
        </w:rPr>
        <w:t>daarvan de</w:t>
      </w:r>
      <w:r w:rsidRPr="00A45A75">
        <w:rPr>
          <w:sz w:val="22"/>
          <w:szCs w:val="22"/>
        </w:rPr>
        <w:t xml:space="preserve"> juridisch</w:t>
      </w:r>
      <w:r w:rsidR="001108E0">
        <w:rPr>
          <w:sz w:val="22"/>
          <w:szCs w:val="22"/>
        </w:rPr>
        <w:t>e</w:t>
      </w:r>
      <w:r w:rsidRPr="00A45A75">
        <w:rPr>
          <w:sz w:val="22"/>
          <w:szCs w:val="22"/>
        </w:rPr>
        <w:t xml:space="preserve"> eigendom. </w:t>
      </w:r>
      <w:r w:rsidR="001108E0">
        <w:rPr>
          <w:sz w:val="22"/>
          <w:szCs w:val="22"/>
        </w:rPr>
        <w:t>De</w:t>
      </w:r>
      <w:r w:rsidRPr="00A45A75">
        <w:rPr>
          <w:sz w:val="22"/>
          <w:szCs w:val="22"/>
        </w:rPr>
        <w:t xml:space="preserve"> economisch</w:t>
      </w:r>
      <w:r w:rsidR="001108E0">
        <w:rPr>
          <w:sz w:val="22"/>
          <w:szCs w:val="22"/>
        </w:rPr>
        <w:t>e</w:t>
      </w:r>
      <w:r w:rsidRPr="00A45A75">
        <w:rPr>
          <w:sz w:val="22"/>
          <w:szCs w:val="22"/>
        </w:rPr>
        <w:t xml:space="preserve"> eigendom is echter </w:t>
      </w:r>
      <w:r w:rsidR="001108E0">
        <w:rPr>
          <w:sz w:val="22"/>
          <w:szCs w:val="22"/>
        </w:rPr>
        <w:t>af</w:t>
      </w:r>
      <w:r w:rsidRPr="00A45A75">
        <w:rPr>
          <w:sz w:val="22"/>
          <w:szCs w:val="22"/>
        </w:rPr>
        <w:t xml:space="preserve">gesplitst van </w:t>
      </w:r>
      <w:r w:rsidR="001108E0">
        <w:rPr>
          <w:sz w:val="22"/>
          <w:szCs w:val="22"/>
        </w:rPr>
        <w:t>de</w:t>
      </w:r>
      <w:r w:rsidR="001108E0" w:rsidRPr="00A45A75">
        <w:rPr>
          <w:sz w:val="22"/>
          <w:szCs w:val="22"/>
        </w:rPr>
        <w:t xml:space="preserve"> </w:t>
      </w:r>
      <w:r w:rsidRPr="00A45A75">
        <w:rPr>
          <w:sz w:val="22"/>
          <w:szCs w:val="22"/>
        </w:rPr>
        <w:t>juridisch</w:t>
      </w:r>
      <w:r w:rsidR="001108E0">
        <w:rPr>
          <w:sz w:val="22"/>
          <w:szCs w:val="22"/>
        </w:rPr>
        <w:t>e</w:t>
      </w:r>
      <w:r w:rsidRPr="00A45A75">
        <w:rPr>
          <w:sz w:val="22"/>
          <w:szCs w:val="22"/>
        </w:rPr>
        <w:t xml:space="preserve"> eigendom. De </w:t>
      </w:r>
      <w:r w:rsidR="001108E0">
        <w:rPr>
          <w:sz w:val="22"/>
          <w:szCs w:val="22"/>
        </w:rPr>
        <w:t xml:space="preserve">economische eigendom </w:t>
      </w:r>
      <w:r w:rsidRPr="00A45A75">
        <w:rPr>
          <w:sz w:val="22"/>
          <w:szCs w:val="22"/>
        </w:rPr>
        <w:t xml:space="preserve">komt niet toe aan de </w:t>
      </w:r>
      <w:r w:rsidRPr="00A45A75">
        <w:rPr>
          <w:i/>
          <w:sz w:val="22"/>
          <w:szCs w:val="22"/>
        </w:rPr>
        <w:t>trustee,</w:t>
      </w:r>
      <w:r w:rsidRPr="00A45A75">
        <w:rPr>
          <w:sz w:val="22"/>
          <w:szCs w:val="22"/>
        </w:rPr>
        <w:t xml:space="preserve"> waardoor heffing in de inkomstenbelasting niet aan de orde is. </w:t>
      </w:r>
    </w:p>
    <w:p w:rsidR="001108E0" w:rsidRPr="00A45A75" w:rsidRDefault="001108E0" w:rsidP="00DB70F3">
      <w:pPr>
        <w:rPr>
          <w:sz w:val="22"/>
          <w:szCs w:val="22"/>
        </w:rPr>
      </w:pPr>
    </w:p>
    <w:p w:rsidR="00F23C08" w:rsidRPr="00F23C08" w:rsidRDefault="00DB70F3" w:rsidP="00F23C08">
      <w:pPr>
        <w:rPr>
          <w:sz w:val="22"/>
          <w:szCs w:val="22"/>
        </w:rPr>
      </w:pPr>
      <w:r w:rsidRPr="00F23C08">
        <w:rPr>
          <w:sz w:val="22"/>
          <w:szCs w:val="22"/>
        </w:rPr>
        <w:t xml:space="preserve">Voordat de begunstigden in de heffing van de inkomstenbelasting kunnen worden betrokken, moeten zij eerst een aanspraak verkrijgen op het trustvermogen. </w:t>
      </w:r>
      <w:r w:rsidR="001108E0" w:rsidRPr="00F23C08">
        <w:rPr>
          <w:sz w:val="22"/>
          <w:szCs w:val="22"/>
        </w:rPr>
        <w:t>Louter d</w:t>
      </w:r>
      <w:r w:rsidRPr="00F23C08">
        <w:rPr>
          <w:sz w:val="22"/>
          <w:szCs w:val="22"/>
        </w:rPr>
        <w:t xml:space="preserve">e inbreng van de goederen zal </w:t>
      </w:r>
      <w:r w:rsidR="001108E0" w:rsidRPr="00F23C08">
        <w:rPr>
          <w:sz w:val="22"/>
          <w:szCs w:val="22"/>
        </w:rPr>
        <w:t xml:space="preserve">daarom </w:t>
      </w:r>
      <w:r w:rsidRPr="00F23C08">
        <w:rPr>
          <w:sz w:val="22"/>
          <w:szCs w:val="22"/>
        </w:rPr>
        <w:t xml:space="preserve">niet leiden tot heffing bij de begunstigden in de sfeer van de inkomstenbelasting. Zodra een aanspraak het karakter </w:t>
      </w:r>
      <w:r w:rsidR="00F23C08" w:rsidRPr="00F23C08">
        <w:rPr>
          <w:sz w:val="22"/>
          <w:szCs w:val="22"/>
        </w:rPr>
        <w:t xml:space="preserve"> </w:t>
      </w:r>
      <w:r w:rsidRPr="00F23C08">
        <w:rPr>
          <w:sz w:val="22"/>
          <w:szCs w:val="22"/>
        </w:rPr>
        <w:t>van een periodieke uitkering krij</w:t>
      </w:r>
      <w:r w:rsidR="00F23C08" w:rsidRPr="00F23C08">
        <w:rPr>
          <w:sz w:val="22"/>
          <w:szCs w:val="22"/>
        </w:rPr>
        <w:t>gt en deze aan een in Nederland</w:t>
      </w:r>
    </w:p>
    <w:p w:rsidR="00C01DAB" w:rsidRPr="00F23C08" w:rsidRDefault="00F23C08" w:rsidP="00F23C08">
      <w:pPr>
        <w:rPr>
          <w:sz w:val="22"/>
          <w:szCs w:val="22"/>
        </w:rPr>
      </w:pPr>
      <w:r w:rsidRPr="00F23C08">
        <w:rPr>
          <w:sz w:val="22"/>
          <w:szCs w:val="22"/>
        </w:rPr>
        <w:t>W</w:t>
      </w:r>
      <w:r w:rsidR="00DB70F3" w:rsidRPr="00F23C08">
        <w:rPr>
          <w:sz w:val="22"/>
          <w:szCs w:val="22"/>
        </w:rPr>
        <w:t>onende</w:t>
      </w:r>
      <w:r w:rsidRPr="00F23C08">
        <w:rPr>
          <w:sz w:val="22"/>
          <w:szCs w:val="22"/>
        </w:rPr>
        <w:t xml:space="preserve"> </w:t>
      </w:r>
      <w:r w:rsidR="00DB70F3" w:rsidRPr="00F23C08">
        <w:rPr>
          <w:sz w:val="22"/>
          <w:szCs w:val="22"/>
        </w:rPr>
        <w:t xml:space="preserve">begunstigde toekomt, zal </w:t>
      </w:r>
      <w:r w:rsidR="001108E0" w:rsidRPr="00F23C08">
        <w:rPr>
          <w:sz w:val="22"/>
          <w:szCs w:val="22"/>
        </w:rPr>
        <w:t xml:space="preserve">echter </w:t>
      </w:r>
      <w:r w:rsidR="00DB70F3" w:rsidRPr="00F23C08">
        <w:rPr>
          <w:sz w:val="22"/>
          <w:szCs w:val="22"/>
        </w:rPr>
        <w:t>heffing in de inkomstenbelasting plaatsvinden</w:t>
      </w:r>
      <w:r w:rsidR="004B5626" w:rsidRPr="00F23C08">
        <w:rPr>
          <w:sz w:val="22"/>
          <w:szCs w:val="22"/>
        </w:rPr>
        <w:t>.</w:t>
      </w:r>
      <w:r w:rsidR="00DB70F3" w:rsidRPr="00F23C08">
        <w:rPr>
          <w:rStyle w:val="Voetnootmarkering"/>
          <w:sz w:val="22"/>
          <w:szCs w:val="22"/>
        </w:rPr>
        <w:footnoteReference w:id="17"/>
      </w:r>
      <w:r w:rsidR="00C01DAB" w:rsidRPr="00F23C08">
        <w:rPr>
          <w:sz w:val="22"/>
          <w:szCs w:val="22"/>
        </w:rPr>
        <w:t xml:space="preserve"> </w:t>
      </w:r>
    </w:p>
    <w:p w:rsidR="00C01DAB" w:rsidRPr="00A45A75" w:rsidRDefault="00C01DAB" w:rsidP="00DB70F3">
      <w:pPr>
        <w:rPr>
          <w:sz w:val="22"/>
          <w:szCs w:val="22"/>
        </w:rPr>
      </w:pPr>
    </w:p>
    <w:p w:rsidR="00C0165D" w:rsidRDefault="00DB70F3" w:rsidP="00C0165D">
      <w:pPr>
        <w:rPr>
          <w:sz w:val="22"/>
          <w:szCs w:val="22"/>
        </w:rPr>
      </w:pPr>
      <w:r w:rsidRPr="00A45A75">
        <w:rPr>
          <w:sz w:val="22"/>
          <w:szCs w:val="22"/>
        </w:rPr>
        <w:t xml:space="preserve">Met de komst van artikel 2.14a Wet IB 2001 is er een verandering opgetreden met betrekking tot de fiscale behandeling van trustvermogen, specifiek voor de </w:t>
      </w:r>
      <w:r w:rsidRPr="00A45A75">
        <w:rPr>
          <w:i/>
          <w:sz w:val="22"/>
          <w:szCs w:val="22"/>
        </w:rPr>
        <w:t>irrevocable discretionary trust</w:t>
      </w:r>
      <w:r w:rsidRPr="00A45A75">
        <w:rPr>
          <w:sz w:val="22"/>
          <w:szCs w:val="22"/>
        </w:rPr>
        <w:t xml:space="preserve">. Gekozen is voor een transparante benadering van deze rechtsfiguur, waardoor het vermogen wordt toegerekend aan de inbrenger of diens erfgenamen. Voor de Successiewet wordt er geacht geen verkrijging te hebben plaatsgevonden. </w:t>
      </w:r>
      <w:r w:rsidR="00C0165D">
        <w:rPr>
          <w:sz w:val="22"/>
          <w:szCs w:val="22"/>
        </w:rPr>
        <w:t xml:space="preserve">Hier wordt in het </w:t>
      </w:r>
      <w:r w:rsidR="00C01DAB">
        <w:rPr>
          <w:sz w:val="22"/>
          <w:szCs w:val="22"/>
        </w:rPr>
        <w:t xml:space="preserve">vierde </w:t>
      </w:r>
      <w:r w:rsidR="00C0165D">
        <w:rPr>
          <w:sz w:val="22"/>
          <w:szCs w:val="22"/>
        </w:rPr>
        <w:t>hoofdstuk dieper op ingegaan.</w:t>
      </w:r>
    </w:p>
    <w:p w:rsidR="00D532A4" w:rsidRPr="00A45A75" w:rsidRDefault="00D532A4" w:rsidP="00C0165D">
      <w:pPr>
        <w:rPr>
          <w:sz w:val="22"/>
          <w:szCs w:val="22"/>
        </w:rPr>
      </w:pPr>
    </w:p>
    <w:p w:rsidR="00F23C08" w:rsidRDefault="00F23C08" w:rsidP="00DB70F3">
      <w:pPr>
        <w:rPr>
          <w:b/>
        </w:rPr>
      </w:pPr>
    </w:p>
    <w:p w:rsidR="00F23C08" w:rsidRDefault="00F23C08" w:rsidP="00DB70F3">
      <w:pPr>
        <w:rPr>
          <w:b/>
        </w:rPr>
      </w:pPr>
    </w:p>
    <w:p w:rsidR="00DB70F3" w:rsidRPr="00A45A75" w:rsidRDefault="00DB70F3" w:rsidP="00DB70F3">
      <w:pPr>
        <w:rPr>
          <w:b/>
        </w:rPr>
      </w:pPr>
      <w:r w:rsidRPr="00A45A75">
        <w:rPr>
          <w:b/>
        </w:rPr>
        <w:lastRenderedPageBreak/>
        <w:t xml:space="preserve">§ 2.4 </w:t>
      </w:r>
      <w:r w:rsidRPr="00A45A75">
        <w:rPr>
          <w:b/>
        </w:rPr>
        <w:tab/>
        <w:t>Conclusie</w:t>
      </w:r>
    </w:p>
    <w:p w:rsidR="00DB70F3" w:rsidRDefault="00DB70F3" w:rsidP="00DB70F3">
      <w:pPr>
        <w:rPr>
          <w:sz w:val="22"/>
          <w:szCs w:val="22"/>
        </w:rPr>
      </w:pPr>
      <w:r w:rsidRPr="00A45A75">
        <w:rPr>
          <w:sz w:val="22"/>
          <w:szCs w:val="22"/>
        </w:rPr>
        <w:t xml:space="preserve">In dit hoofdstuk is de inbreng in een trust besproken. Allereerst is een overzicht gegeven van de civielrechtelijke aspecten van trustvermogen. Er </w:t>
      </w:r>
      <w:r w:rsidR="001108E0">
        <w:rPr>
          <w:sz w:val="22"/>
          <w:szCs w:val="22"/>
        </w:rPr>
        <w:t>kan</w:t>
      </w:r>
      <w:r w:rsidRPr="00A45A75">
        <w:rPr>
          <w:sz w:val="22"/>
          <w:szCs w:val="22"/>
        </w:rPr>
        <w:t xml:space="preserve"> een onderscheid </w:t>
      </w:r>
      <w:r w:rsidR="001108E0">
        <w:rPr>
          <w:sz w:val="22"/>
          <w:szCs w:val="22"/>
        </w:rPr>
        <w:t xml:space="preserve">worden gemaakt </w:t>
      </w:r>
      <w:r w:rsidRPr="00A45A75">
        <w:rPr>
          <w:sz w:val="22"/>
          <w:szCs w:val="22"/>
        </w:rPr>
        <w:t xml:space="preserve">tussen een </w:t>
      </w:r>
      <w:r w:rsidRPr="00A45A75">
        <w:rPr>
          <w:i/>
          <w:sz w:val="22"/>
          <w:szCs w:val="22"/>
        </w:rPr>
        <w:t xml:space="preserve">discretionary trust </w:t>
      </w:r>
      <w:r w:rsidRPr="00A45A75">
        <w:rPr>
          <w:sz w:val="22"/>
          <w:szCs w:val="22"/>
        </w:rPr>
        <w:t xml:space="preserve">en een </w:t>
      </w:r>
      <w:r w:rsidRPr="00A45A75">
        <w:rPr>
          <w:i/>
          <w:sz w:val="22"/>
          <w:szCs w:val="22"/>
        </w:rPr>
        <w:t>fixed trust</w:t>
      </w:r>
      <w:r w:rsidR="001108E0">
        <w:rPr>
          <w:sz w:val="22"/>
          <w:szCs w:val="22"/>
        </w:rPr>
        <w:t>.</w:t>
      </w:r>
      <w:r w:rsidRPr="00A45A75">
        <w:rPr>
          <w:sz w:val="22"/>
          <w:szCs w:val="22"/>
        </w:rPr>
        <w:t xml:space="preserve"> </w:t>
      </w:r>
      <w:r w:rsidR="001108E0">
        <w:rPr>
          <w:sz w:val="22"/>
          <w:szCs w:val="22"/>
        </w:rPr>
        <w:t xml:space="preserve">Bij de eerste variant zijn </w:t>
      </w:r>
      <w:r w:rsidRPr="00A45A75">
        <w:rPr>
          <w:sz w:val="22"/>
          <w:szCs w:val="22"/>
        </w:rPr>
        <w:t xml:space="preserve"> de b</w:t>
      </w:r>
      <w:r>
        <w:rPr>
          <w:sz w:val="22"/>
          <w:szCs w:val="22"/>
        </w:rPr>
        <w:t>egunstigden niet bepaald</w:t>
      </w:r>
      <w:r w:rsidR="001108E0">
        <w:rPr>
          <w:sz w:val="22"/>
          <w:szCs w:val="22"/>
        </w:rPr>
        <w:t>, bij de tweede is dat wel het geval</w:t>
      </w:r>
      <w:r w:rsidRPr="00A45A75">
        <w:rPr>
          <w:sz w:val="22"/>
          <w:szCs w:val="22"/>
        </w:rPr>
        <w:t xml:space="preserve">. Daarnaast is er een belangrijk onderscheid tussen een </w:t>
      </w:r>
      <w:r w:rsidRPr="00A45A75">
        <w:rPr>
          <w:i/>
          <w:sz w:val="22"/>
          <w:szCs w:val="22"/>
        </w:rPr>
        <w:t xml:space="preserve">revocable trust </w:t>
      </w:r>
      <w:r w:rsidRPr="00A45A75">
        <w:rPr>
          <w:sz w:val="22"/>
          <w:szCs w:val="22"/>
        </w:rPr>
        <w:t xml:space="preserve"> en een </w:t>
      </w:r>
      <w:r w:rsidRPr="00A45A75">
        <w:rPr>
          <w:i/>
          <w:sz w:val="22"/>
          <w:szCs w:val="22"/>
        </w:rPr>
        <w:t>irrevocable trust.</w:t>
      </w:r>
      <w:r w:rsidRPr="00A45A75">
        <w:rPr>
          <w:sz w:val="22"/>
          <w:szCs w:val="22"/>
        </w:rPr>
        <w:t xml:space="preserve"> </w:t>
      </w:r>
      <w:r>
        <w:rPr>
          <w:sz w:val="22"/>
          <w:szCs w:val="22"/>
        </w:rPr>
        <w:t>Het onderscheid tussen deze vormen van trustvermogen is van belang voor de fiscale behandeling.</w:t>
      </w:r>
    </w:p>
    <w:p w:rsidR="001108E0" w:rsidRDefault="00DB70F3" w:rsidP="00DB70F3">
      <w:pPr>
        <w:rPr>
          <w:sz w:val="22"/>
          <w:szCs w:val="22"/>
        </w:rPr>
      </w:pPr>
      <w:r>
        <w:rPr>
          <w:sz w:val="22"/>
          <w:szCs w:val="22"/>
        </w:rPr>
        <w:t xml:space="preserve">Vervolgens is de inbreng van vermogen in een trust behandeld </w:t>
      </w:r>
      <w:r w:rsidR="001108E0">
        <w:rPr>
          <w:sz w:val="22"/>
          <w:szCs w:val="22"/>
        </w:rPr>
        <w:t>in relatie tot</w:t>
      </w:r>
      <w:r>
        <w:rPr>
          <w:sz w:val="22"/>
          <w:szCs w:val="22"/>
        </w:rPr>
        <w:t xml:space="preserve"> de schenk- en erfbelasting en de inkomstenbelasting. Voor de schenkbelasting geldt dat er sprake moet zijn van een inwoner van Nederland die de schenking verricht. Een schenking ontstaat op het moment dat er sprake is van verarming van de schenker, verrijking van de begiftigde en een bevoordelingsbedoeling. </w:t>
      </w:r>
    </w:p>
    <w:p w:rsidR="00F3674A" w:rsidRDefault="001108E0" w:rsidP="00DB70F3">
      <w:pPr>
        <w:rPr>
          <w:sz w:val="22"/>
          <w:szCs w:val="22"/>
        </w:rPr>
      </w:pPr>
      <w:r>
        <w:rPr>
          <w:sz w:val="22"/>
          <w:szCs w:val="22"/>
        </w:rPr>
        <w:t>Bij</w:t>
      </w:r>
      <w:r w:rsidR="00DB70F3">
        <w:rPr>
          <w:sz w:val="22"/>
          <w:szCs w:val="22"/>
        </w:rPr>
        <w:t xml:space="preserve"> trustvermogen is er sprake van verarming van de insteller, omdat er privévermogen wegvloeit. Er is tevens sprake van een bevoordelingsbedoeling</w:t>
      </w:r>
      <w:r>
        <w:rPr>
          <w:sz w:val="22"/>
          <w:szCs w:val="22"/>
        </w:rPr>
        <w:t>:</w:t>
      </w:r>
      <w:r w:rsidR="00DB70F3">
        <w:rPr>
          <w:sz w:val="22"/>
          <w:szCs w:val="22"/>
        </w:rPr>
        <w:t xml:space="preserve"> de trust wordt ingesteld ten behoeve van derden. Het verrijkingsvraagstuk is echter wat moeilijker te beantwoorden. In principe worden de begunstigden verrijkt, aangezien zij de aanspraken ontvangen. Deze hoeven echter niet te ontstaan op het moment van instellen. Daarnaast geeft het hebben van een aanspraak nog geen zekerheid over de ontvangst van geld. </w:t>
      </w:r>
      <w:r>
        <w:rPr>
          <w:sz w:val="22"/>
          <w:szCs w:val="22"/>
        </w:rPr>
        <w:t>In de rechtspraak zijn de vragen over de verrijking nog maar ten d</w:t>
      </w:r>
      <w:r w:rsidR="00F3674A">
        <w:rPr>
          <w:sz w:val="22"/>
          <w:szCs w:val="22"/>
        </w:rPr>
        <w:t>e</w:t>
      </w:r>
      <w:r>
        <w:rPr>
          <w:sz w:val="22"/>
          <w:szCs w:val="22"/>
        </w:rPr>
        <w:t>le beantwoord.</w:t>
      </w:r>
      <w:r w:rsidR="00F3674A" w:rsidDel="00F3674A">
        <w:rPr>
          <w:sz w:val="22"/>
          <w:szCs w:val="22"/>
        </w:rPr>
        <w:t xml:space="preserve"> </w:t>
      </w:r>
    </w:p>
    <w:p w:rsidR="00DB70F3" w:rsidRDefault="00DB70F3" w:rsidP="00DB70F3">
      <w:pPr>
        <w:rPr>
          <w:sz w:val="22"/>
          <w:szCs w:val="22"/>
        </w:rPr>
      </w:pPr>
      <w:r>
        <w:rPr>
          <w:sz w:val="22"/>
          <w:szCs w:val="22"/>
        </w:rPr>
        <w:t>Voor de behandeling van inbreng in een trust geld</w:t>
      </w:r>
      <w:r w:rsidR="00F3674A">
        <w:rPr>
          <w:sz w:val="22"/>
          <w:szCs w:val="22"/>
        </w:rPr>
        <w:t>en</w:t>
      </w:r>
      <w:r>
        <w:rPr>
          <w:sz w:val="22"/>
          <w:szCs w:val="22"/>
        </w:rPr>
        <w:t xml:space="preserve"> </w:t>
      </w:r>
      <w:r w:rsidR="00F3674A">
        <w:rPr>
          <w:sz w:val="22"/>
          <w:szCs w:val="22"/>
        </w:rPr>
        <w:t>vergelijkbare</w:t>
      </w:r>
      <w:r>
        <w:rPr>
          <w:sz w:val="22"/>
          <w:szCs w:val="22"/>
        </w:rPr>
        <w:t xml:space="preserve"> voorwaarden </w:t>
      </w:r>
      <w:r w:rsidR="00F3674A">
        <w:rPr>
          <w:sz w:val="22"/>
          <w:szCs w:val="22"/>
        </w:rPr>
        <w:t xml:space="preserve">als </w:t>
      </w:r>
      <w:r>
        <w:rPr>
          <w:sz w:val="22"/>
          <w:szCs w:val="22"/>
        </w:rPr>
        <w:t xml:space="preserve">die voor de schenkbelasting. </w:t>
      </w:r>
      <w:r w:rsidR="00F3674A">
        <w:rPr>
          <w:sz w:val="22"/>
          <w:szCs w:val="22"/>
        </w:rPr>
        <w:t xml:space="preserve">Zo </w:t>
      </w:r>
      <w:r>
        <w:rPr>
          <w:sz w:val="22"/>
          <w:szCs w:val="22"/>
        </w:rPr>
        <w:t>moet</w:t>
      </w:r>
      <w:r w:rsidR="00F3674A">
        <w:rPr>
          <w:sz w:val="22"/>
          <w:szCs w:val="22"/>
        </w:rPr>
        <w:t xml:space="preserve"> het</w:t>
      </w:r>
      <w:r>
        <w:rPr>
          <w:sz w:val="22"/>
          <w:szCs w:val="22"/>
        </w:rPr>
        <w:t xml:space="preserve"> gaan om een persoon die in Nederland woonachtig is ten tijde van het overlijden. Heffing van erfbelasting is niet realistisch bij de </w:t>
      </w:r>
      <w:r>
        <w:rPr>
          <w:i/>
          <w:sz w:val="22"/>
          <w:szCs w:val="22"/>
        </w:rPr>
        <w:t>trustee</w:t>
      </w:r>
      <w:r>
        <w:rPr>
          <w:sz w:val="22"/>
          <w:szCs w:val="22"/>
        </w:rPr>
        <w:t xml:space="preserve">, omdat deze slechts </w:t>
      </w:r>
      <w:r w:rsidR="00F3674A">
        <w:rPr>
          <w:sz w:val="22"/>
          <w:szCs w:val="22"/>
        </w:rPr>
        <w:t xml:space="preserve">de </w:t>
      </w:r>
      <w:r>
        <w:rPr>
          <w:sz w:val="22"/>
          <w:szCs w:val="22"/>
        </w:rPr>
        <w:t>juridisch</w:t>
      </w:r>
      <w:r w:rsidR="00F3674A">
        <w:rPr>
          <w:sz w:val="22"/>
          <w:szCs w:val="22"/>
        </w:rPr>
        <w:t>e</w:t>
      </w:r>
      <w:r>
        <w:rPr>
          <w:sz w:val="22"/>
          <w:szCs w:val="22"/>
        </w:rPr>
        <w:t xml:space="preserve"> eigendom </w:t>
      </w:r>
      <w:r w:rsidR="00F3674A">
        <w:rPr>
          <w:sz w:val="22"/>
          <w:szCs w:val="22"/>
        </w:rPr>
        <w:t>heeft</w:t>
      </w:r>
      <w:r>
        <w:rPr>
          <w:sz w:val="22"/>
          <w:szCs w:val="22"/>
        </w:rPr>
        <w:t xml:space="preserve">. </w:t>
      </w:r>
      <w:r w:rsidR="00F3674A">
        <w:rPr>
          <w:sz w:val="22"/>
          <w:szCs w:val="22"/>
        </w:rPr>
        <w:t>Of b</w:t>
      </w:r>
      <w:r>
        <w:rPr>
          <w:sz w:val="22"/>
          <w:szCs w:val="22"/>
        </w:rPr>
        <w:t>elastingheffing bij de begunstigden al dan niet realistisch</w:t>
      </w:r>
      <w:r w:rsidR="00F3674A">
        <w:rPr>
          <w:sz w:val="22"/>
          <w:szCs w:val="22"/>
        </w:rPr>
        <w:t xml:space="preserve"> is, hangt af</w:t>
      </w:r>
      <w:r>
        <w:rPr>
          <w:sz w:val="22"/>
          <w:szCs w:val="22"/>
        </w:rPr>
        <w:t xml:space="preserve"> van de vorm van trustvermogen. </w:t>
      </w:r>
    </w:p>
    <w:p w:rsidR="00137F2C" w:rsidRDefault="00DB70F3" w:rsidP="00DB70F3">
      <w:pPr>
        <w:rPr>
          <w:b/>
          <w:sz w:val="28"/>
          <w:szCs w:val="28"/>
        </w:rPr>
      </w:pPr>
      <w:r>
        <w:rPr>
          <w:sz w:val="22"/>
          <w:szCs w:val="22"/>
        </w:rPr>
        <w:t xml:space="preserve">Met betrekking tot de inkomstenbelasting wordt gekeken naar de grondslag voor box 3. Bij het afzonderen van vermogen verdwijnt dit uit het privévermogen van de insteller. Afhankelijk van de vorm van trustvermogen, </w:t>
      </w:r>
      <w:r>
        <w:rPr>
          <w:i/>
          <w:sz w:val="22"/>
          <w:szCs w:val="22"/>
        </w:rPr>
        <w:t xml:space="preserve">revocable </w:t>
      </w:r>
      <w:r>
        <w:rPr>
          <w:sz w:val="22"/>
          <w:szCs w:val="22"/>
        </w:rPr>
        <w:t xml:space="preserve">of </w:t>
      </w:r>
      <w:r>
        <w:rPr>
          <w:i/>
          <w:sz w:val="22"/>
          <w:szCs w:val="22"/>
        </w:rPr>
        <w:t xml:space="preserve">irrevocable, </w:t>
      </w:r>
      <w:r>
        <w:rPr>
          <w:sz w:val="22"/>
          <w:szCs w:val="22"/>
        </w:rPr>
        <w:t xml:space="preserve">is toerekening aan de insteller realistisch. De </w:t>
      </w:r>
      <w:r>
        <w:rPr>
          <w:i/>
          <w:sz w:val="22"/>
          <w:szCs w:val="22"/>
        </w:rPr>
        <w:t xml:space="preserve">trustee </w:t>
      </w:r>
      <w:r>
        <w:rPr>
          <w:sz w:val="22"/>
          <w:szCs w:val="22"/>
        </w:rPr>
        <w:t xml:space="preserve">valt niet in de heffing van </w:t>
      </w:r>
      <w:r w:rsidR="00F3674A">
        <w:rPr>
          <w:sz w:val="22"/>
          <w:szCs w:val="22"/>
        </w:rPr>
        <w:t xml:space="preserve">de </w:t>
      </w:r>
      <w:r>
        <w:rPr>
          <w:sz w:val="22"/>
          <w:szCs w:val="22"/>
        </w:rPr>
        <w:t xml:space="preserve">inkomstenbelasting en voor de begunstigden geldt dat de aanspraak het karakter van een periodieke uitkering moet hebben. </w:t>
      </w:r>
      <w:r w:rsidR="00A323D0">
        <w:rPr>
          <w:b/>
          <w:sz w:val="28"/>
          <w:szCs w:val="28"/>
        </w:rPr>
        <w:br w:type="page"/>
      </w:r>
    </w:p>
    <w:p w:rsidR="00DB70F3" w:rsidRDefault="00C17651" w:rsidP="00DB70F3">
      <w:pPr>
        <w:rPr>
          <w:b/>
          <w:sz w:val="28"/>
          <w:szCs w:val="28"/>
        </w:rPr>
      </w:pPr>
      <w:r>
        <w:rPr>
          <w:b/>
          <w:sz w:val="28"/>
          <w:szCs w:val="28"/>
        </w:rPr>
        <w:lastRenderedPageBreak/>
        <w:t>Hoofdstuk 3</w:t>
      </w:r>
      <w:r>
        <w:rPr>
          <w:b/>
          <w:sz w:val="28"/>
          <w:szCs w:val="28"/>
        </w:rPr>
        <w:tab/>
      </w:r>
      <w:r>
        <w:rPr>
          <w:b/>
          <w:sz w:val="28"/>
          <w:szCs w:val="28"/>
        </w:rPr>
        <w:tab/>
      </w:r>
      <w:r w:rsidR="00DB70F3">
        <w:rPr>
          <w:b/>
          <w:sz w:val="28"/>
          <w:szCs w:val="28"/>
        </w:rPr>
        <w:t>De fiscale behandeling van trustvermogen voor 2010</w:t>
      </w:r>
    </w:p>
    <w:p w:rsidR="00DB70F3" w:rsidRDefault="00DB70F3" w:rsidP="00DB70F3">
      <w:pPr>
        <w:rPr>
          <w:b/>
          <w:sz w:val="28"/>
          <w:szCs w:val="28"/>
        </w:rPr>
      </w:pPr>
    </w:p>
    <w:p w:rsidR="00DB70F3" w:rsidRDefault="00DB70F3" w:rsidP="00DB70F3">
      <w:pPr>
        <w:rPr>
          <w:b/>
        </w:rPr>
      </w:pPr>
      <w:r>
        <w:rPr>
          <w:b/>
        </w:rPr>
        <w:t>§ 3.1</w:t>
      </w:r>
      <w:r>
        <w:rPr>
          <w:b/>
        </w:rPr>
        <w:tab/>
        <w:t xml:space="preserve"> Inleiding</w:t>
      </w:r>
    </w:p>
    <w:p w:rsidR="00DB70F3" w:rsidRPr="00DB70F3" w:rsidRDefault="00DB70F3" w:rsidP="00DB70F3">
      <w:pPr>
        <w:rPr>
          <w:sz w:val="22"/>
          <w:szCs w:val="22"/>
        </w:rPr>
      </w:pPr>
      <w:r w:rsidRPr="00DB70F3">
        <w:rPr>
          <w:sz w:val="22"/>
          <w:szCs w:val="22"/>
        </w:rPr>
        <w:t xml:space="preserve">In dit hoofdstuk zal een overzicht gegeven worden van de fiscale behandeling van het trustvermogen voor 2010. </w:t>
      </w:r>
      <w:r w:rsidR="00A323D0">
        <w:rPr>
          <w:sz w:val="22"/>
          <w:szCs w:val="22"/>
        </w:rPr>
        <w:t xml:space="preserve">In hoofdstuk 1 is het belang van een </w:t>
      </w:r>
      <w:r w:rsidRPr="00DB70F3">
        <w:rPr>
          <w:sz w:val="22"/>
          <w:szCs w:val="22"/>
        </w:rPr>
        <w:t xml:space="preserve">splitsing tussen de twee hoofdvormen van trustvermogen, de </w:t>
      </w:r>
      <w:r w:rsidRPr="00DB70F3">
        <w:rPr>
          <w:i/>
          <w:sz w:val="22"/>
          <w:szCs w:val="22"/>
        </w:rPr>
        <w:t xml:space="preserve">discretionary trust </w:t>
      </w:r>
      <w:r w:rsidRPr="00DB70F3">
        <w:rPr>
          <w:sz w:val="22"/>
          <w:szCs w:val="22"/>
        </w:rPr>
        <w:t xml:space="preserve">en de </w:t>
      </w:r>
      <w:r w:rsidRPr="00DB70F3">
        <w:rPr>
          <w:i/>
          <w:sz w:val="22"/>
          <w:szCs w:val="22"/>
        </w:rPr>
        <w:t>fixed trust</w:t>
      </w:r>
      <w:r w:rsidR="00A323D0">
        <w:rPr>
          <w:i/>
          <w:sz w:val="22"/>
          <w:szCs w:val="22"/>
        </w:rPr>
        <w:t xml:space="preserve">, </w:t>
      </w:r>
      <w:r w:rsidR="00A323D0">
        <w:rPr>
          <w:sz w:val="22"/>
          <w:szCs w:val="22"/>
        </w:rPr>
        <w:t>aangegeven</w:t>
      </w:r>
      <w:r w:rsidRPr="00DB70F3">
        <w:rPr>
          <w:i/>
          <w:sz w:val="22"/>
          <w:szCs w:val="22"/>
        </w:rPr>
        <w:t>.</w:t>
      </w:r>
      <w:r w:rsidR="00A323D0">
        <w:rPr>
          <w:sz w:val="22"/>
          <w:szCs w:val="22"/>
        </w:rPr>
        <w:t xml:space="preserve"> </w:t>
      </w:r>
      <w:r w:rsidRPr="00DB70F3">
        <w:rPr>
          <w:sz w:val="22"/>
          <w:szCs w:val="22"/>
        </w:rPr>
        <w:t xml:space="preserve">De </w:t>
      </w:r>
      <w:r w:rsidRPr="00DB70F3">
        <w:rPr>
          <w:i/>
          <w:sz w:val="22"/>
          <w:szCs w:val="22"/>
        </w:rPr>
        <w:t>discretionary trust</w:t>
      </w:r>
      <w:r w:rsidRPr="00DB70F3">
        <w:rPr>
          <w:sz w:val="22"/>
          <w:szCs w:val="22"/>
        </w:rPr>
        <w:t xml:space="preserve"> wordt eerst besproken in relatie </w:t>
      </w:r>
      <w:r w:rsidR="003A7AA7">
        <w:rPr>
          <w:sz w:val="22"/>
          <w:szCs w:val="22"/>
        </w:rPr>
        <w:t>tot</w:t>
      </w:r>
      <w:r w:rsidR="003A7AA7" w:rsidRPr="00DB70F3">
        <w:rPr>
          <w:sz w:val="22"/>
          <w:szCs w:val="22"/>
        </w:rPr>
        <w:t xml:space="preserve"> </w:t>
      </w:r>
      <w:r w:rsidRPr="00DB70F3">
        <w:rPr>
          <w:sz w:val="22"/>
          <w:szCs w:val="22"/>
        </w:rPr>
        <w:t xml:space="preserve">de Wet inkomstenbelasting 2001 en vervolgens in relatie </w:t>
      </w:r>
      <w:r w:rsidR="003A7AA7">
        <w:rPr>
          <w:sz w:val="22"/>
          <w:szCs w:val="22"/>
        </w:rPr>
        <w:t>tot</w:t>
      </w:r>
      <w:r w:rsidR="003A7AA7" w:rsidRPr="00DB70F3">
        <w:rPr>
          <w:sz w:val="22"/>
          <w:szCs w:val="22"/>
        </w:rPr>
        <w:t xml:space="preserve"> </w:t>
      </w:r>
      <w:r w:rsidRPr="00DB70F3">
        <w:rPr>
          <w:sz w:val="22"/>
          <w:szCs w:val="22"/>
        </w:rPr>
        <w:t xml:space="preserve">de Successiewet 1956. De bekende trustarresten zullen hierbij uitgebreid besproken worden. Daarna wordt de </w:t>
      </w:r>
      <w:r w:rsidRPr="00DB70F3">
        <w:rPr>
          <w:i/>
          <w:sz w:val="22"/>
          <w:szCs w:val="22"/>
        </w:rPr>
        <w:t>fixed trust</w:t>
      </w:r>
      <w:r w:rsidRPr="00DB70F3">
        <w:rPr>
          <w:sz w:val="22"/>
          <w:szCs w:val="22"/>
        </w:rPr>
        <w:t xml:space="preserve"> behandeld, met name de </w:t>
      </w:r>
      <w:r w:rsidRPr="00DB70F3">
        <w:rPr>
          <w:i/>
          <w:sz w:val="22"/>
          <w:szCs w:val="22"/>
        </w:rPr>
        <w:t>fixed interest trust</w:t>
      </w:r>
      <w:r w:rsidRPr="00DB70F3">
        <w:rPr>
          <w:sz w:val="22"/>
          <w:szCs w:val="22"/>
        </w:rPr>
        <w:t xml:space="preserve">. Zaken over de </w:t>
      </w:r>
      <w:r w:rsidRPr="00DB70F3">
        <w:rPr>
          <w:i/>
          <w:sz w:val="22"/>
          <w:szCs w:val="22"/>
        </w:rPr>
        <w:t>fixed interest trust</w:t>
      </w:r>
      <w:r w:rsidRPr="00DB70F3">
        <w:rPr>
          <w:sz w:val="22"/>
          <w:szCs w:val="22"/>
        </w:rPr>
        <w:t xml:space="preserve"> zijn al in behandeling geweest bij de Hoge Raad, waardoor er over deze vorm van trustvermogen </w:t>
      </w:r>
      <w:r w:rsidR="005D3051">
        <w:rPr>
          <w:sz w:val="22"/>
          <w:szCs w:val="22"/>
        </w:rPr>
        <w:t xml:space="preserve">de nodige </w:t>
      </w:r>
      <w:r w:rsidRPr="00DB70F3">
        <w:rPr>
          <w:sz w:val="22"/>
          <w:szCs w:val="22"/>
        </w:rPr>
        <w:t xml:space="preserve">jurisprudentie </w:t>
      </w:r>
      <w:r w:rsidR="005D3051">
        <w:rPr>
          <w:sz w:val="22"/>
          <w:szCs w:val="22"/>
        </w:rPr>
        <w:t>bestaat</w:t>
      </w:r>
      <w:r w:rsidRPr="00DB70F3">
        <w:rPr>
          <w:sz w:val="22"/>
          <w:szCs w:val="22"/>
        </w:rPr>
        <w:t xml:space="preserve">. De </w:t>
      </w:r>
      <w:r w:rsidRPr="00DB70F3">
        <w:rPr>
          <w:i/>
          <w:sz w:val="22"/>
          <w:szCs w:val="22"/>
        </w:rPr>
        <w:t>fixed interest trust</w:t>
      </w:r>
      <w:r w:rsidRPr="00DB70F3">
        <w:rPr>
          <w:sz w:val="22"/>
          <w:szCs w:val="22"/>
        </w:rPr>
        <w:t xml:space="preserve"> zal besproken worden in relatie </w:t>
      </w:r>
      <w:r w:rsidR="003A7AA7">
        <w:rPr>
          <w:sz w:val="22"/>
          <w:szCs w:val="22"/>
        </w:rPr>
        <w:t>tot</w:t>
      </w:r>
      <w:r w:rsidR="003A7AA7" w:rsidRPr="00DB70F3">
        <w:rPr>
          <w:sz w:val="22"/>
          <w:szCs w:val="22"/>
        </w:rPr>
        <w:t xml:space="preserve"> </w:t>
      </w:r>
      <w:r w:rsidRPr="00DB70F3">
        <w:rPr>
          <w:sz w:val="22"/>
          <w:szCs w:val="22"/>
        </w:rPr>
        <w:t xml:space="preserve">de Wet inkomstenbelasting 1964, de Wet inkomstenbelasting 2001 en de Successiewet 1956. </w:t>
      </w:r>
    </w:p>
    <w:p w:rsidR="00A323D0" w:rsidRDefault="00A323D0" w:rsidP="00DB70F3">
      <w:pPr>
        <w:rPr>
          <w:b/>
          <w:u w:val="single"/>
        </w:rPr>
      </w:pPr>
    </w:p>
    <w:p w:rsidR="00DB70F3" w:rsidRPr="003D2E9F" w:rsidRDefault="00DB70F3" w:rsidP="00DB70F3">
      <w:pPr>
        <w:rPr>
          <w:b/>
        </w:rPr>
      </w:pPr>
      <w:r w:rsidRPr="003D2E9F">
        <w:rPr>
          <w:b/>
        </w:rPr>
        <w:t>§3.2</w:t>
      </w:r>
      <w:r>
        <w:rPr>
          <w:b/>
        </w:rPr>
        <w:tab/>
      </w:r>
      <w:r w:rsidRPr="003D2E9F">
        <w:rPr>
          <w:b/>
        </w:rPr>
        <w:t xml:space="preserve"> Trustvermogen voor 2010</w:t>
      </w:r>
    </w:p>
    <w:p w:rsidR="00DB70F3" w:rsidRPr="00DB70F3" w:rsidRDefault="00DB70F3" w:rsidP="00DB70F3">
      <w:pPr>
        <w:rPr>
          <w:sz w:val="22"/>
          <w:szCs w:val="22"/>
        </w:rPr>
      </w:pPr>
      <w:r w:rsidRPr="00DB70F3">
        <w:rPr>
          <w:sz w:val="22"/>
          <w:szCs w:val="22"/>
        </w:rPr>
        <w:t>Op 1 januari 2010 is met de introductie van artikel 2.14a Wet IB 2001 een wettelijk kader gegeven voor de behandeling van trustvermogen. De regels met betrekking tot de behandeling van trustvermogen voor</w:t>
      </w:r>
      <w:r w:rsidR="005D3051">
        <w:rPr>
          <w:sz w:val="22"/>
          <w:szCs w:val="22"/>
        </w:rPr>
        <w:t>dat</w:t>
      </w:r>
      <w:r w:rsidRPr="00DB70F3">
        <w:rPr>
          <w:sz w:val="22"/>
          <w:szCs w:val="22"/>
        </w:rPr>
        <w:t xml:space="preserve"> het wetsartikel </w:t>
      </w:r>
      <w:r w:rsidR="005D3051">
        <w:rPr>
          <w:sz w:val="22"/>
          <w:szCs w:val="22"/>
        </w:rPr>
        <w:t xml:space="preserve">werd geïntroduceerd, </w:t>
      </w:r>
      <w:r w:rsidRPr="00DB70F3">
        <w:rPr>
          <w:sz w:val="22"/>
          <w:szCs w:val="22"/>
        </w:rPr>
        <w:t xml:space="preserve">zijn voornamelijk terug te vinden in de jurisprudentie. Tot </w:t>
      </w:r>
      <w:r w:rsidR="00C01DAB">
        <w:rPr>
          <w:sz w:val="22"/>
          <w:szCs w:val="22"/>
        </w:rPr>
        <w:t xml:space="preserve">en met </w:t>
      </w:r>
      <w:r w:rsidRPr="00DB70F3">
        <w:rPr>
          <w:sz w:val="22"/>
          <w:szCs w:val="22"/>
        </w:rPr>
        <w:t xml:space="preserve">2010 is er geen duidelijkheid gegeven over alle vormen van trustvermogen. In de jurisprudentie zijn voornamelijk de </w:t>
      </w:r>
      <w:r w:rsidRPr="00DB70F3">
        <w:rPr>
          <w:i/>
          <w:sz w:val="22"/>
          <w:szCs w:val="22"/>
        </w:rPr>
        <w:t>discretionary trust</w:t>
      </w:r>
      <w:r w:rsidRPr="00DB70F3">
        <w:rPr>
          <w:sz w:val="22"/>
          <w:szCs w:val="22"/>
        </w:rPr>
        <w:t xml:space="preserve"> en de </w:t>
      </w:r>
      <w:r w:rsidRPr="00DB70F3">
        <w:rPr>
          <w:i/>
          <w:sz w:val="22"/>
          <w:szCs w:val="22"/>
        </w:rPr>
        <w:t xml:space="preserve">fixed trust </w:t>
      </w:r>
      <w:r w:rsidRPr="00DB70F3">
        <w:rPr>
          <w:sz w:val="22"/>
          <w:szCs w:val="22"/>
        </w:rPr>
        <w:t>veelvuldig behandeld. De Nederlandse rechtsinstellingen zijn er echter niet in geslaagd om een algemene regel te geven met betrekking tot trustvermogen.</w:t>
      </w:r>
    </w:p>
    <w:p w:rsidR="00DB70F3" w:rsidRPr="00DB70F3" w:rsidRDefault="00DB70F3" w:rsidP="00DB70F3">
      <w:pPr>
        <w:rPr>
          <w:sz w:val="22"/>
          <w:szCs w:val="22"/>
        </w:rPr>
      </w:pPr>
    </w:p>
    <w:p w:rsidR="00DB70F3" w:rsidRPr="00DB70F3" w:rsidRDefault="00DB70F3" w:rsidP="00DB70F3">
      <w:pPr>
        <w:rPr>
          <w:i/>
          <w:sz w:val="22"/>
          <w:szCs w:val="22"/>
        </w:rPr>
      </w:pPr>
      <w:r w:rsidRPr="00DB70F3">
        <w:rPr>
          <w:i/>
          <w:sz w:val="22"/>
          <w:szCs w:val="22"/>
        </w:rPr>
        <w:t>§ 3.2.1</w:t>
      </w:r>
      <w:r w:rsidRPr="00DB70F3">
        <w:rPr>
          <w:i/>
          <w:sz w:val="22"/>
          <w:szCs w:val="22"/>
        </w:rPr>
        <w:tab/>
        <w:t>De irrevocable</w:t>
      </w:r>
      <w:r w:rsidR="00706804">
        <w:rPr>
          <w:i/>
          <w:sz w:val="22"/>
          <w:szCs w:val="22"/>
        </w:rPr>
        <w:t xml:space="preserve"> discretionary trust en de Wet IB</w:t>
      </w:r>
      <w:r w:rsidRPr="00DB70F3">
        <w:rPr>
          <w:i/>
          <w:sz w:val="22"/>
          <w:szCs w:val="22"/>
        </w:rPr>
        <w:t xml:space="preserve"> 2001</w:t>
      </w:r>
    </w:p>
    <w:p w:rsidR="000136F1" w:rsidRDefault="00DB70F3" w:rsidP="00DB70F3">
      <w:pPr>
        <w:rPr>
          <w:sz w:val="22"/>
          <w:szCs w:val="22"/>
        </w:rPr>
      </w:pPr>
      <w:r w:rsidRPr="00DB70F3">
        <w:rPr>
          <w:sz w:val="22"/>
          <w:szCs w:val="22"/>
        </w:rPr>
        <w:t xml:space="preserve">Bij de inbreng in een </w:t>
      </w:r>
      <w:r w:rsidRPr="00DB70F3">
        <w:rPr>
          <w:i/>
          <w:sz w:val="22"/>
          <w:szCs w:val="22"/>
        </w:rPr>
        <w:t>irrevocable discretionary trust</w:t>
      </w:r>
      <w:r w:rsidRPr="00DB70F3">
        <w:rPr>
          <w:sz w:val="22"/>
          <w:szCs w:val="22"/>
        </w:rPr>
        <w:t xml:space="preserve"> heeft het ingebrachte vermogen definitief het privévermogen van de insteller verlaten. Het is daarom niet mogelijk om het trustvermogen tot het privévermogen van de insteller te rekenen op grond van </w:t>
      </w:r>
      <w:proofErr w:type="spellStart"/>
      <w:r w:rsidRPr="00DB70F3">
        <w:rPr>
          <w:sz w:val="22"/>
          <w:szCs w:val="22"/>
        </w:rPr>
        <w:t>transparantie</w:t>
      </w:r>
      <w:r w:rsidR="005D3051">
        <w:rPr>
          <w:sz w:val="22"/>
          <w:szCs w:val="22"/>
        </w:rPr>
        <w:t>-</w:t>
      </w:r>
      <w:r w:rsidRPr="00DB70F3">
        <w:rPr>
          <w:sz w:val="22"/>
          <w:szCs w:val="22"/>
        </w:rPr>
        <w:t>jurisprudentie</w:t>
      </w:r>
      <w:proofErr w:type="spellEnd"/>
      <w:r w:rsidRPr="00DB70F3">
        <w:rPr>
          <w:sz w:val="22"/>
          <w:szCs w:val="22"/>
        </w:rPr>
        <w:t xml:space="preserve">. Het </w:t>
      </w:r>
      <w:r w:rsidRPr="00DB70F3">
        <w:rPr>
          <w:rFonts w:eastAsia="Times New Roman"/>
          <w:sz w:val="22"/>
          <w:szCs w:val="22"/>
          <w:lang w:eastAsia="nl-NL"/>
        </w:rPr>
        <w:t>Verzamelbesluit over de Trust, de SPF en ander ‘zwevend vermogen’ gold niet voor de</w:t>
      </w:r>
      <w:r w:rsidRPr="00DB70F3">
        <w:rPr>
          <w:rFonts w:eastAsia="Times New Roman"/>
          <w:color w:val="1F497D"/>
          <w:sz w:val="22"/>
          <w:szCs w:val="22"/>
          <w:lang w:eastAsia="nl-NL"/>
        </w:rPr>
        <w:t xml:space="preserve"> </w:t>
      </w:r>
      <w:r w:rsidRPr="00DB70F3">
        <w:rPr>
          <w:i/>
          <w:sz w:val="22"/>
          <w:szCs w:val="22"/>
        </w:rPr>
        <w:t>irrevocable discretionary trust</w:t>
      </w:r>
      <w:r w:rsidR="004B5626">
        <w:rPr>
          <w:i/>
          <w:sz w:val="22"/>
          <w:szCs w:val="22"/>
        </w:rPr>
        <w:t>.</w:t>
      </w:r>
      <w:r w:rsidRPr="00DB70F3">
        <w:rPr>
          <w:rStyle w:val="Voetnootmarkering"/>
          <w:i/>
          <w:sz w:val="22"/>
          <w:szCs w:val="22"/>
        </w:rPr>
        <w:footnoteReference w:id="18"/>
      </w:r>
      <w:r w:rsidRPr="00DB70F3">
        <w:rPr>
          <w:sz w:val="22"/>
          <w:szCs w:val="22"/>
        </w:rPr>
        <w:t xml:space="preserve"> Overigens is dit besluit in </w:t>
      </w:r>
      <w:r w:rsidRPr="00DB70F3">
        <w:rPr>
          <w:rFonts w:eastAsia="Times New Roman"/>
          <w:sz w:val="22"/>
          <w:szCs w:val="22"/>
          <w:lang w:eastAsia="nl-NL"/>
        </w:rPr>
        <w:t>verband met de wijziging van de SW per 1 januari 2010 ingetrokken</w:t>
      </w:r>
      <w:r w:rsidR="004B5626">
        <w:rPr>
          <w:rFonts w:eastAsia="Times New Roman"/>
          <w:sz w:val="22"/>
          <w:szCs w:val="22"/>
          <w:lang w:eastAsia="nl-NL"/>
        </w:rPr>
        <w:t>.</w:t>
      </w:r>
      <w:r w:rsidRPr="00DB70F3">
        <w:rPr>
          <w:rStyle w:val="Voetnootmarkering"/>
          <w:rFonts w:eastAsia="Times New Roman"/>
          <w:sz w:val="22"/>
          <w:szCs w:val="22"/>
          <w:lang w:eastAsia="nl-NL"/>
        </w:rPr>
        <w:footnoteReference w:id="19"/>
      </w:r>
      <w:r w:rsidRPr="00DB70F3">
        <w:rPr>
          <w:rFonts w:eastAsia="Times New Roman"/>
          <w:color w:val="1F497D"/>
          <w:sz w:val="22"/>
          <w:szCs w:val="22"/>
          <w:lang w:eastAsia="nl-NL"/>
        </w:rPr>
        <w:t xml:space="preserve"> </w:t>
      </w:r>
      <w:r w:rsidRPr="00DB70F3">
        <w:rPr>
          <w:sz w:val="22"/>
          <w:szCs w:val="22"/>
        </w:rPr>
        <w:t xml:space="preserve">Daarnaast hebben de begunstigden geen juridisch afdwingbaar recht, waardoor toerekening bij hen ook niet mogelijk is. De </w:t>
      </w:r>
      <w:r w:rsidRPr="00DB70F3">
        <w:rPr>
          <w:i/>
          <w:sz w:val="22"/>
          <w:szCs w:val="22"/>
        </w:rPr>
        <w:t>trustee</w:t>
      </w:r>
      <w:r w:rsidRPr="00DB70F3">
        <w:rPr>
          <w:sz w:val="22"/>
          <w:szCs w:val="22"/>
        </w:rPr>
        <w:t xml:space="preserve"> is slechts juridisch eigenaar van het trustvermogen, waardoor toerekening tot het privévermogen van de </w:t>
      </w:r>
      <w:r w:rsidRPr="00DB70F3">
        <w:rPr>
          <w:i/>
          <w:sz w:val="22"/>
          <w:szCs w:val="22"/>
        </w:rPr>
        <w:t>trustee</w:t>
      </w:r>
      <w:r w:rsidRPr="00DB70F3">
        <w:rPr>
          <w:sz w:val="22"/>
          <w:szCs w:val="22"/>
        </w:rPr>
        <w:t xml:space="preserve"> </w:t>
      </w:r>
      <w:r w:rsidR="003A7AA7">
        <w:rPr>
          <w:sz w:val="22"/>
          <w:szCs w:val="22"/>
        </w:rPr>
        <w:t>evenmin</w:t>
      </w:r>
      <w:r w:rsidRPr="00DB70F3">
        <w:rPr>
          <w:sz w:val="22"/>
          <w:szCs w:val="22"/>
        </w:rPr>
        <w:t xml:space="preserve"> mogelijk is. </w:t>
      </w:r>
      <w:r w:rsidR="00D532A4">
        <w:rPr>
          <w:sz w:val="22"/>
          <w:szCs w:val="22"/>
        </w:rPr>
        <w:t xml:space="preserve">De gevolgen voor de Wet Inkomstenbelasting 2001 zijn veelvuldig besproken in de jurisprudentie. </w:t>
      </w:r>
    </w:p>
    <w:p w:rsidR="00DB70F3" w:rsidRPr="000136F1" w:rsidRDefault="00DB70F3" w:rsidP="00EC0051">
      <w:pPr>
        <w:ind w:firstLine="708"/>
        <w:rPr>
          <w:sz w:val="22"/>
          <w:szCs w:val="22"/>
        </w:rPr>
      </w:pPr>
      <w:r w:rsidRPr="00DB70F3">
        <w:rPr>
          <w:i/>
          <w:sz w:val="22"/>
          <w:szCs w:val="22"/>
        </w:rPr>
        <w:lastRenderedPageBreak/>
        <w:t>Jurisprudentie</w:t>
      </w:r>
    </w:p>
    <w:p w:rsidR="00DB70F3" w:rsidRPr="00DB70F3" w:rsidRDefault="00DB70F3" w:rsidP="00DB70F3">
      <w:pPr>
        <w:rPr>
          <w:sz w:val="22"/>
          <w:szCs w:val="22"/>
        </w:rPr>
      </w:pPr>
      <w:r w:rsidRPr="00DB70F3">
        <w:rPr>
          <w:sz w:val="22"/>
          <w:szCs w:val="22"/>
        </w:rPr>
        <w:t xml:space="preserve">Uit recente jurisprudentie is gebleken dat er een beschikkingsmacht moet bestaan over het trustvermogen. Hof ‘s-Gravenhage oordeelde onlangs dat de beschikkingsmacht niet bij de insteller ligt. In casu heeft belanghebbende </w:t>
      </w:r>
      <w:r w:rsidR="00D00A48" w:rsidRPr="00DB70F3">
        <w:rPr>
          <w:sz w:val="22"/>
          <w:szCs w:val="22"/>
        </w:rPr>
        <w:t>onherroepe</w:t>
      </w:r>
      <w:r w:rsidR="00D00A48">
        <w:rPr>
          <w:sz w:val="22"/>
          <w:szCs w:val="22"/>
        </w:rPr>
        <w:t>l</w:t>
      </w:r>
      <w:r w:rsidR="00D00A48" w:rsidRPr="00DB70F3">
        <w:rPr>
          <w:sz w:val="22"/>
          <w:szCs w:val="22"/>
        </w:rPr>
        <w:t>ijk</w:t>
      </w:r>
      <w:r w:rsidRPr="00DB70F3">
        <w:rPr>
          <w:sz w:val="22"/>
          <w:szCs w:val="22"/>
        </w:rPr>
        <w:t xml:space="preserve"> een aandelenpakket van 100% ingebracht in een trust. Belanghebbende verzoekt de </w:t>
      </w:r>
      <w:r w:rsidRPr="00DB70F3">
        <w:rPr>
          <w:i/>
          <w:sz w:val="22"/>
          <w:szCs w:val="22"/>
        </w:rPr>
        <w:t xml:space="preserve">trustee </w:t>
      </w:r>
      <w:r w:rsidRPr="00DB70F3">
        <w:rPr>
          <w:sz w:val="22"/>
          <w:szCs w:val="22"/>
        </w:rPr>
        <w:t xml:space="preserve">om haar uit de trust een inkomen te verstrekken, als zij dat aangeeft. Het </w:t>
      </w:r>
      <w:r w:rsidR="0014317D">
        <w:rPr>
          <w:sz w:val="22"/>
          <w:szCs w:val="22"/>
        </w:rPr>
        <w:t>H</w:t>
      </w:r>
      <w:r w:rsidRPr="00DB70F3">
        <w:rPr>
          <w:sz w:val="22"/>
          <w:szCs w:val="22"/>
        </w:rPr>
        <w:t xml:space="preserve">of oordeelt dat er sprake is van een </w:t>
      </w:r>
      <w:r w:rsidRPr="00DB70F3">
        <w:rPr>
          <w:i/>
          <w:sz w:val="22"/>
          <w:szCs w:val="22"/>
        </w:rPr>
        <w:t>irrevocable discretionary trust</w:t>
      </w:r>
      <w:r w:rsidRPr="00DB70F3">
        <w:rPr>
          <w:sz w:val="22"/>
          <w:szCs w:val="22"/>
        </w:rPr>
        <w:t xml:space="preserve"> en dat er geen beschikkingsmacht bestaat over het trustvermogen, ook niet via een peetzoon van belanghebbende</w:t>
      </w:r>
      <w:r w:rsidR="00C01DAB">
        <w:rPr>
          <w:sz w:val="22"/>
          <w:szCs w:val="22"/>
        </w:rPr>
        <w:t>.</w:t>
      </w:r>
      <w:r w:rsidRPr="00DB70F3">
        <w:rPr>
          <w:rStyle w:val="Voetnootmarkering"/>
          <w:sz w:val="22"/>
          <w:szCs w:val="22"/>
        </w:rPr>
        <w:footnoteReference w:id="20"/>
      </w:r>
      <w:r w:rsidRPr="00DB70F3">
        <w:rPr>
          <w:sz w:val="22"/>
          <w:szCs w:val="22"/>
        </w:rPr>
        <w:t xml:space="preserve"> De peetzoon was voor de oprichting van de trust vermogensbeheerder van belanghebbende. Na het instellen van de trust werd de peetzoon aangewezen als beleggingsadviseur van de </w:t>
      </w:r>
      <w:r w:rsidRPr="00DB70F3">
        <w:rPr>
          <w:i/>
          <w:sz w:val="22"/>
          <w:szCs w:val="22"/>
        </w:rPr>
        <w:t>trustee.</w:t>
      </w:r>
      <w:r w:rsidRPr="00DB70F3">
        <w:rPr>
          <w:sz w:val="22"/>
          <w:szCs w:val="22"/>
        </w:rPr>
        <w:t xml:space="preserve"> De belastinginspecteur is er hier niet in geslaagd om te bewijzen dat de beschikkingsmacht bij belanghebbende gebleven is.</w:t>
      </w:r>
    </w:p>
    <w:p w:rsidR="00DB70F3" w:rsidRDefault="00DB70F3" w:rsidP="00DB70F3">
      <w:pPr>
        <w:rPr>
          <w:sz w:val="22"/>
          <w:szCs w:val="22"/>
        </w:rPr>
      </w:pPr>
      <w:r w:rsidRPr="00DB70F3">
        <w:rPr>
          <w:sz w:val="22"/>
          <w:szCs w:val="22"/>
        </w:rPr>
        <w:t xml:space="preserve">Uit </w:t>
      </w:r>
      <w:r w:rsidR="005D3051">
        <w:rPr>
          <w:sz w:val="22"/>
          <w:szCs w:val="22"/>
        </w:rPr>
        <w:t xml:space="preserve">de </w:t>
      </w:r>
      <w:r w:rsidRPr="00DB70F3">
        <w:rPr>
          <w:sz w:val="22"/>
          <w:szCs w:val="22"/>
        </w:rPr>
        <w:t xml:space="preserve">jurisprudentie blijkt </w:t>
      </w:r>
      <w:r w:rsidR="005D3051">
        <w:rPr>
          <w:sz w:val="22"/>
          <w:szCs w:val="22"/>
        </w:rPr>
        <w:t xml:space="preserve">verder </w:t>
      </w:r>
      <w:r w:rsidRPr="00DB70F3">
        <w:rPr>
          <w:sz w:val="22"/>
          <w:szCs w:val="22"/>
        </w:rPr>
        <w:t xml:space="preserve">dat de begunstigden te maken </w:t>
      </w:r>
      <w:r w:rsidR="003A7AA7">
        <w:rPr>
          <w:sz w:val="22"/>
          <w:szCs w:val="22"/>
        </w:rPr>
        <w:t>krijgen</w:t>
      </w:r>
      <w:r w:rsidR="003A7AA7" w:rsidRPr="00DB70F3">
        <w:rPr>
          <w:sz w:val="22"/>
          <w:szCs w:val="22"/>
        </w:rPr>
        <w:t xml:space="preserve"> </w:t>
      </w:r>
      <w:r w:rsidRPr="00DB70F3">
        <w:rPr>
          <w:sz w:val="22"/>
          <w:szCs w:val="22"/>
        </w:rPr>
        <w:t>met belastingheffing als zij een periodieke uitkering ontvangen. In een zaak die de Hoge Raad heeft behandeld was in geschil of dat er sprake was van box-1-inkomen of box-3-inkomen. Voor de toepassing van artikel 3.101, eerste lid, onderdeel c</w:t>
      </w:r>
      <w:r w:rsidR="003A7AA7">
        <w:rPr>
          <w:sz w:val="22"/>
          <w:szCs w:val="22"/>
        </w:rPr>
        <w:t xml:space="preserve"> Wet inkomstenbelasting 2001</w:t>
      </w:r>
      <w:r w:rsidRPr="00DB70F3">
        <w:rPr>
          <w:sz w:val="22"/>
          <w:szCs w:val="22"/>
        </w:rPr>
        <w:t>, en daarmee box-1-inkomen, moet voldaan worden aan een tweetal voorwaarden. Ten eerste moet de uitkering in rechte vorderbaar zijn en daarnaast mag de uitkering geen tegenwaarde voor een prestatie zijn. De Hoge Raad oordeelde dat de uitkeringen niet in rechte vorderbaar zijn. Met betrekking tot de tweede voorwaarde, de tegenwaarde voor een prestatie, oordeelde de Hoge Raad dat dit moet worden bezien vanuit de positie van de schuldenaar</w:t>
      </w:r>
      <w:r w:rsidR="00C01DAB">
        <w:rPr>
          <w:sz w:val="22"/>
          <w:szCs w:val="22"/>
        </w:rPr>
        <w:t>.</w:t>
      </w:r>
      <w:r w:rsidRPr="00DB70F3">
        <w:rPr>
          <w:rStyle w:val="Voetnootmarkering"/>
          <w:sz w:val="22"/>
          <w:szCs w:val="22"/>
        </w:rPr>
        <w:footnoteReference w:id="21"/>
      </w:r>
      <w:r w:rsidRPr="00DB70F3">
        <w:rPr>
          <w:sz w:val="22"/>
          <w:szCs w:val="22"/>
        </w:rPr>
        <w:t xml:space="preserve"> Daarbij werd</w:t>
      </w:r>
      <w:r w:rsidR="005D3051">
        <w:rPr>
          <w:sz w:val="22"/>
          <w:szCs w:val="22"/>
        </w:rPr>
        <w:t xml:space="preserve"> bepaald</w:t>
      </w:r>
      <w:r w:rsidRPr="00DB70F3">
        <w:rPr>
          <w:sz w:val="22"/>
          <w:szCs w:val="22"/>
        </w:rPr>
        <w:t xml:space="preserve"> dat het onderbrengen van het vermogen in een trust gezien dient te worden als de prestatie en dat daarom ook aan de tweede voorwaarde niet voldaan wordt. </w:t>
      </w:r>
      <w:r w:rsidR="005D3051">
        <w:rPr>
          <w:sz w:val="22"/>
          <w:szCs w:val="22"/>
        </w:rPr>
        <w:t>Het e</w:t>
      </w:r>
      <w:r w:rsidRPr="00DB70F3">
        <w:rPr>
          <w:sz w:val="22"/>
          <w:szCs w:val="22"/>
        </w:rPr>
        <w:t>indoordeel van</w:t>
      </w:r>
      <w:r w:rsidR="004C140A">
        <w:rPr>
          <w:sz w:val="22"/>
          <w:szCs w:val="22"/>
        </w:rPr>
        <w:t xml:space="preserve"> de Hoge Raad</w:t>
      </w:r>
      <w:r w:rsidRPr="00DB70F3">
        <w:rPr>
          <w:sz w:val="22"/>
          <w:szCs w:val="22"/>
        </w:rPr>
        <w:t xml:space="preserve"> luidde dan ook dat er geen sprake was van een box-1-inkomen, zodat sprake is van box-3-inkomen en dat de uitkeringen belast dienen te worden als inkomen uit sparen en beleggen</w:t>
      </w:r>
      <w:r w:rsidR="004B5626">
        <w:rPr>
          <w:sz w:val="22"/>
          <w:szCs w:val="22"/>
        </w:rPr>
        <w:t>.</w:t>
      </w:r>
      <w:r w:rsidR="005D3051" w:rsidRPr="00DB70F3">
        <w:rPr>
          <w:rStyle w:val="Voetnootmarkering"/>
          <w:sz w:val="22"/>
          <w:szCs w:val="22"/>
        </w:rPr>
        <w:footnoteReference w:id="22"/>
      </w:r>
    </w:p>
    <w:p w:rsidR="00DB70F3" w:rsidRPr="00DB70F3" w:rsidRDefault="00DB70F3" w:rsidP="00DB70F3">
      <w:pPr>
        <w:rPr>
          <w:sz w:val="22"/>
          <w:szCs w:val="22"/>
        </w:rPr>
      </w:pPr>
    </w:p>
    <w:p w:rsidR="00DB70F3" w:rsidRPr="00DB70F3" w:rsidRDefault="00DB70F3" w:rsidP="00EC0051">
      <w:pPr>
        <w:ind w:firstLine="708"/>
        <w:rPr>
          <w:i/>
          <w:sz w:val="22"/>
          <w:szCs w:val="22"/>
        </w:rPr>
      </w:pPr>
      <w:r w:rsidRPr="00DB70F3">
        <w:rPr>
          <w:i/>
          <w:sz w:val="22"/>
          <w:szCs w:val="22"/>
        </w:rPr>
        <w:t xml:space="preserve">Gevolgen </w:t>
      </w:r>
    </w:p>
    <w:p w:rsidR="00DB70F3" w:rsidRPr="00DB70F3" w:rsidRDefault="00DB70F3" w:rsidP="00DB70F3">
      <w:pPr>
        <w:rPr>
          <w:sz w:val="22"/>
          <w:szCs w:val="22"/>
        </w:rPr>
      </w:pPr>
      <w:r w:rsidRPr="00DB70F3">
        <w:rPr>
          <w:sz w:val="22"/>
          <w:szCs w:val="22"/>
        </w:rPr>
        <w:t xml:space="preserve">Voor de Wet inkomstenbelasting </w:t>
      </w:r>
      <w:r w:rsidR="000F60B5">
        <w:rPr>
          <w:sz w:val="22"/>
          <w:szCs w:val="22"/>
        </w:rPr>
        <w:t xml:space="preserve">heeft de zojuist aangehaalde rechtspraak tot gevolg </w:t>
      </w:r>
      <w:r w:rsidRPr="00DB70F3">
        <w:rPr>
          <w:sz w:val="22"/>
          <w:szCs w:val="22"/>
        </w:rPr>
        <w:t xml:space="preserve">dat er bij inbreng in een trust geen belastingheffing plaatsvindt over het trustvermogen. Dit geldt voor de insteller, de </w:t>
      </w:r>
      <w:r w:rsidRPr="00DB70F3">
        <w:rPr>
          <w:i/>
          <w:sz w:val="22"/>
          <w:szCs w:val="22"/>
        </w:rPr>
        <w:t>trustee</w:t>
      </w:r>
      <w:r w:rsidRPr="00DB70F3">
        <w:rPr>
          <w:sz w:val="22"/>
          <w:szCs w:val="22"/>
        </w:rPr>
        <w:t xml:space="preserve"> en de begunstigden. Geen van deze belanghebbenden staat in de positie waardoor er naar Nederlands recht enig recht met een vermogenswaarde kan worden ontleend</w:t>
      </w:r>
      <w:r w:rsidR="00C01DAB">
        <w:rPr>
          <w:sz w:val="22"/>
          <w:szCs w:val="22"/>
        </w:rPr>
        <w:t>.</w:t>
      </w:r>
      <w:r w:rsidRPr="00DB70F3">
        <w:rPr>
          <w:rStyle w:val="Voetnootmarkering"/>
          <w:sz w:val="22"/>
          <w:szCs w:val="22"/>
        </w:rPr>
        <w:footnoteReference w:id="23"/>
      </w:r>
      <w:r w:rsidRPr="00DB70F3">
        <w:rPr>
          <w:sz w:val="22"/>
          <w:szCs w:val="22"/>
        </w:rPr>
        <w:t xml:space="preserve"> De uitkeringen uit het trustvermogen vallen echter binnen het bereik van de Nederlandse wet.</w:t>
      </w:r>
      <w:r w:rsidR="00C01DAB">
        <w:rPr>
          <w:sz w:val="22"/>
          <w:szCs w:val="22"/>
        </w:rPr>
        <w:t xml:space="preserve"> In de </w:t>
      </w:r>
      <w:r w:rsidR="00C01DAB">
        <w:rPr>
          <w:sz w:val="22"/>
          <w:szCs w:val="22"/>
        </w:rPr>
        <w:lastRenderedPageBreak/>
        <w:t>jurisprudentie is bepaald dat een uitkering als een vermogensrechtelijke periodieke uitkering wordt belast in box 3. Aan de hand van de kapitaalsfactor, die afhankelijk is van de leeftijd van de man, wordt de jaarlijkse verwachte uitkering contant gemaakt.</w:t>
      </w:r>
      <w:r w:rsidR="00C01DAB">
        <w:rPr>
          <w:rStyle w:val="Voetnootmarkering"/>
          <w:sz w:val="22"/>
          <w:szCs w:val="22"/>
        </w:rPr>
        <w:footnoteReference w:id="24"/>
      </w:r>
    </w:p>
    <w:p w:rsidR="00DB70F3" w:rsidRPr="00DB70F3" w:rsidRDefault="00DB70F3" w:rsidP="00DB70F3">
      <w:pPr>
        <w:rPr>
          <w:sz w:val="22"/>
          <w:szCs w:val="22"/>
        </w:rPr>
      </w:pPr>
    </w:p>
    <w:p w:rsidR="00DB70F3" w:rsidRPr="00F2497F" w:rsidRDefault="00582585" w:rsidP="00DB70F3">
      <w:pPr>
        <w:rPr>
          <w:i/>
          <w:sz w:val="22"/>
          <w:szCs w:val="22"/>
        </w:rPr>
      </w:pPr>
      <w:r w:rsidRPr="00582585">
        <w:rPr>
          <w:i/>
          <w:sz w:val="22"/>
          <w:szCs w:val="22"/>
        </w:rPr>
        <w:t>§ 3.2.2 De irrevocable discretionary trust en de Successiewet 1956</w:t>
      </w:r>
    </w:p>
    <w:p w:rsidR="00DB70F3" w:rsidRDefault="00DB70F3" w:rsidP="00DB70F3">
      <w:pPr>
        <w:rPr>
          <w:sz w:val="22"/>
          <w:szCs w:val="22"/>
        </w:rPr>
      </w:pPr>
      <w:r w:rsidRPr="00DB70F3">
        <w:rPr>
          <w:sz w:val="22"/>
          <w:szCs w:val="22"/>
        </w:rPr>
        <w:t xml:space="preserve">Voor de fiscale behandeling van trustvermogen zijn de </w:t>
      </w:r>
      <w:r w:rsidR="008B6E9F">
        <w:rPr>
          <w:sz w:val="22"/>
          <w:szCs w:val="22"/>
        </w:rPr>
        <w:t>arresten</w:t>
      </w:r>
      <w:r w:rsidRPr="00DB70F3">
        <w:rPr>
          <w:sz w:val="22"/>
          <w:szCs w:val="22"/>
        </w:rPr>
        <w:t xml:space="preserve"> van de Hoge Raad uit het jaar 1998 van groot belang geweest. Het betrof hier een casus waarbij een </w:t>
      </w:r>
      <w:r w:rsidRPr="00DB70F3">
        <w:rPr>
          <w:i/>
          <w:sz w:val="22"/>
          <w:szCs w:val="22"/>
        </w:rPr>
        <w:t>irrevocable discretionary trust</w:t>
      </w:r>
      <w:r w:rsidRPr="00DB70F3">
        <w:rPr>
          <w:sz w:val="22"/>
          <w:szCs w:val="22"/>
        </w:rPr>
        <w:t xml:space="preserve"> ingesteld was. De Hoge Raad oordeelde dat er bij inbreng in een </w:t>
      </w:r>
      <w:r w:rsidRPr="00DB70F3">
        <w:rPr>
          <w:i/>
          <w:sz w:val="22"/>
          <w:szCs w:val="22"/>
        </w:rPr>
        <w:t>irrevocable discretionary trust</w:t>
      </w:r>
      <w:r w:rsidRPr="00DB70F3">
        <w:rPr>
          <w:sz w:val="22"/>
          <w:szCs w:val="22"/>
        </w:rPr>
        <w:t xml:space="preserve"> sprake is van bevoordeelding van de trust zelf</w:t>
      </w:r>
      <w:r w:rsidR="002F5AB1">
        <w:rPr>
          <w:sz w:val="22"/>
          <w:szCs w:val="22"/>
        </w:rPr>
        <w:t>.</w:t>
      </w:r>
      <w:r w:rsidRPr="00DB70F3">
        <w:rPr>
          <w:rStyle w:val="Voetnootmarkering"/>
          <w:sz w:val="22"/>
          <w:szCs w:val="22"/>
        </w:rPr>
        <w:footnoteReference w:id="25"/>
      </w:r>
      <w:r w:rsidRPr="00DB70F3">
        <w:rPr>
          <w:sz w:val="22"/>
          <w:szCs w:val="22"/>
        </w:rPr>
        <w:t xml:space="preserve"> </w:t>
      </w:r>
    </w:p>
    <w:p w:rsidR="00A323D0" w:rsidRPr="00DB70F3" w:rsidRDefault="00A323D0" w:rsidP="00DB70F3">
      <w:pPr>
        <w:rPr>
          <w:sz w:val="22"/>
          <w:szCs w:val="22"/>
        </w:rPr>
      </w:pPr>
    </w:p>
    <w:p w:rsidR="00DB70F3" w:rsidRPr="00DB70F3" w:rsidRDefault="00DB70F3" w:rsidP="00EC0051">
      <w:pPr>
        <w:ind w:firstLine="708"/>
        <w:rPr>
          <w:i/>
          <w:sz w:val="22"/>
          <w:szCs w:val="22"/>
        </w:rPr>
      </w:pPr>
      <w:r w:rsidRPr="00DB70F3">
        <w:rPr>
          <w:i/>
          <w:sz w:val="22"/>
          <w:szCs w:val="22"/>
        </w:rPr>
        <w:t>Casus</w:t>
      </w:r>
    </w:p>
    <w:p w:rsidR="00DB70F3" w:rsidRPr="00DB70F3" w:rsidRDefault="00DB70F3" w:rsidP="00DB70F3">
      <w:pPr>
        <w:rPr>
          <w:sz w:val="22"/>
          <w:szCs w:val="22"/>
        </w:rPr>
      </w:pPr>
      <w:r w:rsidRPr="00DB70F3">
        <w:rPr>
          <w:sz w:val="22"/>
          <w:szCs w:val="22"/>
        </w:rPr>
        <w:t xml:space="preserve">In de eerste casus was er sprake van AY Trust en BY Trust, twee </w:t>
      </w:r>
      <w:r w:rsidRPr="00DB70F3">
        <w:rPr>
          <w:i/>
          <w:sz w:val="22"/>
          <w:szCs w:val="22"/>
        </w:rPr>
        <w:t>irrevocable discretionary trusts</w:t>
      </w:r>
      <w:r w:rsidRPr="00DB70F3">
        <w:rPr>
          <w:sz w:val="22"/>
          <w:szCs w:val="22"/>
        </w:rPr>
        <w:t xml:space="preserve">, </w:t>
      </w:r>
      <w:r w:rsidR="000F60B5">
        <w:rPr>
          <w:sz w:val="22"/>
          <w:szCs w:val="22"/>
        </w:rPr>
        <w:t xml:space="preserve">die </w:t>
      </w:r>
      <w:r w:rsidRPr="00DB70F3">
        <w:rPr>
          <w:sz w:val="22"/>
          <w:szCs w:val="22"/>
        </w:rPr>
        <w:t xml:space="preserve">naar het recht van Jersey ingesteld zijn. De insteller heeft bij de instelling van de trusts voor elk van de trusts een bedrag van f 6416 overgemaakt aan de </w:t>
      </w:r>
      <w:r w:rsidRPr="00DB70F3">
        <w:rPr>
          <w:i/>
          <w:sz w:val="22"/>
          <w:szCs w:val="22"/>
        </w:rPr>
        <w:t>trustee</w:t>
      </w:r>
      <w:r w:rsidRPr="00DB70F3">
        <w:rPr>
          <w:sz w:val="22"/>
          <w:szCs w:val="22"/>
        </w:rPr>
        <w:t>. Vervolgens heeft de insteller daar nog f 1 500 000 in geld en aandelen ter waarde van f 38 414 000  aan toegevoegd. Als zou blijken dat er schenkingsrechten zijn verschuldigd, en dit onherroepelijk vast komt te staan, dan zou het vermogen weer terug naar de insteller vloeien. De begunstigden van de trust zijn bij akte aangewezen. Dit betrof een stichting AX</w:t>
      </w:r>
      <w:r w:rsidRPr="00DB70F3">
        <w:rPr>
          <w:rStyle w:val="Voetnootmarkering"/>
          <w:sz w:val="22"/>
          <w:szCs w:val="22"/>
        </w:rPr>
        <w:footnoteReference w:id="26"/>
      </w:r>
      <w:r w:rsidRPr="00DB70F3">
        <w:rPr>
          <w:sz w:val="22"/>
          <w:szCs w:val="22"/>
        </w:rPr>
        <w:t xml:space="preserve">, de nakomelingen van LX (vader van de insteller), evenals de echtgenoten, weduwen en weduwnaren van deze nakomelingen. </w:t>
      </w:r>
    </w:p>
    <w:p w:rsidR="00DB70F3" w:rsidRPr="00DB70F3" w:rsidRDefault="00DB70F3" w:rsidP="00DB70F3">
      <w:pPr>
        <w:rPr>
          <w:sz w:val="22"/>
          <w:szCs w:val="22"/>
        </w:rPr>
      </w:pPr>
      <w:r w:rsidRPr="00DB70F3">
        <w:rPr>
          <w:sz w:val="22"/>
          <w:szCs w:val="22"/>
        </w:rPr>
        <w:t xml:space="preserve">Verder is in de trustakten vastgelegd dat de </w:t>
      </w:r>
      <w:r w:rsidRPr="00DB70F3">
        <w:rPr>
          <w:i/>
          <w:sz w:val="22"/>
          <w:szCs w:val="22"/>
        </w:rPr>
        <w:t>trustees</w:t>
      </w:r>
      <w:r w:rsidRPr="00DB70F3">
        <w:rPr>
          <w:sz w:val="22"/>
          <w:szCs w:val="22"/>
        </w:rPr>
        <w:t xml:space="preserve"> het vermogen van de trust naar eigen inzicht mogen beheren. Bij een aantal handelingen is echter de toestemming van de ‘protector’ nodig. Deze heeft de macht de </w:t>
      </w:r>
      <w:r w:rsidRPr="00DB70F3">
        <w:rPr>
          <w:i/>
          <w:sz w:val="22"/>
          <w:szCs w:val="22"/>
        </w:rPr>
        <w:t>trust</w:t>
      </w:r>
      <w:r w:rsidRPr="00DB70F3">
        <w:rPr>
          <w:sz w:val="22"/>
          <w:szCs w:val="22"/>
        </w:rPr>
        <w:t xml:space="preserve">ees te ontslaan, nieuwe begunstigden aan te wijzen en de vastgestelde begunstigden te ontslaan. </w:t>
      </w:r>
      <w:r w:rsidR="004B5626">
        <w:rPr>
          <w:sz w:val="22"/>
          <w:szCs w:val="22"/>
        </w:rPr>
        <w:t>Hier</w:t>
      </w:r>
      <w:r w:rsidRPr="00DB70F3">
        <w:rPr>
          <w:sz w:val="22"/>
          <w:szCs w:val="22"/>
        </w:rPr>
        <w:t xml:space="preserve"> is de vader van de insteller de protector. </w:t>
      </w:r>
    </w:p>
    <w:p w:rsidR="00DB70F3" w:rsidRPr="00DB70F3" w:rsidRDefault="00DB70F3" w:rsidP="00DB70F3">
      <w:pPr>
        <w:rPr>
          <w:sz w:val="22"/>
          <w:szCs w:val="22"/>
        </w:rPr>
      </w:pPr>
      <w:r w:rsidRPr="00DB70F3">
        <w:rPr>
          <w:sz w:val="22"/>
          <w:szCs w:val="22"/>
        </w:rPr>
        <w:t xml:space="preserve">In deze casus is aan ieder van de begunstigden </w:t>
      </w:r>
      <w:proofErr w:type="spellStart"/>
      <w:r w:rsidRPr="00DB70F3">
        <w:rPr>
          <w:sz w:val="22"/>
          <w:szCs w:val="22"/>
        </w:rPr>
        <w:t>én</w:t>
      </w:r>
      <w:proofErr w:type="spellEnd"/>
      <w:r w:rsidRPr="00DB70F3">
        <w:rPr>
          <w:sz w:val="22"/>
          <w:szCs w:val="22"/>
        </w:rPr>
        <w:t xml:space="preserve"> aan elk van de trusts afzonderlijk een aanslag schenkingsrecht opgelegd. Het </w:t>
      </w:r>
      <w:r w:rsidR="0014317D">
        <w:rPr>
          <w:sz w:val="22"/>
          <w:szCs w:val="22"/>
        </w:rPr>
        <w:t>H</w:t>
      </w:r>
      <w:r w:rsidRPr="00DB70F3">
        <w:rPr>
          <w:sz w:val="22"/>
          <w:szCs w:val="22"/>
        </w:rPr>
        <w:t xml:space="preserve">of heeft alle aanslagen vernietigd. De aanspraken waren nog onzeker en daarom hebben de begunstigden nog niets verkregen. Voor de trust zelf geldt dat dit geen rechtspersoon is. De Successiewet 1956 kent de belasting van een entiteit zonder rechtspersoonlijkheid niet en daarmee kan een trust niet belast worden voor schenkingsrecht. </w:t>
      </w:r>
    </w:p>
    <w:p w:rsidR="00464367" w:rsidRDefault="00464367" w:rsidP="00DB70F3">
      <w:pPr>
        <w:rPr>
          <w:sz w:val="22"/>
          <w:szCs w:val="22"/>
        </w:rPr>
      </w:pPr>
    </w:p>
    <w:p w:rsidR="00DB70F3" w:rsidRPr="00DB70F3" w:rsidRDefault="00DB70F3" w:rsidP="00DB70F3">
      <w:pPr>
        <w:rPr>
          <w:sz w:val="22"/>
          <w:szCs w:val="22"/>
        </w:rPr>
      </w:pPr>
      <w:r w:rsidRPr="00DB70F3">
        <w:rPr>
          <w:sz w:val="22"/>
          <w:szCs w:val="22"/>
        </w:rPr>
        <w:t xml:space="preserve">De tweede casus betrof een </w:t>
      </w:r>
      <w:r w:rsidRPr="00DB70F3">
        <w:rPr>
          <w:i/>
          <w:sz w:val="22"/>
          <w:szCs w:val="22"/>
        </w:rPr>
        <w:t>irrevocable discretionary</w:t>
      </w:r>
      <w:r w:rsidRPr="00DB70F3">
        <w:rPr>
          <w:sz w:val="22"/>
          <w:szCs w:val="22"/>
        </w:rPr>
        <w:t xml:space="preserve"> trust, naar het recht van de </w:t>
      </w:r>
      <w:proofErr w:type="spellStart"/>
      <w:r w:rsidRPr="00DB70F3">
        <w:rPr>
          <w:sz w:val="22"/>
          <w:szCs w:val="22"/>
        </w:rPr>
        <w:t>Cayman-eilanden</w:t>
      </w:r>
      <w:proofErr w:type="spellEnd"/>
      <w:r w:rsidRPr="00DB70F3">
        <w:rPr>
          <w:sz w:val="22"/>
          <w:szCs w:val="22"/>
        </w:rPr>
        <w:t xml:space="preserve"> ingesteld. In dit geval was bij de instelling f 5 miljoen ingebracht in de trust. De begunstigden zijn de </w:t>
      </w:r>
      <w:r w:rsidRPr="00DB70F3">
        <w:rPr>
          <w:sz w:val="22"/>
          <w:szCs w:val="22"/>
        </w:rPr>
        <w:lastRenderedPageBreak/>
        <w:t xml:space="preserve">echtgenote van de insteller en hun kinderen. De insteller heeft in de </w:t>
      </w:r>
      <w:r w:rsidRPr="00607C52">
        <w:rPr>
          <w:i/>
          <w:sz w:val="22"/>
          <w:szCs w:val="22"/>
        </w:rPr>
        <w:t>letter of wishes</w:t>
      </w:r>
      <w:r w:rsidRPr="00DB70F3">
        <w:rPr>
          <w:sz w:val="22"/>
          <w:szCs w:val="22"/>
        </w:rPr>
        <w:t xml:space="preserve"> laten weten dat na zijn overlijden zijn weduwe een uitkering uit de trust ontvangt. Nadat de weduwe overleden is</w:t>
      </w:r>
      <w:r w:rsidR="000F60B5">
        <w:rPr>
          <w:sz w:val="22"/>
          <w:szCs w:val="22"/>
        </w:rPr>
        <w:t xml:space="preserve">, </w:t>
      </w:r>
      <w:r w:rsidRPr="00DB70F3">
        <w:rPr>
          <w:sz w:val="22"/>
          <w:szCs w:val="22"/>
        </w:rPr>
        <w:t xml:space="preserve">zal de uitkering van het trustvermogen overgaan op de kinderen. In deze casus is geen sprake van een ontbindende voorwaarde en er is eveneens geen </w:t>
      </w:r>
      <w:r w:rsidRPr="00DB70F3">
        <w:rPr>
          <w:i/>
          <w:sz w:val="22"/>
          <w:szCs w:val="22"/>
        </w:rPr>
        <w:t>protector</w:t>
      </w:r>
      <w:r w:rsidRPr="00DB70F3">
        <w:rPr>
          <w:sz w:val="22"/>
          <w:szCs w:val="22"/>
        </w:rPr>
        <w:t xml:space="preserve"> aangewezen. </w:t>
      </w:r>
    </w:p>
    <w:p w:rsidR="00DB70F3" w:rsidRPr="00DB70F3" w:rsidRDefault="00DB70F3" w:rsidP="00DB70F3">
      <w:pPr>
        <w:rPr>
          <w:sz w:val="22"/>
          <w:szCs w:val="22"/>
        </w:rPr>
      </w:pPr>
      <w:r w:rsidRPr="00DB70F3">
        <w:rPr>
          <w:sz w:val="22"/>
          <w:szCs w:val="22"/>
        </w:rPr>
        <w:t xml:space="preserve">De echtgenote werd aangeslagen voor een schenking ter waarde van het vruchtgebruik en de kinderen werden aangeslagen voor het blote eigendom van de schenking. Het </w:t>
      </w:r>
      <w:r w:rsidR="0014317D">
        <w:rPr>
          <w:sz w:val="22"/>
          <w:szCs w:val="22"/>
        </w:rPr>
        <w:t>H</w:t>
      </w:r>
      <w:r w:rsidRPr="00DB70F3">
        <w:rPr>
          <w:sz w:val="22"/>
          <w:szCs w:val="22"/>
        </w:rPr>
        <w:t>of heeft deze aanslagen vernietigd</w:t>
      </w:r>
      <w:r w:rsidR="002F5AB1">
        <w:rPr>
          <w:sz w:val="22"/>
          <w:szCs w:val="22"/>
        </w:rPr>
        <w:t>.</w:t>
      </w:r>
      <w:r w:rsidRPr="00DB70F3">
        <w:rPr>
          <w:rStyle w:val="Voetnootmarkering"/>
          <w:sz w:val="22"/>
          <w:szCs w:val="22"/>
        </w:rPr>
        <w:footnoteReference w:id="27"/>
      </w:r>
      <w:r w:rsidRPr="00DB70F3">
        <w:rPr>
          <w:sz w:val="22"/>
          <w:szCs w:val="22"/>
        </w:rPr>
        <w:t xml:space="preserve"> </w:t>
      </w:r>
      <w:r w:rsidR="00607C52">
        <w:rPr>
          <w:sz w:val="22"/>
          <w:szCs w:val="22"/>
        </w:rPr>
        <w:t xml:space="preserve">Het Hof achtte het te onzeker en te onbepaald of zij daadwerkelijk een uitkering uit de trust zouden krijgen. </w:t>
      </w:r>
    </w:p>
    <w:p w:rsidR="00DB70F3" w:rsidRPr="00DB70F3" w:rsidRDefault="00DB70F3" w:rsidP="00DB70F3">
      <w:pPr>
        <w:rPr>
          <w:sz w:val="22"/>
          <w:szCs w:val="22"/>
        </w:rPr>
      </w:pPr>
    </w:p>
    <w:p w:rsidR="00DB70F3" w:rsidRPr="00DB70F3" w:rsidRDefault="00DB70F3" w:rsidP="00EC0051">
      <w:pPr>
        <w:ind w:firstLine="708"/>
        <w:rPr>
          <w:i/>
          <w:sz w:val="22"/>
          <w:szCs w:val="22"/>
        </w:rPr>
      </w:pPr>
      <w:r w:rsidRPr="00DB70F3">
        <w:rPr>
          <w:i/>
          <w:sz w:val="22"/>
          <w:szCs w:val="22"/>
        </w:rPr>
        <w:t>Hoge Raad</w:t>
      </w:r>
    </w:p>
    <w:p w:rsidR="00DB70F3" w:rsidRPr="00DB70F3" w:rsidRDefault="00DB70F3" w:rsidP="00DB70F3">
      <w:pPr>
        <w:rPr>
          <w:sz w:val="22"/>
          <w:szCs w:val="22"/>
        </w:rPr>
      </w:pPr>
      <w:r w:rsidRPr="00DB70F3">
        <w:rPr>
          <w:sz w:val="22"/>
          <w:szCs w:val="22"/>
        </w:rPr>
        <w:t xml:space="preserve">Het oordeel van de Hoge Raad komt deels overeen met het oordeel van het </w:t>
      </w:r>
      <w:r w:rsidR="0014317D">
        <w:rPr>
          <w:sz w:val="22"/>
          <w:szCs w:val="22"/>
        </w:rPr>
        <w:t>H</w:t>
      </w:r>
      <w:r w:rsidRPr="00DB70F3">
        <w:rPr>
          <w:sz w:val="22"/>
          <w:szCs w:val="22"/>
        </w:rPr>
        <w:t>of. De Hoge Raad stelde eveneens dat de aanslagen van de begunstigden niet terecht waren. Geen van de begunstigden verkeert in een positie waarmee hij naar Nederlands recht daaraan enig recht met vermogenswaarde kan ontlenen</w:t>
      </w:r>
      <w:r w:rsidR="00731B86">
        <w:rPr>
          <w:sz w:val="22"/>
          <w:szCs w:val="22"/>
        </w:rPr>
        <w:t>.</w:t>
      </w:r>
      <w:r w:rsidRPr="00DB70F3">
        <w:rPr>
          <w:rStyle w:val="Voetnootmarkering"/>
          <w:sz w:val="22"/>
          <w:szCs w:val="22"/>
        </w:rPr>
        <w:footnoteReference w:id="28"/>
      </w:r>
    </w:p>
    <w:p w:rsidR="000F60B5" w:rsidRDefault="00DB70F3" w:rsidP="00DB70F3">
      <w:pPr>
        <w:rPr>
          <w:sz w:val="22"/>
          <w:szCs w:val="22"/>
        </w:rPr>
      </w:pPr>
      <w:r w:rsidRPr="00DB70F3">
        <w:rPr>
          <w:sz w:val="22"/>
          <w:szCs w:val="22"/>
        </w:rPr>
        <w:t xml:space="preserve">Toch stelt de Hoge Raad dat er sprake is van een verarming van de insteller en dat de insteller de goederen uit vrijgevigheid in de trust onderbrengt ten behoeve van de begunstigden. De Hoge </w:t>
      </w:r>
      <w:r w:rsidR="000F60B5">
        <w:rPr>
          <w:sz w:val="22"/>
          <w:szCs w:val="22"/>
        </w:rPr>
        <w:t>R</w:t>
      </w:r>
      <w:r w:rsidRPr="00DB70F3">
        <w:rPr>
          <w:sz w:val="22"/>
          <w:szCs w:val="22"/>
        </w:rPr>
        <w:t xml:space="preserve">aad vernietigt de aanslagen aan de begunstigden, maar de aanslagen aan de trusts blijven in stand. De trust is een zelfstandig belastingplichtige en zal als zodanig in de heffing van belasting betrokken worden. De trusts zullen worden belast naar het tarief van niet-verwanten.  </w:t>
      </w:r>
      <w:r w:rsidR="006C2831">
        <w:rPr>
          <w:sz w:val="22"/>
          <w:szCs w:val="22"/>
        </w:rPr>
        <w:t xml:space="preserve">De Hoge Raad lijkt hier het begrip schenking onjuist uit te leggen. </w:t>
      </w:r>
    </w:p>
    <w:p w:rsidR="00DB70F3" w:rsidRDefault="00DB70F3" w:rsidP="00DB70F3">
      <w:pPr>
        <w:rPr>
          <w:sz w:val="22"/>
          <w:szCs w:val="22"/>
        </w:rPr>
      </w:pPr>
      <w:r w:rsidRPr="00DB70F3">
        <w:rPr>
          <w:sz w:val="22"/>
          <w:szCs w:val="22"/>
        </w:rPr>
        <w:t xml:space="preserve">Onder andere Sonneveldt heeft op het arrest gereageerd. Zijn kritiek gaat voornamelijk het door de Hoge Raad gehanteerde begrip schenking aan. Met name de vrijgevigheid heeft de Hoge Raad erg abstract geïnterpreteerd. </w:t>
      </w:r>
      <w:r w:rsidR="000F60B5">
        <w:rPr>
          <w:sz w:val="22"/>
          <w:szCs w:val="22"/>
        </w:rPr>
        <w:t>Sonneveldt</w:t>
      </w:r>
      <w:r w:rsidR="000F60B5" w:rsidRPr="00DB70F3">
        <w:rPr>
          <w:sz w:val="22"/>
          <w:szCs w:val="22"/>
        </w:rPr>
        <w:t xml:space="preserve"> </w:t>
      </w:r>
      <w:r w:rsidRPr="00DB70F3">
        <w:rPr>
          <w:sz w:val="22"/>
          <w:szCs w:val="22"/>
        </w:rPr>
        <w:t>stelt dat het begrip schenking geweld wordt aangedaan en dat voorbij wordt gegaan aan de economische werkelijkheid</w:t>
      </w:r>
      <w:r w:rsidR="00731B86">
        <w:rPr>
          <w:sz w:val="22"/>
          <w:szCs w:val="22"/>
        </w:rPr>
        <w:t>.</w:t>
      </w:r>
      <w:r w:rsidRPr="00DB70F3">
        <w:rPr>
          <w:rStyle w:val="Voetnootmarkering"/>
          <w:sz w:val="22"/>
          <w:szCs w:val="22"/>
        </w:rPr>
        <w:footnoteReference w:id="29"/>
      </w:r>
      <w:r w:rsidRPr="00DB70F3">
        <w:rPr>
          <w:sz w:val="22"/>
          <w:szCs w:val="22"/>
        </w:rPr>
        <w:t xml:space="preserve"> Nobel uit ook zijn kritiek op het arrest van de Hoge Raad. Volgens hem past het niet binnen het stelsel van de Successiewet </w:t>
      </w:r>
      <w:r w:rsidR="000F60B5">
        <w:rPr>
          <w:sz w:val="22"/>
          <w:szCs w:val="22"/>
        </w:rPr>
        <w:t xml:space="preserve">1956 </w:t>
      </w:r>
      <w:r w:rsidRPr="00DB70F3">
        <w:rPr>
          <w:sz w:val="22"/>
          <w:szCs w:val="22"/>
        </w:rPr>
        <w:t xml:space="preserve">dat er een schenking plaatsvindt door een inwoner van Nederland, zonder dat daarover </w:t>
      </w:r>
      <w:r w:rsidR="000F60B5">
        <w:rPr>
          <w:sz w:val="22"/>
          <w:szCs w:val="22"/>
        </w:rPr>
        <w:t xml:space="preserve">belasting </w:t>
      </w:r>
      <w:r w:rsidRPr="00DB70F3">
        <w:rPr>
          <w:sz w:val="22"/>
          <w:szCs w:val="22"/>
        </w:rPr>
        <w:t>geheven wordt</w:t>
      </w:r>
      <w:r w:rsidR="002F5AB1">
        <w:rPr>
          <w:sz w:val="22"/>
          <w:szCs w:val="22"/>
        </w:rPr>
        <w:t>.</w:t>
      </w:r>
      <w:r w:rsidRPr="00DB70F3">
        <w:rPr>
          <w:rStyle w:val="Voetnootmarkering"/>
          <w:sz w:val="22"/>
          <w:szCs w:val="22"/>
        </w:rPr>
        <w:footnoteReference w:id="30"/>
      </w:r>
      <w:r w:rsidRPr="00DB70F3">
        <w:rPr>
          <w:sz w:val="22"/>
          <w:szCs w:val="22"/>
        </w:rPr>
        <w:t xml:space="preserve"> </w:t>
      </w:r>
    </w:p>
    <w:p w:rsidR="00DB70F3" w:rsidRPr="00DB70F3" w:rsidRDefault="00DB70F3" w:rsidP="00DB70F3">
      <w:pPr>
        <w:rPr>
          <w:sz w:val="22"/>
          <w:szCs w:val="22"/>
        </w:rPr>
      </w:pPr>
    </w:p>
    <w:p w:rsidR="00607C52" w:rsidRDefault="00607C52" w:rsidP="00DB70F3">
      <w:pPr>
        <w:rPr>
          <w:i/>
          <w:sz w:val="22"/>
          <w:szCs w:val="22"/>
        </w:rPr>
      </w:pPr>
    </w:p>
    <w:p w:rsidR="00607C52" w:rsidRDefault="00607C52" w:rsidP="00DB70F3">
      <w:pPr>
        <w:rPr>
          <w:i/>
          <w:sz w:val="22"/>
          <w:szCs w:val="22"/>
        </w:rPr>
      </w:pPr>
    </w:p>
    <w:p w:rsidR="00DC7EDD" w:rsidRDefault="00DC7EDD" w:rsidP="00DB70F3">
      <w:pPr>
        <w:rPr>
          <w:i/>
          <w:sz w:val="22"/>
          <w:szCs w:val="22"/>
        </w:rPr>
      </w:pPr>
    </w:p>
    <w:p w:rsidR="00DB70F3" w:rsidRPr="00DB70F3" w:rsidRDefault="00DB70F3" w:rsidP="00EC0051">
      <w:pPr>
        <w:ind w:firstLine="708"/>
        <w:rPr>
          <w:i/>
          <w:sz w:val="22"/>
          <w:szCs w:val="22"/>
        </w:rPr>
      </w:pPr>
      <w:r w:rsidRPr="00DB70F3">
        <w:rPr>
          <w:i/>
          <w:sz w:val="22"/>
          <w:szCs w:val="22"/>
        </w:rPr>
        <w:lastRenderedPageBreak/>
        <w:t>Gevolgen</w:t>
      </w:r>
    </w:p>
    <w:p w:rsidR="009E75DC" w:rsidRDefault="00DB70F3" w:rsidP="00DB70F3">
      <w:pPr>
        <w:rPr>
          <w:sz w:val="22"/>
          <w:szCs w:val="22"/>
        </w:rPr>
      </w:pPr>
      <w:r w:rsidRPr="00DB70F3">
        <w:rPr>
          <w:sz w:val="22"/>
          <w:szCs w:val="22"/>
        </w:rPr>
        <w:t xml:space="preserve">Door de </w:t>
      </w:r>
      <w:r w:rsidR="008B6E9F">
        <w:rPr>
          <w:sz w:val="22"/>
          <w:szCs w:val="22"/>
        </w:rPr>
        <w:t>arresten</w:t>
      </w:r>
      <w:r w:rsidRPr="00DB70F3">
        <w:rPr>
          <w:sz w:val="22"/>
          <w:szCs w:val="22"/>
        </w:rPr>
        <w:t xml:space="preserve"> van de Hoge Raad was het niet meer mogelijk om vermogen in een </w:t>
      </w:r>
      <w:r w:rsidRPr="00DB70F3">
        <w:rPr>
          <w:i/>
          <w:sz w:val="22"/>
          <w:szCs w:val="22"/>
        </w:rPr>
        <w:t>irrevocable discretionary trust</w:t>
      </w:r>
      <w:r w:rsidRPr="00DB70F3">
        <w:rPr>
          <w:sz w:val="22"/>
          <w:szCs w:val="22"/>
        </w:rPr>
        <w:t xml:space="preserve"> in te brengen, zonder daar schenkbelasting over te betalen. De trust wordt bij de trustarresten aangemerkt als de verkrijger voor de Successiewet 1956. </w:t>
      </w:r>
      <w:r w:rsidR="00CA6641">
        <w:rPr>
          <w:sz w:val="22"/>
          <w:szCs w:val="22"/>
        </w:rPr>
        <w:t xml:space="preserve">Het was echter </w:t>
      </w:r>
      <w:r w:rsidRPr="00DB70F3">
        <w:rPr>
          <w:sz w:val="22"/>
          <w:szCs w:val="22"/>
        </w:rPr>
        <w:t xml:space="preserve">nog steeds aantrekkelijk om vermogen dat nog niet veel waard was in te brengen, om dit vervolgens belastingvrij te laten oprenten. Indien de trust in het buitenland gevestigd is, kon het geld ook nog  tot uitkering komen zonder heffing van </w:t>
      </w:r>
      <w:proofErr w:type="spellStart"/>
      <w:r w:rsidRPr="00DB70F3">
        <w:rPr>
          <w:sz w:val="22"/>
          <w:szCs w:val="22"/>
        </w:rPr>
        <w:t>schenking</w:t>
      </w:r>
      <w:r w:rsidR="000F60B5">
        <w:rPr>
          <w:sz w:val="22"/>
          <w:szCs w:val="22"/>
        </w:rPr>
        <w:t>s</w:t>
      </w:r>
      <w:proofErr w:type="spellEnd"/>
      <w:r w:rsidRPr="00DB70F3">
        <w:rPr>
          <w:sz w:val="22"/>
          <w:szCs w:val="22"/>
        </w:rPr>
        <w:t xml:space="preserve">- of erfbelasting. </w:t>
      </w:r>
    </w:p>
    <w:p w:rsidR="000F60B5" w:rsidRDefault="000F60B5" w:rsidP="00DB70F3">
      <w:pPr>
        <w:rPr>
          <w:sz w:val="22"/>
          <w:szCs w:val="22"/>
        </w:rPr>
      </w:pPr>
    </w:p>
    <w:p w:rsidR="00DB70F3" w:rsidRPr="009E75DC" w:rsidRDefault="00DB70F3" w:rsidP="00DB70F3">
      <w:pPr>
        <w:rPr>
          <w:sz w:val="22"/>
          <w:szCs w:val="22"/>
        </w:rPr>
      </w:pPr>
      <w:r w:rsidRPr="00DB70F3">
        <w:rPr>
          <w:i/>
          <w:sz w:val="22"/>
          <w:szCs w:val="22"/>
        </w:rPr>
        <w:t>§ 3.2.3 De fixed trust en de inkomstenbelasting</w:t>
      </w:r>
    </w:p>
    <w:p w:rsidR="000F60B5" w:rsidRDefault="00DB70F3" w:rsidP="00DB70F3">
      <w:pPr>
        <w:rPr>
          <w:sz w:val="22"/>
          <w:szCs w:val="22"/>
        </w:rPr>
      </w:pPr>
      <w:r w:rsidRPr="00DB70F3">
        <w:rPr>
          <w:sz w:val="22"/>
          <w:szCs w:val="22"/>
        </w:rPr>
        <w:t xml:space="preserve">Bij een </w:t>
      </w:r>
      <w:r w:rsidRPr="00DB70F3">
        <w:rPr>
          <w:i/>
          <w:sz w:val="22"/>
          <w:szCs w:val="22"/>
        </w:rPr>
        <w:t>fixed trust</w:t>
      </w:r>
      <w:r w:rsidRPr="00DB70F3">
        <w:rPr>
          <w:sz w:val="22"/>
          <w:szCs w:val="22"/>
        </w:rPr>
        <w:t xml:space="preserve"> is er sprake van bepaalde of bepaalbare aanspraken voor de begunstigden. Deze aanspraken geven recht op (een deel van) de inkomsten uit het trustvermogen. De </w:t>
      </w:r>
      <w:r w:rsidRPr="00DB70F3">
        <w:rPr>
          <w:i/>
          <w:sz w:val="22"/>
          <w:szCs w:val="22"/>
        </w:rPr>
        <w:t>trustee</w:t>
      </w:r>
      <w:r w:rsidRPr="00DB70F3">
        <w:rPr>
          <w:sz w:val="22"/>
          <w:szCs w:val="22"/>
        </w:rPr>
        <w:t xml:space="preserve"> kan de omvang en de hoogte van de aanspraken niet meer veranderen. </w:t>
      </w:r>
    </w:p>
    <w:p w:rsidR="00DB70F3" w:rsidRPr="00DB70F3" w:rsidRDefault="00DB70F3" w:rsidP="00DB70F3">
      <w:pPr>
        <w:rPr>
          <w:sz w:val="22"/>
          <w:szCs w:val="22"/>
        </w:rPr>
      </w:pPr>
      <w:r w:rsidRPr="00DB70F3">
        <w:rPr>
          <w:sz w:val="22"/>
          <w:szCs w:val="22"/>
        </w:rPr>
        <w:t xml:space="preserve">Er bestaat nog veel onduidelijkheid over de fiscale behandeling van de </w:t>
      </w:r>
      <w:r w:rsidRPr="00DB70F3">
        <w:rPr>
          <w:i/>
          <w:sz w:val="22"/>
          <w:szCs w:val="22"/>
        </w:rPr>
        <w:t xml:space="preserve">fixed trust. </w:t>
      </w:r>
      <w:r w:rsidRPr="00DB70F3">
        <w:rPr>
          <w:sz w:val="22"/>
          <w:szCs w:val="22"/>
        </w:rPr>
        <w:t>Er kan een onderscheid gemaakt worden tussen een tweetal kwalificaties: de transparante kwalificatie, waarbij het ingebracht vermogen wordt toegerekend aan de begunstigden of de non-transparante kwalificatie, waarbij de aanspraken tot het vermogen van de begunstigden behoren</w:t>
      </w:r>
      <w:r w:rsidR="00731B86">
        <w:rPr>
          <w:sz w:val="22"/>
          <w:szCs w:val="22"/>
        </w:rPr>
        <w:t>.</w:t>
      </w:r>
      <w:r w:rsidRPr="00DB70F3">
        <w:rPr>
          <w:rStyle w:val="Voetnootmarkering"/>
          <w:sz w:val="22"/>
          <w:szCs w:val="22"/>
        </w:rPr>
        <w:footnoteReference w:id="31"/>
      </w:r>
      <w:r w:rsidRPr="00DB70F3">
        <w:rPr>
          <w:sz w:val="22"/>
          <w:szCs w:val="22"/>
        </w:rPr>
        <w:t xml:space="preserve"> Over de kwalificatie van de </w:t>
      </w:r>
      <w:r w:rsidRPr="00DB70F3">
        <w:rPr>
          <w:i/>
          <w:sz w:val="22"/>
          <w:szCs w:val="22"/>
        </w:rPr>
        <w:t xml:space="preserve">fixed trust </w:t>
      </w:r>
      <w:r w:rsidRPr="00DB70F3">
        <w:rPr>
          <w:sz w:val="22"/>
          <w:szCs w:val="22"/>
        </w:rPr>
        <w:t xml:space="preserve">heeft de Hoge Raad nog geen oordeel geveld. Over een specifieke vorm van de </w:t>
      </w:r>
      <w:r w:rsidRPr="00DB70F3">
        <w:rPr>
          <w:i/>
          <w:sz w:val="22"/>
          <w:szCs w:val="22"/>
        </w:rPr>
        <w:t>fixed trust</w:t>
      </w:r>
      <w:r w:rsidRPr="00DB70F3">
        <w:rPr>
          <w:sz w:val="22"/>
          <w:szCs w:val="22"/>
        </w:rPr>
        <w:t xml:space="preserve"> heeft de Hoge Raad zich wel uitgelaten, de </w:t>
      </w:r>
      <w:r w:rsidRPr="00DB70F3">
        <w:rPr>
          <w:i/>
          <w:sz w:val="22"/>
          <w:szCs w:val="22"/>
        </w:rPr>
        <w:t>fixed interest trust</w:t>
      </w:r>
      <w:r w:rsidRPr="00DB70F3">
        <w:rPr>
          <w:sz w:val="22"/>
          <w:szCs w:val="22"/>
        </w:rPr>
        <w:t>.</w:t>
      </w:r>
    </w:p>
    <w:p w:rsidR="00DB70F3" w:rsidRPr="00DB70F3" w:rsidRDefault="00DB70F3" w:rsidP="00DB70F3">
      <w:pPr>
        <w:rPr>
          <w:sz w:val="22"/>
          <w:szCs w:val="22"/>
        </w:rPr>
      </w:pPr>
    </w:p>
    <w:p w:rsidR="00DB70F3" w:rsidRPr="00EC0051" w:rsidRDefault="00DB70F3" w:rsidP="00EC0051">
      <w:pPr>
        <w:ind w:firstLine="708"/>
        <w:rPr>
          <w:i/>
          <w:sz w:val="22"/>
          <w:szCs w:val="22"/>
        </w:rPr>
      </w:pPr>
      <w:r w:rsidRPr="00EC0051">
        <w:rPr>
          <w:i/>
          <w:sz w:val="22"/>
          <w:szCs w:val="22"/>
        </w:rPr>
        <w:t>De fixed interest trust en de Wet IB 1964</w:t>
      </w:r>
    </w:p>
    <w:p w:rsidR="00DB70F3" w:rsidRPr="00DB70F3" w:rsidRDefault="00DB70F3" w:rsidP="00DB70F3">
      <w:pPr>
        <w:rPr>
          <w:sz w:val="22"/>
          <w:szCs w:val="22"/>
        </w:rPr>
      </w:pPr>
      <w:r w:rsidRPr="00DB70F3">
        <w:rPr>
          <w:sz w:val="22"/>
          <w:szCs w:val="22"/>
        </w:rPr>
        <w:t xml:space="preserve">De </w:t>
      </w:r>
      <w:r w:rsidRPr="00DB70F3">
        <w:rPr>
          <w:i/>
          <w:sz w:val="22"/>
          <w:szCs w:val="22"/>
        </w:rPr>
        <w:t xml:space="preserve">fixed interest trust, </w:t>
      </w:r>
      <w:r w:rsidR="001B38BF">
        <w:rPr>
          <w:sz w:val="22"/>
          <w:szCs w:val="22"/>
        </w:rPr>
        <w:t>ook wel</w:t>
      </w:r>
      <w:r w:rsidRPr="00DB70F3">
        <w:rPr>
          <w:sz w:val="22"/>
          <w:szCs w:val="22"/>
        </w:rPr>
        <w:t xml:space="preserve"> </w:t>
      </w:r>
      <w:proofErr w:type="spellStart"/>
      <w:r w:rsidRPr="00DB70F3">
        <w:rPr>
          <w:i/>
          <w:sz w:val="22"/>
          <w:szCs w:val="22"/>
        </w:rPr>
        <w:t>life</w:t>
      </w:r>
      <w:proofErr w:type="spellEnd"/>
      <w:r w:rsidRPr="00DB70F3">
        <w:rPr>
          <w:i/>
          <w:sz w:val="22"/>
          <w:szCs w:val="22"/>
        </w:rPr>
        <w:t xml:space="preserve"> interest trust</w:t>
      </w:r>
      <w:r w:rsidR="001B38BF">
        <w:rPr>
          <w:i/>
          <w:sz w:val="22"/>
          <w:szCs w:val="22"/>
        </w:rPr>
        <w:t xml:space="preserve"> </w:t>
      </w:r>
      <w:r w:rsidR="001B38BF" w:rsidRPr="002F5AB1">
        <w:rPr>
          <w:sz w:val="22"/>
          <w:szCs w:val="22"/>
        </w:rPr>
        <w:t>genoemd</w:t>
      </w:r>
      <w:r w:rsidR="00C40718">
        <w:rPr>
          <w:i/>
          <w:sz w:val="22"/>
          <w:szCs w:val="22"/>
        </w:rPr>
        <w:t>,</w:t>
      </w:r>
      <w:r w:rsidRPr="00DB70F3">
        <w:rPr>
          <w:i/>
          <w:sz w:val="22"/>
          <w:szCs w:val="22"/>
        </w:rPr>
        <w:t xml:space="preserve"> </w:t>
      </w:r>
      <w:r w:rsidRPr="00DB70F3">
        <w:rPr>
          <w:sz w:val="22"/>
          <w:szCs w:val="22"/>
        </w:rPr>
        <w:t xml:space="preserve">is een vorm van een </w:t>
      </w:r>
      <w:r w:rsidRPr="00DB70F3">
        <w:rPr>
          <w:i/>
          <w:sz w:val="22"/>
          <w:szCs w:val="22"/>
        </w:rPr>
        <w:t>fixed trust.</w:t>
      </w:r>
      <w:r w:rsidRPr="00DB70F3">
        <w:rPr>
          <w:sz w:val="22"/>
          <w:szCs w:val="22"/>
        </w:rPr>
        <w:t xml:space="preserve"> Een aantal van de begunstigden krijgt tijdens het leven de opbrengsten van het trustvermogen. Bij het overlijden van de begunstigden, die de levenslange gerechtigheid hebben, zal het vermogen aan de erfgenamen toebehoren. </w:t>
      </w:r>
    </w:p>
    <w:p w:rsidR="00DB70F3" w:rsidRPr="00DB70F3" w:rsidRDefault="00DB70F3" w:rsidP="00DB70F3">
      <w:pPr>
        <w:pStyle w:val="Geenafstand"/>
        <w:spacing w:line="360" w:lineRule="auto"/>
        <w:jc w:val="both"/>
        <w:rPr>
          <w:sz w:val="22"/>
          <w:szCs w:val="22"/>
        </w:rPr>
      </w:pPr>
      <w:r w:rsidRPr="00DB70F3">
        <w:rPr>
          <w:rFonts w:ascii="Calibri" w:hAnsi="Calibri"/>
          <w:sz w:val="22"/>
          <w:szCs w:val="22"/>
        </w:rPr>
        <w:t xml:space="preserve">Over de </w:t>
      </w:r>
      <w:r w:rsidR="00AE57FE">
        <w:rPr>
          <w:rFonts w:ascii="Calibri" w:hAnsi="Calibri"/>
          <w:i/>
          <w:sz w:val="22"/>
          <w:szCs w:val="22"/>
        </w:rPr>
        <w:t>fixed</w:t>
      </w:r>
      <w:r w:rsidRPr="00DB70F3">
        <w:rPr>
          <w:rFonts w:ascii="Calibri" w:hAnsi="Calibri"/>
          <w:i/>
          <w:sz w:val="22"/>
          <w:szCs w:val="22"/>
        </w:rPr>
        <w:t xml:space="preserve"> interest trust</w:t>
      </w:r>
      <w:r w:rsidRPr="00DB70F3">
        <w:rPr>
          <w:rFonts w:ascii="Calibri" w:hAnsi="Calibri"/>
          <w:sz w:val="22"/>
          <w:szCs w:val="22"/>
        </w:rPr>
        <w:t xml:space="preserve"> is in een tweetal arresten een beslissing genomen over de uitkeringen van een </w:t>
      </w:r>
      <w:r w:rsidRPr="00DB70F3">
        <w:rPr>
          <w:rFonts w:ascii="Calibri" w:hAnsi="Calibri"/>
          <w:i/>
          <w:sz w:val="22"/>
          <w:szCs w:val="22"/>
        </w:rPr>
        <w:t>irrevocable fixed interest trust</w:t>
      </w:r>
      <w:r w:rsidRPr="00DB70F3">
        <w:rPr>
          <w:rFonts w:ascii="Calibri" w:hAnsi="Calibri"/>
          <w:sz w:val="22"/>
          <w:szCs w:val="22"/>
        </w:rPr>
        <w:t xml:space="preserve">. In deze casus heeft de inbrenger een trust ingesteld, </w:t>
      </w:r>
      <w:r w:rsidR="000F60B5">
        <w:rPr>
          <w:rFonts w:ascii="Calibri" w:hAnsi="Calibri"/>
          <w:sz w:val="22"/>
          <w:szCs w:val="22"/>
        </w:rPr>
        <w:t>die</w:t>
      </w:r>
      <w:r w:rsidR="000F60B5" w:rsidRPr="00DB70F3">
        <w:rPr>
          <w:rFonts w:ascii="Calibri" w:hAnsi="Calibri"/>
          <w:sz w:val="22"/>
          <w:szCs w:val="22"/>
        </w:rPr>
        <w:t xml:space="preserve"> </w:t>
      </w:r>
      <w:r w:rsidRPr="00DB70F3">
        <w:rPr>
          <w:rFonts w:ascii="Calibri" w:hAnsi="Calibri"/>
          <w:sz w:val="22"/>
          <w:szCs w:val="22"/>
        </w:rPr>
        <w:t>is gevestigd in de Verenigde Staten</w:t>
      </w:r>
      <w:r w:rsidRPr="00DB70F3">
        <w:rPr>
          <w:sz w:val="22"/>
          <w:szCs w:val="22"/>
        </w:rPr>
        <w:t xml:space="preserve">. </w:t>
      </w:r>
      <w:r w:rsidRPr="00DB70F3">
        <w:rPr>
          <w:rFonts w:ascii="Calibri" w:hAnsi="Calibri"/>
          <w:sz w:val="22"/>
          <w:szCs w:val="22"/>
        </w:rPr>
        <w:t xml:space="preserve">De </w:t>
      </w:r>
      <w:r w:rsidRPr="00DB70F3">
        <w:rPr>
          <w:rFonts w:ascii="Calibri" w:hAnsi="Calibri"/>
          <w:i/>
          <w:sz w:val="22"/>
          <w:szCs w:val="22"/>
        </w:rPr>
        <w:t>trustee</w:t>
      </w:r>
      <w:r w:rsidRPr="00DB70F3">
        <w:rPr>
          <w:rFonts w:ascii="Calibri" w:hAnsi="Calibri"/>
          <w:sz w:val="22"/>
          <w:szCs w:val="22"/>
        </w:rPr>
        <w:t xml:space="preserve"> is een inwoner van de V.S. Bij het overlijden van de inbrenger wordt een deel van het trustvermogen ondergebracht in een subtrust, ten behoeve van belanghebbende. Deze subtrust heeft dezelfde </w:t>
      </w:r>
      <w:r w:rsidRPr="00DB70F3">
        <w:rPr>
          <w:rFonts w:ascii="Calibri" w:hAnsi="Calibri"/>
          <w:i/>
          <w:sz w:val="22"/>
          <w:szCs w:val="22"/>
        </w:rPr>
        <w:t>trustee</w:t>
      </w:r>
      <w:r w:rsidRPr="00DB70F3">
        <w:rPr>
          <w:rFonts w:ascii="Calibri" w:hAnsi="Calibri"/>
          <w:sz w:val="22"/>
          <w:szCs w:val="22"/>
        </w:rPr>
        <w:t>. Belanghebbende is niet gerechtigd tot het trustvermogen, meer heeft wel recht op een uitkering tot aan haar overlijden</w:t>
      </w:r>
      <w:r w:rsidR="002F5AB1">
        <w:rPr>
          <w:rFonts w:ascii="Calibri" w:hAnsi="Calibri"/>
          <w:sz w:val="22"/>
          <w:szCs w:val="22"/>
        </w:rPr>
        <w:t>.</w:t>
      </w:r>
      <w:r w:rsidR="00582585" w:rsidRPr="00582585">
        <w:rPr>
          <w:rStyle w:val="Voetnootmarkering"/>
          <w:rFonts w:ascii="Calibri" w:hAnsi="Calibri"/>
          <w:sz w:val="22"/>
          <w:szCs w:val="22"/>
        </w:rPr>
        <w:footnoteReference w:id="32"/>
      </w:r>
    </w:p>
    <w:p w:rsidR="00DB70F3" w:rsidRPr="00DB70F3" w:rsidRDefault="00DB70F3" w:rsidP="00DB70F3">
      <w:pPr>
        <w:rPr>
          <w:sz w:val="22"/>
          <w:szCs w:val="22"/>
        </w:rPr>
      </w:pPr>
      <w:r w:rsidRPr="00DB70F3">
        <w:rPr>
          <w:sz w:val="22"/>
          <w:szCs w:val="22"/>
        </w:rPr>
        <w:lastRenderedPageBreak/>
        <w:t xml:space="preserve">Het </w:t>
      </w:r>
      <w:r w:rsidR="0014317D">
        <w:rPr>
          <w:sz w:val="22"/>
          <w:szCs w:val="22"/>
        </w:rPr>
        <w:t>H</w:t>
      </w:r>
      <w:r w:rsidRPr="00DB70F3">
        <w:rPr>
          <w:sz w:val="22"/>
          <w:szCs w:val="22"/>
        </w:rPr>
        <w:t>of oordeelde dat er geen sprake was van een tegenwaarde en dat de uitkeringen in de heffing betrokken moeten worden op basis van de integraalmethode. De uitkeringen worden dan voor het volle bedrag belast op grond van artikel 30, eerste lid, onderdeel c, Wet IB 1964</w:t>
      </w:r>
      <w:r w:rsidR="00731B86">
        <w:rPr>
          <w:sz w:val="22"/>
          <w:szCs w:val="22"/>
        </w:rPr>
        <w:t>.</w:t>
      </w:r>
      <w:r w:rsidRPr="00DB70F3">
        <w:rPr>
          <w:rStyle w:val="Voetnootmarkering"/>
          <w:sz w:val="22"/>
          <w:szCs w:val="22"/>
        </w:rPr>
        <w:footnoteReference w:id="33"/>
      </w:r>
      <w:r w:rsidRPr="00DB70F3">
        <w:rPr>
          <w:sz w:val="22"/>
          <w:szCs w:val="22"/>
        </w:rPr>
        <w:t xml:space="preserve"> </w:t>
      </w:r>
    </w:p>
    <w:p w:rsidR="00DB70F3" w:rsidRPr="00DB70F3" w:rsidRDefault="00DB70F3" w:rsidP="00DB70F3">
      <w:pPr>
        <w:rPr>
          <w:sz w:val="22"/>
          <w:szCs w:val="22"/>
        </w:rPr>
      </w:pPr>
      <w:r w:rsidRPr="00DB70F3">
        <w:rPr>
          <w:sz w:val="22"/>
          <w:szCs w:val="22"/>
        </w:rPr>
        <w:t xml:space="preserve">Het arrest van de Hoge Raad gaat verder in op de vraag of de uitkeringen uit een </w:t>
      </w:r>
      <w:r w:rsidRPr="00DB70F3">
        <w:rPr>
          <w:i/>
          <w:sz w:val="22"/>
          <w:szCs w:val="22"/>
        </w:rPr>
        <w:t>irrevocable fixed interest trust</w:t>
      </w:r>
      <w:r w:rsidRPr="00DB70F3">
        <w:rPr>
          <w:sz w:val="22"/>
          <w:szCs w:val="22"/>
        </w:rPr>
        <w:t xml:space="preserve"> een tegenwaarde voor een prestatie vormen. Indien de uitkeringen een tegenwaarde voor een prestatie vormen, worden de uitkeringen belast op grond van artikel 25, eerste lid, onderdeel g, Wet IB 1964. Heffing vindt plaats op basis van de saldomethode. De uitkeringen zijn slechts belast, voor zover de som van de uitkeringen de waarde van de prestatie te boven gaat. De Hoge Raad beslist in deze zaak dat een uitkering uit een </w:t>
      </w:r>
      <w:r w:rsidRPr="00DB70F3">
        <w:rPr>
          <w:i/>
          <w:sz w:val="22"/>
          <w:szCs w:val="22"/>
        </w:rPr>
        <w:t>irrevocable fixed interest trust</w:t>
      </w:r>
      <w:r w:rsidRPr="00DB70F3">
        <w:rPr>
          <w:sz w:val="22"/>
          <w:szCs w:val="22"/>
        </w:rPr>
        <w:t xml:space="preserve"> de tegenwaarde vor</w:t>
      </w:r>
      <w:r w:rsidR="000F60B5">
        <w:rPr>
          <w:sz w:val="22"/>
          <w:szCs w:val="22"/>
        </w:rPr>
        <w:t>mt</w:t>
      </w:r>
      <w:r w:rsidRPr="00DB70F3">
        <w:rPr>
          <w:sz w:val="22"/>
          <w:szCs w:val="22"/>
        </w:rPr>
        <w:t xml:space="preserve"> voor een prestatie en daarom op basis van de saldomethode in de heffing betrokken </w:t>
      </w:r>
      <w:r w:rsidR="000F60B5" w:rsidRPr="00DB70F3">
        <w:rPr>
          <w:sz w:val="22"/>
          <w:szCs w:val="22"/>
        </w:rPr>
        <w:t>word</w:t>
      </w:r>
      <w:r w:rsidR="000F60B5">
        <w:rPr>
          <w:sz w:val="22"/>
          <w:szCs w:val="22"/>
        </w:rPr>
        <w:t>t</w:t>
      </w:r>
      <w:r w:rsidR="002F5AB1">
        <w:rPr>
          <w:sz w:val="22"/>
          <w:szCs w:val="22"/>
        </w:rPr>
        <w:t>.</w:t>
      </w:r>
      <w:r w:rsidRPr="00DB70F3">
        <w:rPr>
          <w:rStyle w:val="Voetnootmarkering"/>
          <w:sz w:val="22"/>
          <w:szCs w:val="22"/>
        </w:rPr>
        <w:footnoteReference w:id="34"/>
      </w:r>
      <w:r w:rsidRPr="00DB70F3">
        <w:rPr>
          <w:sz w:val="22"/>
          <w:szCs w:val="22"/>
        </w:rPr>
        <w:t xml:space="preserve"> De Hoge Raad stelt dat slechts van belang is of de periodieke uitkering is bedongen bij een overeenkomst. In die overeenkomst moet de aanvaarding tot het doen van deze periodieke uitkering vastgelegd zijn. </w:t>
      </w:r>
    </w:p>
    <w:p w:rsidR="00DB70F3" w:rsidRPr="00DB70F3" w:rsidRDefault="00DB70F3" w:rsidP="00DB70F3">
      <w:pPr>
        <w:rPr>
          <w:sz w:val="22"/>
          <w:szCs w:val="22"/>
        </w:rPr>
      </w:pPr>
    </w:p>
    <w:p w:rsidR="00DB70F3" w:rsidRPr="00DB70F3" w:rsidRDefault="00DB70F3" w:rsidP="00EC0051">
      <w:pPr>
        <w:ind w:firstLine="708"/>
        <w:rPr>
          <w:sz w:val="22"/>
          <w:szCs w:val="22"/>
        </w:rPr>
      </w:pPr>
      <w:r w:rsidRPr="00DB70F3">
        <w:rPr>
          <w:i/>
          <w:sz w:val="22"/>
          <w:szCs w:val="22"/>
        </w:rPr>
        <w:t>De fixed interest trust en de Wet IB 2001</w:t>
      </w:r>
    </w:p>
    <w:p w:rsidR="00DB70F3" w:rsidRPr="00DB70F3" w:rsidRDefault="00DB70F3" w:rsidP="00DB70F3">
      <w:pPr>
        <w:rPr>
          <w:sz w:val="22"/>
          <w:szCs w:val="22"/>
        </w:rPr>
      </w:pPr>
      <w:r w:rsidRPr="00DB70F3">
        <w:rPr>
          <w:sz w:val="22"/>
          <w:szCs w:val="22"/>
        </w:rPr>
        <w:t>De Hoge Raad heeft in 2007 opnie</w:t>
      </w:r>
      <w:r w:rsidR="008B6E9F">
        <w:rPr>
          <w:sz w:val="22"/>
          <w:szCs w:val="22"/>
        </w:rPr>
        <w:t>uw een arrest gewezen in een zaak</w:t>
      </w:r>
      <w:r w:rsidRPr="00DB70F3">
        <w:rPr>
          <w:sz w:val="22"/>
          <w:szCs w:val="22"/>
        </w:rPr>
        <w:t xml:space="preserve"> over de uitkeringen uit een </w:t>
      </w:r>
      <w:r w:rsidRPr="00DB70F3">
        <w:rPr>
          <w:i/>
          <w:sz w:val="22"/>
          <w:szCs w:val="22"/>
        </w:rPr>
        <w:t>fixed interest trust</w:t>
      </w:r>
      <w:r w:rsidRPr="00DB70F3">
        <w:rPr>
          <w:sz w:val="22"/>
          <w:szCs w:val="22"/>
        </w:rPr>
        <w:t>, nu onder de Wet IB 2001. In deze casus is in het geding of de uitkeringen moeten worden belast in box</w:t>
      </w:r>
      <w:r w:rsidR="00D46478">
        <w:rPr>
          <w:sz w:val="22"/>
          <w:szCs w:val="22"/>
        </w:rPr>
        <w:t xml:space="preserve"> </w:t>
      </w:r>
      <w:r w:rsidRPr="00DB70F3">
        <w:rPr>
          <w:sz w:val="22"/>
          <w:szCs w:val="22"/>
        </w:rPr>
        <w:t>1 of</w:t>
      </w:r>
      <w:r w:rsidR="00D46478">
        <w:rPr>
          <w:sz w:val="22"/>
          <w:szCs w:val="22"/>
        </w:rPr>
        <w:t xml:space="preserve"> box 3</w:t>
      </w:r>
      <w:r w:rsidRPr="00DB70F3">
        <w:rPr>
          <w:sz w:val="22"/>
          <w:szCs w:val="22"/>
        </w:rPr>
        <w:t xml:space="preserve">. De staatssecretaris is van mening dat de uitkeringen vallen onder artikel 3.101, eerste lid, onderdeel c, Wet IB 2001. De uitkeringen zouden dan in rechte vorderbaar zijn en geen tegenwaarde voor een prestatie vormen. </w:t>
      </w:r>
    </w:p>
    <w:p w:rsidR="00DB70F3" w:rsidRPr="00DB70F3" w:rsidRDefault="00DB70F3" w:rsidP="00DB70F3">
      <w:pPr>
        <w:rPr>
          <w:sz w:val="22"/>
          <w:szCs w:val="22"/>
        </w:rPr>
      </w:pPr>
      <w:r w:rsidRPr="00DB70F3">
        <w:rPr>
          <w:sz w:val="22"/>
          <w:szCs w:val="22"/>
        </w:rPr>
        <w:t xml:space="preserve">In casu verkrijgt belanghebbende, na het overlijden van haar echtgenoot, rechten jegens een </w:t>
      </w:r>
      <w:r w:rsidRPr="00DB70F3">
        <w:rPr>
          <w:i/>
          <w:sz w:val="22"/>
          <w:szCs w:val="22"/>
        </w:rPr>
        <w:t>irrevocable fixed interest trust</w:t>
      </w:r>
      <w:r w:rsidRPr="00DB70F3">
        <w:rPr>
          <w:sz w:val="22"/>
          <w:szCs w:val="22"/>
        </w:rPr>
        <w:t>. Deze trust is ingesteld door de echtgenoot van belanghebbende, welke de Amerikaanse nationaliteit bezit. Belanghebbende bezit nog steeds de Nederlandse nationaliteit. Wanneer belanghebbende overlijdt</w:t>
      </w:r>
      <w:r w:rsidR="002F5AB1">
        <w:rPr>
          <w:sz w:val="22"/>
          <w:szCs w:val="22"/>
        </w:rPr>
        <w:t>,</w:t>
      </w:r>
      <w:r w:rsidRPr="00DB70F3">
        <w:rPr>
          <w:sz w:val="22"/>
          <w:szCs w:val="22"/>
        </w:rPr>
        <w:t xml:space="preserve"> valt het vermogen toe aan de kinderen. Belanghebbende is echter nooit eigenaar geweest van het vermogen, want zij heeft gedurende haar leven slechts recht op de inkomsten uit dat vermogen</w:t>
      </w:r>
      <w:r w:rsidR="002F5AB1">
        <w:rPr>
          <w:sz w:val="22"/>
          <w:szCs w:val="22"/>
        </w:rPr>
        <w:t>.</w:t>
      </w:r>
      <w:r w:rsidRPr="00DB70F3">
        <w:rPr>
          <w:rStyle w:val="Voetnootmarkering"/>
          <w:sz w:val="22"/>
          <w:szCs w:val="22"/>
        </w:rPr>
        <w:footnoteReference w:id="35"/>
      </w:r>
    </w:p>
    <w:p w:rsidR="00DB70F3" w:rsidRPr="00DB70F3" w:rsidRDefault="00DB70F3" w:rsidP="00DB70F3">
      <w:pPr>
        <w:rPr>
          <w:sz w:val="22"/>
          <w:szCs w:val="22"/>
        </w:rPr>
      </w:pPr>
      <w:r w:rsidRPr="00DB70F3">
        <w:rPr>
          <w:sz w:val="22"/>
          <w:szCs w:val="22"/>
        </w:rPr>
        <w:t xml:space="preserve">De Hoge Raad heeft in dit arrest beslist dat de uitkeringen een tegenwaarde voor een prestatie vormen en daarom als inkomen uit sparen en beleggen dienen te worden aangemerkt. De Hoge Raad verwijst in </w:t>
      </w:r>
      <w:r w:rsidR="008B6E9F">
        <w:rPr>
          <w:sz w:val="22"/>
          <w:szCs w:val="22"/>
        </w:rPr>
        <w:t>zijn</w:t>
      </w:r>
      <w:r w:rsidRPr="00DB70F3">
        <w:rPr>
          <w:sz w:val="22"/>
          <w:szCs w:val="22"/>
        </w:rPr>
        <w:t xml:space="preserve"> </w:t>
      </w:r>
      <w:r w:rsidR="008B6E9F">
        <w:rPr>
          <w:sz w:val="22"/>
          <w:szCs w:val="22"/>
        </w:rPr>
        <w:t>arrest</w:t>
      </w:r>
      <w:r w:rsidRPr="00DB70F3">
        <w:rPr>
          <w:sz w:val="22"/>
          <w:szCs w:val="22"/>
        </w:rPr>
        <w:t xml:space="preserve"> naar de arresten gewezen onder de Wet IB 1964, waarin al beslist was dat het onderbrengen van vermogen in een trust als prestatie aangewezen kan worden. De erfgenamen hebben</w:t>
      </w:r>
      <w:r w:rsidR="000F60B5">
        <w:rPr>
          <w:sz w:val="22"/>
          <w:szCs w:val="22"/>
        </w:rPr>
        <w:t xml:space="preserve"> de</w:t>
      </w:r>
      <w:r w:rsidRPr="00DB70F3">
        <w:rPr>
          <w:sz w:val="22"/>
          <w:szCs w:val="22"/>
        </w:rPr>
        <w:t xml:space="preserve"> blot</w:t>
      </w:r>
      <w:r w:rsidR="000F60B5">
        <w:rPr>
          <w:sz w:val="22"/>
          <w:szCs w:val="22"/>
        </w:rPr>
        <w:t>e</w:t>
      </w:r>
      <w:r w:rsidRPr="00DB70F3">
        <w:rPr>
          <w:sz w:val="22"/>
          <w:szCs w:val="22"/>
        </w:rPr>
        <w:t xml:space="preserve"> eigendom van het trustvermogen en deze aanspraak zal tot de rendementsgrondslag van box 3 worden gerekend. </w:t>
      </w:r>
    </w:p>
    <w:p w:rsidR="00DB70F3" w:rsidRPr="00DB70F3" w:rsidRDefault="00F05F4B" w:rsidP="00DB70F3">
      <w:pPr>
        <w:rPr>
          <w:i/>
          <w:sz w:val="22"/>
          <w:szCs w:val="22"/>
        </w:rPr>
      </w:pPr>
      <w:r>
        <w:rPr>
          <w:i/>
          <w:sz w:val="22"/>
          <w:szCs w:val="22"/>
        </w:rPr>
        <w:lastRenderedPageBreak/>
        <w:t>§ 3.2.4</w:t>
      </w:r>
      <w:r w:rsidR="00033F1D">
        <w:rPr>
          <w:i/>
          <w:sz w:val="22"/>
          <w:szCs w:val="22"/>
        </w:rPr>
        <w:tab/>
      </w:r>
      <w:r w:rsidR="00DB70F3" w:rsidRPr="00DB70F3">
        <w:rPr>
          <w:i/>
          <w:sz w:val="22"/>
          <w:szCs w:val="22"/>
        </w:rPr>
        <w:t xml:space="preserve"> De fixed trust en de Successiewet 1956</w:t>
      </w:r>
    </w:p>
    <w:p w:rsidR="00DB70F3" w:rsidRPr="00DB70F3" w:rsidRDefault="00DB70F3" w:rsidP="00DB70F3">
      <w:pPr>
        <w:rPr>
          <w:sz w:val="22"/>
          <w:szCs w:val="22"/>
        </w:rPr>
      </w:pPr>
      <w:r w:rsidRPr="00DB70F3">
        <w:rPr>
          <w:sz w:val="22"/>
          <w:szCs w:val="22"/>
        </w:rPr>
        <w:t>De arresten van de Hoge Raad van 14 juli 2006 en 26 oktober 2007</w:t>
      </w:r>
      <w:r w:rsidR="003523C2">
        <w:rPr>
          <w:rStyle w:val="Voetnootmarkering"/>
          <w:sz w:val="22"/>
          <w:szCs w:val="22"/>
        </w:rPr>
        <w:footnoteReference w:id="36"/>
      </w:r>
      <w:r w:rsidRPr="00DB70F3">
        <w:rPr>
          <w:sz w:val="22"/>
          <w:szCs w:val="22"/>
        </w:rPr>
        <w:t xml:space="preserve"> en respectievelijk de </w:t>
      </w:r>
      <w:r w:rsidR="000F60B5">
        <w:rPr>
          <w:sz w:val="22"/>
          <w:szCs w:val="22"/>
        </w:rPr>
        <w:t>uitspraken</w:t>
      </w:r>
      <w:r w:rsidR="000F60B5" w:rsidRPr="00DB70F3">
        <w:rPr>
          <w:sz w:val="22"/>
          <w:szCs w:val="22"/>
        </w:rPr>
        <w:t xml:space="preserve"> </w:t>
      </w:r>
      <w:r w:rsidRPr="00DB70F3">
        <w:rPr>
          <w:sz w:val="22"/>
          <w:szCs w:val="22"/>
        </w:rPr>
        <w:t>van 18 december 2006 en 19 januari 2009 van de rechtbank Haarlem</w:t>
      </w:r>
      <w:r w:rsidR="003523C2">
        <w:rPr>
          <w:rStyle w:val="Voetnootmarkering"/>
          <w:sz w:val="22"/>
          <w:szCs w:val="22"/>
        </w:rPr>
        <w:footnoteReference w:id="37"/>
      </w:r>
      <w:r w:rsidRPr="00DB70F3">
        <w:rPr>
          <w:sz w:val="22"/>
          <w:szCs w:val="22"/>
        </w:rPr>
        <w:t xml:space="preserve"> kunnen niet onverkort worden toegepast op de heffing van </w:t>
      </w:r>
      <w:proofErr w:type="spellStart"/>
      <w:r w:rsidRPr="00DB70F3">
        <w:rPr>
          <w:sz w:val="22"/>
          <w:szCs w:val="22"/>
        </w:rPr>
        <w:t>schenkings</w:t>
      </w:r>
      <w:proofErr w:type="spellEnd"/>
      <w:r w:rsidRPr="00DB70F3">
        <w:rPr>
          <w:sz w:val="22"/>
          <w:szCs w:val="22"/>
        </w:rPr>
        <w:t>- of erfbelasting</w:t>
      </w:r>
      <w:r w:rsidR="00731B86">
        <w:rPr>
          <w:sz w:val="22"/>
          <w:szCs w:val="22"/>
        </w:rPr>
        <w:t>.</w:t>
      </w:r>
      <w:r w:rsidRPr="00DB70F3">
        <w:rPr>
          <w:rStyle w:val="Voetnootmarkering"/>
          <w:sz w:val="22"/>
          <w:szCs w:val="22"/>
        </w:rPr>
        <w:footnoteReference w:id="38"/>
      </w:r>
      <w:r w:rsidRPr="00DB70F3">
        <w:rPr>
          <w:sz w:val="22"/>
          <w:szCs w:val="22"/>
        </w:rPr>
        <w:t xml:space="preserve"> De</w:t>
      </w:r>
      <w:r w:rsidR="000F60B5">
        <w:rPr>
          <w:sz w:val="22"/>
          <w:szCs w:val="22"/>
        </w:rPr>
        <w:t>ze</w:t>
      </w:r>
      <w:r w:rsidRPr="00DB70F3">
        <w:rPr>
          <w:sz w:val="22"/>
          <w:szCs w:val="22"/>
        </w:rPr>
        <w:t xml:space="preserve"> </w:t>
      </w:r>
      <w:r w:rsidR="000F60B5">
        <w:rPr>
          <w:sz w:val="22"/>
          <w:szCs w:val="22"/>
        </w:rPr>
        <w:t>uitspraken</w:t>
      </w:r>
      <w:r w:rsidRPr="00DB70F3">
        <w:rPr>
          <w:sz w:val="22"/>
          <w:szCs w:val="22"/>
        </w:rPr>
        <w:t xml:space="preserve"> gaan immers over de inkomstenbelasting en de begunstigden die een uitkering genoten uit het vermogen van een </w:t>
      </w:r>
      <w:r w:rsidRPr="00DB70F3">
        <w:rPr>
          <w:i/>
          <w:sz w:val="22"/>
          <w:szCs w:val="22"/>
        </w:rPr>
        <w:t>fixed trust</w:t>
      </w:r>
      <w:r w:rsidRPr="00DB70F3">
        <w:rPr>
          <w:sz w:val="22"/>
          <w:szCs w:val="22"/>
        </w:rPr>
        <w:t xml:space="preserve">. De vraag of de inbreng van vermogen in een </w:t>
      </w:r>
      <w:r w:rsidRPr="00DB70F3">
        <w:rPr>
          <w:i/>
          <w:sz w:val="22"/>
          <w:szCs w:val="22"/>
        </w:rPr>
        <w:t>fixed trust</w:t>
      </w:r>
      <w:r w:rsidRPr="00DB70F3">
        <w:rPr>
          <w:sz w:val="22"/>
          <w:szCs w:val="22"/>
        </w:rPr>
        <w:t xml:space="preserve"> en de uitkeringen daaruit belast zijn met schenk- of erfbelasting</w:t>
      </w:r>
      <w:r w:rsidR="000F60B5">
        <w:rPr>
          <w:sz w:val="22"/>
          <w:szCs w:val="22"/>
        </w:rPr>
        <w:t>,</w:t>
      </w:r>
      <w:r w:rsidRPr="00DB70F3">
        <w:rPr>
          <w:sz w:val="22"/>
          <w:szCs w:val="22"/>
        </w:rPr>
        <w:t xml:space="preserve"> kan met behulp van deze arresten niet eenduidig worden beantwoord. Zij zagen toe op de uitkeringen uit een </w:t>
      </w:r>
      <w:r w:rsidRPr="00DB70F3">
        <w:rPr>
          <w:i/>
          <w:sz w:val="22"/>
          <w:szCs w:val="22"/>
        </w:rPr>
        <w:t>fixed trust</w:t>
      </w:r>
      <w:r w:rsidRPr="00DB70F3">
        <w:rPr>
          <w:sz w:val="22"/>
          <w:szCs w:val="22"/>
        </w:rPr>
        <w:t xml:space="preserve"> en niet op de gevolgen voor de heffing van </w:t>
      </w:r>
      <w:proofErr w:type="spellStart"/>
      <w:r w:rsidRPr="00DB70F3">
        <w:rPr>
          <w:sz w:val="22"/>
          <w:szCs w:val="22"/>
        </w:rPr>
        <w:t>schenkings</w:t>
      </w:r>
      <w:proofErr w:type="spellEnd"/>
      <w:r w:rsidRPr="00DB70F3">
        <w:rPr>
          <w:sz w:val="22"/>
          <w:szCs w:val="22"/>
        </w:rPr>
        <w:t xml:space="preserve">- of erfbelasting bij een inbreng van vermogen in een </w:t>
      </w:r>
      <w:r w:rsidRPr="00DB70F3">
        <w:rPr>
          <w:i/>
          <w:sz w:val="22"/>
          <w:szCs w:val="22"/>
        </w:rPr>
        <w:t>fixed trust</w:t>
      </w:r>
      <w:r w:rsidRPr="00DB70F3">
        <w:rPr>
          <w:sz w:val="22"/>
          <w:szCs w:val="22"/>
        </w:rPr>
        <w:t xml:space="preserve">. </w:t>
      </w:r>
    </w:p>
    <w:p w:rsidR="00DB70F3" w:rsidRPr="00DB70F3" w:rsidRDefault="00DB70F3" w:rsidP="00DB70F3">
      <w:pPr>
        <w:rPr>
          <w:b/>
          <w:sz w:val="22"/>
          <w:szCs w:val="22"/>
        </w:rPr>
      </w:pPr>
    </w:p>
    <w:p w:rsidR="00DB70F3" w:rsidRPr="003D2E9F" w:rsidRDefault="00DB70F3" w:rsidP="00DB70F3">
      <w:r w:rsidRPr="003D2E9F">
        <w:rPr>
          <w:b/>
        </w:rPr>
        <w:t>§3.3</w:t>
      </w:r>
      <w:r>
        <w:rPr>
          <w:b/>
        </w:rPr>
        <w:tab/>
      </w:r>
      <w:r w:rsidRPr="003D2E9F">
        <w:rPr>
          <w:b/>
        </w:rPr>
        <w:t xml:space="preserve"> Conclusie</w:t>
      </w:r>
    </w:p>
    <w:p w:rsidR="00DB70F3" w:rsidRPr="00DB70F3" w:rsidRDefault="00DB70F3" w:rsidP="00DB70F3">
      <w:pPr>
        <w:rPr>
          <w:sz w:val="22"/>
          <w:szCs w:val="22"/>
        </w:rPr>
      </w:pPr>
      <w:r w:rsidRPr="00DB70F3">
        <w:rPr>
          <w:sz w:val="22"/>
          <w:szCs w:val="22"/>
        </w:rPr>
        <w:t>In dit hoofdstuk is de fiscale behandeling van trustvermogen voor 2010 be</w:t>
      </w:r>
      <w:r w:rsidR="000F60B5">
        <w:rPr>
          <w:sz w:val="22"/>
          <w:szCs w:val="22"/>
        </w:rPr>
        <w:t>sproken</w:t>
      </w:r>
      <w:r w:rsidRPr="00DB70F3">
        <w:rPr>
          <w:sz w:val="22"/>
          <w:szCs w:val="22"/>
        </w:rPr>
        <w:t xml:space="preserve">. Hierin is een onderscheid gemaakt tussen de </w:t>
      </w:r>
      <w:r w:rsidRPr="00DB70F3">
        <w:rPr>
          <w:i/>
          <w:sz w:val="22"/>
          <w:szCs w:val="22"/>
        </w:rPr>
        <w:t>discretionary trust</w:t>
      </w:r>
      <w:r w:rsidRPr="00DB70F3">
        <w:rPr>
          <w:sz w:val="22"/>
          <w:szCs w:val="22"/>
        </w:rPr>
        <w:t xml:space="preserve"> en de </w:t>
      </w:r>
      <w:r w:rsidRPr="00DB70F3">
        <w:rPr>
          <w:i/>
          <w:sz w:val="22"/>
          <w:szCs w:val="22"/>
        </w:rPr>
        <w:t>fixed trust</w:t>
      </w:r>
      <w:r w:rsidRPr="00DB70F3">
        <w:rPr>
          <w:sz w:val="22"/>
          <w:szCs w:val="22"/>
        </w:rPr>
        <w:t xml:space="preserve">. Beide vormen van trustvermogen zijn behandeld in relatie </w:t>
      </w:r>
      <w:r w:rsidR="002954E1">
        <w:rPr>
          <w:sz w:val="22"/>
          <w:szCs w:val="22"/>
        </w:rPr>
        <w:t>tot</w:t>
      </w:r>
      <w:r w:rsidR="002954E1" w:rsidRPr="00DB70F3">
        <w:rPr>
          <w:sz w:val="22"/>
          <w:szCs w:val="22"/>
        </w:rPr>
        <w:t xml:space="preserve"> </w:t>
      </w:r>
      <w:r w:rsidRPr="00DB70F3">
        <w:rPr>
          <w:sz w:val="22"/>
          <w:szCs w:val="22"/>
        </w:rPr>
        <w:t xml:space="preserve">de Wet inkomstenbelasting 2001 en de Successiewet 1956. Alleen de </w:t>
      </w:r>
      <w:r w:rsidRPr="00DB70F3">
        <w:rPr>
          <w:i/>
          <w:sz w:val="22"/>
          <w:szCs w:val="22"/>
        </w:rPr>
        <w:t xml:space="preserve">fixed trust </w:t>
      </w:r>
      <w:r w:rsidRPr="00DB70F3">
        <w:rPr>
          <w:sz w:val="22"/>
          <w:szCs w:val="22"/>
        </w:rPr>
        <w:t xml:space="preserve">is behandeld in relatie </w:t>
      </w:r>
      <w:r w:rsidR="002954E1">
        <w:rPr>
          <w:sz w:val="22"/>
          <w:szCs w:val="22"/>
        </w:rPr>
        <w:t>tot</w:t>
      </w:r>
      <w:r w:rsidR="002954E1" w:rsidRPr="00DB70F3">
        <w:rPr>
          <w:sz w:val="22"/>
          <w:szCs w:val="22"/>
        </w:rPr>
        <w:t xml:space="preserve"> </w:t>
      </w:r>
      <w:r w:rsidRPr="00DB70F3">
        <w:rPr>
          <w:sz w:val="22"/>
          <w:szCs w:val="22"/>
        </w:rPr>
        <w:t>de Wet</w:t>
      </w:r>
      <w:r w:rsidRPr="00DB70F3">
        <w:rPr>
          <w:i/>
          <w:sz w:val="22"/>
          <w:szCs w:val="22"/>
        </w:rPr>
        <w:t xml:space="preserve"> </w:t>
      </w:r>
      <w:r w:rsidRPr="00DB70F3">
        <w:rPr>
          <w:sz w:val="22"/>
          <w:szCs w:val="22"/>
        </w:rPr>
        <w:t xml:space="preserve">Inkomstenbelasting 1964. Veel regels met betrekking tot de behandeling van trustvermogen zijn te vinden in de jurisprudentie. Op basis van arresten zijn de regels voor trustvermogen in dit hoofdstuk gegeven. </w:t>
      </w:r>
    </w:p>
    <w:p w:rsidR="000F60B5" w:rsidRDefault="00DB70F3" w:rsidP="00DB70F3">
      <w:pPr>
        <w:rPr>
          <w:sz w:val="22"/>
          <w:szCs w:val="22"/>
        </w:rPr>
      </w:pPr>
      <w:r w:rsidRPr="00DB70F3">
        <w:rPr>
          <w:sz w:val="22"/>
          <w:szCs w:val="22"/>
        </w:rPr>
        <w:t xml:space="preserve">Bij de </w:t>
      </w:r>
      <w:r w:rsidRPr="00DB70F3">
        <w:rPr>
          <w:i/>
          <w:sz w:val="22"/>
          <w:szCs w:val="22"/>
        </w:rPr>
        <w:t>irrevocable discretionary trust</w:t>
      </w:r>
      <w:r w:rsidRPr="00DB70F3">
        <w:rPr>
          <w:sz w:val="22"/>
          <w:szCs w:val="22"/>
        </w:rPr>
        <w:t xml:space="preserve"> heeft het vermogen het privévermogen van de inbrenger definitief verlaten. </w:t>
      </w:r>
      <w:r w:rsidR="000F60B5">
        <w:rPr>
          <w:sz w:val="22"/>
          <w:szCs w:val="22"/>
        </w:rPr>
        <w:t>Het</w:t>
      </w:r>
      <w:r w:rsidRPr="00DB70F3">
        <w:rPr>
          <w:sz w:val="22"/>
          <w:szCs w:val="22"/>
        </w:rPr>
        <w:t xml:space="preserve"> </w:t>
      </w:r>
      <w:r w:rsidR="0014317D">
        <w:rPr>
          <w:sz w:val="22"/>
          <w:szCs w:val="22"/>
        </w:rPr>
        <w:t>H</w:t>
      </w:r>
      <w:r w:rsidRPr="00DB70F3">
        <w:rPr>
          <w:sz w:val="22"/>
          <w:szCs w:val="22"/>
        </w:rPr>
        <w:t xml:space="preserve">of ’s-Gravenhage </w:t>
      </w:r>
      <w:r w:rsidR="000F60B5">
        <w:rPr>
          <w:sz w:val="22"/>
          <w:szCs w:val="22"/>
        </w:rPr>
        <w:t>heeft bepaald</w:t>
      </w:r>
      <w:r w:rsidRPr="00DB70F3">
        <w:rPr>
          <w:sz w:val="22"/>
          <w:szCs w:val="22"/>
        </w:rPr>
        <w:t xml:space="preserve"> dat voor de inkomstenbelasting van belang is of de inbrenger beschikkingsmacht heeft over het vermogen. In deze casus is het de belastinginspecteur niet gelukt te bewijzen dat de beschikkingsmacht nog steeds bij de inbrenger rust. Het </w:t>
      </w:r>
      <w:r w:rsidR="0014317D">
        <w:rPr>
          <w:sz w:val="22"/>
          <w:szCs w:val="22"/>
        </w:rPr>
        <w:t>H</w:t>
      </w:r>
      <w:r w:rsidRPr="00DB70F3">
        <w:rPr>
          <w:sz w:val="22"/>
          <w:szCs w:val="22"/>
        </w:rPr>
        <w:t xml:space="preserve">of oordeelde dan ook dat de inbrenger niet in de belastingheffing kon worden betrokken voor het trustvermogen. </w:t>
      </w:r>
    </w:p>
    <w:p w:rsidR="00DB70F3" w:rsidRPr="00DB70F3" w:rsidRDefault="00DB70F3" w:rsidP="00DB70F3">
      <w:pPr>
        <w:rPr>
          <w:sz w:val="22"/>
          <w:szCs w:val="22"/>
        </w:rPr>
      </w:pPr>
      <w:r w:rsidRPr="00DB70F3">
        <w:rPr>
          <w:sz w:val="22"/>
          <w:szCs w:val="22"/>
        </w:rPr>
        <w:t xml:space="preserve">Daarnaast heeft de Hoge Raad geoordeeld dat er sprake is van een box-3-inkomen, indien er uitkeringen uit een </w:t>
      </w:r>
      <w:r w:rsidRPr="00DB70F3">
        <w:rPr>
          <w:i/>
          <w:sz w:val="22"/>
          <w:szCs w:val="22"/>
        </w:rPr>
        <w:t>irrevocable discretionary trust</w:t>
      </w:r>
      <w:r w:rsidRPr="00DB70F3">
        <w:rPr>
          <w:sz w:val="22"/>
          <w:szCs w:val="22"/>
        </w:rPr>
        <w:t xml:space="preserve"> worden verkregen. Er is geen sprake van een in rechte vorderbare uitkering en de inbreng van het vermogen vormt een prestatie. Met betrekking tot de </w:t>
      </w:r>
      <w:r w:rsidR="000F60B5">
        <w:rPr>
          <w:sz w:val="22"/>
          <w:szCs w:val="22"/>
        </w:rPr>
        <w:t>S</w:t>
      </w:r>
      <w:r w:rsidRPr="00DB70F3">
        <w:rPr>
          <w:sz w:val="22"/>
          <w:szCs w:val="22"/>
        </w:rPr>
        <w:t xml:space="preserve">uccessiewet </w:t>
      </w:r>
      <w:r w:rsidR="000F60B5">
        <w:rPr>
          <w:sz w:val="22"/>
          <w:szCs w:val="22"/>
        </w:rPr>
        <w:t xml:space="preserve">1956 </w:t>
      </w:r>
      <w:r w:rsidRPr="00DB70F3">
        <w:rPr>
          <w:sz w:val="22"/>
          <w:szCs w:val="22"/>
        </w:rPr>
        <w:t>is geoordeeld dat er sprake is van bevoordeling van de trust zelf. De Hoge Raad oordeelde dat de trust zelf een belastingplichtige vormt voor de successiewet</w:t>
      </w:r>
      <w:r w:rsidR="000F60B5">
        <w:rPr>
          <w:sz w:val="22"/>
          <w:szCs w:val="22"/>
        </w:rPr>
        <w:t>gevin</w:t>
      </w:r>
      <w:r w:rsidR="00683255">
        <w:rPr>
          <w:sz w:val="22"/>
          <w:szCs w:val="22"/>
        </w:rPr>
        <w:t>g</w:t>
      </w:r>
      <w:r w:rsidRPr="00DB70F3">
        <w:rPr>
          <w:sz w:val="22"/>
          <w:szCs w:val="22"/>
        </w:rPr>
        <w:t xml:space="preserve">, met een tarief gelijk aan het tarief voor niet-verwanten. </w:t>
      </w:r>
    </w:p>
    <w:p w:rsidR="00683255" w:rsidRDefault="00DB70F3" w:rsidP="00DB70F3">
      <w:pPr>
        <w:rPr>
          <w:sz w:val="22"/>
          <w:szCs w:val="22"/>
        </w:rPr>
      </w:pPr>
      <w:r w:rsidRPr="00DB70F3">
        <w:rPr>
          <w:sz w:val="22"/>
          <w:szCs w:val="22"/>
        </w:rPr>
        <w:t xml:space="preserve">Voor de </w:t>
      </w:r>
      <w:r w:rsidRPr="00DB70F3">
        <w:rPr>
          <w:i/>
          <w:sz w:val="22"/>
          <w:szCs w:val="22"/>
        </w:rPr>
        <w:t>fixed trust</w:t>
      </w:r>
      <w:r w:rsidRPr="00DB70F3">
        <w:rPr>
          <w:sz w:val="22"/>
          <w:szCs w:val="22"/>
        </w:rPr>
        <w:t xml:space="preserve"> is er voornamelijk jurisprudentie te vinden over de </w:t>
      </w:r>
      <w:r w:rsidRPr="00DB70F3">
        <w:rPr>
          <w:i/>
          <w:sz w:val="22"/>
          <w:szCs w:val="22"/>
        </w:rPr>
        <w:t>fixed interest trust</w:t>
      </w:r>
      <w:r w:rsidRPr="00DB70F3">
        <w:rPr>
          <w:sz w:val="22"/>
          <w:szCs w:val="22"/>
        </w:rPr>
        <w:t xml:space="preserve">. In een tweetal zaken heeft de Hoge Raad </w:t>
      </w:r>
      <w:r w:rsidR="00683255">
        <w:rPr>
          <w:sz w:val="22"/>
          <w:szCs w:val="22"/>
        </w:rPr>
        <w:t>uitgemaakt</w:t>
      </w:r>
      <w:r w:rsidR="00683255" w:rsidRPr="00DB70F3">
        <w:rPr>
          <w:sz w:val="22"/>
          <w:szCs w:val="22"/>
        </w:rPr>
        <w:t xml:space="preserve"> </w:t>
      </w:r>
      <w:r w:rsidRPr="00DB70F3">
        <w:rPr>
          <w:sz w:val="22"/>
          <w:szCs w:val="22"/>
        </w:rPr>
        <w:t xml:space="preserve">dat de uitkeringen uit een </w:t>
      </w:r>
      <w:r w:rsidRPr="00DB70F3">
        <w:rPr>
          <w:i/>
          <w:sz w:val="22"/>
          <w:szCs w:val="22"/>
        </w:rPr>
        <w:t>fixed interest trust</w:t>
      </w:r>
      <w:r w:rsidRPr="00DB70F3">
        <w:rPr>
          <w:sz w:val="22"/>
          <w:szCs w:val="22"/>
        </w:rPr>
        <w:t xml:space="preserve"> belast </w:t>
      </w:r>
      <w:r w:rsidRPr="00DB70F3">
        <w:rPr>
          <w:sz w:val="22"/>
          <w:szCs w:val="22"/>
        </w:rPr>
        <w:lastRenderedPageBreak/>
        <w:t xml:space="preserve">dienen te worden in box-3. Ook in deze zaken heeft de Hoge Raad geoordeeld dat de inbreng een prestatie is en dat er geen sprake is van een in rechte vorderbare uitkering. </w:t>
      </w:r>
    </w:p>
    <w:p w:rsidR="00DB70F3" w:rsidRPr="00DB70F3" w:rsidRDefault="00DB70F3" w:rsidP="00DB70F3">
      <w:pPr>
        <w:rPr>
          <w:sz w:val="22"/>
          <w:szCs w:val="22"/>
        </w:rPr>
      </w:pPr>
      <w:r w:rsidRPr="00DB70F3">
        <w:rPr>
          <w:sz w:val="22"/>
          <w:szCs w:val="22"/>
        </w:rPr>
        <w:t xml:space="preserve">Met betrekking tot de </w:t>
      </w:r>
      <w:r w:rsidR="00683255">
        <w:rPr>
          <w:sz w:val="22"/>
          <w:szCs w:val="22"/>
        </w:rPr>
        <w:t>S</w:t>
      </w:r>
      <w:r w:rsidRPr="00DB70F3">
        <w:rPr>
          <w:sz w:val="22"/>
          <w:szCs w:val="22"/>
        </w:rPr>
        <w:t xml:space="preserve">uccessiewet </w:t>
      </w:r>
      <w:r w:rsidR="00683255">
        <w:rPr>
          <w:sz w:val="22"/>
          <w:szCs w:val="22"/>
        </w:rPr>
        <w:t xml:space="preserve">1956 </w:t>
      </w:r>
      <w:r w:rsidRPr="00DB70F3">
        <w:rPr>
          <w:sz w:val="22"/>
          <w:szCs w:val="22"/>
        </w:rPr>
        <w:t xml:space="preserve">hebben de Nederlandse rechtsinstellingen nog geen oordeel geveld. Op basis van de arresten die besproken zijn, kan ook geen antwoord gegeven worden op de vraag hoe de </w:t>
      </w:r>
      <w:r w:rsidRPr="00DB70F3">
        <w:rPr>
          <w:i/>
          <w:sz w:val="22"/>
          <w:szCs w:val="22"/>
        </w:rPr>
        <w:t>fixed trust</w:t>
      </w:r>
      <w:r w:rsidRPr="00DB70F3">
        <w:rPr>
          <w:sz w:val="22"/>
          <w:szCs w:val="22"/>
        </w:rPr>
        <w:t xml:space="preserve"> behandeld dient te worden in relatie </w:t>
      </w:r>
      <w:r w:rsidR="002954E1">
        <w:rPr>
          <w:sz w:val="22"/>
          <w:szCs w:val="22"/>
        </w:rPr>
        <w:t>tot</w:t>
      </w:r>
      <w:r w:rsidR="002954E1" w:rsidRPr="00DB70F3">
        <w:rPr>
          <w:sz w:val="22"/>
          <w:szCs w:val="22"/>
        </w:rPr>
        <w:t xml:space="preserve"> </w:t>
      </w:r>
      <w:r w:rsidRPr="00DB70F3">
        <w:rPr>
          <w:sz w:val="22"/>
          <w:szCs w:val="22"/>
        </w:rPr>
        <w:t xml:space="preserve">de Successiewet 1956. </w:t>
      </w:r>
    </w:p>
    <w:p w:rsidR="00DB70F3" w:rsidRPr="00DB70F3" w:rsidRDefault="00DB70F3" w:rsidP="00DB70F3">
      <w:pPr>
        <w:rPr>
          <w:sz w:val="22"/>
          <w:szCs w:val="22"/>
        </w:rPr>
      </w:pPr>
    </w:p>
    <w:p w:rsidR="00DB70F3" w:rsidRPr="00DB70F3" w:rsidRDefault="00DB70F3" w:rsidP="00DB70F3">
      <w:pPr>
        <w:rPr>
          <w:sz w:val="22"/>
          <w:szCs w:val="22"/>
        </w:rPr>
      </w:pPr>
    </w:p>
    <w:p w:rsidR="00DB70F3" w:rsidRDefault="00DB70F3">
      <w:pPr>
        <w:rPr>
          <w:sz w:val="22"/>
          <w:szCs w:val="22"/>
        </w:rPr>
      </w:pPr>
    </w:p>
    <w:p w:rsidR="00731B86" w:rsidRDefault="00731B86">
      <w:pPr>
        <w:spacing w:after="200" w:line="276" w:lineRule="auto"/>
        <w:jc w:val="left"/>
        <w:rPr>
          <w:b/>
          <w:sz w:val="28"/>
          <w:szCs w:val="28"/>
        </w:rPr>
      </w:pPr>
      <w:r>
        <w:rPr>
          <w:b/>
          <w:sz w:val="28"/>
          <w:szCs w:val="28"/>
        </w:rPr>
        <w:br w:type="page"/>
      </w:r>
    </w:p>
    <w:p w:rsidR="00DB70F3" w:rsidRDefault="00C17651" w:rsidP="00DB70F3">
      <w:pPr>
        <w:rPr>
          <w:b/>
          <w:sz w:val="28"/>
          <w:szCs w:val="28"/>
        </w:rPr>
      </w:pPr>
      <w:r>
        <w:rPr>
          <w:b/>
          <w:sz w:val="28"/>
          <w:szCs w:val="28"/>
        </w:rPr>
        <w:lastRenderedPageBreak/>
        <w:t>Hoofdstuk 4</w:t>
      </w:r>
      <w:r>
        <w:rPr>
          <w:b/>
          <w:sz w:val="28"/>
          <w:szCs w:val="28"/>
        </w:rPr>
        <w:tab/>
      </w:r>
      <w:r>
        <w:rPr>
          <w:b/>
          <w:sz w:val="28"/>
          <w:szCs w:val="28"/>
        </w:rPr>
        <w:tab/>
      </w:r>
      <w:r w:rsidR="00DB70F3" w:rsidRPr="00A8118A">
        <w:rPr>
          <w:b/>
          <w:sz w:val="28"/>
          <w:szCs w:val="28"/>
        </w:rPr>
        <w:t>De fiscale behandeling van trustvermogen na 2010</w:t>
      </w:r>
    </w:p>
    <w:p w:rsidR="00DB70F3" w:rsidRDefault="00DB70F3" w:rsidP="00DB70F3">
      <w:pPr>
        <w:rPr>
          <w:sz w:val="22"/>
          <w:szCs w:val="22"/>
        </w:rPr>
      </w:pPr>
    </w:p>
    <w:p w:rsidR="00DB70F3" w:rsidRPr="008C7487" w:rsidRDefault="00DB70F3" w:rsidP="00DB70F3">
      <w:pPr>
        <w:rPr>
          <w:b/>
        </w:rPr>
      </w:pPr>
      <w:r w:rsidRPr="008C7487">
        <w:rPr>
          <w:b/>
        </w:rPr>
        <w:t>§ 4.1</w:t>
      </w:r>
      <w:r>
        <w:rPr>
          <w:b/>
        </w:rPr>
        <w:tab/>
      </w:r>
      <w:r w:rsidRPr="008C7487">
        <w:rPr>
          <w:b/>
        </w:rPr>
        <w:t xml:space="preserve"> Inleiding</w:t>
      </w:r>
    </w:p>
    <w:p w:rsidR="00DB70F3" w:rsidRDefault="00DB70F3" w:rsidP="00DB70F3">
      <w:pPr>
        <w:rPr>
          <w:sz w:val="22"/>
          <w:szCs w:val="22"/>
        </w:rPr>
      </w:pPr>
      <w:r>
        <w:rPr>
          <w:sz w:val="22"/>
          <w:szCs w:val="22"/>
        </w:rPr>
        <w:t>In het vorige hoofdstuk is de fiscale behandeling van trustvermogen v</w:t>
      </w:r>
      <w:r w:rsidR="00683255">
        <w:rPr>
          <w:sz w:val="22"/>
          <w:szCs w:val="22"/>
        </w:rPr>
        <w:t>óó</w:t>
      </w:r>
      <w:r>
        <w:rPr>
          <w:sz w:val="22"/>
          <w:szCs w:val="22"/>
        </w:rPr>
        <w:t xml:space="preserve">r 2010 behandeld. De fiscale regels voor trustvermogen waren </w:t>
      </w:r>
      <w:r w:rsidR="00683255">
        <w:rPr>
          <w:sz w:val="22"/>
          <w:szCs w:val="22"/>
        </w:rPr>
        <w:t xml:space="preserve">toen </w:t>
      </w:r>
      <w:r>
        <w:rPr>
          <w:sz w:val="22"/>
          <w:szCs w:val="22"/>
        </w:rPr>
        <w:t xml:space="preserve">voornamelijk afkomstig uit de jurisprudentie, waarbij een nieuw kader </w:t>
      </w:r>
      <w:r w:rsidR="00683255">
        <w:rPr>
          <w:sz w:val="22"/>
          <w:szCs w:val="22"/>
        </w:rPr>
        <w:t>werd geschapen</w:t>
      </w:r>
      <w:r>
        <w:rPr>
          <w:sz w:val="22"/>
          <w:szCs w:val="22"/>
        </w:rPr>
        <w:t xml:space="preserve"> voor de fiscale behandeling van trustvermogen. Met ingang van 1 januari 2010 heeft de Nederlandse wetgever ervoor gekozen de trust in de Nederlandse wet op te nemen. In de vorm van artikel 2.14a Wet IB 2001 is er een wettelijk kader voor de trust gekomen: het afgezonderd particulier vermogen</w:t>
      </w:r>
      <w:r w:rsidR="00683255">
        <w:rPr>
          <w:sz w:val="22"/>
          <w:szCs w:val="22"/>
        </w:rPr>
        <w:t xml:space="preserve"> (APV)</w:t>
      </w:r>
      <w:r>
        <w:rPr>
          <w:sz w:val="22"/>
          <w:szCs w:val="22"/>
        </w:rPr>
        <w:t xml:space="preserve">. Met de invoering van dit begrip valt de </w:t>
      </w:r>
      <w:r>
        <w:rPr>
          <w:i/>
          <w:sz w:val="22"/>
          <w:szCs w:val="22"/>
        </w:rPr>
        <w:t>irrevocable discretionary trust</w:t>
      </w:r>
      <w:r>
        <w:rPr>
          <w:sz w:val="22"/>
          <w:szCs w:val="22"/>
        </w:rPr>
        <w:t xml:space="preserve"> onder de Nederlandse wet. Daarnaast is </w:t>
      </w:r>
      <w:r w:rsidR="00683255">
        <w:rPr>
          <w:sz w:val="22"/>
          <w:szCs w:val="22"/>
        </w:rPr>
        <w:t xml:space="preserve">ook </w:t>
      </w:r>
      <w:r>
        <w:rPr>
          <w:sz w:val="22"/>
          <w:szCs w:val="22"/>
        </w:rPr>
        <w:t xml:space="preserve">de Successiewet </w:t>
      </w:r>
      <w:r w:rsidR="00683255">
        <w:rPr>
          <w:sz w:val="22"/>
          <w:szCs w:val="22"/>
        </w:rPr>
        <w:t xml:space="preserve">1956 </w:t>
      </w:r>
      <w:r>
        <w:rPr>
          <w:sz w:val="22"/>
          <w:szCs w:val="22"/>
        </w:rPr>
        <w:t xml:space="preserve">gewijzigd en is met de komst van artikel 16, 17 en 17a ook in deze wet het begrip afgezonderd particulier vermogen opgenomen. Artikel 2.14a geldt niet voor de </w:t>
      </w:r>
      <w:r>
        <w:rPr>
          <w:i/>
          <w:sz w:val="22"/>
          <w:szCs w:val="22"/>
        </w:rPr>
        <w:t>fixed trust</w:t>
      </w:r>
      <w:r>
        <w:rPr>
          <w:sz w:val="22"/>
          <w:szCs w:val="22"/>
        </w:rPr>
        <w:t>. Deze vorm van trustvermogen valt niet onder het bereik van dit artikel. De regels voor de fiscale behandeling van deze vorm van trustvermogen z</w:t>
      </w:r>
      <w:r w:rsidR="00683255">
        <w:rPr>
          <w:sz w:val="22"/>
          <w:szCs w:val="22"/>
        </w:rPr>
        <w:t xml:space="preserve">ullen </w:t>
      </w:r>
      <w:r>
        <w:rPr>
          <w:sz w:val="22"/>
          <w:szCs w:val="22"/>
        </w:rPr>
        <w:t xml:space="preserve"> vooralsnog uit de jurisprudentie moeten blijken. </w:t>
      </w:r>
    </w:p>
    <w:p w:rsidR="00DB70F3" w:rsidRDefault="00DB70F3" w:rsidP="00DB70F3">
      <w:pPr>
        <w:rPr>
          <w:sz w:val="22"/>
          <w:szCs w:val="22"/>
        </w:rPr>
      </w:pPr>
    </w:p>
    <w:p w:rsidR="00DB70F3" w:rsidRDefault="00DB70F3" w:rsidP="00DB70F3">
      <w:pPr>
        <w:rPr>
          <w:sz w:val="22"/>
          <w:szCs w:val="22"/>
        </w:rPr>
      </w:pPr>
      <w:r>
        <w:rPr>
          <w:sz w:val="22"/>
          <w:szCs w:val="22"/>
        </w:rPr>
        <w:t xml:space="preserve">In dit hoofdstuk zal de behandeling van trustvermogen vanaf 2010 worden uitgelegd. Daarbij </w:t>
      </w:r>
      <w:r w:rsidR="00683255">
        <w:rPr>
          <w:sz w:val="22"/>
          <w:szCs w:val="22"/>
        </w:rPr>
        <w:t xml:space="preserve">zal </w:t>
      </w:r>
      <w:r>
        <w:rPr>
          <w:sz w:val="22"/>
          <w:szCs w:val="22"/>
        </w:rPr>
        <w:t xml:space="preserve"> veel aandacht</w:t>
      </w:r>
      <w:r w:rsidR="00683255">
        <w:rPr>
          <w:sz w:val="22"/>
          <w:szCs w:val="22"/>
        </w:rPr>
        <w:t xml:space="preserve"> worden</w:t>
      </w:r>
      <w:r>
        <w:rPr>
          <w:sz w:val="22"/>
          <w:szCs w:val="22"/>
        </w:rPr>
        <w:t xml:space="preserve"> besteed aan de APV-regeling, zoals die vanaf 1 januari 2010 geldt. </w:t>
      </w:r>
      <w:r w:rsidR="00683255">
        <w:rPr>
          <w:sz w:val="22"/>
          <w:szCs w:val="22"/>
        </w:rPr>
        <w:t xml:space="preserve">Met deze regeling </w:t>
      </w:r>
      <w:r>
        <w:rPr>
          <w:sz w:val="22"/>
          <w:szCs w:val="22"/>
        </w:rPr>
        <w:t xml:space="preserve"> is e</w:t>
      </w:r>
      <w:r w:rsidR="00683255">
        <w:rPr>
          <w:sz w:val="22"/>
          <w:szCs w:val="22"/>
        </w:rPr>
        <w:t>en</w:t>
      </w:r>
      <w:r>
        <w:rPr>
          <w:sz w:val="22"/>
          <w:szCs w:val="22"/>
        </w:rPr>
        <w:t xml:space="preserve"> wijziging opgetreden </w:t>
      </w:r>
      <w:r w:rsidR="00683255">
        <w:rPr>
          <w:sz w:val="22"/>
          <w:szCs w:val="22"/>
        </w:rPr>
        <w:t>in</w:t>
      </w:r>
      <w:r>
        <w:rPr>
          <w:sz w:val="22"/>
          <w:szCs w:val="22"/>
        </w:rPr>
        <w:t xml:space="preserve"> de fiscale behandeling van de </w:t>
      </w:r>
      <w:r>
        <w:rPr>
          <w:i/>
          <w:sz w:val="22"/>
          <w:szCs w:val="22"/>
        </w:rPr>
        <w:t xml:space="preserve">irrevocable discretionary trust. </w:t>
      </w:r>
      <w:r>
        <w:rPr>
          <w:sz w:val="22"/>
          <w:szCs w:val="22"/>
        </w:rPr>
        <w:t xml:space="preserve">Vervolgens zal de </w:t>
      </w:r>
      <w:r w:rsidRPr="003E5587">
        <w:rPr>
          <w:i/>
          <w:sz w:val="22"/>
          <w:szCs w:val="22"/>
        </w:rPr>
        <w:t>irrevocable discretionary trust</w:t>
      </w:r>
      <w:r>
        <w:rPr>
          <w:sz w:val="22"/>
          <w:szCs w:val="22"/>
        </w:rPr>
        <w:t xml:space="preserve"> in relatie tot de Wet Inkomstenbelasting 2001 en de Successiewet 1956 worden uitgelegd. De </w:t>
      </w:r>
      <w:r>
        <w:rPr>
          <w:i/>
          <w:sz w:val="22"/>
          <w:szCs w:val="22"/>
        </w:rPr>
        <w:t xml:space="preserve">irrevocable discretionary trust </w:t>
      </w:r>
      <w:r>
        <w:rPr>
          <w:sz w:val="22"/>
          <w:szCs w:val="22"/>
        </w:rPr>
        <w:t xml:space="preserve">valt onder het bereik van artikel 2.14a Wet IB 2001 en zal doordoor in relatie </w:t>
      </w:r>
      <w:r w:rsidR="002954E1">
        <w:rPr>
          <w:sz w:val="22"/>
          <w:szCs w:val="22"/>
        </w:rPr>
        <w:t xml:space="preserve">tot </w:t>
      </w:r>
      <w:r>
        <w:rPr>
          <w:sz w:val="22"/>
          <w:szCs w:val="22"/>
        </w:rPr>
        <w:t xml:space="preserve">de APV-regeling specifiek worden behandeld. Daarna zal verder ingegaan worden op de fiscale behandeling van de </w:t>
      </w:r>
      <w:r>
        <w:rPr>
          <w:i/>
          <w:sz w:val="22"/>
          <w:szCs w:val="22"/>
        </w:rPr>
        <w:t>fixed trust</w:t>
      </w:r>
      <w:r>
        <w:rPr>
          <w:sz w:val="22"/>
          <w:szCs w:val="22"/>
        </w:rPr>
        <w:t xml:space="preserve">. </w:t>
      </w:r>
    </w:p>
    <w:p w:rsidR="00DB70F3" w:rsidRDefault="00DB70F3" w:rsidP="00DB70F3">
      <w:pPr>
        <w:rPr>
          <w:sz w:val="22"/>
          <w:szCs w:val="22"/>
        </w:rPr>
      </w:pPr>
    </w:p>
    <w:p w:rsidR="00DB70F3" w:rsidRPr="00A323D0" w:rsidRDefault="00DB70F3" w:rsidP="00DB70F3">
      <w:pPr>
        <w:rPr>
          <w:b/>
        </w:rPr>
      </w:pPr>
      <w:r w:rsidRPr="008C7487">
        <w:rPr>
          <w:b/>
        </w:rPr>
        <w:t xml:space="preserve">§ 4.2 </w:t>
      </w:r>
      <w:r>
        <w:rPr>
          <w:b/>
        </w:rPr>
        <w:tab/>
      </w:r>
      <w:r w:rsidRPr="008C7487">
        <w:rPr>
          <w:b/>
        </w:rPr>
        <w:t>Afgezonderd particulier vermogen: artikel 2.14a Wet IB 2001</w:t>
      </w:r>
    </w:p>
    <w:p w:rsidR="00DB70F3" w:rsidRPr="001800AE" w:rsidRDefault="00DB70F3" w:rsidP="00DB70F3">
      <w:pPr>
        <w:rPr>
          <w:sz w:val="22"/>
          <w:szCs w:val="22"/>
        </w:rPr>
      </w:pPr>
      <w:r>
        <w:rPr>
          <w:sz w:val="22"/>
          <w:szCs w:val="22"/>
        </w:rPr>
        <w:t>Per 1 januari 2010 is het afgezonderd particulier vermogen gedefinieerd in de wet. Zwevend vermogen maakt geen deel meer uit van het vermogen van de inbrenger en het maakt (nog) geen deel uit van het vermogen van de begunstigden. Daarnaast i</w:t>
      </w:r>
      <w:r w:rsidR="00683255">
        <w:rPr>
          <w:sz w:val="22"/>
          <w:szCs w:val="22"/>
        </w:rPr>
        <w:t>s</w:t>
      </w:r>
      <w:r>
        <w:rPr>
          <w:sz w:val="22"/>
          <w:szCs w:val="22"/>
        </w:rPr>
        <w:t xml:space="preserve"> het vermogen ook niet aan de </w:t>
      </w:r>
      <w:r>
        <w:rPr>
          <w:i/>
          <w:sz w:val="22"/>
          <w:szCs w:val="22"/>
        </w:rPr>
        <w:t>trustee</w:t>
      </w:r>
      <w:r>
        <w:rPr>
          <w:sz w:val="22"/>
          <w:szCs w:val="22"/>
        </w:rPr>
        <w:t xml:space="preserve"> toe te rekenen. Deze is slechts juridisch eigenaar en heeft geen recht op het trustvermogen. Op deze manier ontstaat er een heffingslek voor de </w:t>
      </w:r>
      <w:r w:rsidR="00683255">
        <w:rPr>
          <w:sz w:val="22"/>
          <w:szCs w:val="22"/>
        </w:rPr>
        <w:t>B</w:t>
      </w:r>
      <w:r>
        <w:rPr>
          <w:sz w:val="22"/>
          <w:szCs w:val="22"/>
        </w:rPr>
        <w:t xml:space="preserve">elastingdienst. Het vermogen dat in een trust is ondergebracht kan moeilijk onder de Nederlandse wet gebracht worden. Met de komst van de artikel probeert de wetgever daar een einde aan te maken en de </w:t>
      </w:r>
      <w:r w:rsidR="00683255">
        <w:rPr>
          <w:sz w:val="22"/>
          <w:szCs w:val="22"/>
        </w:rPr>
        <w:t>B</w:t>
      </w:r>
      <w:r>
        <w:rPr>
          <w:sz w:val="22"/>
          <w:szCs w:val="22"/>
        </w:rPr>
        <w:t>elastingdienst een makkelijkere bewijspositie te geven</w:t>
      </w:r>
      <w:r w:rsidR="00AE57FE">
        <w:rPr>
          <w:sz w:val="22"/>
          <w:szCs w:val="22"/>
        </w:rPr>
        <w:t>.</w:t>
      </w:r>
      <w:r>
        <w:rPr>
          <w:rStyle w:val="Voetnootmarkering"/>
          <w:sz w:val="22"/>
          <w:szCs w:val="22"/>
        </w:rPr>
        <w:footnoteReference w:id="39"/>
      </w:r>
      <w:r>
        <w:rPr>
          <w:sz w:val="22"/>
          <w:szCs w:val="22"/>
        </w:rPr>
        <w:t xml:space="preserve"> </w:t>
      </w:r>
    </w:p>
    <w:p w:rsidR="00DB70F3" w:rsidRDefault="00DB70F3" w:rsidP="00DB70F3">
      <w:pPr>
        <w:rPr>
          <w:sz w:val="22"/>
          <w:szCs w:val="22"/>
        </w:rPr>
      </w:pPr>
    </w:p>
    <w:p w:rsidR="00DB70F3" w:rsidRDefault="00DB70F3" w:rsidP="00DB70F3">
      <w:pPr>
        <w:rPr>
          <w:i/>
          <w:sz w:val="22"/>
          <w:szCs w:val="22"/>
        </w:rPr>
      </w:pPr>
      <w:r>
        <w:rPr>
          <w:i/>
          <w:sz w:val="22"/>
          <w:szCs w:val="22"/>
        </w:rPr>
        <w:lastRenderedPageBreak/>
        <w:t>§4</w:t>
      </w:r>
      <w:r w:rsidRPr="00D875AF">
        <w:rPr>
          <w:i/>
          <w:sz w:val="22"/>
          <w:szCs w:val="22"/>
        </w:rPr>
        <w:t>.2.1</w:t>
      </w:r>
      <w:r>
        <w:rPr>
          <w:i/>
          <w:sz w:val="22"/>
          <w:szCs w:val="22"/>
        </w:rPr>
        <w:tab/>
      </w:r>
      <w:r w:rsidRPr="00D875AF">
        <w:rPr>
          <w:i/>
          <w:sz w:val="22"/>
          <w:szCs w:val="22"/>
        </w:rPr>
        <w:t xml:space="preserve"> De APV- regeling</w:t>
      </w:r>
      <w:r>
        <w:rPr>
          <w:i/>
          <w:sz w:val="22"/>
          <w:szCs w:val="22"/>
        </w:rPr>
        <w:t xml:space="preserve"> </w:t>
      </w:r>
    </w:p>
    <w:p w:rsidR="00DB70F3" w:rsidRDefault="00DB70F3" w:rsidP="00DB70F3">
      <w:pPr>
        <w:rPr>
          <w:sz w:val="22"/>
          <w:szCs w:val="22"/>
        </w:rPr>
      </w:pPr>
      <w:r w:rsidRPr="001800AE">
        <w:rPr>
          <w:sz w:val="22"/>
          <w:szCs w:val="22"/>
        </w:rPr>
        <w:t xml:space="preserve">In artikel 2.14a is de definitie van het afgezonderd particulier vermogen opgenomen. Deze luidt als volgt: </w:t>
      </w:r>
    </w:p>
    <w:p w:rsidR="00515016" w:rsidRPr="001800AE" w:rsidRDefault="00515016" w:rsidP="00DB70F3">
      <w:pPr>
        <w:rPr>
          <w:sz w:val="22"/>
          <w:szCs w:val="22"/>
        </w:rPr>
      </w:pPr>
    </w:p>
    <w:p w:rsidR="00DB70F3" w:rsidRPr="008F15A8" w:rsidRDefault="00DB70F3" w:rsidP="00DB70F3">
      <w:pPr>
        <w:ind w:left="708"/>
        <w:rPr>
          <w:i/>
          <w:sz w:val="22"/>
          <w:szCs w:val="22"/>
        </w:rPr>
      </w:pPr>
      <w:r w:rsidRPr="008F15A8">
        <w:rPr>
          <w:rFonts w:eastAsia="Times New Roman" w:cs="Arial"/>
          <w:i/>
          <w:sz w:val="22"/>
          <w:szCs w:val="22"/>
          <w:lang w:eastAsia="nl-NL"/>
        </w:rPr>
        <w:t xml:space="preserve">Voor de toepassing van dit artikel en de daarop berustende bepalingen wordt verstaan onder een afgezonderd particulier vermogen, niet zijnde een instelling als bedoeld in </w:t>
      </w:r>
      <w:hyperlink r:id="rId8" w:history="1">
        <w:r w:rsidRPr="008F15A8">
          <w:rPr>
            <w:rFonts w:eastAsia="Times New Roman" w:cs="Arial"/>
            <w:i/>
            <w:color w:val="000000"/>
            <w:sz w:val="22"/>
            <w:szCs w:val="22"/>
            <w:lang w:eastAsia="nl-NL"/>
          </w:rPr>
          <w:t>artikel 32, eerste lid, onder 8°, van de Successiewet 1956</w:t>
        </w:r>
      </w:hyperlink>
      <w:r w:rsidRPr="008F15A8">
        <w:rPr>
          <w:rFonts w:eastAsia="Times New Roman" w:cs="Arial"/>
          <w:i/>
          <w:sz w:val="22"/>
          <w:szCs w:val="22"/>
          <w:lang w:eastAsia="nl-NL"/>
        </w:rPr>
        <w:t>: een afgezonderd vermogen waarmee meer dan bijkomstig een par</w:t>
      </w:r>
      <w:r w:rsidR="008F15A8" w:rsidRPr="008F15A8">
        <w:rPr>
          <w:rFonts w:eastAsia="Times New Roman" w:cs="Arial"/>
          <w:i/>
          <w:sz w:val="22"/>
          <w:szCs w:val="22"/>
          <w:lang w:eastAsia="nl-NL"/>
        </w:rPr>
        <w:t>ticulier belang wordt beoogd</w:t>
      </w:r>
      <w:r w:rsidRPr="008F15A8">
        <w:rPr>
          <w:rFonts w:eastAsia="Times New Roman" w:cs="Arial"/>
          <w:i/>
          <w:sz w:val="22"/>
          <w:szCs w:val="22"/>
          <w:lang w:eastAsia="nl-NL"/>
        </w:rPr>
        <w:t>.</w:t>
      </w:r>
    </w:p>
    <w:p w:rsidR="00DB70F3" w:rsidRPr="001800AE" w:rsidRDefault="00DB70F3" w:rsidP="00DB70F3">
      <w:pPr>
        <w:rPr>
          <w:sz w:val="22"/>
          <w:szCs w:val="22"/>
        </w:rPr>
      </w:pPr>
    </w:p>
    <w:p w:rsidR="00DB70F3" w:rsidRDefault="00DB70F3" w:rsidP="00DB70F3">
      <w:pPr>
        <w:tabs>
          <w:tab w:val="left" w:pos="1418"/>
        </w:tabs>
        <w:rPr>
          <w:sz w:val="22"/>
          <w:szCs w:val="22"/>
        </w:rPr>
      </w:pPr>
      <w:r>
        <w:rPr>
          <w:sz w:val="22"/>
          <w:szCs w:val="22"/>
        </w:rPr>
        <w:t>Naast particulier nut kan afgezonderd vermogen ook algemeen nut beogen. Bij een zogeheten ANBI wordt het algemeen nut beoogd. Een instelling kan als ANBI aangemerkt worden indien het algemeen belang voor meer dan 90% wordt beoogd</w:t>
      </w:r>
      <w:r w:rsidR="00AE57FE">
        <w:rPr>
          <w:sz w:val="22"/>
          <w:szCs w:val="22"/>
        </w:rPr>
        <w:t>.</w:t>
      </w:r>
      <w:r>
        <w:rPr>
          <w:rStyle w:val="Voetnootmarkering"/>
          <w:sz w:val="22"/>
          <w:szCs w:val="22"/>
        </w:rPr>
        <w:footnoteReference w:id="40"/>
      </w:r>
      <w:r>
        <w:rPr>
          <w:sz w:val="22"/>
          <w:szCs w:val="22"/>
        </w:rPr>
        <w:t xml:space="preserve"> Het is tevens mogelijk dat er naast een algemeen nut ook een particulier nut beoogd wordt. In </w:t>
      </w:r>
      <w:r w:rsidR="00683255">
        <w:rPr>
          <w:sz w:val="22"/>
          <w:szCs w:val="22"/>
        </w:rPr>
        <w:t xml:space="preserve">dat </w:t>
      </w:r>
      <w:r>
        <w:rPr>
          <w:sz w:val="22"/>
          <w:szCs w:val="22"/>
        </w:rPr>
        <w:t>geval wordt gesproken van een</w:t>
      </w:r>
      <w:r w:rsidR="00721669">
        <w:rPr>
          <w:sz w:val="22"/>
          <w:szCs w:val="22"/>
        </w:rPr>
        <w:t xml:space="preserve"> Sociaal Belang Behartigende Instelling (hierna:</w:t>
      </w:r>
      <w:r>
        <w:rPr>
          <w:sz w:val="22"/>
          <w:szCs w:val="22"/>
        </w:rPr>
        <w:t xml:space="preserve"> SBBI</w:t>
      </w:r>
      <w:r w:rsidR="00721669">
        <w:rPr>
          <w:sz w:val="22"/>
          <w:szCs w:val="22"/>
        </w:rPr>
        <w:t>)</w:t>
      </w:r>
      <w:r>
        <w:rPr>
          <w:sz w:val="22"/>
          <w:szCs w:val="22"/>
        </w:rPr>
        <w:t xml:space="preserve">. Om te voorkomen dat deze instelling niet onder de APV-regeling valt , is deze voor de duidelijkheid uitgezonderd. </w:t>
      </w:r>
    </w:p>
    <w:p w:rsidR="00DB70F3" w:rsidRPr="008606A4" w:rsidRDefault="00DB70F3" w:rsidP="00DB70F3">
      <w:pPr>
        <w:tabs>
          <w:tab w:val="left" w:pos="1418"/>
        </w:tabs>
        <w:rPr>
          <w:sz w:val="22"/>
          <w:szCs w:val="22"/>
        </w:rPr>
      </w:pPr>
      <w:r>
        <w:rPr>
          <w:sz w:val="22"/>
          <w:szCs w:val="22"/>
        </w:rPr>
        <w:t>In artikel 32, eerste lid, onder 8</w:t>
      </w:r>
      <w:r>
        <w:rPr>
          <w:sz w:val="22"/>
          <w:szCs w:val="22"/>
          <w:vertAlign w:val="superscript"/>
        </w:rPr>
        <w:t>o</w:t>
      </w:r>
      <w:r>
        <w:rPr>
          <w:sz w:val="22"/>
          <w:szCs w:val="22"/>
        </w:rPr>
        <w:t xml:space="preserve"> van de Successiewet 1956 is </w:t>
      </w:r>
      <w:r w:rsidR="00721669">
        <w:rPr>
          <w:sz w:val="22"/>
          <w:szCs w:val="22"/>
        </w:rPr>
        <w:t xml:space="preserve">de SBBI vastgelegd. </w:t>
      </w:r>
      <w:r>
        <w:rPr>
          <w:sz w:val="22"/>
          <w:szCs w:val="22"/>
        </w:rPr>
        <w:t>Deze instelling is vrijgesteld indien voldaan wordt aan een aantal voorwaarden. De</w:t>
      </w:r>
      <w:r w:rsidR="00AE57FE">
        <w:rPr>
          <w:sz w:val="22"/>
          <w:szCs w:val="22"/>
        </w:rPr>
        <w:t xml:space="preserve"> voorwaarden</w:t>
      </w:r>
      <w:r>
        <w:rPr>
          <w:sz w:val="22"/>
          <w:szCs w:val="22"/>
        </w:rPr>
        <w:t xml:space="preserve"> blijken </w:t>
      </w:r>
      <w:r w:rsidR="00AE57FE">
        <w:rPr>
          <w:sz w:val="22"/>
          <w:szCs w:val="22"/>
        </w:rPr>
        <w:t xml:space="preserve">bijvoorbeeld uit </w:t>
      </w:r>
      <w:r>
        <w:rPr>
          <w:sz w:val="22"/>
          <w:szCs w:val="22"/>
        </w:rPr>
        <w:t xml:space="preserve">de werkzaamheden </w:t>
      </w:r>
      <w:r w:rsidR="00AE57FE">
        <w:rPr>
          <w:sz w:val="22"/>
          <w:szCs w:val="22"/>
        </w:rPr>
        <w:t>van de instelling</w:t>
      </w:r>
      <w:r>
        <w:rPr>
          <w:sz w:val="22"/>
          <w:szCs w:val="22"/>
        </w:rPr>
        <w:t xml:space="preserve">. Voor deze instelling is artikel 2.14a Wet IB 2001 niet van toepassing. </w:t>
      </w:r>
    </w:p>
    <w:p w:rsidR="00DB70F3" w:rsidRPr="001800AE" w:rsidRDefault="00DB70F3" w:rsidP="00DB70F3">
      <w:pPr>
        <w:rPr>
          <w:sz w:val="22"/>
          <w:szCs w:val="22"/>
        </w:rPr>
      </w:pPr>
      <w:r>
        <w:rPr>
          <w:sz w:val="22"/>
          <w:szCs w:val="22"/>
        </w:rPr>
        <w:t>De zinsnede “meer dan bijkomstig” wordt gebruikt om aan te geven dat dit artikel alleen geldt als het particuliere belang boven de 10% uitkomt</w:t>
      </w:r>
      <w:r w:rsidR="00AE57FE">
        <w:rPr>
          <w:sz w:val="22"/>
          <w:szCs w:val="22"/>
        </w:rPr>
        <w:t>.</w:t>
      </w:r>
      <w:r>
        <w:rPr>
          <w:rStyle w:val="Voetnootmarkering"/>
          <w:sz w:val="22"/>
          <w:szCs w:val="22"/>
        </w:rPr>
        <w:footnoteReference w:id="41"/>
      </w:r>
      <w:r>
        <w:rPr>
          <w:sz w:val="22"/>
          <w:szCs w:val="22"/>
        </w:rPr>
        <w:t xml:space="preserve"> Dit hangt uiteraard af van de feiten en de omstandigheden waaronder het vermogen afgezonderd is. Er kan gekeken worden naar de grootte en de aard van het vermogen, maar het kan ook van belang zijn om te kijken naar de activiteiten van de instelling. Hiermee heeft de wetgever getracht nog enige speelruimte te behouden. </w:t>
      </w:r>
    </w:p>
    <w:p w:rsidR="00DB70F3" w:rsidRPr="001800AE" w:rsidRDefault="00DB70F3" w:rsidP="00DB70F3">
      <w:pPr>
        <w:rPr>
          <w:sz w:val="22"/>
          <w:szCs w:val="22"/>
        </w:rPr>
      </w:pPr>
    </w:p>
    <w:p w:rsidR="00DB70F3" w:rsidRDefault="00DB70F3" w:rsidP="00DB70F3">
      <w:pPr>
        <w:rPr>
          <w:sz w:val="22"/>
          <w:szCs w:val="22"/>
        </w:rPr>
      </w:pPr>
      <w:r>
        <w:rPr>
          <w:sz w:val="22"/>
          <w:szCs w:val="22"/>
        </w:rPr>
        <w:t>Uit artikel 2.14a Wet IB 2001 blijkt dat er tevens geen sprake is van een APV als er tegenover het afzonderen van het vermogen een uitreiking van aandelen of het ontstaan van een economische deelgerechtigdheid staat:</w:t>
      </w:r>
    </w:p>
    <w:p w:rsidR="00DB70F3" w:rsidRPr="001800AE" w:rsidRDefault="00DB70F3" w:rsidP="00DB70F3">
      <w:pPr>
        <w:rPr>
          <w:sz w:val="22"/>
          <w:szCs w:val="22"/>
        </w:rPr>
      </w:pPr>
    </w:p>
    <w:p w:rsidR="00DB70F3" w:rsidRPr="008F15A8" w:rsidRDefault="00DB70F3" w:rsidP="00DB70F3">
      <w:pPr>
        <w:shd w:val="clear" w:color="auto" w:fill="FFFFFF"/>
        <w:ind w:left="708"/>
        <w:rPr>
          <w:rFonts w:eastAsia="Times New Roman" w:cs="Arial"/>
          <w:i/>
          <w:sz w:val="22"/>
          <w:szCs w:val="22"/>
          <w:lang w:eastAsia="nl-NL"/>
        </w:rPr>
      </w:pPr>
      <w:r w:rsidRPr="008F15A8">
        <w:rPr>
          <w:rFonts w:eastAsia="Times New Roman" w:cs="Arial"/>
          <w:i/>
          <w:sz w:val="22"/>
          <w:szCs w:val="22"/>
          <w:lang w:eastAsia="nl-NL"/>
        </w:rPr>
        <w:t xml:space="preserve">tenzij tegenover de afzondering van dit vermogen: </w:t>
      </w:r>
    </w:p>
    <w:p w:rsidR="00DB70F3" w:rsidRPr="008F15A8" w:rsidRDefault="00DB70F3" w:rsidP="00DB70F3">
      <w:pPr>
        <w:numPr>
          <w:ilvl w:val="0"/>
          <w:numId w:val="4"/>
        </w:numPr>
        <w:shd w:val="clear" w:color="auto" w:fill="FFFFFF"/>
        <w:jc w:val="left"/>
        <w:rPr>
          <w:rFonts w:eastAsia="Times New Roman" w:cs="Arial"/>
          <w:i/>
          <w:sz w:val="22"/>
          <w:szCs w:val="22"/>
          <w:lang w:eastAsia="nl-NL"/>
        </w:rPr>
      </w:pPr>
      <w:r w:rsidRPr="008F15A8">
        <w:rPr>
          <w:rFonts w:eastAsia="Times New Roman" w:cs="Arial"/>
          <w:i/>
          <w:sz w:val="22"/>
          <w:szCs w:val="22"/>
          <w:lang w:eastAsia="nl-NL"/>
        </w:rPr>
        <w:t xml:space="preserve">een uitreiking van aandelen, winstbewijzen, lidmaatschapsrechten, bewijzen van deelgerechtigdheid of daarmee vergelijkbare rechten heeft plaatsgevonden, of </w:t>
      </w:r>
    </w:p>
    <w:p w:rsidR="00DB70F3" w:rsidRPr="008F15A8" w:rsidRDefault="00DB70F3" w:rsidP="00DB70F3">
      <w:pPr>
        <w:numPr>
          <w:ilvl w:val="0"/>
          <w:numId w:val="4"/>
        </w:numPr>
        <w:shd w:val="clear" w:color="auto" w:fill="FFFFFF"/>
        <w:jc w:val="left"/>
        <w:rPr>
          <w:rFonts w:eastAsia="Times New Roman" w:cs="Arial"/>
          <w:i/>
          <w:sz w:val="22"/>
          <w:szCs w:val="22"/>
          <w:lang w:eastAsia="nl-NL"/>
        </w:rPr>
      </w:pPr>
      <w:r w:rsidRPr="008F15A8">
        <w:rPr>
          <w:rFonts w:eastAsia="Times New Roman" w:cs="Arial"/>
          <w:i/>
          <w:sz w:val="22"/>
          <w:szCs w:val="22"/>
          <w:lang w:eastAsia="nl-NL"/>
        </w:rPr>
        <w:lastRenderedPageBreak/>
        <w:t>een economische</w:t>
      </w:r>
      <w:r w:rsidR="008F15A8" w:rsidRPr="008F15A8">
        <w:rPr>
          <w:rFonts w:eastAsia="Times New Roman" w:cs="Arial"/>
          <w:i/>
          <w:sz w:val="22"/>
          <w:szCs w:val="22"/>
          <w:lang w:eastAsia="nl-NL"/>
        </w:rPr>
        <w:t xml:space="preserve"> deelgerechtigdheid is ontstaan</w:t>
      </w:r>
      <w:r w:rsidR="008F15A8">
        <w:rPr>
          <w:rFonts w:eastAsia="Times New Roman" w:cs="Arial"/>
          <w:i/>
          <w:sz w:val="22"/>
          <w:szCs w:val="22"/>
          <w:lang w:eastAsia="nl-NL"/>
        </w:rPr>
        <w:t>.</w:t>
      </w:r>
    </w:p>
    <w:p w:rsidR="00DB70F3" w:rsidRDefault="00DB70F3" w:rsidP="00DB70F3">
      <w:pPr>
        <w:rPr>
          <w:sz w:val="22"/>
          <w:szCs w:val="22"/>
        </w:rPr>
      </w:pPr>
    </w:p>
    <w:p w:rsidR="00DB70F3" w:rsidRPr="001800AE" w:rsidRDefault="00DB70F3" w:rsidP="00DB70F3">
      <w:pPr>
        <w:rPr>
          <w:sz w:val="22"/>
          <w:szCs w:val="22"/>
        </w:rPr>
      </w:pPr>
      <w:r>
        <w:rPr>
          <w:sz w:val="22"/>
          <w:szCs w:val="22"/>
        </w:rPr>
        <w:t>Op het moment dat er in de trustakte staat vermeld dat de trust is ingesteld met het oog</w:t>
      </w:r>
      <w:r w:rsidR="00F174CB">
        <w:rPr>
          <w:sz w:val="22"/>
          <w:szCs w:val="22"/>
        </w:rPr>
        <w:t xml:space="preserve"> op</w:t>
      </w:r>
      <w:r>
        <w:rPr>
          <w:sz w:val="22"/>
          <w:szCs w:val="22"/>
        </w:rPr>
        <w:t xml:space="preserve"> periodieke uitkeringen aan de begunstigden te laten toekomen, laat de Hoge Raad er geen misverstanden over bestaan dat er sprake is van een deelgerechtigdheid</w:t>
      </w:r>
      <w:r w:rsidR="00731B86">
        <w:rPr>
          <w:sz w:val="22"/>
          <w:szCs w:val="22"/>
        </w:rPr>
        <w:t>.</w:t>
      </w:r>
      <w:r>
        <w:rPr>
          <w:rStyle w:val="Voetnootmarkering"/>
          <w:sz w:val="22"/>
          <w:szCs w:val="22"/>
        </w:rPr>
        <w:footnoteReference w:id="42"/>
      </w:r>
      <w:r>
        <w:rPr>
          <w:sz w:val="22"/>
          <w:szCs w:val="22"/>
        </w:rPr>
        <w:t xml:space="preserve"> </w:t>
      </w:r>
    </w:p>
    <w:p w:rsidR="00DB70F3" w:rsidRDefault="00DB70F3" w:rsidP="00DB70F3">
      <w:pPr>
        <w:rPr>
          <w:sz w:val="22"/>
          <w:szCs w:val="22"/>
        </w:rPr>
      </w:pPr>
      <w:r>
        <w:rPr>
          <w:sz w:val="22"/>
          <w:szCs w:val="22"/>
        </w:rPr>
        <w:t>Indien de aandelen die verkregen worden, worden ondergebracht bij een stichting administratiekantoor, is er dus geen sprake van een APV. Voor de aandelen worden namelijk certificaten verkregen</w:t>
      </w:r>
      <w:r>
        <w:rPr>
          <w:rStyle w:val="Voetnootmarkering"/>
          <w:sz w:val="22"/>
          <w:szCs w:val="22"/>
        </w:rPr>
        <w:footnoteReference w:id="43"/>
      </w:r>
      <w:r>
        <w:rPr>
          <w:sz w:val="22"/>
          <w:szCs w:val="22"/>
        </w:rPr>
        <w:t xml:space="preserve"> en daarmee is een deelgerechtigdheid tot het vermogen van </w:t>
      </w:r>
      <w:r w:rsidR="00D532A4">
        <w:rPr>
          <w:sz w:val="22"/>
          <w:szCs w:val="22"/>
        </w:rPr>
        <w:t>het</w:t>
      </w:r>
      <w:r>
        <w:rPr>
          <w:sz w:val="22"/>
          <w:szCs w:val="22"/>
        </w:rPr>
        <w:t xml:space="preserve"> APV ontstaan.</w:t>
      </w:r>
    </w:p>
    <w:p w:rsidR="00DB70F3" w:rsidRDefault="00DB70F3" w:rsidP="00DB70F3">
      <w:pPr>
        <w:rPr>
          <w:sz w:val="22"/>
          <w:szCs w:val="22"/>
        </w:rPr>
      </w:pPr>
    </w:p>
    <w:p w:rsidR="00DB70F3" w:rsidRDefault="00DB70F3" w:rsidP="00DB70F3">
      <w:pPr>
        <w:rPr>
          <w:i/>
          <w:sz w:val="22"/>
          <w:szCs w:val="22"/>
        </w:rPr>
      </w:pPr>
      <w:r w:rsidRPr="00D875AF">
        <w:rPr>
          <w:i/>
          <w:sz w:val="22"/>
          <w:szCs w:val="22"/>
        </w:rPr>
        <w:t>§</w:t>
      </w:r>
      <w:r>
        <w:rPr>
          <w:i/>
          <w:sz w:val="22"/>
          <w:szCs w:val="22"/>
        </w:rPr>
        <w:t>4</w:t>
      </w:r>
      <w:r w:rsidRPr="00D875AF">
        <w:rPr>
          <w:i/>
          <w:sz w:val="22"/>
          <w:szCs w:val="22"/>
        </w:rPr>
        <w:t>.2.2 Fiscale transparantie</w:t>
      </w:r>
      <w:r>
        <w:rPr>
          <w:i/>
          <w:sz w:val="22"/>
          <w:szCs w:val="22"/>
        </w:rPr>
        <w:t xml:space="preserve"> van het APV</w:t>
      </w:r>
    </w:p>
    <w:p w:rsidR="00DB70F3" w:rsidRDefault="00DB70F3" w:rsidP="00DB70F3">
      <w:pPr>
        <w:rPr>
          <w:sz w:val="22"/>
          <w:szCs w:val="22"/>
        </w:rPr>
      </w:pPr>
      <w:r>
        <w:rPr>
          <w:sz w:val="22"/>
          <w:szCs w:val="22"/>
        </w:rPr>
        <w:t xml:space="preserve">In artikel 2.14a, lid 1 Wet IB 2001 is de toerekening van het vermogen opgenomen. De wetgever heeft ervoor gekozen om niet de fiscale transparantie toe te passen, maar de toerekening van het vermogen van </w:t>
      </w:r>
      <w:r w:rsidR="00D532A4">
        <w:rPr>
          <w:sz w:val="22"/>
          <w:szCs w:val="22"/>
        </w:rPr>
        <w:t>het</w:t>
      </w:r>
      <w:r>
        <w:rPr>
          <w:sz w:val="22"/>
          <w:szCs w:val="22"/>
        </w:rPr>
        <w:t xml:space="preserve"> APV. De bezittingen en schulden, evenals de opbrengsten en uitgaven van deze rechtsfiguur</w:t>
      </w:r>
      <w:r w:rsidR="00683255">
        <w:rPr>
          <w:sz w:val="22"/>
          <w:szCs w:val="22"/>
        </w:rPr>
        <w:t>,</w:t>
      </w:r>
      <w:r>
        <w:rPr>
          <w:sz w:val="22"/>
          <w:szCs w:val="22"/>
        </w:rPr>
        <w:t xml:space="preserve"> worden toegerekend aan de inbrenger van het vermogen. Dit is degene die het vermogen, bij leven of bij overlijden, heeft afgezonderd. Het afgezonderde vermogen wordt geacht tot het bezit van de inbrenger te behoren. Afhankelijk van de aard van de inkomsten en vermogensbestanddelen is dat in box 1, box 2 of box 3</w:t>
      </w:r>
      <w:r>
        <w:rPr>
          <w:rStyle w:val="Voetnootmarkering"/>
          <w:sz w:val="22"/>
          <w:szCs w:val="22"/>
        </w:rPr>
        <w:t xml:space="preserve">·. </w:t>
      </w:r>
      <w:r>
        <w:rPr>
          <w:sz w:val="22"/>
          <w:szCs w:val="22"/>
        </w:rPr>
        <w:t>Als de inbrenger overlijdt, gaan de bezittingen en schulden, net als de opbrengsten en</w:t>
      </w:r>
      <w:r w:rsidR="00731B86">
        <w:rPr>
          <w:sz w:val="22"/>
          <w:szCs w:val="22"/>
        </w:rPr>
        <w:t xml:space="preserve"> </w:t>
      </w:r>
      <w:r w:rsidR="00F174CB">
        <w:rPr>
          <w:sz w:val="22"/>
          <w:szCs w:val="22"/>
        </w:rPr>
        <w:t>uitgaven</w:t>
      </w:r>
      <w:r>
        <w:rPr>
          <w:sz w:val="22"/>
          <w:szCs w:val="22"/>
        </w:rPr>
        <w:t>, over op de erfgenaam van de erflater. Deze wordt geacht in de plaats te treden van de inbrenger, weliswaar in beginsel naar rato waarvoor deze erfgenaam is</w:t>
      </w:r>
      <w:r w:rsidR="00731B86">
        <w:rPr>
          <w:sz w:val="22"/>
          <w:szCs w:val="22"/>
        </w:rPr>
        <w:t>.</w:t>
      </w:r>
      <w:r>
        <w:rPr>
          <w:rStyle w:val="Voetnootmarkering"/>
          <w:sz w:val="22"/>
          <w:szCs w:val="22"/>
        </w:rPr>
        <w:footnoteReference w:id="44"/>
      </w:r>
    </w:p>
    <w:p w:rsidR="00DB70F3" w:rsidRDefault="00DB70F3" w:rsidP="00DB70F3">
      <w:pPr>
        <w:rPr>
          <w:sz w:val="22"/>
          <w:szCs w:val="22"/>
        </w:rPr>
      </w:pPr>
    </w:p>
    <w:p w:rsidR="00DB70F3" w:rsidRDefault="00DB70F3" w:rsidP="00DB70F3">
      <w:pPr>
        <w:rPr>
          <w:sz w:val="22"/>
          <w:szCs w:val="22"/>
        </w:rPr>
      </w:pPr>
      <w:r>
        <w:rPr>
          <w:sz w:val="22"/>
          <w:szCs w:val="22"/>
        </w:rPr>
        <w:t xml:space="preserve">Op grond van het vierde lid van artikel 2.14a Wet IB 2001 wordt onder een erfgenaam mede verstaan: een persoon die is onterfd, maar nog wel aanspraak maakt op het vermogen. Dit houdt in dat deze persoon als begunstigde van het afgezonderd particulier vermogen is aangemerkt. Dit geldt eveneens als de partner of een bloed- of aanverwant in de rechte lijn, direct of indirect, als begunstigde kan worden aangemerkt. </w:t>
      </w:r>
    </w:p>
    <w:p w:rsidR="00DB70F3" w:rsidRDefault="00DB70F3" w:rsidP="00DB70F3">
      <w:pPr>
        <w:rPr>
          <w:sz w:val="22"/>
          <w:szCs w:val="22"/>
        </w:rPr>
      </w:pPr>
    </w:p>
    <w:p w:rsidR="00DB70F3" w:rsidRDefault="00DB70F3" w:rsidP="00DB70F3">
      <w:pPr>
        <w:rPr>
          <w:sz w:val="22"/>
          <w:szCs w:val="22"/>
        </w:rPr>
      </w:pPr>
      <w:r>
        <w:rPr>
          <w:sz w:val="22"/>
          <w:szCs w:val="22"/>
        </w:rPr>
        <w:t>Indien de inbrenger, diens partner en erfgenamen niet te bepalen zijn, wordt het vermogen toegerekend aan de begunstigden. Er wordt dan wel rekening gehouden met de mate waarin iemand gerechtigd is tot het vermogen. De toerekening vindt namelijk plaats naar rato van gerechtig</w:t>
      </w:r>
      <w:r w:rsidR="00F174CB">
        <w:rPr>
          <w:sz w:val="22"/>
          <w:szCs w:val="22"/>
        </w:rPr>
        <w:t>d</w:t>
      </w:r>
      <w:r>
        <w:rPr>
          <w:sz w:val="22"/>
          <w:szCs w:val="22"/>
        </w:rPr>
        <w:t xml:space="preserve">heid. </w:t>
      </w:r>
      <w:r>
        <w:rPr>
          <w:sz w:val="22"/>
          <w:szCs w:val="22"/>
        </w:rPr>
        <w:lastRenderedPageBreak/>
        <w:t xml:space="preserve">Wanneer er sprake is van meerdere begunstigden, zal aan ieder van hen een deel waartoe men gerechtigd is, worden toegerekend. </w:t>
      </w:r>
    </w:p>
    <w:p w:rsidR="00DB70F3" w:rsidRDefault="00DB70F3" w:rsidP="00DB70F3">
      <w:pPr>
        <w:rPr>
          <w:sz w:val="22"/>
          <w:szCs w:val="22"/>
        </w:rPr>
      </w:pPr>
    </w:p>
    <w:p w:rsidR="00DB70F3" w:rsidRDefault="00DB70F3" w:rsidP="00DB70F3">
      <w:pPr>
        <w:rPr>
          <w:sz w:val="22"/>
          <w:szCs w:val="22"/>
        </w:rPr>
      </w:pPr>
      <w:r>
        <w:rPr>
          <w:sz w:val="22"/>
          <w:szCs w:val="22"/>
        </w:rPr>
        <w:t xml:space="preserve">Er is echter nog een mogelijkheid waarbij toerekening niet plaatsvindt. In artikel 2.14a Wet IB 2001 onder lid 7 is </w:t>
      </w:r>
      <w:r w:rsidR="00683255">
        <w:rPr>
          <w:sz w:val="22"/>
          <w:szCs w:val="22"/>
        </w:rPr>
        <w:t xml:space="preserve">daartoe </w:t>
      </w:r>
      <w:r>
        <w:rPr>
          <w:sz w:val="22"/>
          <w:szCs w:val="22"/>
        </w:rPr>
        <w:t>een uitzondering opgenomen. Wanneer het vermogen dat is afgezonderd wordt betrokken in een belasting naar de winst geldt de transparantie niet. Extra vereiste is dat er dan sprake moet zijn van een naar Nederlandse begrippen reële heffing. Dit houdt in dat er tenminste naar een percentage van 10% geheven moet worden</w:t>
      </w:r>
      <w:r w:rsidR="00731B86">
        <w:rPr>
          <w:sz w:val="22"/>
          <w:szCs w:val="22"/>
        </w:rPr>
        <w:t>.</w:t>
      </w:r>
      <w:r>
        <w:rPr>
          <w:rStyle w:val="Voetnootmarkering"/>
          <w:sz w:val="22"/>
          <w:szCs w:val="22"/>
        </w:rPr>
        <w:footnoteReference w:id="45"/>
      </w:r>
      <w:r>
        <w:rPr>
          <w:sz w:val="22"/>
          <w:szCs w:val="22"/>
        </w:rPr>
        <w:t xml:space="preserve"> In dit kader wordt het APV geacht een onderneming te drijven met het gehele vermogen. Hiermee wordt de discussie voorkomen m.b.t. de effectieve heffingsdruk bij beperkt belastingplichtige lichamen in de VPB, zoals een stichting</w:t>
      </w:r>
      <w:r w:rsidR="00AE57FE">
        <w:rPr>
          <w:sz w:val="22"/>
          <w:szCs w:val="22"/>
        </w:rPr>
        <w:t>.</w:t>
      </w:r>
      <w:r>
        <w:rPr>
          <w:rStyle w:val="Voetnootmarkering"/>
          <w:sz w:val="22"/>
          <w:szCs w:val="22"/>
        </w:rPr>
        <w:footnoteReference w:id="46"/>
      </w:r>
    </w:p>
    <w:p w:rsidR="00DB70F3" w:rsidRDefault="00DB70F3" w:rsidP="00DB70F3">
      <w:pPr>
        <w:rPr>
          <w:sz w:val="22"/>
          <w:szCs w:val="22"/>
        </w:rPr>
      </w:pPr>
    </w:p>
    <w:p w:rsidR="00DB70F3" w:rsidRDefault="00373D99" w:rsidP="00DB70F3">
      <w:pPr>
        <w:rPr>
          <w:sz w:val="22"/>
          <w:szCs w:val="22"/>
        </w:rPr>
      </w:pPr>
      <w:r>
        <w:rPr>
          <w:sz w:val="22"/>
          <w:szCs w:val="22"/>
        </w:rPr>
        <w:t xml:space="preserve">Het overgangsrecht is opgenomen in </w:t>
      </w:r>
      <w:r w:rsidR="00DB70F3">
        <w:rPr>
          <w:sz w:val="22"/>
          <w:szCs w:val="22"/>
        </w:rPr>
        <w:t xml:space="preserve">artikel 10a.7 Wet IB 2001 </w:t>
      </w:r>
      <w:r>
        <w:rPr>
          <w:sz w:val="22"/>
          <w:szCs w:val="22"/>
        </w:rPr>
        <w:t>en vormt</w:t>
      </w:r>
      <w:r w:rsidR="00DB70F3">
        <w:rPr>
          <w:sz w:val="22"/>
          <w:szCs w:val="22"/>
        </w:rPr>
        <w:t xml:space="preserve"> een uitzondering op artikel 2.14a. Toepassing van artikel 2.14a blijft achterwege indien voldaan wordt aan de volgende cumulatieve voorwaarden:</w:t>
      </w:r>
    </w:p>
    <w:p w:rsidR="00DB70F3" w:rsidRDefault="00DB70F3" w:rsidP="00DB70F3">
      <w:pPr>
        <w:rPr>
          <w:sz w:val="22"/>
          <w:szCs w:val="22"/>
        </w:rPr>
      </w:pPr>
      <w:r>
        <w:rPr>
          <w:sz w:val="22"/>
          <w:szCs w:val="22"/>
        </w:rPr>
        <w:t xml:space="preserve"> </w:t>
      </w:r>
    </w:p>
    <w:p w:rsidR="00DB70F3" w:rsidRPr="008F15A8" w:rsidRDefault="00DB70F3" w:rsidP="00DB70F3">
      <w:pPr>
        <w:ind w:left="705" w:firstLine="3"/>
        <w:rPr>
          <w:i/>
          <w:sz w:val="22"/>
          <w:szCs w:val="22"/>
        </w:rPr>
      </w:pPr>
      <w:r w:rsidRPr="008F15A8">
        <w:rPr>
          <w:i/>
          <w:sz w:val="22"/>
          <w:szCs w:val="22"/>
        </w:rPr>
        <w:t>Artikel 2.14a is niet van toepassing op afgezonderd particulier vermogen dat is afgezonderd een persoon die vóór 1 januari 2010 is overleden, mits op 20 april 2009:</w:t>
      </w:r>
    </w:p>
    <w:p w:rsidR="00DB70F3" w:rsidRPr="008F15A8" w:rsidRDefault="00DB70F3" w:rsidP="00DB70F3">
      <w:pPr>
        <w:numPr>
          <w:ilvl w:val="0"/>
          <w:numId w:val="3"/>
        </w:numPr>
        <w:rPr>
          <w:i/>
          <w:sz w:val="22"/>
          <w:szCs w:val="22"/>
        </w:rPr>
      </w:pPr>
      <w:r w:rsidRPr="008F15A8">
        <w:rPr>
          <w:i/>
          <w:sz w:val="22"/>
          <w:szCs w:val="22"/>
        </w:rPr>
        <w:t xml:space="preserve">de waarde van de bezittingen, verminderd met de waarde van de schulden per erfgenaam, bedoeld in artikel 2.14a, eerste lid, niet meer dan € 5000 bedraagt, en </w:t>
      </w:r>
    </w:p>
    <w:p w:rsidR="00DB70F3" w:rsidRPr="008F15A8" w:rsidRDefault="00DB70F3" w:rsidP="00DB70F3">
      <w:pPr>
        <w:numPr>
          <w:ilvl w:val="0"/>
          <w:numId w:val="3"/>
        </w:numPr>
        <w:rPr>
          <w:i/>
          <w:sz w:val="22"/>
          <w:szCs w:val="22"/>
        </w:rPr>
      </w:pPr>
      <w:r w:rsidRPr="008F15A8">
        <w:rPr>
          <w:i/>
          <w:sz w:val="22"/>
          <w:szCs w:val="22"/>
        </w:rPr>
        <w:t xml:space="preserve">tot het afgezonderd particulier vermogen geen aandelen of winstbewijzen behoren die worden aangemerkt als een aanmerkelijk belang als bedoeld in hoofdstuk 4. </w:t>
      </w:r>
    </w:p>
    <w:p w:rsidR="00DB70F3" w:rsidRDefault="00DB70F3" w:rsidP="00DB70F3">
      <w:pPr>
        <w:rPr>
          <w:sz w:val="22"/>
          <w:szCs w:val="22"/>
        </w:rPr>
      </w:pPr>
    </w:p>
    <w:p w:rsidR="00DB70F3" w:rsidRDefault="00DB70F3" w:rsidP="00DB70F3">
      <w:pPr>
        <w:rPr>
          <w:sz w:val="22"/>
          <w:szCs w:val="22"/>
        </w:rPr>
      </w:pPr>
      <w:r>
        <w:rPr>
          <w:sz w:val="22"/>
          <w:szCs w:val="22"/>
        </w:rPr>
        <w:t xml:space="preserve">Als er voor 20 april 2009 een vaststellingsovereenkomst overeengekomen was, kan op verzoek de werking van deze overeenkomst behouden blijven. In deze overeenkomst is hoogstwaarschijnlijk vastgelegd aan wie het vermogen toegerekend moet worden. In deze gevallen </w:t>
      </w:r>
      <w:r w:rsidR="009D2751">
        <w:rPr>
          <w:sz w:val="22"/>
          <w:szCs w:val="22"/>
        </w:rPr>
        <w:t xml:space="preserve">hoeft </w:t>
      </w:r>
      <w:r>
        <w:rPr>
          <w:sz w:val="22"/>
          <w:szCs w:val="22"/>
        </w:rPr>
        <w:t>er geen heffingslek</w:t>
      </w:r>
      <w:r w:rsidR="009D2751">
        <w:rPr>
          <w:sz w:val="22"/>
          <w:szCs w:val="22"/>
        </w:rPr>
        <w:t xml:space="preserve"> te</w:t>
      </w:r>
      <w:r>
        <w:rPr>
          <w:sz w:val="22"/>
          <w:szCs w:val="22"/>
        </w:rPr>
        <w:t xml:space="preserve"> </w:t>
      </w:r>
      <w:r w:rsidR="009D2751">
        <w:rPr>
          <w:sz w:val="22"/>
          <w:szCs w:val="22"/>
        </w:rPr>
        <w:t xml:space="preserve">ontstaan </w:t>
      </w:r>
      <w:r>
        <w:rPr>
          <w:sz w:val="22"/>
          <w:szCs w:val="22"/>
        </w:rPr>
        <w:t xml:space="preserve">over het trustvermogen, want het vermogen werd al </w:t>
      </w:r>
      <w:r w:rsidR="009D2751">
        <w:rPr>
          <w:sz w:val="22"/>
          <w:szCs w:val="22"/>
        </w:rPr>
        <w:t xml:space="preserve">aan </w:t>
      </w:r>
      <w:r>
        <w:rPr>
          <w:sz w:val="22"/>
          <w:szCs w:val="22"/>
        </w:rPr>
        <w:t>één of meerdere van de begunstigden toegerekend.</w:t>
      </w:r>
    </w:p>
    <w:p w:rsidR="00DB70F3" w:rsidRDefault="00DB70F3" w:rsidP="00DB70F3">
      <w:pPr>
        <w:rPr>
          <w:sz w:val="22"/>
          <w:szCs w:val="22"/>
        </w:rPr>
      </w:pPr>
    </w:p>
    <w:p w:rsidR="00A323D0" w:rsidRDefault="00A323D0" w:rsidP="00DB70F3">
      <w:pPr>
        <w:rPr>
          <w:i/>
          <w:sz w:val="22"/>
          <w:szCs w:val="22"/>
        </w:rPr>
      </w:pPr>
    </w:p>
    <w:p w:rsidR="002E00D2" w:rsidRDefault="002E00D2" w:rsidP="00DB70F3">
      <w:pPr>
        <w:rPr>
          <w:i/>
          <w:sz w:val="22"/>
          <w:szCs w:val="22"/>
        </w:rPr>
      </w:pPr>
    </w:p>
    <w:p w:rsidR="002E00D2" w:rsidRDefault="002E00D2" w:rsidP="00DB70F3">
      <w:pPr>
        <w:rPr>
          <w:i/>
          <w:sz w:val="22"/>
          <w:szCs w:val="22"/>
        </w:rPr>
      </w:pPr>
    </w:p>
    <w:p w:rsidR="00DB70F3" w:rsidRPr="004B0E3A" w:rsidRDefault="00DB70F3" w:rsidP="00DB70F3">
      <w:pPr>
        <w:rPr>
          <w:sz w:val="22"/>
          <w:szCs w:val="22"/>
        </w:rPr>
      </w:pPr>
      <w:r w:rsidRPr="00295218">
        <w:rPr>
          <w:i/>
          <w:sz w:val="22"/>
          <w:szCs w:val="22"/>
        </w:rPr>
        <w:lastRenderedPageBreak/>
        <w:t>§</w:t>
      </w:r>
      <w:r>
        <w:rPr>
          <w:i/>
          <w:sz w:val="22"/>
          <w:szCs w:val="22"/>
        </w:rPr>
        <w:t>4.2.3</w:t>
      </w:r>
      <w:r w:rsidRPr="00295218">
        <w:rPr>
          <w:i/>
          <w:sz w:val="22"/>
          <w:szCs w:val="22"/>
        </w:rPr>
        <w:t xml:space="preserve"> </w:t>
      </w:r>
      <w:r>
        <w:rPr>
          <w:i/>
          <w:sz w:val="22"/>
          <w:szCs w:val="22"/>
        </w:rPr>
        <w:tab/>
      </w:r>
      <w:r w:rsidRPr="00295218">
        <w:rPr>
          <w:i/>
          <w:sz w:val="22"/>
          <w:szCs w:val="22"/>
        </w:rPr>
        <w:t>De irrevocable discretionary trust</w:t>
      </w:r>
      <w:r>
        <w:rPr>
          <w:i/>
          <w:sz w:val="22"/>
          <w:szCs w:val="22"/>
        </w:rPr>
        <w:t xml:space="preserve"> en de inkomstenbelasting</w:t>
      </w:r>
    </w:p>
    <w:p w:rsidR="00DB70F3" w:rsidRDefault="00DB70F3" w:rsidP="00DB70F3">
      <w:pPr>
        <w:rPr>
          <w:sz w:val="22"/>
          <w:szCs w:val="22"/>
        </w:rPr>
      </w:pPr>
      <w:r>
        <w:rPr>
          <w:sz w:val="22"/>
          <w:szCs w:val="22"/>
        </w:rPr>
        <w:t xml:space="preserve">De </w:t>
      </w:r>
      <w:r w:rsidRPr="00295218">
        <w:rPr>
          <w:i/>
          <w:sz w:val="22"/>
          <w:szCs w:val="22"/>
        </w:rPr>
        <w:t>irrevocable discretionary trust</w:t>
      </w:r>
      <w:r>
        <w:rPr>
          <w:sz w:val="22"/>
          <w:szCs w:val="22"/>
        </w:rPr>
        <w:t xml:space="preserve"> is voor de fiscus jarenlang een moeilijk grijpbare rechtsfiguur geweest. Met de introductie van artikel 2.14a Wet IB 2001 en daarmee de introductie van het begrip APV is daar een einde aan gekomen. Het begrip APV ziet toe op de </w:t>
      </w:r>
      <w:r>
        <w:rPr>
          <w:i/>
          <w:sz w:val="22"/>
          <w:szCs w:val="22"/>
        </w:rPr>
        <w:t>irrevocable discretiona</w:t>
      </w:r>
      <w:r w:rsidRPr="001B0786">
        <w:rPr>
          <w:i/>
          <w:sz w:val="22"/>
          <w:szCs w:val="22"/>
        </w:rPr>
        <w:t>ry</w:t>
      </w:r>
      <w:r>
        <w:rPr>
          <w:sz w:val="22"/>
          <w:szCs w:val="22"/>
        </w:rPr>
        <w:t xml:space="preserve"> vormen van trustvermogen. Bij deze vorm van trustvermogen heeft het vermogen het privévermogen van de inbrenger voorgoed verlaten. Alleen in een </w:t>
      </w:r>
      <w:r w:rsidRPr="00607C52">
        <w:rPr>
          <w:i/>
          <w:sz w:val="22"/>
          <w:szCs w:val="22"/>
        </w:rPr>
        <w:t>letter of wishes</w:t>
      </w:r>
      <w:r>
        <w:rPr>
          <w:sz w:val="22"/>
          <w:szCs w:val="22"/>
        </w:rPr>
        <w:t xml:space="preserve"> kan de inbrenger zichzelf aanwijzen als begunstigde, waardoor het vermogen terugvloeit. </w:t>
      </w:r>
    </w:p>
    <w:p w:rsidR="00DB70F3" w:rsidRDefault="00DB70F3" w:rsidP="00DB70F3">
      <w:pPr>
        <w:rPr>
          <w:sz w:val="22"/>
          <w:szCs w:val="22"/>
        </w:rPr>
      </w:pPr>
    </w:p>
    <w:p w:rsidR="00DB70F3" w:rsidRPr="00295218" w:rsidRDefault="00DB70F3" w:rsidP="00DB70F3">
      <w:pPr>
        <w:rPr>
          <w:sz w:val="22"/>
          <w:szCs w:val="22"/>
        </w:rPr>
      </w:pPr>
      <w:r>
        <w:rPr>
          <w:sz w:val="22"/>
          <w:szCs w:val="22"/>
        </w:rPr>
        <w:t xml:space="preserve">Doordat de </w:t>
      </w:r>
      <w:r>
        <w:rPr>
          <w:i/>
          <w:sz w:val="22"/>
          <w:szCs w:val="22"/>
        </w:rPr>
        <w:t>irrevocable discretionary trust</w:t>
      </w:r>
      <w:r>
        <w:rPr>
          <w:sz w:val="22"/>
          <w:szCs w:val="22"/>
        </w:rPr>
        <w:t xml:space="preserve"> een wettelijk kader gekregen heeft, is deze vorm een stuk onaantrekkelijker geworden om belastingheffing te ontwijken. Voor de toepassing van artikel 2.14a Wet IB 2001 geldt dat een insteller van een </w:t>
      </w:r>
      <w:r>
        <w:rPr>
          <w:i/>
          <w:sz w:val="22"/>
          <w:szCs w:val="22"/>
        </w:rPr>
        <w:t>irrevocable discretionary trust</w:t>
      </w:r>
      <w:r>
        <w:rPr>
          <w:sz w:val="22"/>
          <w:szCs w:val="22"/>
        </w:rPr>
        <w:t xml:space="preserve"> het vermogen dat afgezonderd wordt, alsnog krijgt toegerekend. Er geld</w:t>
      </w:r>
      <w:r w:rsidR="00683255">
        <w:rPr>
          <w:sz w:val="22"/>
          <w:szCs w:val="22"/>
        </w:rPr>
        <w:t>t</w:t>
      </w:r>
      <w:r>
        <w:rPr>
          <w:sz w:val="22"/>
          <w:szCs w:val="22"/>
        </w:rPr>
        <w:t xml:space="preserve"> voor deze vorm van trustvermogen de transparantiegedachte en het vermogen blijft tot het vermogen van de inbrenger gerekend worden. Mutaties in het trustvermogen worden ook direct aan de insteller toegerekend, waardoor het vermogen van deze persoon kan veranderen doordat er veranderingen plaatsvinden in de samenstelling of de grootte van het trustvermogen. </w:t>
      </w:r>
    </w:p>
    <w:p w:rsidR="00DB70F3" w:rsidRDefault="00DB70F3" w:rsidP="00DB70F3">
      <w:pPr>
        <w:rPr>
          <w:sz w:val="22"/>
          <w:szCs w:val="22"/>
        </w:rPr>
      </w:pPr>
    </w:p>
    <w:p w:rsidR="00DB70F3" w:rsidRDefault="00DB70F3" w:rsidP="00DB70F3">
      <w:pPr>
        <w:rPr>
          <w:sz w:val="22"/>
          <w:szCs w:val="22"/>
        </w:rPr>
      </w:pPr>
      <w:r>
        <w:rPr>
          <w:sz w:val="22"/>
          <w:szCs w:val="22"/>
        </w:rPr>
        <w:t>Wanneer een begunstigde een juridisch afdwingbaar recht verkrijgt op een APV, meestal in de vorm van een periodieke uitkering, wordt de waarde van dit recht bij de begunstigde in aanmerking genomen</w:t>
      </w:r>
      <w:r w:rsidR="00A460D3">
        <w:rPr>
          <w:sz w:val="22"/>
          <w:szCs w:val="22"/>
        </w:rPr>
        <w:t>.</w:t>
      </w:r>
      <w:r>
        <w:rPr>
          <w:rStyle w:val="Voetnootmarkering"/>
          <w:sz w:val="22"/>
          <w:szCs w:val="22"/>
        </w:rPr>
        <w:footnoteReference w:id="47"/>
      </w:r>
      <w:r>
        <w:rPr>
          <w:sz w:val="22"/>
          <w:szCs w:val="22"/>
        </w:rPr>
        <w:t xml:space="preserve"> In artikel 4a, lid 1, </w:t>
      </w:r>
      <w:proofErr w:type="spellStart"/>
      <w:r>
        <w:rPr>
          <w:sz w:val="22"/>
          <w:szCs w:val="22"/>
        </w:rPr>
        <w:t>Uitv</w:t>
      </w:r>
      <w:proofErr w:type="spellEnd"/>
      <w:r>
        <w:rPr>
          <w:sz w:val="22"/>
          <w:szCs w:val="22"/>
        </w:rPr>
        <w:t xml:space="preserve">. regeling IB 2001 is deze bepaling opgenomen, waardoor de uitkeringen uit een APV ook belast zullen zijn in box 1 of de netto contante waarde van de aanspraak in box 3. Indien er meerdere personen vermogen hebben afgezonderd zal het vermogen aan ieder van deze personen worden toegerekend. Daarbij wordt uitgegaan van het deel van het vermogen dat bij afzondering van het vermogen door een ieder is ingebracht. Deze regeling geldt ook voor de aanspraken op trustvermogen. </w:t>
      </w:r>
    </w:p>
    <w:p w:rsidR="00DB70F3" w:rsidRDefault="00DB70F3" w:rsidP="00DB70F3">
      <w:pPr>
        <w:rPr>
          <w:sz w:val="22"/>
          <w:szCs w:val="22"/>
        </w:rPr>
      </w:pPr>
    </w:p>
    <w:p w:rsidR="00DB70F3" w:rsidRPr="004F3E99" w:rsidRDefault="00DB70F3" w:rsidP="00DB70F3">
      <w:pPr>
        <w:rPr>
          <w:i/>
          <w:sz w:val="22"/>
          <w:szCs w:val="22"/>
        </w:rPr>
      </w:pPr>
      <w:r w:rsidRPr="00BB024E">
        <w:rPr>
          <w:i/>
          <w:sz w:val="22"/>
          <w:szCs w:val="22"/>
        </w:rPr>
        <w:t xml:space="preserve">§ </w:t>
      </w:r>
      <w:r>
        <w:rPr>
          <w:i/>
          <w:sz w:val="22"/>
          <w:szCs w:val="22"/>
        </w:rPr>
        <w:t>4.2.4</w:t>
      </w:r>
      <w:r>
        <w:rPr>
          <w:i/>
          <w:sz w:val="22"/>
          <w:szCs w:val="22"/>
        </w:rPr>
        <w:tab/>
        <w:t xml:space="preserve"> De irrevocable discretionary trust </w:t>
      </w:r>
      <w:r w:rsidRPr="00BB024E">
        <w:rPr>
          <w:i/>
          <w:sz w:val="22"/>
          <w:szCs w:val="22"/>
        </w:rPr>
        <w:t>en de Succe</w:t>
      </w:r>
      <w:r>
        <w:rPr>
          <w:i/>
          <w:sz w:val="22"/>
          <w:szCs w:val="22"/>
        </w:rPr>
        <w:t>s</w:t>
      </w:r>
      <w:r w:rsidRPr="00BB024E">
        <w:rPr>
          <w:i/>
          <w:sz w:val="22"/>
          <w:szCs w:val="22"/>
        </w:rPr>
        <w:t>siewet 1956</w:t>
      </w:r>
    </w:p>
    <w:p w:rsidR="00DB70F3" w:rsidRDefault="00DB70F3" w:rsidP="00DB70F3">
      <w:pPr>
        <w:rPr>
          <w:sz w:val="22"/>
          <w:szCs w:val="22"/>
        </w:rPr>
      </w:pPr>
      <w:r>
        <w:rPr>
          <w:sz w:val="22"/>
          <w:szCs w:val="22"/>
        </w:rPr>
        <w:t xml:space="preserve">Per 1 januari 2010 is de </w:t>
      </w:r>
      <w:r w:rsidR="00683255">
        <w:rPr>
          <w:sz w:val="22"/>
          <w:szCs w:val="22"/>
        </w:rPr>
        <w:t>S</w:t>
      </w:r>
      <w:r>
        <w:rPr>
          <w:sz w:val="22"/>
          <w:szCs w:val="22"/>
        </w:rPr>
        <w:t xml:space="preserve">uccessiewet </w:t>
      </w:r>
      <w:r w:rsidR="00683255">
        <w:rPr>
          <w:sz w:val="22"/>
          <w:szCs w:val="22"/>
        </w:rPr>
        <w:t xml:space="preserve">1956 (SW 1956) </w:t>
      </w:r>
      <w:r>
        <w:rPr>
          <w:sz w:val="22"/>
          <w:szCs w:val="22"/>
        </w:rPr>
        <w:t xml:space="preserve">gewijzigd, waarbij in deze wet ook het afgezonderd particulier vermogen werd opgenomen. De kern van </w:t>
      </w:r>
      <w:r w:rsidR="00D532A4">
        <w:rPr>
          <w:sz w:val="22"/>
          <w:szCs w:val="22"/>
        </w:rPr>
        <w:t xml:space="preserve">het </w:t>
      </w:r>
      <w:r>
        <w:rPr>
          <w:sz w:val="22"/>
          <w:szCs w:val="22"/>
        </w:rPr>
        <w:t>APV is opgenomen in artikel 2.14a Wet IB 2001. In artikel 16, 17 en 17a SW 1956 is een aantal bepalingen opgenomen met betrekking tot APV.</w:t>
      </w:r>
    </w:p>
    <w:p w:rsidR="00DB70F3" w:rsidRDefault="00DB70F3" w:rsidP="00DB70F3">
      <w:pPr>
        <w:rPr>
          <w:sz w:val="22"/>
          <w:szCs w:val="22"/>
        </w:rPr>
      </w:pPr>
    </w:p>
    <w:p w:rsidR="00DB70F3" w:rsidRDefault="00DB70F3" w:rsidP="00DB70F3">
      <w:pPr>
        <w:rPr>
          <w:sz w:val="22"/>
          <w:szCs w:val="22"/>
        </w:rPr>
      </w:pPr>
      <w:r>
        <w:rPr>
          <w:sz w:val="22"/>
          <w:szCs w:val="22"/>
        </w:rPr>
        <w:lastRenderedPageBreak/>
        <w:t xml:space="preserve">Bij het overlijden van de inbrenger van het vermogen in een APV, wordt het vermogen geacht krachtens erfrecht te worden verkregen. Op grond van artikel 16 SW 1956 worden de bezittingen en schulden van een APV geacht krachtens erfrecht te zijn verkregen door de erfgenaam. Een in rechte vorderbare aanspraak op een APV, die ten gevolge van het overlijden is verkregen, wordt eveneens geacht krachtens erfrecht te zijn verkregen. De erfgenamen zullen over het verkregen vermogen belasting moeten afdragen. De wetgever heeft hierbij geen rekening gehouden met het feit dat de erfgenamen geen begunstigden hoeven te zijn. Op grond van artikel 2.14a, lid 6 Wet IB 2001 is er wel een tegenbewijsmogelijkheid voor de erfgenamen. Indien zij kunnen aantonen dat zij geen begunstigden zijn en zullen worden, zullen zij niet als erfgenaam van het afgezonderd vermogen aangemerkt worden. </w:t>
      </w:r>
    </w:p>
    <w:p w:rsidR="00DB70F3" w:rsidRDefault="00DB70F3" w:rsidP="00DB70F3">
      <w:pPr>
        <w:rPr>
          <w:sz w:val="22"/>
          <w:szCs w:val="22"/>
        </w:rPr>
      </w:pPr>
    </w:p>
    <w:p w:rsidR="00DB70F3" w:rsidRPr="002E5892" w:rsidRDefault="00DB70F3" w:rsidP="00DB70F3">
      <w:pPr>
        <w:rPr>
          <w:sz w:val="22"/>
          <w:szCs w:val="22"/>
          <w:u w:val="single"/>
        </w:rPr>
      </w:pPr>
      <w:r>
        <w:rPr>
          <w:sz w:val="22"/>
          <w:szCs w:val="22"/>
        </w:rPr>
        <w:t xml:space="preserve">Daarnaast is in artikel 17 SW 1956 aangegeven dat de verkrijgingen van een APV, anders dan in artikel 16 SW 1956, geacht </w:t>
      </w:r>
      <w:r w:rsidR="00EB0FFE">
        <w:rPr>
          <w:sz w:val="22"/>
          <w:szCs w:val="22"/>
        </w:rPr>
        <w:t xml:space="preserve">worden </w:t>
      </w:r>
      <w:r>
        <w:rPr>
          <w:sz w:val="22"/>
          <w:szCs w:val="22"/>
        </w:rPr>
        <w:t>door schenking te zijn verkregen</w:t>
      </w:r>
      <w:r w:rsidR="00EB0FFE">
        <w:rPr>
          <w:sz w:val="22"/>
          <w:szCs w:val="22"/>
        </w:rPr>
        <w:t>,</w:t>
      </w:r>
      <w:r>
        <w:rPr>
          <w:sz w:val="22"/>
          <w:szCs w:val="22"/>
        </w:rPr>
        <w:t xml:space="preserve"> indien dit bij leven van de inbrenger gebeurt. De schenking is afkomstig van degene aan wie het vermogen op grond van artikel 2.14a Wet IB 2001 kan worden toegerekend. Wanneer een begunstigde van een APV een uitkering krijgt uit een APV, is er sprake van een belaste schenking van de inbrenger of diens erfgenamen van het APV. De beschikkingsmacht van het vermogen gaat over naar de begunstigde en deze verkrijgt daarmee een belaste schenking. </w:t>
      </w:r>
    </w:p>
    <w:p w:rsidR="00DB70F3" w:rsidRDefault="00DB70F3" w:rsidP="00DB70F3">
      <w:pPr>
        <w:rPr>
          <w:sz w:val="22"/>
          <w:szCs w:val="22"/>
        </w:rPr>
      </w:pPr>
      <w:r>
        <w:rPr>
          <w:sz w:val="22"/>
          <w:szCs w:val="22"/>
        </w:rPr>
        <w:t>In artikel 17a SW 1956 is opgenomen dat het afzonderen van vermogen voor de successiewet</w:t>
      </w:r>
      <w:r w:rsidR="00EB0FFE">
        <w:rPr>
          <w:sz w:val="22"/>
          <w:szCs w:val="22"/>
        </w:rPr>
        <w:t>geving</w:t>
      </w:r>
      <w:r>
        <w:rPr>
          <w:sz w:val="22"/>
          <w:szCs w:val="22"/>
        </w:rPr>
        <w:t xml:space="preserve"> niet aangemerkt wordt als verkrijging. Het afzonderen van het vermogen in een APV vormt op zich geen belastbare handeling voor de heffing van erf- en schenkbelasting. Het trustvermogen behoort nog tot het vermogen van insteller, waardoor belastingheffing in de Successiewet 1956 niet aan de orde is.</w:t>
      </w:r>
    </w:p>
    <w:p w:rsidR="00A323D0" w:rsidRDefault="00A323D0" w:rsidP="00DB70F3">
      <w:pPr>
        <w:rPr>
          <w:sz w:val="22"/>
          <w:szCs w:val="22"/>
        </w:rPr>
      </w:pPr>
    </w:p>
    <w:p w:rsidR="00DB70F3" w:rsidRPr="00941E17" w:rsidRDefault="00DB70F3" w:rsidP="00DB70F3">
      <w:pPr>
        <w:rPr>
          <w:b/>
          <w:sz w:val="22"/>
          <w:szCs w:val="22"/>
        </w:rPr>
      </w:pPr>
      <w:r w:rsidRPr="008C7487">
        <w:rPr>
          <w:b/>
        </w:rPr>
        <w:t>§4.3</w:t>
      </w:r>
      <w:r>
        <w:rPr>
          <w:b/>
        </w:rPr>
        <w:tab/>
      </w:r>
      <w:r w:rsidRPr="008C7487">
        <w:rPr>
          <w:b/>
        </w:rPr>
        <w:t xml:space="preserve"> De fixed trust na 2010</w:t>
      </w:r>
      <w:r w:rsidRPr="008C7487">
        <w:rPr>
          <w:b/>
        </w:rPr>
        <w:tab/>
      </w:r>
    </w:p>
    <w:p w:rsidR="00DB70F3" w:rsidRDefault="00DB70F3" w:rsidP="00DB70F3">
      <w:pPr>
        <w:rPr>
          <w:sz w:val="22"/>
          <w:szCs w:val="22"/>
        </w:rPr>
      </w:pPr>
      <w:r>
        <w:rPr>
          <w:sz w:val="22"/>
          <w:szCs w:val="22"/>
        </w:rPr>
        <w:t xml:space="preserve">Zoals eerder aangegeven is de APV-regeling alleen van toepassing op de </w:t>
      </w:r>
      <w:r w:rsidRPr="008D27E7">
        <w:rPr>
          <w:i/>
          <w:sz w:val="22"/>
          <w:szCs w:val="22"/>
        </w:rPr>
        <w:t>irrevocable</w:t>
      </w:r>
      <w:r>
        <w:rPr>
          <w:sz w:val="22"/>
          <w:szCs w:val="22"/>
        </w:rPr>
        <w:t xml:space="preserve"> </w:t>
      </w:r>
      <w:r>
        <w:rPr>
          <w:i/>
          <w:sz w:val="22"/>
          <w:szCs w:val="22"/>
        </w:rPr>
        <w:t>discretionary trust.</w:t>
      </w:r>
      <w:r>
        <w:rPr>
          <w:sz w:val="22"/>
          <w:szCs w:val="22"/>
        </w:rPr>
        <w:t xml:space="preserve"> Voorwaarde voor het bestaan van een APV is dat er geen economische deelgerechtigheid ontstaat tegenover de inbreng van het vermogen</w:t>
      </w:r>
      <w:r w:rsidR="00607C52">
        <w:rPr>
          <w:sz w:val="22"/>
          <w:szCs w:val="22"/>
        </w:rPr>
        <w:t>.</w:t>
      </w:r>
      <w:r>
        <w:rPr>
          <w:rStyle w:val="Voetnootmarkering"/>
          <w:sz w:val="22"/>
          <w:szCs w:val="22"/>
        </w:rPr>
        <w:footnoteReference w:id="48"/>
      </w:r>
      <w:r>
        <w:rPr>
          <w:sz w:val="22"/>
          <w:szCs w:val="22"/>
        </w:rPr>
        <w:t xml:space="preserve"> </w:t>
      </w:r>
      <w:r w:rsidR="00CA78C0">
        <w:rPr>
          <w:sz w:val="22"/>
          <w:szCs w:val="22"/>
        </w:rPr>
        <w:t>B</w:t>
      </w:r>
      <w:r>
        <w:rPr>
          <w:sz w:val="22"/>
          <w:szCs w:val="22"/>
        </w:rPr>
        <w:t xml:space="preserve">ij de fixed trust ontstaat </w:t>
      </w:r>
      <w:r w:rsidR="00CA78C0">
        <w:rPr>
          <w:sz w:val="22"/>
          <w:szCs w:val="22"/>
        </w:rPr>
        <w:t xml:space="preserve">echter </w:t>
      </w:r>
      <w:r>
        <w:rPr>
          <w:sz w:val="22"/>
          <w:szCs w:val="22"/>
        </w:rPr>
        <w:t xml:space="preserve">wel een economische deelgerechtigheid. De begunstigden of de inbrenger kunnen een economische deelgerechtigheid op het trustvermogen hebben. </w:t>
      </w:r>
    </w:p>
    <w:p w:rsidR="00DB70F3" w:rsidRDefault="00DB70F3" w:rsidP="00DB70F3">
      <w:pPr>
        <w:rPr>
          <w:sz w:val="22"/>
          <w:szCs w:val="22"/>
        </w:rPr>
      </w:pPr>
      <w:r>
        <w:rPr>
          <w:sz w:val="22"/>
          <w:szCs w:val="22"/>
        </w:rPr>
        <w:t xml:space="preserve">Wanneer een </w:t>
      </w:r>
      <w:r>
        <w:rPr>
          <w:i/>
          <w:sz w:val="22"/>
          <w:szCs w:val="22"/>
        </w:rPr>
        <w:t>fixed trust</w:t>
      </w:r>
      <w:r>
        <w:rPr>
          <w:sz w:val="22"/>
          <w:szCs w:val="22"/>
        </w:rPr>
        <w:t xml:space="preserve"> onherroepbaar wordt gemaakt en de begunstigden dus vaststaan, kan het in de </w:t>
      </w:r>
      <w:r>
        <w:rPr>
          <w:i/>
          <w:sz w:val="22"/>
          <w:szCs w:val="22"/>
        </w:rPr>
        <w:t>trust</w:t>
      </w:r>
      <w:r>
        <w:rPr>
          <w:sz w:val="22"/>
          <w:szCs w:val="22"/>
        </w:rPr>
        <w:t xml:space="preserve"> ingebrachte vermogen niet meer naar de inbrenger terugkeren.</w:t>
      </w:r>
      <w:r w:rsidR="00EB0FFE">
        <w:rPr>
          <w:sz w:val="22"/>
          <w:szCs w:val="22"/>
        </w:rPr>
        <w:t xml:space="preserve"> De</w:t>
      </w:r>
      <w:r>
        <w:rPr>
          <w:sz w:val="22"/>
          <w:szCs w:val="22"/>
        </w:rPr>
        <w:t xml:space="preserve"> economische eigendom rust daarmee bij de begunstigden van het trustvermogen. De begunstigden zijn in dit geval </w:t>
      </w:r>
      <w:r>
        <w:rPr>
          <w:sz w:val="22"/>
          <w:szCs w:val="22"/>
        </w:rPr>
        <w:lastRenderedPageBreak/>
        <w:t xml:space="preserve">economisch eigenaar van het trustvermogen geworden. Wanneer de </w:t>
      </w:r>
      <w:r>
        <w:rPr>
          <w:i/>
          <w:sz w:val="22"/>
          <w:szCs w:val="22"/>
        </w:rPr>
        <w:t>fixed trust</w:t>
      </w:r>
      <w:r>
        <w:rPr>
          <w:sz w:val="22"/>
          <w:szCs w:val="22"/>
        </w:rPr>
        <w:t xml:space="preserve"> herroepbaar is, kan het vermogen nog terugkeren naar de inbrenger. Bij deze vorm van een </w:t>
      </w:r>
      <w:r>
        <w:rPr>
          <w:i/>
          <w:sz w:val="22"/>
          <w:szCs w:val="22"/>
        </w:rPr>
        <w:t>fixed trust</w:t>
      </w:r>
      <w:r>
        <w:rPr>
          <w:sz w:val="22"/>
          <w:szCs w:val="22"/>
        </w:rPr>
        <w:t xml:space="preserve"> kunnen zowel de inbrenger als de begunstigden worden aangemerkt als economische eigenaar van het vermogen</w:t>
      </w:r>
      <w:r w:rsidR="00A63951">
        <w:rPr>
          <w:sz w:val="22"/>
          <w:szCs w:val="22"/>
        </w:rPr>
        <w:t>.</w:t>
      </w:r>
      <w:r>
        <w:rPr>
          <w:rStyle w:val="Voetnootmarkering"/>
          <w:sz w:val="22"/>
          <w:szCs w:val="22"/>
        </w:rPr>
        <w:footnoteReference w:id="49"/>
      </w:r>
      <w:r>
        <w:rPr>
          <w:sz w:val="22"/>
          <w:szCs w:val="22"/>
        </w:rPr>
        <w:t xml:space="preserve"> </w:t>
      </w:r>
    </w:p>
    <w:p w:rsidR="00DB70F3" w:rsidRDefault="00DB70F3" w:rsidP="00DB70F3">
      <w:pPr>
        <w:rPr>
          <w:sz w:val="22"/>
          <w:szCs w:val="22"/>
        </w:rPr>
      </w:pPr>
      <w:r>
        <w:rPr>
          <w:sz w:val="22"/>
          <w:szCs w:val="22"/>
        </w:rPr>
        <w:t xml:space="preserve">Bij de </w:t>
      </w:r>
      <w:r>
        <w:rPr>
          <w:i/>
          <w:sz w:val="22"/>
          <w:szCs w:val="22"/>
        </w:rPr>
        <w:t>fixed trust</w:t>
      </w:r>
      <w:r>
        <w:rPr>
          <w:sz w:val="22"/>
          <w:szCs w:val="22"/>
        </w:rPr>
        <w:t xml:space="preserve"> stelt de inbrenger de begunstigden en de omvang van de uitkeringen al vast bij de inbreng van het vermogen in een trust. Deze kunnen </w:t>
      </w:r>
      <w:r w:rsidR="00995D0F">
        <w:rPr>
          <w:sz w:val="22"/>
          <w:szCs w:val="22"/>
        </w:rPr>
        <w:t>niet meer</w:t>
      </w:r>
      <w:r>
        <w:rPr>
          <w:sz w:val="22"/>
          <w:szCs w:val="22"/>
        </w:rPr>
        <w:t xml:space="preserve"> worden aangepast door een </w:t>
      </w:r>
      <w:r>
        <w:rPr>
          <w:i/>
          <w:sz w:val="22"/>
          <w:szCs w:val="22"/>
        </w:rPr>
        <w:t>trustee</w:t>
      </w:r>
      <w:r>
        <w:rPr>
          <w:sz w:val="22"/>
          <w:szCs w:val="22"/>
        </w:rPr>
        <w:t xml:space="preserve">. Voor de begunstigden staat het vast dat zij in de toekomst een uitkering uit de </w:t>
      </w:r>
      <w:r w:rsidR="00A63951">
        <w:rPr>
          <w:sz w:val="22"/>
          <w:szCs w:val="22"/>
        </w:rPr>
        <w:t>trust</w:t>
      </w:r>
      <w:r>
        <w:rPr>
          <w:sz w:val="22"/>
          <w:szCs w:val="22"/>
        </w:rPr>
        <w:t xml:space="preserve"> krijgen</w:t>
      </w:r>
      <w:r w:rsidR="00995D0F">
        <w:rPr>
          <w:sz w:val="22"/>
          <w:szCs w:val="22"/>
        </w:rPr>
        <w:t>.</w:t>
      </w:r>
      <w:r>
        <w:rPr>
          <w:sz w:val="22"/>
          <w:szCs w:val="22"/>
        </w:rPr>
        <w:t xml:space="preserve"> </w:t>
      </w:r>
      <w:r w:rsidR="00995D0F">
        <w:rPr>
          <w:sz w:val="22"/>
          <w:szCs w:val="22"/>
        </w:rPr>
        <w:t>D</w:t>
      </w:r>
      <w:r>
        <w:rPr>
          <w:sz w:val="22"/>
          <w:szCs w:val="22"/>
        </w:rPr>
        <w:t>aarnaast staat de hoogte van deze verkrijging vast.</w:t>
      </w:r>
    </w:p>
    <w:p w:rsidR="00DB70F3" w:rsidRPr="00C9257B" w:rsidRDefault="00DB70F3" w:rsidP="00DB70F3">
      <w:pPr>
        <w:rPr>
          <w:sz w:val="22"/>
          <w:szCs w:val="22"/>
        </w:rPr>
      </w:pPr>
      <w:r>
        <w:rPr>
          <w:sz w:val="22"/>
          <w:szCs w:val="22"/>
        </w:rPr>
        <w:t xml:space="preserve">De begunstigden zijn op de hoogte van de uitkering en weten vanaf het moment van inbreng dat zij een aanspraak hebben op het vermogen. Zij hebben een economische deelgerechtigheid, te weten de </w:t>
      </w:r>
      <w:r>
        <w:rPr>
          <w:i/>
          <w:sz w:val="22"/>
          <w:szCs w:val="22"/>
        </w:rPr>
        <w:t>fixed interest</w:t>
      </w:r>
      <w:r w:rsidR="00A63951">
        <w:rPr>
          <w:i/>
          <w:sz w:val="22"/>
          <w:szCs w:val="22"/>
        </w:rPr>
        <w:t>.</w:t>
      </w:r>
      <w:r>
        <w:rPr>
          <w:rStyle w:val="Voetnootmarkering"/>
          <w:i/>
          <w:sz w:val="22"/>
          <w:szCs w:val="22"/>
        </w:rPr>
        <w:footnoteReference w:id="50"/>
      </w:r>
      <w:r>
        <w:rPr>
          <w:sz w:val="22"/>
          <w:szCs w:val="22"/>
        </w:rPr>
        <w:t xml:space="preserve"> </w:t>
      </w:r>
    </w:p>
    <w:p w:rsidR="00DB70F3" w:rsidRDefault="00DB70F3" w:rsidP="00DB70F3">
      <w:pPr>
        <w:rPr>
          <w:sz w:val="22"/>
          <w:szCs w:val="22"/>
        </w:rPr>
      </w:pPr>
      <w:r>
        <w:rPr>
          <w:sz w:val="22"/>
          <w:szCs w:val="22"/>
        </w:rPr>
        <w:t>Op het moment dat de begunstigden het recht verkrijgen, vindt er een schenking plaats van de inbrenger aan de begunstigden. Het toe te rekenen gedeelte van het vermogen dat afgezonderd is, moet de begunstigde in de aangifte verwerken.</w:t>
      </w:r>
    </w:p>
    <w:p w:rsidR="00DB70F3" w:rsidRDefault="00DB70F3" w:rsidP="00DB70F3">
      <w:pPr>
        <w:rPr>
          <w:sz w:val="22"/>
          <w:szCs w:val="22"/>
        </w:rPr>
      </w:pPr>
    </w:p>
    <w:p w:rsidR="00DB70F3" w:rsidRDefault="00DB70F3" w:rsidP="00DB70F3">
      <w:pPr>
        <w:rPr>
          <w:sz w:val="22"/>
          <w:szCs w:val="22"/>
        </w:rPr>
      </w:pPr>
      <w:r>
        <w:rPr>
          <w:sz w:val="22"/>
          <w:szCs w:val="22"/>
        </w:rPr>
        <w:t xml:space="preserve">De </w:t>
      </w:r>
      <w:r>
        <w:rPr>
          <w:i/>
          <w:sz w:val="22"/>
          <w:szCs w:val="22"/>
        </w:rPr>
        <w:t>fixed trust</w:t>
      </w:r>
      <w:r>
        <w:rPr>
          <w:sz w:val="22"/>
          <w:szCs w:val="22"/>
        </w:rPr>
        <w:t xml:space="preserve"> valt niet onder het bereik van de APV-regeling en daarom zal het vermogen in deze vorm van trustvermogen niet toegerekend worden aan de inbrenger. Voor de fiscale behandeling van het trustvermogen in een </w:t>
      </w:r>
      <w:r>
        <w:rPr>
          <w:i/>
          <w:sz w:val="22"/>
          <w:szCs w:val="22"/>
        </w:rPr>
        <w:t>fixed trust</w:t>
      </w:r>
      <w:r>
        <w:rPr>
          <w:sz w:val="22"/>
          <w:szCs w:val="22"/>
        </w:rPr>
        <w:t xml:space="preserve"> moet worden teruggegrepen op de jurisprudentie, zoals deze </w:t>
      </w:r>
      <w:r w:rsidR="00995D0F">
        <w:rPr>
          <w:sz w:val="22"/>
          <w:szCs w:val="22"/>
        </w:rPr>
        <w:t xml:space="preserve">gold </w:t>
      </w:r>
      <w:r w:rsidR="00EB0FFE">
        <w:rPr>
          <w:sz w:val="22"/>
          <w:szCs w:val="22"/>
        </w:rPr>
        <w:t xml:space="preserve">vóór </w:t>
      </w:r>
      <w:r>
        <w:rPr>
          <w:sz w:val="22"/>
          <w:szCs w:val="22"/>
        </w:rPr>
        <w:t xml:space="preserve">de invoering van artikel 2.14a Wet IB 2001. </w:t>
      </w:r>
      <w:r w:rsidR="00A63951">
        <w:rPr>
          <w:sz w:val="22"/>
          <w:szCs w:val="22"/>
        </w:rPr>
        <w:t>Deze is al behandeld in hoofdstuk 3.</w:t>
      </w:r>
    </w:p>
    <w:p w:rsidR="00DB70F3" w:rsidRDefault="00DB70F3" w:rsidP="00DB70F3">
      <w:pPr>
        <w:rPr>
          <w:b/>
        </w:rPr>
      </w:pPr>
    </w:p>
    <w:p w:rsidR="00DB70F3" w:rsidRPr="00A323D0" w:rsidRDefault="00DB70F3" w:rsidP="00DB70F3">
      <w:pPr>
        <w:rPr>
          <w:b/>
        </w:rPr>
      </w:pPr>
      <w:r w:rsidRPr="008C7487">
        <w:rPr>
          <w:b/>
        </w:rPr>
        <w:t xml:space="preserve">§4.4 </w:t>
      </w:r>
      <w:r>
        <w:rPr>
          <w:b/>
        </w:rPr>
        <w:tab/>
      </w:r>
      <w:r w:rsidRPr="008C7487">
        <w:rPr>
          <w:b/>
        </w:rPr>
        <w:t>Conclusie</w:t>
      </w:r>
    </w:p>
    <w:p w:rsidR="00DB70F3" w:rsidRDefault="00DB70F3" w:rsidP="00DB70F3">
      <w:pPr>
        <w:rPr>
          <w:sz w:val="22"/>
          <w:szCs w:val="22"/>
        </w:rPr>
      </w:pPr>
      <w:r>
        <w:rPr>
          <w:sz w:val="22"/>
          <w:szCs w:val="22"/>
        </w:rPr>
        <w:t xml:space="preserve">In dit hoofdstuk is de fiscale behandeling van trustvermogen na 2010 behandeld. Per 1 januari 2010 is met de komst van artikel 2.14a Wet IB 2001 een grote stap gemaakt met betrekking tot de fiscale behandeling van trustvermogen, vooral de </w:t>
      </w:r>
      <w:r>
        <w:rPr>
          <w:i/>
          <w:sz w:val="22"/>
          <w:szCs w:val="22"/>
        </w:rPr>
        <w:t>irrevocable discretionary trust</w:t>
      </w:r>
      <w:r>
        <w:rPr>
          <w:sz w:val="22"/>
          <w:szCs w:val="22"/>
        </w:rPr>
        <w:t xml:space="preserve">. </w:t>
      </w:r>
    </w:p>
    <w:p w:rsidR="00DB70F3" w:rsidRDefault="00DB70F3" w:rsidP="00DB70F3">
      <w:pPr>
        <w:rPr>
          <w:sz w:val="22"/>
          <w:szCs w:val="22"/>
        </w:rPr>
      </w:pPr>
    </w:p>
    <w:p w:rsidR="00DB70F3" w:rsidRDefault="00DB70F3" w:rsidP="00DB70F3">
      <w:pPr>
        <w:rPr>
          <w:sz w:val="22"/>
          <w:szCs w:val="22"/>
        </w:rPr>
      </w:pPr>
      <w:r>
        <w:rPr>
          <w:sz w:val="22"/>
          <w:szCs w:val="22"/>
        </w:rPr>
        <w:t xml:space="preserve">Artikel 2.14a Wet IB 2001 ziet toe op het afgezonderd particulier vermogen. Dit begrip omvat de </w:t>
      </w:r>
      <w:r>
        <w:rPr>
          <w:i/>
          <w:sz w:val="22"/>
          <w:szCs w:val="22"/>
        </w:rPr>
        <w:t>irrevocable discretionary</w:t>
      </w:r>
      <w:r>
        <w:rPr>
          <w:sz w:val="22"/>
          <w:szCs w:val="22"/>
        </w:rPr>
        <w:t xml:space="preserve"> vormen van trustvermogen. Indien vermogen is afgescheiden in een </w:t>
      </w:r>
      <w:r>
        <w:rPr>
          <w:i/>
          <w:sz w:val="22"/>
          <w:szCs w:val="22"/>
        </w:rPr>
        <w:t>irrevocable discretionary trust</w:t>
      </w:r>
      <w:r>
        <w:rPr>
          <w:sz w:val="22"/>
          <w:szCs w:val="22"/>
        </w:rPr>
        <w:t xml:space="preserve">, wordt dit vermogen toegerekend aan de inbrenger van dit vermogen. Het vermogen blijft dus bij de inbrenger betrokken in de belastingheffing. Er bestaat geen verschil meer tussen de belasting van vermogen dat ingebracht is in een </w:t>
      </w:r>
      <w:r w:rsidR="00A63951">
        <w:rPr>
          <w:i/>
          <w:sz w:val="22"/>
          <w:szCs w:val="22"/>
        </w:rPr>
        <w:t xml:space="preserve">irrevocable discretionary </w:t>
      </w:r>
      <w:r w:rsidRPr="00A63951">
        <w:rPr>
          <w:i/>
          <w:sz w:val="22"/>
          <w:szCs w:val="22"/>
        </w:rPr>
        <w:t>trust</w:t>
      </w:r>
      <w:r>
        <w:rPr>
          <w:sz w:val="22"/>
          <w:szCs w:val="22"/>
        </w:rPr>
        <w:t xml:space="preserve"> en vermogen dat niet in een </w:t>
      </w:r>
      <w:r w:rsidR="00A63951" w:rsidRPr="00A63951">
        <w:rPr>
          <w:i/>
          <w:sz w:val="22"/>
          <w:szCs w:val="22"/>
        </w:rPr>
        <w:t>irrevocable</w:t>
      </w:r>
      <w:r w:rsidR="00A63951" w:rsidRPr="00A63951">
        <w:rPr>
          <w:sz w:val="22"/>
          <w:szCs w:val="22"/>
        </w:rPr>
        <w:t xml:space="preserve"> </w:t>
      </w:r>
      <w:r w:rsidR="00A63951" w:rsidRPr="00A63951">
        <w:rPr>
          <w:i/>
          <w:sz w:val="22"/>
          <w:szCs w:val="22"/>
        </w:rPr>
        <w:t>discretionary</w:t>
      </w:r>
      <w:r w:rsidR="00A63951">
        <w:rPr>
          <w:sz w:val="22"/>
          <w:szCs w:val="22"/>
        </w:rPr>
        <w:t xml:space="preserve"> </w:t>
      </w:r>
      <w:r w:rsidRPr="00A63951">
        <w:rPr>
          <w:i/>
          <w:sz w:val="22"/>
          <w:szCs w:val="22"/>
        </w:rPr>
        <w:t>trust</w:t>
      </w:r>
      <w:r>
        <w:rPr>
          <w:sz w:val="22"/>
          <w:szCs w:val="22"/>
        </w:rPr>
        <w:t xml:space="preserve"> ingebracht is. Als het vermogen ingebracht is in een trust</w:t>
      </w:r>
      <w:r w:rsidR="00EB0FFE">
        <w:rPr>
          <w:sz w:val="22"/>
          <w:szCs w:val="22"/>
        </w:rPr>
        <w:t xml:space="preserve">, </w:t>
      </w:r>
      <w:r>
        <w:rPr>
          <w:sz w:val="22"/>
          <w:szCs w:val="22"/>
        </w:rPr>
        <w:t xml:space="preserve">kan het niet-verwanten tarief van 10% opgezocht worden, terwijl het vermogen in box 3 tegen 30% wordt belast. De APV-regeling volgt een transparantiegedachte, waarbij de bezittingen en </w:t>
      </w:r>
      <w:r>
        <w:rPr>
          <w:sz w:val="22"/>
          <w:szCs w:val="22"/>
        </w:rPr>
        <w:lastRenderedPageBreak/>
        <w:t>de schulden, evenals de opbrengsten en uitgaven van deze rechtsfiguur</w:t>
      </w:r>
      <w:r w:rsidR="00EB0FFE">
        <w:rPr>
          <w:sz w:val="22"/>
          <w:szCs w:val="22"/>
        </w:rPr>
        <w:t>,</w:t>
      </w:r>
      <w:r>
        <w:rPr>
          <w:sz w:val="22"/>
          <w:szCs w:val="22"/>
        </w:rPr>
        <w:t xml:space="preserve"> toegerekend worden aan de inbrenger. Bij het overlijden van de inbrenger wordt het vermogen aan de erfgenamen van de inbrenger toegerekend. Indien een erfgenaam kan aantonen dat hij of zij geen begunstigde is of zal worden van de trust, zal er geen toerekening plaatsvinden aan deze erfgenaam. Dit is echter niet gemakkelijk, omdat een aanspraak op het trustvermogen op verschillende manieren gegeven kan worden. Zo kan iemand formeel begunstigde zijn, maar materieel niks krijgen.  Bij het overlijden of bij het toekennen van bepaalde rechten jegens het trustvermogen is er bij de erfgenamen of andere begunstigden sprake van een verkrijging krachtens erfrecht of bij wijze van schenking. </w:t>
      </w:r>
    </w:p>
    <w:p w:rsidR="00DB70F3" w:rsidRDefault="00DB70F3" w:rsidP="00DB70F3">
      <w:pPr>
        <w:rPr>
          <w:sz w:val="22"/>
          <w:szCs w:val="22"/>
        </w:rPr>
      </w:pPr>
      <w:r>
        <w:rPr>
          <w:sz w:val="22"/>
          <w:szCs w:val="22"/>
        </w:rPr>
        <w:t xml:space="preserve">Voor de </w:t>
      </w:r>
      <w:r w:rsidR="00EB0FFE">
        <w:rPr>
          <w:sz w:val="22"/>
          <w:szCs w:val="22"/>
        </w:rPr>
        <w:t xml:space="preserve">Successiewet 1956 </w:t>
      </w:r>
      <w:r>
        <w:rPr>
          <w:sz w:val="22"/>
          <w:szCs w:val="22"/>
        </w:rPr>
        <w:t xml:space="preserve">geldt dat de inbreng van het vermogen in een trust niet als verkrijging wordt aangemerkt. Er is bij de inbreng in een trust geen belasting verschuldigd door de inbrenger. </w:t>
      </w:r>
    </w:p>
    <w:p w:rsidR="00DB70F3" w:rsidRDefault="00DB70F3" w:rsidP="00DB70F3">
      <w:pPr>
        <w:rPr>
          <w:sz w:val="22"/>
          <w:szCs w:val="22"/>
        </w:rPr>
      </w:pPr>
    </w:p>
    <w:p w:rsidR="00DB70F3" w:rsidRPr="000006FE" w:rsidRDefault="00DB70F3" w:rsidP="00DB70F3">
      <w:pPr>
        <w:rPr>
          <w:sz w:val="22"/>
          <w:szCs w:val="22"/>
        </w:rPr>
      </w:pPr>
      <w:r>
        <w:rPr>
          <w:sz w:val="22"/>
          <w:szCs w:val="22"/>
        </w:rPr>
        <w:t xml:space="preserve">Voor de </w:t>
      </w:r>
      <w:r>
        <w:rPr>
          <w:i/>
          <w:sz w:val="22"/>
          <w:szCs w:val="22"/>
        </w:rPr>
        <w:t xml:space="preserve">fixed trust </w:t>
      </w:r>
      <w:r>
        <w:rPr>
          <w:sz w:val="22"/>
          <w:szCs w:val="22"/>
        </w:rPr>
        <w:t xml:space="preserve"> geldt het wettelijk kader dat in artikel 2.14a Wet IB 2001 is opgenomen</w:t>
      </w:r>
      <w:r w:rsidR="00995D0F">
        <w:rPr>
          <w:sz w:val="22"/>
          <w:szCs w:val="22"/>
        </w:rPr>
        <w:t xml:space="preserve"> niet</w:t>
      </w:r>
      <w:r>
        <w:rPr>
          <w:sz w:val="22"/>
          <w:szCs w:val="22"/>
        </w:rPr>
        <w:t>. Er is geen</w:t>
      </w:r>
      <w:r w:rsidR="00995D0F">
        <w:rPr>
          <w:sz w:val="22"/>
          <w:szCs w:val="22"/>
        </w:rPr>
        <w:t xml:space="preserve"> sprake van een</w:t>
      </w:r>
      <w:r>
        <w:rPr>
          <w:sz w:val="22"/>
          <w:szCs w:val="22"/>
        </w:rPr>
        <w:t xml:space="preserve"> APV als bij de inbreng in een trust een economische deelgerechtigheid </w:t>
      </w:r>
      <w:r w:rsidR="00995D0F">
        <w:rPr>
          <w:sz w:val="22"/>
          <w:szCs w:val="22"/>
        </w:rPr>
        <w:t xml:space="preserve">is </w:t>
      </w:r>
      <w:r>
        <w:rPr>
          <w:sz w:val="22"/>
          <w:szCs w:val="22"/>
        </w:rPr>
        <w:t xml:space="preserve">ontstaan. Doordat er bij een inbreng in een </w:t>
      </w:r>
      <w:r>
        <w:rPr>
          <w:i/>
          <w:sz w:val="22"/>
          <w:szCs w:val="22"/>
        </w:rPr>
        <w:t>fixed trust</w:t>
      </w:r>
      <w:r>
        <w:rPr>
          <w:sz w:val="22"/>
          <w:szCs w:val="22"/>
        </w:rPr>
        <w:t xml:space="preserve"> vanaf het moment van inbreng vaststaat wie de begunstigden zijn en hoeveel zij zullen verkrijgen, kunnen zij aangemerkt worden als economische eigenaar van het vermogen. Indien de trust </w:t>
      </w:r>
      <w:r>
        <w:rPr>
          <w:i/>
          <w:sz w:val="22"/>
          <w:szCs w:val="22"/>
        </w:rPr>
        <w:t xml:space="preserve">irrevocable </w:t>
      </w:r>
      <w:r>
        <w:rPr>
          <w:sz w:val="22"/>
          <w:szCs w:val="22"/>
        </w:rPr>
        <w:t xml:space="preserve">is en </w:t>
      </w:r>
      <w:r w:rsidR="00EB0FFE">
        <w:rPr>
          <w:sz w:val="22"/>
          <w:szCs w:val="22"/>
        </w:rPr>
        <w:t xml:space="preserve">het vermogen </w:t>
      </w:r>
      <w:r>
        <w:rPr>
          <w:sz w:val="22"/>
          <w:szCs w:val="22"/>
        </w:rPr>
        <w:t xml:space="preserve">nog terug kan vloeien naar de inbrenger door middel van een </w:t>
      </w:r>
      <w:r>
        <w:rPr>
          <w:i/>
          <w:sz w:val="22"/>
          <w:szCs w:val="22"/>
        </w:rPr>
        <w:t>letter of wishes</w:t>
      </w:r>
      <w:r>
        <w:rPr>
          <w:sz w:val="22"/>
          <w:szCs w:val="22"/>
        </w:rPr>
        <w:t xml:space="preserve">, zal ook de inbrenger als economische eigenaar van het vermogen aangemerkt kunnen worden. Zowel de inbrenger als de begunstigden kunnen een economische deelgerechtigheid hebben jegens het trustvermogen. Daarmee vervalt het regime van </w:t>
      </w:r>
      <w:r w:rsidR="00D532A4">
        <w:rPr>
          <w:sz w:val="22"/>
          <w:szCs w:val="22"/>
        </w:rPr>
        <w:t>het</w:t>
      </w:r>
      <w:r>
        <w:rPr>
          <w:sz w:val="22"/>
          <w:szCs w:val="22"/>
        </w:rPr>
        <w:t xml:space="preserve"> APV en zal de transparantiegedachte niet toegepast kunnen worden. Voor de fiscale behandeling van de </w:t>
      </w:r>
      <w:r>
        <w:rPr>
          <w:i/>
          <w:sz w:val="22"/>
          <w:szCs w:val="22"/>
        </w:rPr>
        <w:t>fixed trust</w:t>
      </w:r>
      <w:r>
        <w:rPr>
          <w:sz w:val="22"/>
          <w:szCs w:val="22"/>
        </w:rPr>
        <w:t xml:space="preserve"> zal teruggegrepen moeten worden op de jurisprudentie</w:t>
      </w:r>
      <w:r w:rsidR="00EB0FFE">
        <w:rPr>
          <w:sz w:val="22"/>
          <w:szCs w:val="22"/>
        </w:rPr>
        <w:t>,</w:t>
      </w:r>
      <w:r>
        <w:rPr>
          <w:sz w:val="22"/>
          <w:szCs w:val="22"/>
        </w:rPr>
        <w:t xml:space="preserve"> zoals deze gold </w:t>
      </w:r>
      <w:r w:rsidR="00EB0FFE">
        <w:rPr>
          <w:sz w:val="22"/>
          <w:szCs w:val="22"/>
        </w:rPr>
        <w:t xml:space="preserve">vóór </w:t>
      </w:r>
      <w:r>
        <w:rPr>
          <w:sz w:val="22"/>
          <w:szCs w:val="22"/>
        </w:rPr>
        <w:t xml:space="preserve">de invoering van artikel 2.14a Wet IB 2001. </w:t>
      </w:r>
    </w:p>
    <w:p w:rsidR="00DB70F3" w:rsidRDefault="00DB70F3">
      <w:pPr>
        <w:rPr>
          <w:sz w:val="22"/>
          <w:szCs w:val="22"/>
        </w:rPr>
      </w:pPr>
    </w:p>
    <w:p w:rsidR="002279A2" w:rsidRDefault="002279A2">
      <w:pPr>
        <w:spacing w:after="200" w:line="276" w:lineRule="auto"/>
        <w:jc w:val="left"/>
        <w:rPr>
          <w:sz w:val="22"/>
          <w:szCs w:val="22"/>
        </w:rPr>
      </w:pPr>
      <w:r>
        <w:rPr>
          <w:sz w:val="22"/>
          <w:szCs w:val="22"/>
        </w:rPr>
        <w:br w:type="page"/>
      </w:r>
    </w:p>
    <w:p w:rsidR="00DB70F3" w:rsidRDefault="00033F1D">
      <w:pPr>
        <w:rPr>
          <w:b/>
          <w:sz w:val="28"/>
          <w:szCs w:val="28"/>
        </w:rPr>
      </w:pPr>
      <w:r>
        <w:rPr>
          <w:b/>
          <w:sz w:val="28"/>
          <w:szCs w:val="28"/>
        </w:rPr>
        <w:lastRenderedPageBreak/>
        <w:t>Hoofdstuk 5</w:t>
      </w:r>
      <w:r>
        <w:rPr>
          <w:b/>
          <w:sz w:val="28"/>
          <w:szCs w:val="28"/>
        </w:rPr>
        <w:tab/>
      </w:r>
      <w:r>
        <w:rPr>
          <w:b/>
          <w:sz w:val="28"/>
          <w:szCs w:val="28"/>
        </w:rPr>
        <w:tab/>
      </w:r>
      <w:r w:rsidR="002279A2">
        <w:rPr>
          <w:b/>
          <w:sz w:val="28"/>
          <w:szCs w:val="28"/>
        </w:rPr>
        <w:t xml:space="preserve">Samenvatting en </w:t>
      </w:r>
      <w:r w:rsidR="002279A2" w:rsidRPr="002279A2">
        <w:rPr>
          <w:b/>
          <w:sz w:val="28"/>
          <w:szCs w:val="28"/>
        </w:rPr>
        <w:t>con</w:t>
      </w:r>
      <w:r w:rsidR="002279A2">
        <w:rPr>
          <w:b/>
          <w:sz w:val="28"/>
          <w:szCs w:val="28"/>
        </w:rPr>
        <w:t>c</w:t>
      </w:r>
      <w:r w:rsidR="002279A2" w:rsidRPr="002279A2">
        <w:rPr>
          <w:b/>
          <w:sz w:val="28"/>
          <w:szCs w:val="28"/>
        </w:rPr>
        <w:t>lusie</w:t>
      </w:r>
    </w:p>
    <w:p w:rsidR="002279A2" w:rsidRDefault="002279A2">
      <w:pPr>
        <w:rPr>
          <w:b/>
          <w:sz w:val="28"/>
          <w:szCs w:val="28"/>
        </w:rPr>
      </w:pPr>
    </w:p>
    <w:p w:rsidR="002279A2" w:rsidRPr="00337416" w:rsidRDefault="002279A2">
      <w:pPr>
        <w:rPr>
          <w:i/>
          <w:sz w:val="22"/>
          <w:szCs w:val="22"/>
        </w:rPr>
      </w:pPr>
      <w:r>
        <w:rPr>
          <w:sz w:val="22"/>
          <w:szCs w:val="22"/>
        </w:rPr>
        <w:t xml:space="preserve">In deze scriptie is ingegaan op de fiscale inbedding van trustvermogen in het Nederlandse rechtssysteem. Hiervoor is </w:t>
      </w:r>
      <w:r w:rsidR="00ED0182">
        <w:rPr>
          <w:sz w:val="22"/>
          <w:szCs w:val="22"/>
        </w:rPr>
        <w:t xml:space="preserve">eerst </w:t>
      </w:r>
      <w:r>
        <w:rPr>
          <w:sz w:val="22"/>
          <w:szCs w:val="22"/>
        </w:rPr>
        <w:t xml:space="preserve">de fiscale behandeling van zwevend vermogen </w:t>
      </w:r>
      <w:r w:rsidR="00ED0182">
        <w:rPr>
          <w:sz w:val="22"/>
          <w:szCs w:val="22"/>
        </w:rPr>
        <w:t xml:space="preserve">in de periode vóór </w:t>
      </w:r>
      <w:r>
        <w:rPr>
          <w:sz w:val="22"/>
          <w:szCs w:val="22"/>
        </w:rPr>
        <w:t xml:space="preserve"> 2010 behandeld. Vervolgens is de fiscale behandeling van de trust </w:t>
      </w:r>
      <w:r w:rsidR="00337416">
        <w:rPr>
          <w:sz w:val="22"/>
          <w:szCs w:val="22"/>
        </w:rPr>
        <w:t xml:space="preserve">na 2010 uiteengezet, om </w:t>
      </w:r>
      <w:r w:rsidR="00ED0182">
        <w:rPr>
          <w:sz w:val="22"/>
          <w:szCs w:val="22"/>
        </w:rPr>
        <w:t xml:space="preserve">daarmee </w:t>
      </w:r>
      <w:r w:rsidR="00337416">
        <w:rPr>
          <w:sz w:val="22"/>
          <w:szCs w:val="22"/>
        </w:rPr>
        <w:t xml:space="preserve">een beeld te scheppen </w:t>
      </w:r>
      <w:r w:rsidR="00ED0182">
        <w:rPr>
          <w:sz w:val="22"/>
          <w:szCs w:val="22"/>
        </w:rPr>
        <w:t xml:space="preserve">van </w:t>
      </w:r>
      <w:r w:rsidR="00337416">
        <w:rPr>
          <w:sz w:val="22"/>
          <w:szCs w:val="22"/>
        </w:rPr>
        <w:t xml:space="preserve"> de verandering</w:t>
      </w:r>
      <w:r w:rsidR="00ED0182">
        <w:rPr>
          <w:sz w:val="22"/>
          <w:szCs w:val="22"/>
        </w:rPr>
        <w:t>en die sindsdien</w:t>
      </w:r>
      <w:r w:rsidR="00337416">
        <w:rPr>
          <w:sz w:val="22"/>
          <w:szCs w:val="22"/>
        </w:rPr>
        <w:t xml:space="preserve"> op fiscaal gebied</w:t>
      </w:r>
      <w:r w:rsidR="00ED0182">
        <w:rPr>
          <w:sz w:val="22"/>
          <w:szCs w:val="22"/>
        </w:rPr>
        <w:t xml:space="preserve"> zijn doorgevoerd</w:t>
      </w:r>
      <w:r w:rsidR="00337416">
        <w:rPr>
          <w:sz w:val="22"/>
          <w:szCs w:val="22"/>
        </w:rPr>
        <w:t xml:space="preserve">. </w:t>
      </w:r>
    </w:p>
    <w:p w:rsidR="00337416" w:rsidRDefault="00337416">
      <w:pPr>
        <w:rPr>
          <w:sz w:val="22"/>
          <w:szCs w:val="22"/>
        </w:rPr>
      </w:pPr>
    </w:p>
    <w:p w:rsidR="00337416" w:rsidRPr="00FB6480" w:rsidRDefault="00337416">
      <w:pPr>
        <w:rPr>
          <w:sz w:val="22"/>
          <w:szCs w:val="22"/>
        </w:rPr>
      </w:pPr>
      <w:r>
        <w:rPr>
          <w:sz w:val="22"/>
          <w:szCs w:val="22"/>
        </w:rPr>
        <w:t xml:space="preserve">In hoofdstuk 2 is de inbreng van vermogen in de trust besproken. Daarbij is eerst een aantal civielrechtelijke aspecten van trustvermogen besproken, om vervolgens verder te gaan met de fiscale aspecten van zwevend vermogen. Daarbij is een kader </w:t>
      </w:r>
      <w:r w:rsidR="00ED0182">
        <w:rPr>
          <w:sz w:val="22"/>
          <w:szCs w:val="22"/>
        </w:rPr>
        <w:t xml:space="preserve">geschapen </w:t>
      </w:r>
      <w:r>
        <w:rPr>
          <w:sz w:val="22"/>
          <w:szCs w:val="22"/>
        </w:rPr>
        <w:t>voor de Successiewet</w:t>
      </w:r>
      <w:r w:rsidR="00ED0182">
        <w:rPr>
          <w:sz w:val="22"/>
          <w:szCs w:val="22"/>
        </w:rPr>
        <w:t xml:space="preserve"> 1956</w:t>
      </w:r>
      <w:r>
        <w:rPr>
          <w:sz w:val="22"/>
          <w:szCs w:val="22"/>
        </w:rPr>
        <w:t xml:space="preserve"> en de inkomstenbelasting. Aan de hand van deze twee belastingwetten</w:t>
      </w:r>
      <w:r w:rsidR="004B73A4">
        <w:rPr>
          <w:sz w:val="22"/>
          <w:szCs w:val="22"/>
        </w:rPr>
        <w:t xml:space="preserve"> wordt</w:t>
      </w:r>
      <w:r>
        <w:rPr>
          <w:sz w:val="22"/>
          <w:szCs w:val="22"/>
        </w:rPr>
        <w:t xml:space="preserve"> </w:t>
      </w:r>
      <w:r w:rsidR="00ED0182">
        <w:rPr>
          <w:sz w:val="22"/>
          <w:szCs w:val="22"/>
        </w:rPr>
        <w:t xml:space="preserve"> - in de hoofdstukken 3 en 4 - </w:t>
      </w:r>
      <w:r>
        <w:rPr>
          <w:sz w:val="22"/>
          <w:szCs w:val="22"/>
        </w:rPr>
        <w:t xml:space="preserve">het trustvermogen besproken. </w:t>
      </w:r>
      <w:r w:rsidR="00ED0182">
        <w:rPr>
          <w:sz w:val="22"/>
          <w:szCs w:val="22"/>
        </w:rPr>
        <w:t xml:space="preserve">Verder </w:t>
      </w:r>
      <w:r>
        <w:rPr>
          <w:sz w:val="22"/>
          <w:szCs w:val="22"/>
        </w:rPr>
        <w:t xml:space="preserve">is een onderscheid gemaakt tussen de </w:t>
      </w:r>
      <w:r>
        <w:rPr>
          <w:i/>
          <w:sz w:val="22"/>
          <w:szCs w:val="22"/>
        </w:rPr>
        <w:t>fixed trust</w:t>
      </w:r>
      <w:r>
        <w:rPr>
          <w:sz w:val="22"/>
          <w:szCs w:val="22"/>
        </w:rPr>
        <w:t xml:space="preserve"> en de </w:t>
      </w:r>
      <w:r>
        <w:rPr>
          <w:i/>
          <w:sz w:val="22"/>
          <w:szCs w:val="22"/>
        </w:rPr>
        <w:t>discretionary trust</w:t>
      </w:r>
      <w:r>
        <w:rPr>
          <w:sz w:val="22"/>
          <w:szCs w:val="22"/>
        </w:rPr>
        <w:t xml:space="preserve">, omdat </w:t>
      </w:r>
      <w:r w:rsidR="00ED0182">
        <w:rPr>
          <w:sz w:val="22"/>
          <w:szCs w:val="22"/>
        </w:rPr>
        <w:t xml:space="preserve">de fiscale </w:t>
      </w:r>
      <w:r>
        <w:rPr>
          <w:sz w:val="22"/>
          <w:szCs w:val="22"/>
        </w:rPr>
        <w:t xml:space="preserve">behandeling van deze twee soorten trustvermogen in belangrijke mate van elkaar verschilt. </w:t>
      </w:r>
      <w:r w:rsidR="00ED0182">
        <w:rPr>
          <w:sz w:val="22"/>
          <w:szCs w:val="22"/>
        </w:rPr>
        <w:t xml:space="preserve">Bovendien </w:t>
      </w:r>
      <w:r>
        <w:rPr>
          <w:sz w:val="22"/>
          <w:szCs w:val="22"/>
        </w:rPr>
        <w:t xml:space="preserve"> is  onderscheid gemaakt tussen de </w:t>
      </w:r>
      <w:r>
        <w:rPr>
          <w:i/>
          <w:sz w:val="22"/>
          <w:szCs w:val="22"/>
        </w:rPr>
        <w:t>revocable</w:t>
      </w:r>
      <w:r>
        <w:rPr>
          <w:sz w:val="22"/>
          <w:szCs w:val="22"/>
        </w:rPr>
        <w:t xml:space="preserve"> en de </w:t>
      </w:r>
      <w:r>
        <w:rPr>
          <w:i/>
          <w:sz w:val="22"/>
          <w:szCs w:val="22"/>
        </w:rPr>
        <w:t>irrevocable trust</w:t>
      </w:r>
      <w:r>
        <w:rPr>
          <w:sz w:val="22"/>
          <w:szCs w:val="22"/>
        </w:rPr>
        <w:t xml:space="preserve">. De </w:t>
      </w:r>
      <w:r>
        <w:rPr>
          <w:i/>
          <w:sz w:val="22"/>
          <w:szCs w:val="22"/>
        </w:rPr>
        <w:t>irrevocable trust</w:t>
      </w:r>
      <w:r>
        <w:rPr>
          <w:sz w:val="22"/>
          <w:szCs w:val="22"/>
        </w:rPr>
        <w:t xml:space="preserve"> is voor de Nederlandse wetgever moeilijk binnen de Nederlandse wet te </w:t>
      </w:r>
      <w:r w:rsidR="00ED0182">
        <w:rPr>
          <w:sz w:val="22"/>
          <w:szCs w:val="22"/>
        </w:rPr>
        <w:t>brengen</w:t>
      </w:r>
      <w:r>
        <w:rPr>
          <w:sz w:val="22"/>
          <w:szCs w:val="22"/>
        </w:rPr>
        <w:t xml:space="preserve">. </w:t>
      </w:r>
      <w:r w:rsidR="00FB6480">
        <w:rPr>
          <w:sz w:val="22"/>
          <w:szCs w:val="22"/>
        </w:rPr>
        <w:t xml:space="preserve">Het vermogen is immers voorgoed afgescheiden van het privévermogen van de inbrenger. Afhankelijk van de vraag of er al  sprake is van bepaalde aanspraken is toerekening aan de begunstigden al dan niet mogelijk. De </w:t>
      </w:r>
      <w:r w:rsidR="00FB6480">
        <w:rPr>
          <w:i/>
          <w:sz w:val="22"/>
          <w:szCs w:val="22"/>
        </w:rPr>
        <w:t>trustee</w:t>
      </w:r>
      <w:r w:rsidR="00FB6480">
        <w:rPr>
          <w:sz w:val="22"/>
          <w:szCs w:val="22"/>
        </w:rPr>
        <w:t>, de juridisch</w:t>
      </w:r>
      <w:r w:rsidR="00ED0182">
        <w:rPr>
          <w:sz w:val="22"/>
          <w:szCs w:val="22"/>
        </w:rPr>
        <w:t>e</w:t>
      </w:r>
      <w:r w:rsidR="00FB6480">
        <w:rPr>
          <w:sz w:val="22"/>
          <w:szCs w:val="22"/>
        </w:rPr>
        <w:t xml:space="preserve"> eigenaar, heeft geen economische eigendom van het vermogen.  Om deze reden is toerekening aan de </w:t>
      </w:r>
      <w:r w:rsidR="00FB6480">
        <w:rPr>
          <w:i/>
          <w:sz w:val="22"/>
          <w:szCs w:val="22"/>
        </w:rPr>
        <w:t xml:space="preserve">trustee </w:t>
      </w:r>
      <w:r w:rsidR="00FB6480">
        <w:rPr>
          <w:sz w:val="22"/>
          <w:szCs w:val="22"/>
        </w:rPr>
        <w:t xml:space="preserve"> niet mogelijk. </w:t>
      </w:r>
    </w:p>
    <w:p w:rsidR="00337416" w:rsidRDefault="00337416">
      <w:pPr>
        <w:rPr>
          <w:sz w:val="22"/>
          <w:szCs w:val="22"/>
        </w:rPr>
      </w:pPr>
    </w:p>
    <w:p w:rsidR="00337416" w:rsidRDefault="00337416">
      <w:pPr>
        <w:rPr>
          <w:sz w:val="22"/>
          <w:szCs w:val="22"/>
        </w:rPr>
      </w:pPr>
      <w:r>
        <w:rPr>
          <w:sz w:val="22"/>
          <w:szCs w:val="22"/>
        </w:rPr>
        <w:t xml:space="preserve">In hoofdstuk 3 is de fiscale behandeling van trustvermogen </w:t>
      </w:r>
      <w:r w:rsidR="00ED0182">
        <w:rPr>
          <w:sz w:val="22"/>
          <w:szCs w:val="22"/>
        </w:rPr>
        <w:t xml:space="preserve">vóór </w:t>
      </w:r>
      <w:r>
        <w:rPr>
          <w:sz w:val="22"/>
          <w:szCs w:val="22"/>
        </w:rPr>
        <w:t>2010 behande</w:t>
      </w:r>
      <w:r w:rsidR="007D455E">
        <w:rPr>
          <w:sz w:val="22"/>
          <w:szCs w:val="22"/>
        </w:rPr>
        <w:t xml:space="preserve">ld. Doordat </w:t>
      </w:r>
      <w:r w:rsidR="00ED0182">
        <w:rPr>
          <w:sz w:val="22"/>
          <w:szCs w:val="22"/>
        </w:rPr>
        <w:t xml:space="preserve">in die periode </w:t>
      </w:r>
      <w:r w:rsidR="007D455E">
        <w:rPr>
          <w:sz w:val="22"/>
          <w:szCs w:val="22"/>
        </w:rPr>
        <w:t xml:space="preserve">een wettelijk kader </w:t>
      </w:r>
      <w:r>
        <w:rPr>
          <w:sz w:val="22"/>
          <w:szCs w:val="22"/>
        </w:rPr>
        <w:t>ontbr</w:t>
      </w:r>
      <w:r w:rsidR="00ED0182">
        <w:rPr>
          <w:sz w:val="22"/>
          <w:szCs w:val="22"/>
        </w:rPr>
        <w:t>ak</w:t>
      </w:r>
      <w:r>
        <w:rPr>
          <w:sz w:val="22"/>
          <w:szCs w:val="22"/>
        </w:rPr>
        <w:t xml:space="preserve">, zijn de regels voor  trustvermogen voornamelijk te vinden in de jurisprudentie. </w:t>
      </w:r>
      <w:r w:rsidR="00FB6480">
        <w:rPr>
          <w:sz w:val="22"/>
          <w:szCs w:val="22"/>
        </w:rPr>
        <w:t xml:space="preserve">Met betrekking tot de </w:t>
      </w:r>
      <w:r w:rsidR="00FB6480">
        <w:rPr>
          <w:i/>
          <w:sz w:val="22"/>
          <w:szCs w:val="22"/>
        </w:rPr>
        <w:t>irrevocable discretionary trust</w:t>
      </w:r>
      <w:r w:rsidR="00FB6480">
        <w:rPr>
          <w:sz w:val="22"/>
          <w:szCs w:val="22"/>
        </w:rPr>
        <w:t xml:space="preserve">, waarbij de inbrenger het vermogen onherroepelijk heeft afgescheiden en de begunstigden nog niet bepaald zijn, heeft de Hoge Raad </w:t>
      </w:r>
      <w:r w:rsidR="00ED0182">
        <w:rPr>
          <w:sz w:val="22"/>
          <w:szCs w:val="22"/>
        </w:rPr>
        <w:t xml:space="preserve">bepaald </w:t>
      </w:r>
      <w:r w:rsidR="00FB6480">
        <w:rPr>
          <w:sz w:val="22"/>
          <w:szCs w:val="22"/>
        </w:rPr>
        <w:t>dat er bij inbreng sprake is van een bevoordeling van de  trust zelf. Daarmee vormt de trust een belastingplichtige voor de Successiewet</w:t>
      </w:r>
      <w:r w:rsidR="00ED0182">
        <w:rPr>
          <w:sz w:val="22"/>
          <w:szCs w:val="22"/>
        </w:rPr>
        <w:t xml:space="preserve"> 1956</w:t>
      </w:r>
      <w:r w:rsidR="00FB6480">
        <w:rPr>
          <w:sz w:val="22"/>
          <w:szCs w:val="22"/>
        </w:rPr>
        <w:t xml:space="preserve">, met een tarief gelijk aan het tarief van niet-verwanten. Voor de inkomstenbelasting heeft Hof ’s-Gravenhage </w:t>
      </w:r>
      <w:r w:rsidR="00ED0182">
        <w:rPr>
          <w:sz w:val="22"/>
          <w:szCs w:val="22"/>
        </w:rPr>
        <w:t xml:space="preserve">uitgemaakt </w:t>
      </w:r>
      <w:r w:rsidR="00FB6480">
        <w:rPr>
          <w:sz w:val="22"/>
          <w:szCs w:val="22"/>
        </w:rPr>
        <w:t xml:space="preserve">dat er bij inbreng geen beschikkingsmacht meer aanwezig is bij de inbrenger, waardoor deze niet in de belastingheffing kon worden betrokken. Daarnaast geldt dat er sprake is van box-3-inkomen als er uitkering uit een </w:t>
      </w:r>
      <w:r w:rsidR="00FB6480">
        <w:rPr>
          <w:i/>
          <w:sz w:val="22"/>
          <w:szCs w:val="22"/>
        </w:rPr>
        <w:t>irrevocable discretionary trust</w:t>
      </w:r>
      <w:r w:rsidR="00FB6480">
        <w:rPr>
          <w:sz w:val="22"/>
          <w:szCs w:val="22"/>
        </w:rPr>
        <w:t xml:space="preserve"> verkregen worden. </w:t>
      </w:r>
    </w:p>
    <w:p w:rsidR="008043EA" w:rsidRDefault="008043EA">
      <w:pPr>
        <w:rPr>
          <w:sz w:val="22"/>
          <w:szCs w:val="22"/>
        </w:rPr>
      </w:pPr>
      <w:r>
        <w:rPr>
          <w:sz w:val="22"/>
          <w:szCs w:val="22"/>
        </w:rPr>
        <w:t xml:space="preserve">Voor de </w:t>
      </w:r>
      <w:r>
        <w:rPr>
          <w:i/>
          <w:sz w:val="22"/>
          <w:szCs w:val="22"/>
        </w:rPr>
        <w:t>fixed interest trust</w:t>
      </w:r>
      <w:r>
        <w:rPr>
          <w:sz w:val="22"/>
          <w:szCs w:val="22"/>
        </w:rPr>
        <w:t xml:space="preserve"> geldt eveneens dat de uitkeringen in box-3 moeten worden belast. Hier geldt eveneens dat de inbreng een prestatie is en dat er  geen sprake is van een in rechte vorderbare </w:t>
      </w:r>
      <w:r>
        <w:rPr>
          <w:sz w:val="22"/>
          <w:szCs w:val="22"/>
        </w:rPr>
        <w:lastRenderedPageBreak/>
        <w:t xml:space="preserve">uitkering. Met betrekking tot de </w:t>
      </w:r>
      <w:r w:rsidR="002167A8">
        <w:rPr>
          <w:sz w:val="22"/>
          <w:szCs w:val="22"/>
        </w:rPr>
        <w:t>S</w:t>
      </w:r>
      <w:r>
        <w:rPr>
          <w:sz w:val="22"/>
          <w:szCs w:val="22"/>
        </w:rPr>
        <w:t>uccessiewet</w:t>
      </w:r>
      <w:r w:rsidR="002167A8">
        <w:rPr>
          <w:sz w:val="22"/>
          <w:szCs w:val="22"/>
        </w:rPr>
        <w:t xml:space="preserve"> 1956</w:t>
      </w:r>
      <w:r>
        <w:rPr>
          <w:sz w:val="22"/>
          <w:szCs w:val="22"/>
        </w:rPr>
        <w:t xml:space="preserve"> heeft de Hoge Raad zich nog niet uitgesproken over de fiscale consequenties. </w:t>
      </w:r>
    </w:p>
    <w:p w:rsidR="004B73A4" w:rsidRDefault="004B73A4">
      <w:pPr>
        <w:rPr>
          <w:sz w:val="22"/>
          <w:szCs w:val="22"/>
        </w:rPr>
      </w:pPr>
    </w:p>
    <w:p w:rsidR="007D455E" w:rsidRDefault="007D455E">
      <w:pPr>
        <w:rPr>
          <w:sz w:val="22"/>
          <w:szCs w:val="22"/>
        </w:rPr>
      </w:pPr>
      <w:r>
        <w:rPr>
          <w:sz w:val="22"/>
          <w:szCs w:val="22"/>
        </w:rPr>
        <w:t xml:space="preserve">In hoofdstuk 4 </w:t>
      </w:r>
      <w:r w:rsidR="002167A8">
        <w:rPr>
          <w:sz w:val="22"/>
          <w:szCs w:val="22"/>
        </w:rPr>
        <w:t xml:space="preserve">is </w:t>
      </w:r>
      <w:r>
        <w:rPr>
          <w:sz w:val="22"/>
          <w:szCs w:val="22"/>
        </w:rPr>
        <w:t xml:space="preserve">ingegaan op de fiscale behandeling van trustvermogen na 2010. Per 1 januari 2010  heeft de wetgever </w:t>
      </w:r>
      <w:r w:rsidR="002167A8">
        <w:rPr>
          <w:sz w:val="22"/>
          <w:szCs w:val="22"/>
        </w:rPr>
        <w:t xml:space="preserve">namelijk </w:t>
      </w:r>
      <w:r>
        <w:rPr>
          <w:sz w:val="22"/>
          <w:szCs w:val="22"/>
        </w:rPr>
        <w:t>een wettelijk kader gegeven voor het afgezonderd particulier vermogen</w:t>
      </w:r>
      <w:r w:rsidR="002167A8">
        <w:rPr>
          <w:sz w:val="22"/>
          <w:szCs w:val="22"/>
        </w:rPr>
        <w:t>, het APV</w:t>
      </w:r>
      <w:r>
        <w:rPr>
          <w:sz w:val="22"/>
          <w:szCs w:val="22"/>
        </w:rPr>
        <w:t xml:space="preserve">. Dit wetsartikel geldt </w:t>
      </w:r>
      <w:r w:rsidR="002167A8">
        <w:rPr>
          <w:sz w:val="22"/>
          <w:szCs w:val="22"/>
        </w:rPr>
        <w:t xml:space="preserve">uitsluitend </w:t>
      </w:r>
      <w:r>
        <w:rPr>
          <w:sz w:val="22"/>
          <w:szCs w:val="22"/>
        </w:rPr>
        <w:t xml:space="preserve">voor de </w:t>
      </w:r>
      <w:r>
        <w:rPr>
          <w:i/>
          <w:sz w:val="22"/>
          <w:szCs w:val="22"/>
        </w:rPr>
        <w:t>irrevocable discretionary trust</w:t>
      </w:r>
      <w:r>
        <w:rPr>
          <w:sz w:val="22"/>
          <w:szCs w:val="22"/>
        </w:rPr>
        <w:t xml:space="preserve">. De APV-regeling kent een transparantiegedachte. </w:t>
      </w:r>
      <w:r w:rsidR="00A63951">
        <w:rPr>
          <w:sz w:val="22"/>
          <w:szCs w:val="22"/>
        </w:rPr>
        <w:t>Opbrengsten</w:t>
      </w:r>
      <w:r>
        <w:rPr>
          <w:sz w:val="22"/>
          <w:szCs w:val="22"/>
        </w:rPr>
        <w:t xml:space="preserve"> en uitgaven, evenals bezittingen en schulden worden toegerekend aan de inbrenger van het vermogen. Bij  het overlijden van de inbrenger wordt het vermogen aan de erfgenamen van de inbrenger toegerekend. De erfgenamen worden geacht het vermogen krachtens schenking te hebben verkregen, ieder naar het deel waartoe men gerechtigd is. Voor de </w:t>
      </w:r>
      <w:r w:rsidR="002167A8">
        <w:rPr>
          <w:sz w:val="22"/>
          <w:szCs w:val="22"/>
        </w:rPr>
        <w:t xml:space="preserve">Successiewet 1956 </w:t>
      </w:r>
      <w:r>
        <w:rPr>
          <w:sz w:val="22"/>
          <w:szCs w:val="22"/>
        </w:rPr>
        <w:t>geldt dat de inbreng van vermogen voor deze wet niet als verkrijging wordt aangemerkt en de inbrenger derhalve geen belasting verschuldigd is.</w:t>
      </w:r>
    </w:p>
    <w:p w:rsidR="007D455E" w:rsidRPr="004660D8" w:rsidRDefault="007D455E">
      <w:pPr>
        <w:rPr>
          <w:sz w:val="22"/>
          <w:szCs w:val="22"/>
        </w:rPr>
      </w:pPr>
      <w:r>
        <w:rPr>
          <w:sz w:val="22"/>
          <w:szCs w:val="22"/>
        </w:rPr>
        <w:t xml:space="preserve">Voor de </w:t>
      </w:r>
      <w:r>
        <w:rPr>
          <w:i/>
          <w:sz w:val="22"/>
          <w:szCs w:val="22"/>
        </w:rPr>
        <w:t xml:space="preserve">fixed trust </w:t>
      </w:r>
      <w:r>
        <w:rPr>
          <w:sz w:val="22"/>
          <w:szCs w:val="22"/>
        </w:rPr>
        <w:t xml:space="preserve">geldt het kader van artikel 2.14a Wet IB 2001 niet. </w:t>
      </w:r>
      <w:r w:rsidR="004660D8">
        <w:rPr>
          <w:sz w:val="22"/>
          <w:szCs w:val="22"/>
        </w:rPr>
        <w:t xml:space="preserve">Doordat er bij inbreng in een </w:t>
      </w:r>
      <w:r w:rsidR="004660D8">
        <w:rPr>
          <w:i/>
          <w:sz w:val="22"/>
          <w:szCs w:val="22"/>
        </w:rPr>
        <w:t>fixed trust</w:t>
      </w:r>
      <w:r w:rsidR="004660D8">
        <w:rPr>
          <w:sz w:val="22"/>
          <w:szCs w:val="22"/>
        </w:rPr>
        <w:t xml:space="preserve"> een economische deelgerechtigdheid ontstaat, wordt deze niet aangemerkt als een APV. Bij inbreng in een </w:t>
      </w:r>
      <w:r w:rsidR="004660D8">
        <w:rPr>
          <w:i/>
          <w:sz w:val="22"/>
          <w:szCs w:val="22"/>
        </w:rPr>
        <w:t>fixed trust</w:t>
      </w:r>
      <w:r w:rsidR="004660D8">
        <w:rPr>
          <w:sz w:val="22"/>
          <w:szCs w:val="22"/>
        </w:rPr>
        <w:t xml:space="preserve"> staat </w:t>
      </w:r>
      <w:r w:rsidR="002167A8">
        <w:rPr>
          <w:sz w:val="22"/>
          <w:szCs w:val="22"/>
        </w:rPr>
        <w:t xml:space="preserve">meteen </w:t>
      </w:r>
      <w:r w:rsidR="004660D8">
        <w:rPr>
          <w:sz w:val="22"/>
          <w:szCs w:val="22"/>
        </w:rPr>
        <w:t xml:space="preserve">vast wie de begunstigden zijn </w:t>
      </w:r>
      <w:r w:rsidR="002167A8">
        <w:rPr>
          <w:sz w:val="22"/>
          <w:szCs w:val="22"/>
        </w:rPr>
        <w:t xml:space="preserve">en </w:t>
      </w:r>
      <w:r w:rsidR="004660D8">
        <w:rPr>
          <w:sz w:val="22"/>
          <w:szCs w:val="22"/>
        </w:rPr>
        <w:t>op welk deel van het vermogen en inkomen zij recht hebben. Voor de fiscale behandeling van deze vorm van trustvermogen zal moeten worden teruggegrepen op de jurisprudentie zoals deze gold</w:t>
      </w:r>
      <w:r w:rsidR="002167A8">
        <w:rPr>
          <w:sz w:val="22"/>
          <w:szCs w:val="22"/>
        </w:rPr>
        <w:t xml:space="preserve"> voordat de APV-regeling werd geïntroduceerd</w:t>
      </w:r>
      <w:r w:rsidR="004660D8">
        <w:rPr>
          <w:sz w:val="22"/>
          <w:szCs w:val="22"/>
        </w:rPr>
        <w:t>.</w:t>
      </w:r>
    </w:p>
    <w:p w:rsidR="00DB70F3" w:rsidRDefault="00DB70F3">
      <w:pPr>
        <w:rPr>
          <w:sz w:val="22"/>
          <w:szCs w:val="22"/>
        </w:rPr>
      </w:pPr>
    </w:p>
    <w:p w:rsidR="004660D8" w:rsidRDefault="004660D8">
      <w:pPr>
        <w:rPr>
          <w:i/>
          <w:sz w:val="22"/>
          <w:szCs w:val="22"/>
        </w:rPr>
      </w:pPr>
      <w:r>
        <w:rPr>
          <w:sz w:val="22"/>
          <w:szCs w:val="22"/>
        </w:rPr>
        <w:t>Aan het begin van deze scriptie is de hoofdvraag</w:t>
      </w:r>
      <w:r w:rsidR="007D2F2D">
        <w:rPr>
          <w:sz w:val="22"/>
          <w:szCs w:val="22"/>
        </w:rPr>
        <w:t xml:space="preserve"> als volgt</w:t>
      </w:r>
      <w:r>
        <w:rPr>
          <w:sz w:val="22"/>
          <w:szCs w:val="22"/>
        </w:rPr>
        <w:t xml:space="preserve"> geformuleerd: </w:t>
      </w:r>
      <w:r>
        <w:rPr>
          <w:i/>
          <w:sz w:val="22"/>
          <w:szCs w:val="22"/>
        </w:rPr>
        <w:t>“Is met de invoering van artikel 2.14a Wet IB 2001 de belastingheffing van trustvermogen gerealiseerd dat is ingebracht door een bewoner van Nederland?”</w:t>
      </w:r>
    </w:p>
    <w:p w:rsidR="002167A8" w:rsidRDefault="002167A8">
      <w:pPr>
        <w:rPr>
          <w:sz w:val="22"/>
          <w:szCs w:val="22"/>
        </w:rPr>
      </w:pPr>
      <w:r>
        <w:rPr>
          <w:sz w:val="22"/>
          <w:szCs w:val="22"/>
        </w:rPr>
        <w:t>Voor het antwoord op deze vraag kan a</w:t>
      </w:r>
      <w:r w:rsidR="004660D8">
        <w:rPr>
          <w:sz w:val="22"/>
          <w:szCs w:val="22"/>
        </w:rPr>
        <w:t xml:space="preserve">llereerst </w:t>
      </w:r>
      <w:r>
        <w:rPr>
          <w:sz w:val="22"/>
          <w:szCs w:val="22"/>
        </w:rPr>
        <w:t xml:space="preserve"> vastgesteld</w:t>
      </w:r>
      <w:r w:rsidR="004660D8">
        <w:rPr>
          <w:sz w:val="22"/>
          <w:szCs w:val="22"/>
        </w:rPr>
        <w:t xml:space="preserve"> worden dat het wetsartikel alleen van toepassing is op de </w:t>
      </w:r>
      <w:r w:rsidR="004660D8">
        <w:rPr>
          <w:i/>
          <w:sz w:val="22"/>
          <w:szCs w:val="22"/>
        </w:rPr>
        <w:t>irrevocable discretionary trust</w:t>
      </w:r>
      <w:r w:rsidR="004660D8">
        <w:rPr>
          <w:sz w:val="22"/>
          <w:szCs w:val="22"/>
        </w:rPr>
        <w:t xml:space="preserve">. </w:t>
      </w:r>
      <w:r w:rsidR="00AE57FE">
        <w:rPr>
          <w:sz w:val="22"/>
          <w:szCs w:val="22"/>
        </w:rPr>
        <w:t xml:space="preserve">Uit de jurisprudentie is gebleken dat de fiscus moeite had om deze vorm van trustvermogen te belasten. Het vermogen was aan niemand toe te rekenen, waardoor het vermogen onbelast bleef. Met de invoering van het wetsartikel is daar definitief een einde aan gekomen. </w:t>
      </w:r>
      <w:r w:rsidR="004660D8">
        <w:rPr>
          <w:sz w:val="22"/>
          <w:szCs w:val="22"/>
        </w:rPr>
        <w:t xml:space="preserve">De inbreng van vermogen levert voor de </w:t>
      </w:r>
      <w:r>
        <w:rPr>
          <w:sz w:val="22"/>
          <w:szCs w:val="22"/>
        </w:rPr>
        <w:t>S</w:t>
      </w:r>
      <w:r w:rsidR="004660D8">
        <w:rPr>
          <w:sz w:val="22"/>
          <w:szCs w:val="22"/>
        </w:rPr>
        <w:t>uccessiewet</w:t>
      </w:r>
      <w:r>
        <w:rPr>
          <w:sz w:val="22"/>
          <w:szCs w:val="22"/>
        </w:rPr>
        <w:t xml:space="preserve"> 1956</w:t>
      </w:r>
      <w:r w:rsidR="004660D8">
        <w:rPr>
          <w:sz w:val="22"/>
          <w:szCs w:val="22"/>
        </w:rPr>
        <w:t xml:space="preserve"> </w:t>
      </w:r>
      <w:r>
        <w:rPr>
          <w:sz w:val="22"/>
          <w:szCs w:val="22"/>
        </w:rPr>
        <w:t xml:space="preserve">weliswaar </w:t>
      </w:r>
      <w:r w:rsidR="004660D8">
        <w:rPr>
          <w:sz w:val="22"/>
          <w:szCs w:val="22"/>
        </w:rPr>
        <w:t xml:space="preserve">geen verkrijging op, maar door de transparantiegedachte valt het afgezonderde vermogen niet buiten de belastingheffing. </w:t>
      </w:r>
      <w:r w:rsidR="003E4AA2">
        <w:rPr>
          <w:sz w:val="22"/>
          <w:szCs w:val="22"/>
        </w:rPr>
        <w:t>Het vermogen blijft immers onderdeel van het privévermogen van de inbrenger. Belastingheffing vindt plaats in box 1, 2 of 3</w:t>
      </w:r>
      <w:r>
        <w:rPr>
          <w:sz w:val="22"/>
          <w:szCs w:val="22"/>
        </w:rPr>
        <w:t>,</w:t>
      </w:r>
      <w:r w:rsidR="003E4AA2">
        <w:rPr>
          <w:sz w:val="22"/>
          <w:szCs w:val="22"/>
        </w:rPr>
        <w:t xml:space="preserve"> afhankelijk van het soort vermogen dat afgezonderd is. Het is voor de belastingplichtige </w:t>
      </w:r>
      <w:r>
        <w:rPr>
          <w:sz w:val="22"/>
          <w:szCs w:val="22"/>
        </w:rPr>
        <w:t xml:space="preserve">daardoor </w:t>
      </w:r>
      <w:r w:rsidR="003E4AA2">
        <w:rPr>
          <w:sz w:val="22"/>
          <w:szCs w:val="22"/>
        </w:rPr>
        <w:t>niet meer mogelijk om belasting te ontwijken door het vermogen onder te brengen in een trust. Met</w:t>
      </w:r>
      <w:r w:rsidR="007D2F2D">
        <w:rPr>
          <w:sz w:val="22"/>
          <w:szCs w:val="22"/>
        </w:rPr>
        <w:t xml:space="preserve"> de</w:t>
      </w:r>
      <w:r w:rsidR="003E4AA2">
        <w:rPr>
          <w:sz w:val="22"/>
          <w:szCs w:val="22"/>
        </w:rPr>
        <w:t xml:space="preserve"> invoering van het wetsartikel heeft de </w:t>
      </w:r>
      <w:r>
        <w:rPr>
          <w:sz w:val="22"/>
          <w:szCs w:val="22"/>
        </w:rPr>
        <w:t>B</w:t>
      </w:r>
      <w:r w:rsidR="003E4AA2">
        <w:rPr>
          <w:sz w:val="22"/>
          <w:szCs w:val="22"/>
        </w:rPr>
        <w:t xml:space="preserve">elastingdienst </w:t>
      </w:r>
      <w:r>
        <w:rPr>
          <w:sz w:val="22"/>
          <w:szCs w:val="22"/>
        </w:rPr>
        <w:t xml:space="preserve">dan ook </w:t>
      </w:r>
      <w:r w:rsidR="003E4AA2">
        <w:rPr>
          <w:sz w:val="22"/>
          <w:szCs w:val="22"/>
        </w:rPr>
        <w:t xml:space="preserve">een </w:t>
      </w:r>
      <w:r>
        <w:rPr>
          <w:sz w:val="22"/>
          <w:szCs w:val="22"/>
        </w:rPr>
        <w:t xml:space="preserve">bruikbaar </w:t>
      </w:r>
      <w:r w:rsidR="003E4AA2">
        <w:rPr>
          <w:sz w:val="22"/>
          <w:szCs w:val="22"/>
        </w:rPr>
        <w:t xml:space="preserve">wapen gekregen om de </w:t>
      </w:r>
      <w:r w:rsidR="003E4AA2">
        <w:rPr>
          <w:i/>
          <w:sz w:val="22"/>
          <w:szCs w:val="22"/>
        </w:rPr>
        <w:t xml:space="preserve">irrevocable discretionary </w:t>
      </w:r>
      <w:r w:rsidR="003E4AA2">
        <w:rPr>
          <w:sz w:val="22"/>
          <w:szCs w:val="22"/>
        </w:rPr>
        <w:t xml:space="preserve">vorm van trustvermogen te kunnen belasten. </w:t>
      </w:r>
    </w:p>
    <w:p w:rsidR="00DB70F3" w:rsidRPr="003E4AA2" w:rsidRDefault="002167A8">
      <w:pPr>
        <w:rPr>
          <w:sz w:val="22"/>
          <w:szCs w:val="22"/>
        </w:rPr>
      </w:pPr>
      <w:r>
        <w:rPr>
          <w:sz w:val="22"/>
          <w:szCs w:val="22"/>
        </w:rPr>
        <w:lastRenderedPageBreak/>
        <w:t>Voor</w:t>
      </w:r>
      <w:r w:rsidR="003E4AA2">
        <w:rPr>
          <w:sz w:val="22"/>
          <w:szCs w:val="22"/>
        </w:rPr>
        <w:t xml:space="preserve"> de </w:t>
      </w:r>
      <w:r w:rsidR="003E4AA2">
        <w:rPr>
          <w:i/>
          <w:sz w:val="22"/>
          <w:szCs w:val="22"/>
        </w:rPr>
        <w:t>fixed trust</w:t>
      </w:r>
      <w:r w:rsidR="003E4AA2">
        <w:rPr>
          <w:sz w:val="22"/>
          <w:szCs w:val="22"/>
        </w:rPr>
        <w:t xml:space="preserve"> </w:t>
      </w:r>
      <w:r>
        <w:rPr>
          <w:sz w:val="22"/>
          <w:szCs w:val="22"/>
        </w:rPr>
        <w:t xml:space="preserve">geldt dat </w:t>
      </w:r>
      <w:r w:rsidR="003E4AA2">
        <w:rPr>
          <w:sz w:val="22"/>
          <w:szCs w:val="22"/>
        </w:rPr>
        <w:t xml:space="preserve">echter niet. Doordat in </w:t>
      </w:r>
      <w:r>
        <w:rPr>
          <w:sz w:val="22"/>
          <w:szCs w:val="22"/>
        </w:rPr>
        <w:t xml:space="preserve">artikel 2.14a Wet IB 2001 </w:t>
      </w:r>
      <w:r w:rsidR="003E4AA2">
        <w:rPr>
          <w:sz w:val="22"/>
          <w:szCs w:val="22"/>
        </w:rPr>
        <w:t xml:space="preserve"> is opgenomen dat er geen sprake is van een APV indien er een deelgerechtigdheid is verkregen, zal toepassing voor de </w:t>
      </w:r>
      <w:r w:rsidR="003E4AA2">
        <w:rPr>
          <w:i/>
          <w:sz w:val="22"/>
          <w:szCs w:val="22"/>
        </w:rPr>
        <w:t>fixed</w:t>
      </w:r>
      <w:r w:rsidR="003E4AA2">
        <w:rPr>
          <w:sz w:val="22"/>
          <w:szCs w:val="22"/>
        </w:rPr>
        <w:t xml:space="preserve"> varianten van trustvermogen achterwege blijven. </w:t>
      </w:r>
      <w:r w:rsidR="00AE57FE">
        <w:rPr>
          <w:sz w:val="22"/>
          <w:szCs w:val="22"/>
        </w:rPr>
        <w:t>De jurisprudentie</w:t>
      </w:r>
      <w:r w:rsidR="00D532A4">
        <w:rPr>
          <w:sz w:val="22"/>
          <w:szCs w:val="22"/>
        </w:rPr>
        <w:t>,</w:t>
      </w:r>
      <w:r w:rsidR="00AE57FE">
        <w:rPr>
          <w:sz w:val="22"/>
          <w:szCs w:val="22"/>
        </w:rPr>
        <w:t xml:space="preserve"> zoals deze gold voor 2010</w:t>
      </w:r>
      <w:r w:rsidR="00D532A4">
        <w:rPr>
          <w:sz w:val="22"/>
          <w:szCs w:val="22"/>
        </w:rPr>
        <w:t>,</w:t>
      </w:r>
      <w:r w:rsidR="00AE57FE">
        <w:rPr>
          <w:sz w:val="22"/>
          <w:szCs w:val="22"/>
        </w:rPr>
        <w:t xml:space="preserve"> blijft van toepassing. </w:t>
      </w:r>
    </w:p>
    <w:p w:rsidR="00DB70F3" w:rsidRDefault="00DB70F3">
      <w:pPr>
        <w:rPr>
          <w:sz w:val="22"/>
          <w:szCs w:val="22"/>
        </w:rPr>
      </w:pPr>
    </w:p>
    <w:p w:rsidR="00DB70F3" w:rsidRDefault="00DB70F3">
      <w:pPr>
        <w:rPr>
          <w:sz w:val="22"/>
          <w:szCs w:val="22"/>
        </w:rPr>
      </w:pPr>
    </w:p>
    <w:p w:rsidR="003E4AA2" w:rsidRDefault="003E4AA2" w:rsidP="00DB70F3">
      <w:pPr>
        <w:rPr>
          <w:sz w:val="22"/>
          <w:szCs w:val="22"/>
        </w:rPr>
      </w:pPr>
    </w:p>
    <w:p w:rsidR="002167A8" w:rsidRDefault="002167A8">
      <w:pPr>
        <w:spacing w:after="200" w:line="276" w:lineRule="auto"/>
        <w:jc w:val="left"/>
        <w:rPr>
          <w:b/>
          <w:sz w:val="28"/>
          <w:szCs w:val="28"/>
        </w:rPr>
      </w:pPr>
      <w:r>
        <w:rPr>
          <w:b/>
          <w:sz w:val="28"/>
          <w:szCs w:val="28"/>
        </w:rPr>
        <w:br w:type="page"/>
      </w:r>
    </w:p>
    <w:p w:rsidR="00DB70F3" w:rsidRPr="00D452A9" w:rsidRDefault="00DB70F3" w:rsidP="00DB70F3">
      <w:pPr>
        <w:rPr>
          <w:b/>
          <w:sz w:val="28"/>
          <w:szCs w:val="28"/>
        </w:rPr>
      </w:pPr>
      <w:r w:rsidRPr="00D452A9">
        <w:rPr>
          <w:b/>
          <w:sz w:val="28"/>
          <w:szCs w:val="28"/>
        </w:rPr>
        <w:lastRenderedPageBreak/>
        <w:t>Literatuurlijst</w:t>
      </w:r>
    </w:p>
    <w:p w:rsidR="00DB70F3" w:rsidRPr="00CB7F58" w:rsidRDefault="00DB70F3" w:rsidP="00DB70F3">
      <w:pPr>
        <w:rPr>
          <w:b/>
          <w:sz w:val="22"/>
          <w:szCs w:val="22"/>
          <w:u w:val="single"/>
        </w:rPr>
      </w:pPr>
    </w:p>
    <w:p w:rsidR="00DB70F3" w:rsidRPr="00CB7F58" w:rsidRDefault="00DB70F3" w:rsidP="00DB70F3">
      <w:pPr>
        <w:rPr>
          <w:b/>
          <w:sz w:val="22"/>
          <w:szCs w:val="22"/>
          <w:u w:val="single"/>
        </w:rPr>
      </w:pPr>
      <w:r>
        <w:rPr>
          <w:b/>
          <w:sz w:val="22"/>
          <w:szCs w:val="22"/>
          <w:u w:val="single"/>
        </w:rPr>
        <w:t>Boeken</w:t>
      </w:r>
    </w:p>
    <w:p w:rsidR="00DB70F3" w:rsidRDefault="00DB70F3" w:rsidP="00DB70F3">
      <w:pPr>
        <w:rPr>
          <w:sz w:val="22"/>
          <w:szCs w:val="22"/>
        </w:rPr>
      </w:pPr>
      <w:proofErr w:type="spellStart"/>
      <w:r w:rsidRPr="008C0EDD">
        <w:rPr>
          <w:b/>
          <w:sz w:val="22"/>
          <w:szCs w:val="22"/>
        </w:rPr>
        <w:t>Koppenol-Laforce</w:t>
      </w:r>
      <w:proofErr w:type="spellEnd"/>
      <w:r w:rsidRPr="008C0EDD">
        <w:rPr>
          <w:b/>
          <w:sz w:val="22"/>
          <w:szCs w:val="22"/>
        </w:rPr>
        <w:t>, M.E.</w:t>
      </w:r>
      <w:r>
        <w:rPr>
          <w:sz w:val="22"/>
          <w:szCs w:val="22"/>
        </w:rPr>
        <w:t xml:space="preserve">, Het Haagse trustverdrag, </w:t>
      </w:r>
      <w:proofErr w:type="spellStart"/>
      <w:r>
        <w:rPr>
          <w:sz w:val="22"/>
          <w:szCs w:val="22"/>
        </w:rPr>
        <w:t>Kluwer</w:t>
      </w:r>
      <w:proofErr w:type="spellEnd"/>
      <w:r>
        <w:rPr>
          <w:sz w:val="22"/>
          <w:szCs w:val="22"/>
        </w:rPr>
        <w:t>, Deventer, 1997</w:t>
      </w:r>
    </w:p>
    <w:p w:rsidR="00DB70F3" w:rsidRDefault="00DB70F3" w:rsidP="00DB70F3">
      <w:pPr>
        <w:rPr>
          <w:sz w:val="22"/>
          <w:szCs w:val="22"/>
        </w:rPr>
      </w:pPr>
      <w:r w:rsidRPr="008C0EDD">
        <w:rPr>
          <w:b/>
          <w:sz w:val="22"/>
          <w:szCs w:val="22"/>
        </w:rPr>
        <w:t>Leemreis, A.R</w:t>
      </w:r>
      <w:r>
        <w:rPr>
          <w:sz w:val="22"/>
          <w:szCs w:val="22"/>
        </w:rPr>
        <w:t xml:space="preserve">., Trustrecht en schenkingsrecht, Fiscaal Actueel, </w:t>
      </w:r>
      <w:proofErr w:type="spellStart"/>
      <w:r>
        <w:rPr>
          <w:sz w:val="22"/>
          <w:szCs w:val="22"/>
        </w:rPr>
        <w:t>Kluwer</w:t>
      </w:r>
      <w:proofErr w:type="spellEnd"/>
      <w:r>
        <w:rPr>
          <w:sz w:val="22"/>
          <w:szCs w:val="22"/>
        </w:rPr>
        <w:t>, Deventer, 1991</w:t>
      </w:r>
    </w:p>
    <w:p w:rsidR="00DB70F3" w:rsidRDefault="00DB70F3" w:rsidP="00DB70F3">
      <w:pPr>
        <w:rPr>
          <w:sz w:val="22"/>
          <w:szCs w:val="22"/>
        </w:rPr>
      </w:pPr>
      <w:proofErr w:type="spellStart"/>
      <w:r>
        <w:rPr>
          <w:b/>
          <w:sz w:val="22"/>
          <w:szCs w:val="22"/>
        </w:rPr>
        <w:t>Martens</w:t>
      </w:r>
      <w:proofErr w:type="spellEnd"/>
      <w:r>
        <w:rPr>
          <w:b/>
          <w:sz w:val="22"/>
          <w:szCs w:val="22"/>
        </w:rPr>
        <w:t>, C.J.M., Sonneveldt, F.</w:t>
      </w:r>
      <w:r>
        <w:rPr>
          <w:sz w:val="22"/>
          <w:szCs w:val="22"/>
        </w:rPr>
        <w:t xml:space="preserve">, Wegwijs in de </w:t>
      </w:r>
      <w:proofErr w:type="spellStart"/>
      <w:r>
        <w:rPr>
          <w:sz w:val="22"/>
          <w:szCs w:val="22"/>
        </w:rPr>
        <w:t>Succesiewet</w:t>
      </w:r>
      <w:proofErr w:type="spellEnd"/>
      <w:r>
        <w:rPr>
          <w:sz w:val="22"/>
          <w:szCs w:val="22"/>
        </w:rPr>
        <w:t xml:space="preserve">, </w:t>
      </w:r>
      <w:proofErr w:type="spellStart"/>
      <w:r>
        <w:rPr>
          <w:sz w:val="22"/>
          <w:szCs w:val="22"/>
        </w:rPr>
        <w:t>Sdu</w:t>
      </w:r>
      <w:proofErr w:type="spellEnd"/>
      <w:r>
        <w:rPr>
          <w:sz w:val="22"/>
          <w:szCs w:val="22"/>
        </w:rPr>
        <w:t xml:space="preserve"> Uitgevers, Den Haag, 2010</w:t>
      </w:r>
    </w:p>
    <w:p w:rsidR="00DB70F3" w:rsidRDefault="00DB70F3" w:rsidP="00DB70F3">
      <w:pPr>
        <w:rPr>
          <w:sz w:val="22"/>
          <w:szCs w:val="22"/>
        </w:rPr>
      </w:pPr>
      <w:r w:rsidRPr="008C0EDD">
        <w:rPr>
          <w:b/>
          <w:sz w:val="22"/>
          <w:szCs w:val="22"/>
        </w:rPr>
        <w:t>Sonneveldt, F.</w:t>
      </w:r>
      <w:r w:rsidRPr="008C0EDD">
        <w:rPr>
          <w:sz w:val="22"/>
          <w:szCs w:val="22"/>
        </w:rPr>
        <w:t>,</w:t>
      </w:r>
      <w:r>
        <w:rPr>
          <w:sz w:val="22"/>
          <w:szCs w:val="22"/>
        </w:rPr>
        <w:t xml:space="preserve"> De Anglo-Amerikaanse trust in het Nederlandse civiele en fiscale recht, Fiscale brochures , FED, Deventer, 1998</w:t>
      </w:r>
    </w:p>
    <w:p w:rsidR="00DB70F3" w:rsidRDefault="00DB70F3" w:rsidP="00DB70F3">
      <w:pPr>
        <w:rPr>
          <w:sz w:val="22"/>
          <w:szCs w:val="22"/>
        </w:rPr>
      </w:pPr>
    </w:p>
    <w:p w:rsidR="00DB70F3" w:rsidRPr="00CB7F58" w:rsidRDefault="00DB70F3" w:rsidP="00DB70F3">
      <w:pPr>
        <w:rPr>
          <w:b/>
          <w:sz w:val="22"/>
          <w:szCs w:val="22"/>
          <w:u w:val="single"/>
        </w:rPr>
      </w:pPr>
      <w:r w:rsidRPr="00CB7F58">
        <w:rPr>
          <w:b/>
          <w:sz w:val="22"/>
          <w:szCs w:val="22"/>
          <w:u w:val="single"/>
        </w:rPr>
        <w:t>Artikelen</w:t>
      </w:r>
    </w:p>
    <w:p w:rsidR="00DB70F3" w:rsidRDefault="00DB70F3" w:rsidP="00DB70F3">
      <w:pPr>
        <w:pStyle w:val="Voetnoottekst"/>
        <w:spacing w:line="360" w:lineRule="auto"/>
        <w:jc w:val="both"/>
        <w:rPr>
          <w:rFonts w:ascii="Calibri" w:hAnsi="Calibri"/>
          <w:sz w:val="22"/>
          <w:szCs w:val="22"/>
        </w:rPr>
      </w:pPr>
      <w:r w:rsidRPr="00D452A9">
        <w:rPr>
          <w:rFonts w:ascii="Calibri" w:hAnsi="Calibri"/>
          <w:b/>
          <w:sz w:val="22"/>
          <w:szCs w:val="22"/>
        </w:rPr>
        <w:t>Boer, J.P.</w:t>
      </w:r>
      <w:r w:rsidRPr="00D452A9">
        <w:rPr>
          <w:rFonts w:ascii="Calibri" w:hAnsi="Calibri"/>
          <w:sz w:val="22"/>
          <w:szCs w:val="22"/>
        </w:rPr>
        <w:t>,</w:t>
      </w:r>
      <w:r w:rsidRPr="00CB7F58">
        <w:rPr>
          <w:rFonts w:ascii="Calibri" w:hAnsi="Calibri"/>
          <w:sz w:val="22"/>
          <w:szCs w:val="22"/>
        </w:rPr>
        <w:t xml:space="preserve"> Inpassing van de Anglo-Amerikaanse trust: een onderzoek naar fiscale (non-)transparantie, TFO 2010/1</w:t>
      </w:r>
    </w:p>
    <w:p w:rsidR="003C6482" w:rsidRDefault="00DB70F3" w:rsidP="00DB70F3">
      <w:pPr>
        <w:pStyle w:val="Voetnoottekst"/>
        <w:spacing w:line="360" w:lineRule="auto"/>
        <w:jc w:val="both"/>
        <w:rPr>
          <w:rFonts w:ascii="Calibri" w:hAnsi="Calibri"/>
          <w:sz w:val="22"/>
          <w:szCs w:val="22"/>
        </w:rPr>
      </w:pPr>
      <w:r w:rsidRPr="00D452A9">
        <w:rPr>
          <w:rFonts w:ascii="Calibri" w:hAnsi="Calibri"/>
          <w:b/>
          <w:sz w:val="22"/>
          <w:szCs w:val="22"/>
        </w:rPr>
        <w:t>Boer, J.P.</w:t>
      </w:r>
      <w:r>
        <w:rPr>
          <w:rFonts w:ascii="Calibri" w:hAnsi="Calibri"/>
          <w:b/>
          <w:sz w:val="22"/>
          <w:szCs w:val="22"/>
        </w:rPr>
        <w:t xml:space="preserve">, </w:t>
      </w:r>
      <w:proofErr w:type="spellStart"/>
      <w:r w:rsidRPr="00D452A9">
        <w:rPr>
          <w:rFonts w:ascii="Calibri" w:hAnsi="Calibri"/>
          <w:b/>
          <w:sz w:val="22"/>
          <w:szCs w:val="22"/>
        </w:rPr>
        <w:t>Freudenthal</w:t>
      </w:r>
      <w:proofErr w:type="spellEnd"/>
      <w:r w:rsidRPr="00D452A9">
        <w:rPr>
          <w:rFonts w:ascii="Calibri" w:hAnsi="Calibri"/>
          <w:b/>
          <w:sz w:val="22"/>
          <w:szCs w:val="22"/>
        </w:rPr>
        <w:t>, R.M.</w:t>
      </w:r>
      <w:r>
        <w:rPr>
          <w:rFonts w:ascii="Calibri" w:hAnsi="Calibri"/>
          <w:sz w:val="22"/>
          <w:szCs w:val="22"/>
        </w:rPr>
        <w:t>,</w:t>
      </w:r>
      <w:r w:rsidRPr="00CB7F58">
        <w:rPr>
          <w:rFonts w:ascii="Calibri" w:hAnsi="Calibri"/>
          <w:sz w:val="22"/>
          <w:szCs w:val="22"/>
        </w:rPr>
        <w:t xml:space="preserve"> ‘De identiteitscrisis</w:t>
      </w:r>
      <w:r w:rsidR="009E75DC">
        <w:rPr>
          <w:rFonts w:ascii="Calibri" w:hAnsi="Calibri"/>
          <w:sz w:val="22"/>
          <w:szCs w:val="22"/>
        </w:rPr>
        <w:t xml:space="preserve"> van de Anglo-Amerikaanse trust</w:t>
      </w:r>
      <w:r w:rsidRPr="00CB7F58">
        <w:rPr>
          <w:rFonts w:ascii="Calibri" w:hAnsi="Calibri"/>
          <w:sz w:val="22"/>
          <w:szCs w:val="22"/>
        </w:rPr>
        <w:t xml:space="preserve">: afgezonderd of </w:t>
      </w:r>
    </w:p>
    <w:p w:rsidR="00DB70F3" w:rsidRPr="00CB7F58" w:rsidRDefault="00DB70F3" w:rsidP="00DB70F3">
      <w:pPr>
        <w:pStyle w:val="Voetnoottekst"/>
        <w:spacing w:line="360" w:lineRule="auto"/>
        <w:jc w:val="both"/>
        <w:rPr>
          <w:rFonts w:ascii="Calibri" w:hAnsi="Calibri"/>
          <w:sz w:val="22"/>
          <w:szCs w:val="22"/>
        </w:rPr>
      </w:pPr>
      <w:r w:rsidRPr="00CB7F58">
        <w:rPr>
          <w:rFonts w:ascii="Calibri" w:hAnsi="Calibri"/>
          <w:sz w:val="22"/>
          <w:szCs w:val="22"/>
        </w:rPr>
        <w:t>niet?</w:t>
      </w:r>
      <w:r w:rsidR="009E75DC">
        <w:rPr>
          <w:rFonts w:ascii="Calibri" w:hAnsi="Calibri"/>
          <w:sz w:val="22"/>
          <w:szCs w:val="22"/>
        </w:rPr>
        <w:t>’</w:t>
      </w:r>
      <w:r w:rsidRPr="00CB7F58">
        <w:rPr>
          <w:rFonts w:ascii="Calibri" w:hAnsi="Calibri"/>
          <w:sz w:val="22"/>
          <w:szCs w:val="22"/>
        </w:rPr>
        <w:t>, WPNR 6 juni 2009</w:t>
      </w:r>
    </w:p>
    <w:p w:rsidR="00DB70F3" w:rsidRPr="00CB7F58" w:rsidRDefault="00DB70F3" w:rsidP="00DB70F3">
      <w:pPr>
        <w:rPr>
          <w:sz w:val="22"/>
          <w:szCs w:val="22"/>
        </w:rPr>
      </w:pPr>
      <w:proofErr w:type="spellStart"/>
      <w:r w:rsidRPr="00D452A9">
        <w:rPr>
          <w:b/>
          <w:sz w:val="22"/>
          <w:szCs w:val="22"/>
        </w:rPr>
        <w:t>Hoogwout</w:t>
      </w:r>
      <w:proofErr w:type="spellEnd"/>
      <w:r w:rsidRPr="00D452A9">
        <w:rPr>
          <w:b/>
          <w:sz w:val="22"/>
          <w:szCs w:val="22"/>
        </w:rPr>
        <w:t>, T.C.</w:t>
      </w:r>
      <w:r w:rsidRPr="00D452A9">
        <w:rPr>
          <w:sz w:val="22"/>
          <w:szCs w:val="22"/>
        </w:rPr>
        <w:t>,</w:t>
      </w:r>
      <w:r>
        <w:rPr>
          <w:sz w:val="22"/>
          <w:szCs w:val="22"/>
        </w:rPr>
        <w:t xml:space="preserve"> </w:t>
      </w:r>
      <w:r w:rsidRPr="00CB7F58">
        <w:rPr>
          <w:sz w:val="22"/>
          <w:szCs w:val="22"/>
        </w:rPr>
        <w:t>Fiscale behandeling van het Afgezonderd Particulier Vermogen, FTV 2010/2</w:t>
      </w:r>
    </w:p>
    <w:p w:rsidR="00DB70F3" w:rsidRPr="00CB7F58" w:rsidRDefault="00DB70F3" w:rsidP="00DB70F3">
      <w:pPr>
        <w:rPr>
          <w:sz w:val="22"/>
          <w:szCs w:val="22"/>
        </w:rPr>
      </w:pPr>
      <w:r w:rsidRPr="00D452A9">
        <w:rPr>
          <w:b/>
          <w:sz w:val="22"/>
          <w:szCs w:val="22"/>
        </w:rPr>
        <w:t>Nobel,</w:t>
      </w:r>
      <w:r w:rsidRPr="00CB7F58">
        <w:rPr>
          <w:sz w:val="22"/>
          <w:szCs w:val="22"/>
        </w:rPr>
        <w:t xml:space="preserve"> </w:t>
      </w:r>
      <w:r w:rsidRPr="00D452A9">
        <w:rPr>
          <w:b/>
          <w:sz w:val="22"/>
          <w:szCs w:val="22"/>
        </w:rPr>
        <w:t>N.</w:t>
      </w:r>
      <w:r>
        <w:rPr>
          <w:sz w:val="22"/>
          <w:szCs w:val="22"/>
        </w:rPr>
        <w:t xml:space="preserve">, </w:t>
      </w:r>
      <w:r w:rsidRPr="00CB7F58">
        <w:rPr>
          <w:sz w:val="22"/>
          <w:szCs w:val="22"/>
        </w:rPr>
        <w:t xml:space="preserve">De fiscale trustarresten: Een </w:t>
      </w:r>
      <w:proofErr w:type="spellStart"/>
      <w:r w:rsidRPr="00CB7F58">
        <w:rPr>
          <w:sz w:val="22"/>
          <w:szCs w:val="22"/>
        </w:rPr>
        <w:t>Pyrrhus-overwinning</w:t>
      </w:r>
      <w:proofErr w:type="spellEnd"/>
      <w:r w:rsidRPr="00CB7F58">
        <w:rPr>
          <w:sz w:val="22"/>
          <w:szCs w:val="22"/>
        </w:rPr>
        <w:t xml:space="preserve"> voor de fiscus, WPNR 1999/6376</w:t>
      </w:r>
    </w:p>
    <w:p w:rsidR="00DB70F3" w:rsidRPr="00CB7F58" w:rsidRDefault="00DB70F3" w:rsidP="00DB70F3">
      <w:pPr>
        <w:rPr>
          <w:sz w:val="22"/>
          <w:szCs w:val="22"/>
        </w:rPr>
      </w:pPr>
      <w:proofErr w:type="spellStart"/>
      <w:r w:rsidRPr="00D452A9">
        <w:rPr>
          <w:b/>
          <w:sz w:val="22"/>
          <w:szCs w:val="22"/>
        </w:rPr>
        <w:t>Roelofs</w:t>
      </w:r>
      <w:proofErr w:type="spellEnd"/>
      <w:r w:rsidRPr="00D452A9">
        <w:rPr>
          <w:b/>
          <w:sz w:val="22"/>
          <w:szCs w:val="22"/>
        </w:rPr>
        <w:t>,</w:t>
      </w:r>
      <w:r>
        <w:rPr>
          <w:b/>
          <w:sz w:val="22"/>
          <w:szCs w:val="22"/>
        </w:rPr>
        <w:t xml:space="preserve"> </w:t>
      </w:r>
      <w:r w:rsidRPr="00D452A9">
        <w:rPr>
          <w:b/>
          <w:sz w:val="22"/>
          <w:szCs w:val="22"/>
        </w:rPr>
        <w:t>E.R.</w:t>
      </w:r>
      <w:r>
        <w:rPr>
          <w:sz w:val="22"/>
          <w:szCs w:val="22"/>
        </w:rPr>
        <w:t>,</w:t>
      </w:r>
      <w:r w:rsidRPr="00D452A9">
        <w:rPr>
          <w:b/>
          <w:sz w:val="22"/>
          <w:szCs w:val="22"/>
        </w:rPr>
        <w:t xml:space="preserve"> </w:t>
      </w:r>
      <w:r w:rsidRPr="00CB7F58">
        <w:rPr>
          <w:sz w:val="22"/>
          <w:szCs w:val="22"/>
        </w:rPr>
        <w:t xml:space="preserve"> Niets is zeker, ook de fiscale behandeling van de fixed trust niet, WFR 2010/1632</w:t>
      </w:r>
    </w:p>
    <w:p w:rsidR="00DB70F3" w:rsidRPr="00CB7F58" w:rsidRDefault="00DB70F3" w:rsidP="00DB70F3">
      <w:pPr>
        <w:rPr>
          <w:sz w:val="22"/>
          <w:szCs w:val="22"/>
        </w:rPr>
      </w:pPr>
      <w:r w:rsidRPr="00D452A9">
        <w:rPr>
          <w:b/>
          <w:sz w:val="22"/>
          <w:szCs w:val="22"/>
        </w:rPr>
        <w:t>Sonneveldt,</w:t>
      </w:r>
      <w:r w:rsidRPr="00CB7F58">
        <w:rPr>
          <w:sz w:val="22"/>
          <w:szCs w:val="22"/>
        </w:rPr>
        <w:t xml:space="preserve"> </w:t>
      </w:r>
      <w:r w:rsidRPr="00D452A9">
        <w:rPr>
          <w:b/>
          <w:sz w:val="22"/>
          <w:szCs w:val="22"/>
        </w:rPr>
        <w:t>F.</w:t>
      </w:r>
      <w:r>
        <w:rPr>
          <w:sz w:val="22"/>
          <w:szCs w:val="22"/>
        </w:rPr>
        <w:t xml:space="preserve">, </w:t>
      </w:r>
      <w:r w:rsidRPr="00CB7F58">
        <w:rPr>
          <w:sz w:val="22"/>
          <w:szCs w:val="22"/>
        </w:rPr>
        <w:t>Een doelredenering rondom doelvermogen: recente ontwikkelingen inzake de irrevocable discretionary trust, WFR 1999/14</w:t>
      </w:r>
    </w:p>
    <w:p w:rsidR="00DB70F3" w:rsidRPr="00CB7F58" w:rsidRDefault="00DB70F3" w:rsidP="00DB70F3">
      <w:pPr>
        <w:pStyle w:val="Voetnoottekst"/>
        <w:spacing w:line="360" w:lineRule="auto"/>
        <w:jc w:val="both"/>
        <w:rPr>
          <w:rFonts w:ascii="Calibri" w:hAnsi="Calibri"/>
          <w:sz w:val="22"/>
          <w:szCs w:val="22"/>
        </w:rPr>
      </w:pPr>
      <w:proofErr w:type="spellStart"/>
      <w:r>
        <w:rPr>
          <w:rFonts w:ascii="Calibri" w:hAnsi="Calibri"/>
          <w:b/>
          <w:sz w:val="22"/>
          <w:szCs w:val="22"/>
        </w:rPr>
        <w:t>Wijkerslooth</w:t>
      </w:r>
      <w:proofErr w:type="spellEnd"/>
      <w:r>
        <w:rPr>
          <w:rFonts w:ascii="Calibri" w:hAnsi="Calibri"/>
          <w:b/>
          <w:sz w:val="22"/>
          <w:szCs w:val="22"/>
        </w:rPr>
        <w:t xml:space="preserve"> de </w:t>
      </w:r>
      <w:proofErr w:type="spellStart"/>
      <w:r>
        <w:rPr>
          <w:rFonts w:ascii="Calibri" w:hAnsi="Calibri"/>
          <w:b/>
          <w:sz w:val="22"/>
          <w:szCs w:val="22"/>
        </w:rPr>
        <w:t>Weerdesteijn-Lhoëst</w:t>
      </w:r>
      <w:proofErr w:type="spellEnd"/>
      <w:r>
        <w:rPr>
          <w:rFonts w:ascii="Calibri" w:hAnsi="Calibri"/>
          <w:b/>
          <w:sz w:val="22"/>
          <w:szCs w:val="22"/>
        </w:rPr>
        <w:t>, S.A.M.</w:t>
      </w:r>
      <w:r>
        <w:rPr>
          <w:rFonts w:ascii="Calibri" w:hAnsi="Calibri"/>
          <w:sz w:val="22"/>
          <w:szCs w:val="22"/>
        </w:rPr>
        <w:t xml:space="preserve">, </w:t>
      </w:r>
      <w:r w:rsidRPr="00CB7F58">
        <w:rPr>
          <w:rFonts w:ascii="Calibri" w:hAnsi="Calibri"/>
          <w:sz w:val="22"/>
          <w:szCs w:val="22"/>
        </w:rPr>
        <w:t>Wetsvoorstel 31</w:t>
      </w:r>
      <w:r w:rsidR="000136F1">
        <w:rPr>
          <w:rFonts w:ascii="Calibri" w:hAnsi="Calibri"/>
          <w:sz w:val="22"/>
          <w:szCs w:val="22"/>
        </w:rPr>
        <w:t xml:space="preserve"> </w:t>
      </w:r>
      <w:r w:rsidRPr="00CB7F58">
        <w:rPr>
          <w:rFonts w:ascii="Calibri" w:hAnsi="Calibri"/>
          <w:sz w:val="22"/>
          <w:szCs w:val="22"/>
        </w:rPr>
        <w:t xml:space="preserve">930 laat zwevend vermogen landen in Nederland, </w:t>
      </w:r>
      <w:r w:rsidR="00996D66" w:rsidRPr="00996D66">
        <w:rPr>
          <w:rFonts w:ascii="Calibri" w:hAnsi="Calibri"/>
          <w:sz w:val="22"/>
          <w:szCs w:val="22"/>
        </w:rPr>
        <w:t>VFP 2009/12</w:t>
      </w:r>
    </w:p>
    <w:p w:rsidR="00DB70F3" w:rsidRDefault="00DB70F3" w:rsidP="00DB70F3">
      <w:pPr>
        <w:rPr>
          <w:sz w:val="22"/>
          <w:szCs w:val="22"/>
        </w:rPr>
      </w:pPr>
    </w:p>
    <w:p w:rsidR="00DB70F3" w:rsidRPr="00D452A9" w:rsidRDefault="00DB70F3" w:rsidP="00DB70F3">
      <w:pPr>
        <w:rPr>
          <w:b/>
          <w:sz w:val="22"/>
          <w:szCs w:val="22"/>
          <w:u w:val="single"/>
        </w:rPr>
      </w:pPr>
      <w:r w:rsidRPr="00CB7F58">
        <w:rPr>
          <w:b/>
          <w:sz w:val="22"/>
          <w:szCs w:val="22"/>
          <w:u w:val="single"/>
        </w:rPr>
        <w:t>Jurisprudentie</w:t>
      </w:r>
    </w:p>
    <w:p w:rsidR="00583157" w:rsidRDefault="00583157" w:rsidP="00DB70F3">
      <w:pPr>
        <w:pStyle w:val="Voetnoottekst"/>
        <w:spacing w:line="360" w:lineRule="auto"/>
        <w:jc w:val="both"/>
        <w:rPr>
          <w:rFonts w:ascii="Calibri" w:hAnsi="Calibri"/>
          <w:sz w:val="22"/>
          <w:szCs w:val="22"/>
        </w:rPr>
      </w:pPr>
      <w:r>
        <w:rPr>
          <w:rFonts w:ascii="Calibri" w:hAnsi="Calibri"/>
          <w:sz w:val="22"/>
          <w:szCs w:val="22"/>
        </w:rPr>
        <w:t>HR 30 oktober 1985, BNB 1986/16</w:t>
      </w:r>
    </w:p>
    <w:p w:rsidR="00583157" w:rsidRDefault="00583157" w:rsidP="00DB70F3">
      <w:pPr>
        <w:pStyle w:val="Voetnoottekst"/>
        <w:spacing w:line="360" w:lineRule="auto"/>
        <w:jc w:val="both"/>
        <w:rPr>
          <w:rFonts w:ascii="Calibri" w:hAnsi="Calibri"/>
          <w:sz w:val="22"/>
          <w:szCs w:val="22"/>
        </w:rPr>
      </w:pPr>
      <w:r>
        <w:rPr>
          <w:rFonts w:ascii="Calibri" w:hAnsi="Calibri"/>
          <w:sz w:val="22"/>
          <w:szCs w:val="22"/>
        </w:rPr>
        <w:t>HR 18 november 1998, BNB 1999/35</w:t>
      </w:r>
    </w:p>
    <w:p w:rsidR="00583157" w:rsidRDefault="00583157" w:rsidP="00DB70F3">
      <w:pPr>
        <w:pStyle w:val="Voetnoottekst"/>
        <w:spacing w:line="360" w:lineRule="auto"/>
        <w:jc w:val="both"/>
        <w:rPr>
          <w:rFonts w:ascii="Calibri" w:hAnsi="Calibri"/>
          <w:sz w:val="22"/>
          <w:szCs w:val="22"/>
        </w:rPr>
      </w:pPr>
      <w:r>
        <w:rPr>
          <w:rFonts w:ascii="Calibri" w:hAnsi="Calibri"/>
          <w:sz w:val="22"/>
          <w:szCs w:val="22"/>
        </w:rPr>
        <w:t>HR 18 november 1998, BNB 1999/36</w:t>
      </w:r>
    </w:p>
    <w:p w:rsidR="00583157" w:rsidRDefault="00583157" w:rsidP="00DB70F3">
      <w:pPr>
        <w:pStyle w:val="Voetnoottekst"/>
        <w:spacing w:line="360" w:lineRule="auto"/>
        <w:jc w:val="both"/>
        <w:rPr>
          <w:rFonts w:ascii="Calibri" w:hAnsi="Calibri"/>
          <w:sz w:val="22"/>
          <w:szCs w:val="22"/>
        </w:rPr>
      </w:pPr>
      <w:r>
        <w:rPr>
          <w:rFonts w:ascii="Calibri" w:hAnsi="Calibri"/>
          <w:sz w:val="22"/>
          <w:szCs w:val="22"/>
        </w:rPr>
        <w:t>HR 18 november 1998, BNB 1999/37</w:t>
      </w:r>
    </w:p>
    <w:p w:rsidR="00583157" w:rsidRDefault="00583157" w:rsidP="00DB70F3">
      <w:pPr>
        <w:pStyle w:val="Voetnoottekst"/>
        <w:spacing w:line="360" w:lineRule="auto"/>
        <w:jc w:val="both"/>
        <w:rPr>
          <w:rFonts w:ascii="Calibri" w:hAnsi="Calibri"/>
          <w:sz w:val="22"/>
          <w:szCs w:val="22"/>
        </w:rPr>
      </w:pPr>
      <w:r>
        <w:rPr>
          <w:rFonts w:ascii="Calibri" w:hAnsi="Calibri"/>
          <w:sz w:val="22"/>
          <w:szCs w:val="22"/>
        </w:rPr>
        <w:t>HR 14 juli 2006, BNB 2007/18</w:t>
      </w:r>
    </w:p>
    <w:p w:rsidR="003523C2" w:rsidRPr="003523C2" w:rsidRDefault="003523C2" w:rsidP="00DB70F3">
      <w:pPr>
        <w:pStyle w:val="Voetnoottekst"/>
        <w:spacing w:line="360" w:lineRule="auto"/>
        <w:jc w:val="both"/>
        <w:rPr>
          <w:rFonts w:ascii="Calibri" w:hAnsi="Calibri"/>
          <w:sz w:val="22"/>
          <w:szCs w:val="22"/>
        </w:rPr>
      </w:pPr>
      <w:r w:rsidRPr="003523C2">
        <w:rPr>
          <w:rFonts w:ascii="Calibri" w:hAnsi="Calibri" w:cs="Calibri"/>
          <w:sz w:val="22"/>
          <w:szCs w:val="22"/>
        </w:rPr>
        <w:t>HR 14 juli 2006, BNB 2007/19</w:t>
      </w:r>
    </w:p>
    <w:p w:rsidR="00583157" w:rsidRDefault="00583157" w:rsidP="00DB70F3">
      <w:pPr>
        <w:pStyle w:val="Voetnoottekst"/>
        <w:spacing w:line="360" w:lineRule="auto"/>
        <w:jc w:val="both"/>
        <w:rPr>
          <w:rFonts w:ascii="Calibri" w:hAnsi="Calibri"/>
          <w:sz w:val="22"/>
          <w:szCs w:val="22"/>
        </w:rPr>
      </w:pPr>
      <w:r>
        <w:rPr>
          <w:rFonts w:ascii="Calibri" w:hAnsi="Calibri"/>
          <w:sz w:val="22"/>
          <w:szCs w:val="22"/>
        </w:rPr>
        <w:t>HR 26 oktober 2007, BNB 2008/122</w:t>
      </w:r>
    </w:p>
    <w:p w:rsidR="00DB70F3" w:rsidRDefault="00DB70F3" w:rsidP="00DB70F3">
      <w:pPr>
        <w:pStyle w:val="Voetnoottekst"/>
        <w:spacing w:line="360" w:lineRule="auto"/>
        <w:jc w:val="both"/>
        <w:rPr>
          <w:rFonts w:ascii="Calibri" w:hAnsi="Calibri"/>
          <w:sz w:val="22"/>
          <w:szCs w:val="22"/>
        </w:rPr>
      </w:pPr>
      <w:r w:rsidRPr="00CB7F58">
        <w:rPr>
          <w:rFonts w:ascii="Calibri" w:hAnsi="Calibri"/>
          <w:sz w:val="22"/>
          <w:szCs w:val="22"/>
        </w:rPr>
        <w:t>Hof ’s-Gravenhage, 30 november 1995, nr. 93/4721</w:t>
      </w:r>
      <w:r w:rsidR="00022370">
        <w:rPr>
          <w:rFonts w:ascii="Calibri" w:hAnsi="Calibri"/>
          <w:sz w:val="22"/>
          <w:szCs w:val="22"/>
        </w:rPr>
        <w:t>, FED 1996/152</w:t>
      </w:r>
      <w:r w:rsidR="00B703A4">
        <w:rPr>
          <w:rFonts w:ascii="Calibri" w:hAnsi="Calibri"/>
          <w:sz w:val="22"/>
          <w:szCs w:val="22"/>
        </w:rPr>
        <w:t xml:space="preserve"> </w:t>
      </w:r>
    </w:p>
    <w:p w:rsidR="00DB70F3" w:rsidRPr="00CB7F58" w:rsidRDefault="00DB70F3" w:rsidP="00DB70F3">
      <w:pPr>
        <w:rPr>
          <w:sz w:val="22"/>
          <w:szCs w:val="22"/>
        </w:rPr>
      </w:pPr>
      <w:r w:rsidRPr="00CB7F58">
        <w:rPr>
          <w:sz w:val="22"/>
          <w:szCs w:val="22"/>
        </w:rPr>
        <w:t>Hof ’s-Gravenhage, 12 december 2002, nr. 00/0420, FED 2003/172</w:t>
      </w:r>
    </w:p>
    <w:p w:rsidR="00233CD3" w:rsidRDefault="00DB70F3" w:rsidP="00233CD3">
      <w:pPr>
        <w:rPr>
          <w:sz w:val="22"/>
          <w:szCs w:val="22"/>
        </w:rPr>
      </w:pPr>
      <w:r w:rsidRPr="00CB7F58">
        <w:rPr>
          <w:sz w:val="22"/>
          <w:szCs w:val="22"/>
        </w:rPr>
        <w:t xml:space="preserve">Hof ’s-Gravenhage, 3 november 2010, </w:t>
      </w:r>
      <w:proofErr w:type="spellStart"/>
      <w:r w:rsidRPr="00CB7F58">
        <w:rPr>
          <w:sz w:val="22"/>
          <w:szCs w:val="22"/>
        </w:rPr>
        <w:t>nrs</w:t>
      </w:r>
      <w:proofErr w:type="spellEnd"/>
      <w:r w:rsidRPr="00CB7F58">
        <w:rPr>
          <w:sz w:val="22"/>
          <w:szCs w:val="22"/>
        </w:rPr>
        <w:t>. 10/00138 en 10/00139, V-N 2011/23.12</w:t>
      </w:r>
    </w:p>
    <w:p w:rsidR="003523C2" w:rsidRDefault="003523C2" w:rsidP="00233CD3">
      <w:pPr>
        <w:rPr>
          <w:sz w:val="22"/>
          <w:szCs w:val="22"/>
        </w:rPr>
      </w:pPr>
      <w:r>
        <w:rPr>
          <w:sz w:val="22"/>
          <w:szCs w:val="22"/>
        </w:rPr>
        <w:t>Rechtbank Haarlem, 18 december 2006, nr. AWB 05/4091</w:t>
      </w:r>
    </w:p>
    <w:p w:rsidR="003523C2" w:rsidRDefault="003523C2" w:rsidP="00233CD3">
      <w:pPr>
        <w:rPr>
          <w:sz w:val="22"/>
          <w:szCs w:val="22"/>
        </w:rPr>
      </w:pPr>
      <w:r>
        <w:rPr>
          <w:sz w:val="22"/>
          <w:szCs w:val="22"/>
        </w:rPr>
        <w:lastRenderedPageBreak/>
        <w:t xml:space="preserve">Rechtbank Haarlem, 19 januari 2009, </w:t>
      </w:r>
      <w:proofErr w:type="spellStart"/>
      <w:r>
        <w:rPr>
          <w:sz w:val="22"/>
          <w:szCs w:val="22"/>
        </w:rPr>
        <w:t>nrs</w:t>
      </w:r>
      <w:proofErr w:type="spellEnd"/>
      <w:r>
        <w:rPr>
          <w:sz w:val="22"/>
          <w:szCs w:val="22"/>
        </w:rPr>
        <w:t>. AWB 08/2773 en 08/2774</w:t>
      </w:r>
    </w:p>
    <w:p w:rsidR="000244AD" w:rsidRDefault="000244AD" w:rsidP="00DB70F3">
      <w:pPr>
        <w:pStyle w:val="Voetnoottekst"/>
        <w:spacing w:line="360" w:lineRule="auto"/>
        <w:jc w:val="both"/>
        <w:rPr>
          <w:rFonts w:ascii="Calibri" w:hAnsi="Calibri"/>
          <w:b/>
          <w:sz w:val="22"/>
          <w:szCs w:val="22"/>
          <w:u w:val="single"/>
        </w:rPr>
      </w:pPr>
    </w:p>
    <w:p w:rsidR="00DB70F3" w:rsidRPr="00D452A9" w:rsidRDefault="00DB70F3" w:rsidP="00DB70F3">
      <w:pPr>
        <w:pStyle w:val="Voetnoottekst"/>
        <w:spacing w:line="360" w:lineRule="auto"/>
        <w:jc w:val="both"/>
        <w:rPr>
          <w:rFonts w:ascii="Calibri" w:hAnsi="Calibri"/>
          <w:b/>
          <w:sz w:val="22"/>
          <w:szCs w:val="22"/>
          <w:u w:val="single"/>
        </w:rPr>
      </w:pPr>
      <w:r w:rsidRPr="00D452A9">
        <w:rPr>
          <w:rFonts w:ascii="Calibri" w:hAnsi="Calibri"/>
          <w:b/>
          <w:sz w:val="22"/>
          <w:szCs w:val="22"/>
          <w:u w:val="single"/>
        </w:rPr>
        <w:t>Besluiten</w:t>
      </w:r>
    </w:p>
    <w:p w:rsidR="00DB70F3" w:rsidRPr="00CB7F58" w:rsidRDefault="00DB70F3" w:rsidP="00DB70F3">
      <w:pPr>
        <w:pStyle w:val="Voetnoottekst"/>
        <w:spacing w:line="360" w:lineRule="auto"/>
        <w:jc w:val="both"/>
        <w:rPr>
          <w:rFonts w:ascii="Calibri" w:hAnsi="Calibri"/>
          <w:sz w:val="22"/>
          <w:szCs w:val="22"/>
        </w:rPr>
      </w:pPr>
      <w:r w:rsidRPr="00CB7F58">
        <w:rPr>
          <w:rFonts w:ascii="Calibri" w:eastAsia="Times New Roman" w:hAnsi="Calibri"/>
          <w:sz w:val="22"/>
          <w:szCs w:val="22"/>
          <w:lang w:eastAsia="nl-NL"/>
        </w:rPr>
        <w:t>Besluit van 15 december 2005, nr. CPP2005/2528M</w:t>
      </w:r>
      <w:r w:rsidR="002A35E8">
        <w:rPr>
          <w:rFonts w:ascii="Calibri" w:eastAsia="Times New Roman" w:hAnsi="Calibri"/>
          <w:sz w:val="22"/>
          <w:szCs w:val="22"/>
          <w:lang w:eastAsia="nl-NL"/>
        </w:rPr>
        <w:t>, V-N 2006/15.1</w:t>
      </w:r>
    </w:p>
    <w:p w:rsidR="00DB70F3" w:rsidRPr="00CB7F58" w:rsidRDefault="00DB70F3" w:rsidP="00DB70F3">
      <w:pPr>
        <w:pStyle w:val="Voetnoottekst"/>
        <w:spacing w:line="360" w:lineRule="auto"/>
        <w:jc w:val="both"/>
        <w:rPr>
          <w:rFonts w:ascii="Calibri" w:hAnsi="Calibri"/>
          <w:sz w:val="22"/>
          <w:szCs w:val="22"/>
        </w:rPr>
      </w:pPr>
      <w:r w:rsidRPr="00CB7F58">
        <w:rPr>
          <w:rFonts w:ascii="Calibri" w:eastAsia="Times New Roman" w:hAnsi="Calibri"/>
          <w:sz w:val="22"/>
          <w:szCs w:val="22"/>
          <w:lang w:eastAsia="nl-NL"/>
        </w:rPr>
        <w:t>Besluit Staatssecretaris van Financiën van 16 december 2009, nr. CPP2009/2357M, V-N 2010/3.26</w:t>
      </w:r>
    </w:p>
    <w:p w:rsidR="00DB70F3" w:rsidRPr="00CB7F58" w:rsidRDefault="00DB70F3" w:rsidP="00DB70F3">
      <w:pPr>
        <w:tabs>
          <w:tab w:val="left" w:pos="1710"/>
        </w:tabs>
        <w:rPr>
          <w:sz w:val="22"/>
          <w:szCs w:val="22"/>
        </w:rPr>
      </w:pPr>
    </w:p>
    <w:p w:rsidR="00445F89" w:rsidRDefault="00445F89" w:rsidP="00DB70F3">
      <w:pPr>
        <w:rPr>
          <w:sz w:val="22"/>
          <w:szCs w:val="22"/>
        </w:rPr>
      </w:pPr>
      <w:r w:rsidRPr="00445F89">
        <w:rPr>
          <w:b/>
          <w:sz w:val="22"/>
          <w:szCs w:val="22"/>
          <w:u w:val="single"/>
        </w:rPr>
        <w:t>Elektronische databanken</w:t>
      </w:r>
    </w:p>
    <w:p w:rsidR="002E144D" w:rsidRDefault="002E144D" w:rsidP="00DB70F3">
      <w:pPr>
        <w:tabs>
          <w:tab w:val="left" w:pos="1710"/>
        </w:tabs>
        <w:rPr>
          <w:sz w:val="22"/>
          <w:szCs w:val="22"/>
        </w:rPr>
      </w:pPr>
      <w:r>
        <w:rPr>
          <w:sz w:val="22"/>
          <w:szCs w:val="22"/>
        </w:rPr>
        <w:t>Cursus Belastingrecht (Inkomstenbelasting)</w:t>
      </w:r>
    </w:p>
    <w:p w:rsidR="00DB70F3" w:rsidRPr="00445F89" w:rsidRDefault="00445F89" w:rsidP="00DB70F3">
      <w:pPr>
        <w:tabs>
          <w:tab w:val="left" w:pos="1710"/>
        </w:tabs>
        <w:rPr>
          <w:sz w:val="22"/>
          <w:szCs w:val="22"/>
        </w:rPr>
      </w:pPr>
      <w:r>
        <w:rPr>
          <w:sz w:val="22"/>
          <w:szCs w:val="22"/>
        </w:rPr>
        <w:t xml:space="preserve">Fiscale encyclopedie </w:t>
      </w:r>
      <w:r w:rsidR="002E144D">
        <w:rPr>
          <w:sz w:val="22"/>
          <w:szCs w:val="22"/>
        </w:rPr>
        <w:t>“D</w:t>
      </w:r>
      <w:r>
        <w:rPr>
          <w:sz w:val="22"/>
          <w:szCs w:val="22"/>
        </w:rPr>
        <w:t xml:space="preserve">e </w:t>
      </w:r>
      <w:r w:rsidR="002E144D">
        <w:rPr>
          <w:sz w:val="22"/>
          <w:szCs w:val="22"/>
        </w:rPr>
        <w:t>V</w:t>
      </w:r>
      <w:r w:rsidR="00DB70F3" w:rsidRPr="00445F89">
        <w:rPr>
          <w:sz w:val="22"/>
          <w:szCs w:val="22"/>
        </w:rPr>
        <w:t>akstudie</w:t>
      </w:r>
      <w:r w:rsidR="002E144D">
        <w:rPr>
          <w:sz w:val="22"/>
          <w:szCs w:val="22"/>
        </w:rPr>
        <w:t>”,</w:t>
      </w:r>
      <w:r w:rsidR="00DB70F3" w:rsidRPr="00445F89">
        <w:rPr>
          <w:sz w:val="22"/>
          <w:szCs w:val="22"/>
        </w:rPr>
        <w:t xml:space="preserve"> Inkomstenbelasting</w:t>
      </w:r>
      <w:r w:rsidR="0064692F">
        <w:rPr>
          <w:sz w:val="22"/>
          <w:szCs w:val="22"/>
        </w:rPr>
        <w:t xml:space="preserve"> 2001</w:t>
      </w:r>
      <w:r w:rsidR="002E144D">
        <w:rPr>
          <w:sz w:val="22"/>
          <w:szCs w:val="22"/>
        </w:rPr>
        <w:t xml:space="preserve">, Artikelsgewijs commentaar </w:t>
      </w:r>
    </w:p>
    <w:p w:rsidR="00DB70F3" w:rsidRPr="00DB70F3" w:rsidRDefault="00DB70F3">
      <w:pPr>
        <w:rPr>
          <w:sz w:val="22"/>
          <w:szCs w:val="22"/>
        </w:rPr>
      </w:pPr>
    </w:p>
    <w:sectPr w:rsidR="00DB70F3" w:rsidRPr="00DB70F3" w:rsidSect="00280440">
      <w:headerReference w:type="default" r:id="rId9"/>
      <w:footerReference w:type="default" r:id="rId10"/>
      <w:pgSz w:w="11906" w:h="16838"/>
      <w:pgMar w:top="1417" w:right="1417" w:bottom="1417" w:left="1417" w:header="708" w:footer="708" w:gutter="0"/>
      <w:pgNumType w:fmt="numberInDash"/>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04CF" w:rsidRDefault="00BB04CF" w:rsidP="00DB70F3">
      <w:pPr>
        <w:spacing w:line="240" w:lineRule="auto"/>
      </w:pPr>
      <w:r>
        <w:separator/>
      </w:r>
    </w:p>
  </w:endnote>
  <w:endnote w:type="continuationSeparator" w:id="0">
    <w:p w:rsidR="00BB04CF" w:rsidRDefault="00BB04CF" w:rsidP="00DB70F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3081"/>
      <w:docPartObj>
        <w:docPartGallery w:val="Page Numbers (Bottom of Page)"/>
        <w:docPartUnique/>
      </w:docPartObj>
    </w:sdtPr>
    <w:sdtContent>
      <w:p w:rsidR="000244AD" w:rsidRDefault="00E665DD">
        <w:pPr>
          <w:pStyle w:val="Voettekst"/>
          <w:jc w:val="center"/>
        </w:pPr>
        <w:r>
          <w:fldChar w:fldCharType="begin"/>
        </w:r>
        <w:r w:rsidR="000244AD">
          <w:instrText xml:space="preserve"> PAGE   \* MERGEFORMAT </w:instrText>
        </w:r>
        <w:r>
          <w:fldChar w:fldCharType="separate"/>
        </w:r>
        <w:r w:rsidR="008F15A8">
          <w:rPr>
            <w:noProof/>
          </w:rPr>
          <w:t>- 3 -</w:t>
        </w:r>
        <w:r>
          <w:fldChar w:fldCharType="end"/>
        </w:r>
      </w:p>
    </w:sdtContent>
  </w:sdt>
  <w:p w:rsidR="000244AD" w:rsidRDefault="000244AD">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04CF" w:rsidRDefault="00BB04CF" w:rsidP="00DB70F3">
      <w:pPr>
        <w:spacing w:line="240" w:lineRule="auto"/>
      </w:pPr>
      <w:r>
        <w:separator/>
      </w:r>
    </w:p>
  </w:footnote>
  <w:footnote w:type="continuationSeparator" w:id="0">
    <w:p w:rsidR="00BB04CF" w:rsidRDefault="00BB04CF" w:rsidP="00DB70F3">
      <w:pPr>
        <w:spacing w:line="240" w:lineRule="auto"/>
      </w:pPr>
      <w:r>
        <w:continuationSeparator/>
      </w:r>
    </w:p>
  </w:footnote>
  <w:footnote w:id="1">
    <w:p w:rsidR="000244AD" w:rsidRPr="00BA7B1E" w:rsidRDefault="000244AD" w:rsidP="00DB70F3">
      <w:pPr>
        <w:spacing w:line="240" w:lineRule="auto"/>
        <w:rPr>
          <w:sz w:val="20"/>
          <w:szCs w:val="20"/>
        </w:rPr>
      </w:pPr>
      <w:r w:rsidRPr="00BA7B1E">
        <w:rPr>
          <w:rStyle w:val="Voetnootmarkering"/>
          <w:sz w:val="20"/>
          <w:szCs w:val="20"/>
        </w:rPr>
        <w:footnoteRef/>
      </w:r>
      <w:r>
        <w:rPr>
          <w:sz w:val="20"/>
          <w:szCs w:val="20"/>
        </w:rPr>
        <w:t xml:space="preserve"> HR 30 oktober 1985, nr. 22715, BNB 1986/16</w:t>
      </w:r>
    </w:p>
  </w:footnote>
  <w:footnote w:id="2">
    <w:p w:rsidR="000244AD" w:rsidRPr="00013524" w:rsidRDefault="000244AD" w:rsidP="00DB70F3">
      <w:pPr>
        <w:pStyle w:val="Voetnoottekst"/>
        <w:rPr>
          <w:rFonts w:ascii="Calibri" w:hAnsi="Calibri"/>
        </w:rPr>
      </w:pPr>
      <w:r w:rsidRPr="00013524">
        <w:rPr>
          <w:rStyle w:val="Voetnootmarkering"/>
          <w:rFonts w:ascii="Calibri" w:hAnsi="Calibri"/>
        </w:rPr>
        <w:footnoteRef/>
      </w:r>
      <w:r w:rsidRPr="00013524">
        <w:rPr>
          <w:rFonts w:ascii="Calibri" w:hAnsi="Calibri"/>
        </w:rPr>
        <w:t xml:space="preserve"> Vakstudie</w:t>
      </w:r>
      <w:r>
        <w:rPr>
          <w:rFonts w:ascii="Calibri" w:hAnsi="Calibri"/>
        </w:rPr>
        <w:t xml:space="preserve"> Inkomstenbelasting</w:t>
      </w:r>
      <w:r w:rsidR="0064692F">
        <w:rPr>
          <w:rFonts w:ascii="Calibri" w:hAnsi="Calibri"/>
        </w:rPr>
        <w:t xml:space="preserve"> 2001</w:t>
      </w:r>
      <w:r w:rsidR="00022370">
        <w:rPr>
          <w:rFonts w:ascii="Calibri" w:hAnsi="Calibri"/>
        </w:rPr>
        <w:t xml:space="preserve">, </w:t>
      </w:r>
      <w:r w:rsidRPr="00013524">
        <w:rPr>
          <w:rFonts w:ascii="Calibri" w:hAnsi="Calibri"/>
        </w:rPr>
        <w:t xml:space="preserve">art. 5.19 </w:t>
      </w:r>
      <w:proofErr w:type="spellStart"/>
      <w:r w:rsidRPr="00013524">
        <w:rPr>
          <w:rFonts w:ascii="Calibri" w:hAnsi="Calibri"/>
        </w:rPr>
        <w:t>aant</w:t>
      </w:r>
      <w:proofErr w:type="spellEnd"/>
      <w:r w:rsidRPr="00013524">
        <w:rPr>
          <w:rFonts w:ascii="Calibri" w:hAnsi="Calibri"/>
        </w:rPr>
        <w:t>. 12.20</w:t>
      </w:r>
      <w:r>
        <w:rPr>
          <w:rFonts w:ascii="Calibri" w:hAnsi="Calibri"/>
        </w:rPr>
        <w:t>, Rechten tot een trustvermogen bij Wet Inkomstenbelasting 2001</w:t>
      </w:r>
    </w:p>
  </w:footnote>
  <w:footnote w:id="3">
    <w:p w:rsidR="000244AD" w:rsidRPr="00013524" w:rsidRDefault="000244AD" w:rsidP="00DB70F3">
      <w:pPr>
        <w:pStyle w:val="Voetnoottekst"/>
        <w:rPr>
          <w:rFonts w:ascii="Calibri" w:hAnsi="Calibri"/>
        </w:rPr>
      </w:pPr>
      <w:r w:rsidRPr="00013524">
        <w:rPr>
          <w:rStyle w:val="Voetnootmarkering"/>
          <w:rFonts w:ascii="Calibri" w:hAnsi="Calibri"/>
        </w:rPr>
        <w:footnoteRef/>
      </w:r>
      <w:r w:rsidRPr="00013524">
        <w:rPr>
          <w:rFonts w:ascii="Calibri" w:hAnsi="Calibri"/>
        </w:rPr>
        <w:t xml:space="preserve"> </w:t>
      </w:r>
      <w:r>
        <w:rPr>
          <w:rFonts w:ascii="Calibri" w:hAnsi="Calibri"/>
        </w:rPr>
        <w:t xml:space="preserve">C.J.M. </w:t>
      </w:r>
      <w:proofErr w:type="spellStart"/>
      <w:r>
        <w:rPr>
          <w:rFonts w:ascii="Calibri" w:hAnsi="Calibri"/>
        </w:rPr>
        <w:t>Martens</w:t>
      </w:r>
      <w:proofErr w:type="spellEnd"/>
      <w:r>
        <w:rPr>
          <w:rFonts w:ascii="Calibri" w:hAnsi="Calibri"/>
        </w:rPr>
        <w:t xml:space="preserve">, F. Sonneveldt, Wegwijs in de Successiewet, </w:t>
      </w:r>
      <w:proofErr w:type="spellStart"/>
      <w:r>
        <w:rPr>
          <w:rFonts w:ascii="Calibri" w:hAnsi="Calibri"/>
        </w:rPr>
        <w:t>Sdu</w:t>
      </w:r>
      <w:proofErr w:type="spellEnd"/>
      <w:r>
        <w:rPr>
          <w:rFonts w:ascii="Calibri" w:hAnsi="Calibri"/>
        </w:rPr>
        <w:t xml:space="preserve"> Uitgevers, Den Haag, 2010, blz. 135-139</w:t>
      </w:r>
    </w:p>
  </w:footnote>
  <w:footnote w:id="4">
    <w:p w:rsidR="00C26B70" w:rsidRPr="00C26B70" w:rsidRDefault="00C26B70">
      <w:pPr>
        <w:pStyle w:val="Voetnoottekst"/>
        <w:rPr>
          <w:rFonts w:asciiTheme="minorHAnsi" w:hAnsiTheme="minorHAnsi"/>
        </w:rPr>
      </w:pPr>
      <w:r w:rsidRPr="00C26B70">
        <w:rPr>
          <w:rStyle w:val="Voetnootmarkering"/>
          <w:rFonts w:asciiTheme="minorHAnsi" w:hAnsiTheme="minorHAnsi"/>
        </w:rPr>
        <w:footnoteRef/>
      </w:r>
      <w:r w:rsidRPr="00C26B70">
        <w:rPr>
          <w:rFonts w:asciiTheme="minorHAnsi" w:hAnsiTheme="minorHAnsi"/>
        </w:rPr>
        <w:t xml:space="preserve"> M.E. </w:t>
      </w:r>
      <w:proofErr w:type="spellStart"/>
      <w:r w:rsidRPr="00C26B70">
        <w:rPr>
          <w:rFonts w:asciiTheme="minorHAnsi" w:hAnsiTheme="minorHAnsi"/>
        </w:rPr>
        <w:t>Koppenol-Laforce</w:t>
      </w:r>
      <w:proofErr w:type="spellEnd"/>
      <w:r w:rsidRPr="00C26B70">
        <w:rPr>
          <w:rFonts w:asciiTheme="minorHAnsi" w:hAnsiTheme="minorHAnsi"/>
        </w:rPr>
        <w:t xml:space="preserve">, Het Haagse Trustverdrag, </w:t>
      </w:r>
      <w:proofErr w:type="spellStart"/>
      <w:r w:rsidRPr="00C26B70">
        <w:rPr>
          <w:rFonts w:asciiTheme="minorHAnsi" w:hAnsiTheme="minorHAnsi"/>
        </w:rPr>
        <w:t>Kluwer</w:t>
      </w:r>
      <w:proofErr w:type="spellEnd"/>
      <w:r w:rsidRPr="00C26B70">
        <w:rPr>
          <w:rFonts w:asciiTheme="minorHAnsi" w:hAnsiTheme="minorHAnsi"/>
        </w:rPr>
        <w:t>, Deventer 1997</w:t>
      </w:r>
    </w:p>
  </w:footnote>
  <w:footnote w:id="5">
    <w:p w:rsidR="000244AD" w:rsidRPr="0044122F" w:rsidRDefault="000244AD" w:rsidP="00DB70F3">
      <w:pPr>
        <w:pStyle w:val="Voetnoottekst"/>
        <w:rPr>
          <w:rFonts w:ascii="Calibri" w:hAnsi="Calibri"/>
        </w:rPr>
      </w:pPr>
      <w:r w:rsidRPr="0044122F">
        <w:rPr>
          <w:rStyle w:val="Voetnootmarkering"/>
          <w:rFonts w:ascii="Calibri" w:hAnsi="Calibri"/>
        </w:rPr>
        <w:footnoteRef/>
      </w:r>
      <w:r>
        <w:rPr>
          <w:rFonts w:ascii="Calibri" w:hAnsi="Calibri"/>
        </w:rPr>
        <w:t xml:space="preserve"> F. Sonneveldt,</w:t>
      </w:r>
      <w:r w:rsidRPr="0044122F">
        <w:rPr>
          <w:rFonts w:ascii="Calibri" w:hAnsi="Calibri"/>
        </w:rPr>
        <w:t xml:space="preserve"> </w:t>
      </w:r>
      <w:r>
        <w:rPr>
          <w:rFonts w:ascii="Calibri" w:hAnsi="Calibri"/>
        </w:rPr>
        <w:t>De Anglo-Amerikaanse trust in het Nederlandse civiele en fiscale recht, FED, Deventer, 1998, blz. 14</w:t>
      </w:r>
    </w:p>
  </w:footnote>
  <w:footnote w:id="6">
    <w:p w:rsidR="000244AD" w:rsidRPr="00167550" w:rsidRDefault="000244AD" w:rsidP="00DB70F3">
      <w:pPr>
        <w:pStyle w:val="Voetnoottekst"/>
        <w:rPr>
          <w:rFonts w:ascii="Calibri" w:hAnsi="Calibri"/>
        </w:rPr>
      </w:pPr>
      <w:r w:rsidRPr="00167550">
        <w:rPr>
          <w:rStyle w:val="Voetnootmarkering"/>
          <w:rFonts w:ascii="Calibri" w:hAnsi="Calibri"/>
        </w:rPr>
        <w:footnoteRef/>
      </w:r>
      <w:r w:rsidRPr="00167550">
        <w:rPr>
          <w:rFonts w:ascii="Calibri" w:hAnsi="Calibri"/>
        </w:rPr>
        <w:t xml:space="preserve"> J.P. Boer, Inpassing van de Anglo-Amerikaanse trust: een onderzoek naar fiscale (non-)transparantie, TFO</w:t>
      </w:r>
      <w:r>
        <w:rPr>
          <w:rFonts w:ascii="Calibri" w:hAnsi="Calibri"/>
        </w:rPr>
        <w:t xml:space="preserve"> 2010/1</w:t>
      </w:r>
    </w:p>
  </w:footnote>
  <w:footnote w:id="7">
    <w:p w:rsidR="000244AD" w:rsidRPr="00CE031D" w:rsidRDefault="000244AD">
      <w:pPr>
        <w:pStyle w:val="Voetnoottekst"/>
        <w:rPr>
          <w:rFonts w:asciiTheme="minorHAnsi" w:hAnsiTheme="minorHAnsi"/>
        </w:rPr>
      </w:pPr>
      <w:r w:rsidRPr="00CE031D">
        <w:rPr>
          <w:rStyle w:val="Voetnootmarkering"/>
          <w:rFonts w:asciiTheme="minorHAnsi" w:hAnsiTheme="minorHAnsi"/>
        </w:rPr>
        <w:footnoteRef/>
      </w:r>
      <w:r w:rsidRPr="00CE031D">
        <w:rPr>
          <w:rFonts w:asciiTheme="minorHAnsi" w:hAnsiTheme="minorHAnsi"/>
        </w:rPr>
        <w:t xml:space="preserve"> </w:t>
      </w:r>
      <w:r>
        <w:rPr>
          <w:rFonts w:asciiTheme="minorHAnsi" w:hAnsiTheme="minorHAnsi"/>
        </w:rPr>
        <w:t>HR 14 juli 2006, nr. 39201, BNB 2007/18</w:t>
      </w:r>
    </w:p>
  </w:footnote>
  <w:footnote w:id="8">
    <w:p w:rsidR="000244AD" w:rsidRPr="00B52D8F" w:rsidRDefault="000244AD" w:rsidP="00CE031D">
      <w:pPr>
        <w:pStyle w:val="Voetnoottekst"/>
        <w:rPr>
          <w:rFonts w:ascii="Calibri" w:hAnsi="Calibri"/>
        </w:rPr>
      </w:pPr>
      <w:r w:rsidRPr="00167550">
        <w:rPr>
          <w:rStyle w:val="Voetnootmarkering"/>
          <w:rFonts w:ascii="Calibri" w:hAnsi="Calibri"/>
        </w:rPr>
        <w:footnoteRef/>
      </w:r>
      <w:r w:rsidRPr="00167550">
        <w:rPr>
          <w:rFonts w:ascii="Calibri" w:hAnsi="Calibri"/>
        </w:rPr>
        <w:t xml:space="preserve"> </w:t>
      </w:r>
      <w:r w:rsidR="00B52D8F">
        <w:rPr>
          <w:rFonts w:ascii="Calibri" w:hAnsi="Calibri"/>
        </w:rPr>
        <w:t xml:space="preserve">J.P. Boer, </w:t>
      </w:r>
      <w:r w:rsidR="006E5901">
        <w:rPr>
          <w:rFonts w:ascii="Calibri" w:hAnsi="Calibri"/>
        </w:rPr>
        <w:t xml:space="preserve">t.a.p., </w:t>
      </w:r>
      <w:r w:rsidR="00140040">
        <w:rPr>
          <w:rFonts w:ascii="Calibri" w:hAnsi="Calibri"/>
        </w:rPr>
        <w:t>TFO 2010/1</w:t>
      </w:r>
    </w:p>
  </w:footnote>
  <w:footnote w:id="9">
    <w:p w:rsidR="000244AD" w:rsidRPr="00167550" w:rsidRDefault="000244AD" w:rsidP="00DB70F3">
      <w:pPr>
        <w:pStyle w:val="Voetnoottekst"/>
        <w:rPr>
          <w:rFonts w:ascii="Calibri" w:hAnsi="Calibri"/>
        </w:rPr>
      </w:pPr>
      <w:r w:rsidRPr="00167550">
        <w:rPr>
          <w:rStyle w:val="Voetnootmarkering"/>
          <w:rFonts w:ascii="Calibri" w:hAnsi="Calibri"/>
        </w:rPr>
        <w:footnoteRef/>
      </w:r>
      <w:r w:rsidRPr="00167550">
        <w:rPr>
          <w:rFonts w:ascii="Calibri" w:hAnsi="Calibri"/>
        </w:rPr>
        <w:t xml:space="preserve"> </w:t>
      </w:r>
      <w:r w:rsidR="006725EA">
        <w:rPr>
          <w:rFonts w:ascii="Calibri" w:hAnsi="Calibri"/>
        </w:rPr>
        <w:t>Art.</w:t>
      </w:r>
      <w:r>
        <w:rPr>
          <w:rFonts w:ascii="Calibri" w:hAnsi="Calibri"/>
        </w:rPr>
        <w:t xml:space="preserve"> 1, lid 1, sub 2 Successiewet 1956</w:t>
      </w:r>
    </w:p>
  </w:footnote>
  <w:footnote w:id="10">
    <w:p w:rsidR="000244AD" w:rsidRPr="00167550" w:rsidRDefault="000244AD" w:rsidP="00DB70F3">
      <w:pPr>
        <w:pStyle w:val="Voetnoottekst"/>
        <w:rPr>
          <w:rFonts w:ascii="Calibri" w:hAnsi="Calibri"/>
        </w:rPr>
      </w:pPr>
      <w:r w:rsidRPr="00167550">
        <w:rPr>
          <w:rStyle w:val="Voetnootmarkering"/>
          <w:rFonts w:ascii="Calibri" w:hAnsi="Calibri"/>
        </w:rPr>
        <w:footnoteRef/>
      </w:r>
      <w:r w:rsidRPr="00167550">
        <w:rPr>
          <w:rFonts w:ascii="Calibri" w:hAnsi="Calibri"/>
        </w:rPr>
        <w:t xml:space="preserve"> </w:t>
      </w:r>
      <w:r w:rsidR="006725EA">
        <w:rPr>
          <w:rFonts w:ascii="Calibri" w:hAnsi="Calibri"/>
        </w:rPr>
        <w:t>Art.</w:t>
      </w:r>
      <w:r>
        <w:rPr>
          <w:rFonts w:ascii="Calibri" w:hAnsi="Calibri"/>
        </w:rPr>
        <w:t xml:space="preserve"> 3, lid 1</w:t>
      </w:r>
      <w:r w:rsidR="006725EA">
        <w:rPr>
          <w:rFonts w:ascii="Calibri" w:hAnsi="Calibri"/>
        </w:rPr>
        <w:t>,</w:t>
      </w:r>
      <w:r>
        <w:rPr>
          <w:rFonts w:ascii="Calibri" w:hAnsi="Calibri"/>
        </w:rPr>
        <w:t xml:space="preserve"> Successiewet 1956</w:t>
      </w:r>
    </w:p>
  </w:footnote>
  <w:footnote w:id="11">
    <w:p w:rsidR="000244AD" w:rsidRPr="0044122F" w:rsidRDefault="000244AD" w:rsidP="00DB70F3">
      <w:pPr>
        <w:pStyle w:val="Voetnoottekst"/>
        <w:rPr>
          <w:rFonts w:ascii="Calibri" w:hAnsi="Calibri"/>
        </w:rPr>
      </w:pPr>
      <w:r w:rsidRPr="0044122F">
        <w:rPr>
          <w:rStyle w:val="Voetnootmarkering"/>
          <w:rFonts w:ascii="Calibri" w:hAnsi="Calibri"/>
        </w:rPr>
        <w:footnoteRef/>
      </w:r>
      <w:r w:rsidRPr="0044122F">
        <w:rPr>
          <w:rFonts w:ascii="Calibri" w:hAnsi="Calibri"/>
        </w:rPr>
        <w:t xml:space="preserve"> </w:t>
      </w:r>
      <w:r w:rsidR="006725EA">
        <w:rPr>
          <w:rFonts w:ascii="Calibri" w:hAnsi="Calibri"/>
        </w:rPr>
        <w:t>Art.</w:t>
      </w:r>
      <w:r>
        <w:rPr>
          <w:rFonts w:ascii="Calibri" w:hAnsi="Calibri"/>
        </w:rPr>
        <w:t xml:space="preserve"> 3, lid 2</w:t>
      </w:r>
      <w:r w:rsidR="006725EA">
        <w:rPr>
          <w:rFonts w:ascii="Calibri" w:hAnsi="Calibri"/>
        </w:rPr>
        <w:t>,</w:t>
      </w:r>
      <w:r>
        <w:rPr>
          <w:rFonts w:ascii="Calibri" w:hAnsi="Calibri"/>
        </w:rPr>
        <w:t xml:space="preserve"> Successiewet 1956</w:t>
      </w:r>
    </w:p>
  </w:footnote>
  <w:footnote w:id="12">
    <w:p w:rsidR="000244AD" w:rsidRPr="002F71DF" w:rsidRDefault="000244AD" w:rsidP="00DB70F3">
      <w:pPr>
        <w:pStyle w:val="Voetnoottekst"/>
        <w:rPr>
          <w:rFonts w:ascii="Calibri" w:hAnsi="Calibri"/>
        </w:rPr>
      </w:pPr>
      <w:r w:rsidRPr="002F71DF">
        <w:rPr>
          <w:rStyle w:val="Voetnootmarkering"/>
          <w:rFonts w:ascii="Calibri" w:hAnsi="Calibri"/>
        </w:rPr>
        <w:footnoteRef/>
      </w:r>
      <w:r w:rsidRPr="002F71DF">
        <w:rPr>
          <w:rFonts w:ascii="Calibri" w:hAnsi="Calibri"/>
        </w:rPr>
        <w:t xml:space="preserve"> </w:t>
      </w:r>
      <w:r>
        <w:rPr>
          <w:rFonts w:ascii="Calibri" w:hAnsi="Calibri"/>
        </w:rPr>
        <w:t xml:space="preserve">HR 18 november 1998, </w:t>
      </w:r>
      <w:proofErr w:type="spellStart"/>
      <w:r>
        <w:rPr>
          <w:rFonts w:ascii="Calibri" w:hAnsi="Calibri"/>
        </w:rPr>
        <w:t>nrs</w:t>
      </w:r>
      <w:proofErr w:type="spellEnd"/>
      <w:r>
        <w:rPr>
          <w:rFonts w:ascii="Calibri" w:hAnsi="Calibri"/>
        </w:rPr>
        <w:t>. 31756</w:t>
      </w:r>
      <w:r w:rsidR="00B703A4">
        <w:rPr>
          <w:rFonts w:ascii="Calibri" w:hAnsi="Calibri"/>
        </w:rPr>
        <w:t xml:space="preserve"> (BNB 1999/35)</w:t>
      </w:r>
      <w:r>
        <w:rPr>
          <w:rFonts w:ascii="Calibri" w:hAnsi="Calibri"/>
        </w:rPr>
        <w:t xml:space="preserve">, 31758 </w:t>
      </w:r>
      <w:r w:rsidR="00B703A4">
        <w:rPr>
          <w:rFonts w:ascii="Calibri" w:hAnsi="Calibri"/>
        </w:rPr>
        <w:t xml:space="preserve">(BNB 1999/36) </w:t>
      </w:r>
      <w:r>
        <w:rPr>
          <w:rFonts w:ascii="Calibri" w:hAnsi="Calibri"/>
        </w:rPr>
        <w:t>en 31759</w:t>
      </w:r>
      <w:r w:rsidR="00B703A4">
        <w:rPr>
          <w:rFonts w:ascii="Calibri" w:hAnsi="Calibri"/>
        </w:rPr>
        <w:t>(BNB 1999/37)</w:t>
      </w:r>
    </w:p>
  </w:footnote>
  <w:footnote w:id="13">
    <w:p w:rsidR="000244AD" w:rsidRPr="00F739EC" w:rsidRDefault="000244AD" w:rsidP="00DB70F3">
      <w:pPr>
        <w:pStyle w:val="Voetnoottekst"/>
        <w:rPr>
          <w:rFonts w:ascii="Calibri" w:hAnsi="Calibri"/>
        </w:rPr>
      </w:pPr>
      <w:r w:rsidRPr="00F739EC">
        <w:rPr>
          <w:rStyle w:val="Voetnootmarkering"/>
          <w:rFonts w:ascii="Calibri" w:hAnsi="Calibri"/>
        </w:rPr>
        <w:footnoteRef/>
      </w:r>
      <w:r w:rsidR="006725EA">
        <w:rPr>
          <w:rFonts w:ascii="Calibri" w:hAnsi="Calibri"/>
        </w:rPr>
        <w:t xml:space="preserve"> Art.</w:t>
      </w:r>
      <w:r>
        <w:rPr>
          <w:rFonts w:ascii="Calibri" w:hAnsi="Calibri"/>
        </w:rPr>
        <w:t xml:space="preserve"> 1, lid 1, sub 2</w:t>
      </w:r>
      <w:r w:rsidR="006725EA">
        <w:rPr>
          <w:rFonts w:ascii="Calibri" w:hAnsi="Calibri"/>
        </w:rPr>
        <w:t>,</w:t>
      </w:r>
      <w:r>
        <w:rPr>
          <w:rFonts w:ascii="Calibri" w:hAnsi="Calibri"/>
        </w:rPr>
        <w:t xml:space="preserve"> Successiewet 1956</w:t>
      </w:r>
      <w:r w:rsidRPr="00F739EC">
        <w:rPr>
          <w:rFonts w:ascii="Calibri" w:hAnsi="Calibri"/>
        </w:rPr>
        <w:t xml:space="preserve"> </w:t>
      </w:r>
    </w:p>
  </w:footnote>
  <w:footnote w:id="14">
    <w:p w:rsidR="000244AD" w:rsidRPr="00BC2A23" w:rsidRDefault="000244AD" w:rsidP="00DB70F3">
      <w:pPr>
        <w:pStyle w:val="Voetnoottekst"/>
        <w:rPr>
          <w:rFonts w:ascii="Calibri" w:hAnsi="Calibri"/>
        </w:rPr>
      </w:pPr>
      <w:r w:rsidRPr="00BC2A23">
        <w:rPr>
          <w:rStyle w:val="Voetnootmarkering"/>
          <w:rFonts w:ascii="Calibri" w:hAnsi="Calibri"/>
        </w:rPr>
        <w:footnoteRef/>
      </w:r>
      <w:r w:rsidRPr="00BC2A23">
        <w:rPr>
          <w:rFonts w:ascii="Calibri" w:hAnsi="Calibri"/>
        </w:rPr>
        <w:t xml:space="preserve"> </w:t>
      </w:r>
      <w:r w:rsidR="00140040">
        <w:rPr>
          <w:rFonts w:ascii="Calibri" w:hAnsi="Calibri"/>
        </w:rPr>
        <w:t>F. Sonneveldt,</w:t>
      </w:r>
      <w:r w:rsidR="00140040" w:rsidRPr="0044122F">
        <w:rPr>
          <w:rFonts w:ascii="Calibri" w:hAnsi="Calibri"/>
        </w:rPr>
        <w:t xml:space="preserve"> </w:t>
      </w:r>
      <w:r w:rsidR="00140040">
        <w:rPr>
          <w:rFonts w:ascii="Calibri" w:hAnsi="Calibri"/>
        </w:rPr>
        <w:t>De Anglo-Amerikaanse trust in het Nederlandse civiele en fiscale recht, FED, Deventer, 1998,  blz. 46</w:t>
      </w:r>
    </w:p>
  </w:footnote>
  <w:footnote w:id="15">
    <w:p w:rsidR="000244AD" w:rsidRPr="00470D67" w:rsidRDefault="000244AD" w:rsidP="00DB70F3">
      <w:pPr>
        <w:pStyle w:val="Voetnoottekst"/>
        <w:rPr>
          <w:rFonts w:ascii="Calibri" w:hAnsi="Calibri"/>
        </w:rPr>
      </w:pPr>
      <w:r w:rsidRPr="00470D67">
        <w:rPr>
          <w:rStyle w:val="Voetnootmarkering"/>
          <w:rFonts w:ascii="Calibri" w:hAnsi="Calibri"/>
        </w:rPr>
        <w:footnoteRef/>
      </w:r>
      <w:r w:rsidR="00140040">
        <w:rPr>
          <w:rFonts w:ascii="Calibri" w:hAnsi="Calibri"/>
        </w:rPr>
        <w:t xml:space="preserve"> F. Sonneveldt,</w:t>
      </w:r>
      <w:r w:rsidR="00140040" w:rsidRPr="0044122F">
        <w:rPr>
          <w:rFonts w:ascii="Calibri" w:hAnsi="Calibri"/>
        </w:rPr>
        <w:t xml:space="preserve"> </w:t>
      </w:r>
      <w:r w:rsidR="00140040">
        <w:rPr>
          <w:rFonts w:ascii="Calibri" w:hAnsi="Calibri"/>
        </w:rPr>
        <w:t xml:space="preserve">De Anglo-Amerikaanse trust in het Nederlandse civiele en fiscale recht, FED, Deventer, 1998, </w:t>
      </w:r>
      <w:r>
        <w:rPr>
          <w:rFonts w:ascii="Calibri" w:hAnsi="Calibri"/>
        </w:rPr>
        <w:t xml:space="preserve"> blz. 50 </w:t>
      </w:r>
    </w:p>
  </w:footnote>
  <w:footnote w:id="16">
    <w:p w:rsidR="000244AD" w:rsidRPr="000136F1" w:rsidRDefault="000244AD" w:rsidP="00DB70F3">
      <w:pPr>
        <w:pStyle w:val="Voetnoottekst"/>
        <w:rPr>
          <w:rFonts w:ascii="Calibri" w:hAnsi="Calibri"/>
        </w:rPr>
      </w:pPr>
      <w:r w:rsidRPr="000136F1">
        <w:rPr>
          <w:rStyle w:val="Voetnootmarkering"/>
          <w:rFonts w:ascii="Calibri" w:hAnsi="Calibri"/>
        </w:rPr>
        <w:footnoteRef/>
      </w:r>
      <w:r w:rsidRPr="000136F1">
        <w:rPr>
          <w:rFonts w:ascii="Calibri" w:hAnsi="Calibri"/>
        </w:rPr>
        <w:t xml:space="preserve"> </w:t>
      </w:r>
      <w:r w:rsidR="00140040" w:rsidRPr="000136F1">
        <w:rPr>
          <w:rFonts w:ascii="Calibri" w:hAnsi="Calibri"/>
        </w:rPr>
        <w:t xml:space="preserve">F. Sonneveldt </w:t>
      </w:r>
      <w:r w:rsidR="000136F1" w:rsidRPr="000136F1">
        <w:rPr>
          <w:rFonts w:ascii="Calibri" w:hAnsi="Calibri"/>
        </w:rPr>
        <w:t xml:space="preserve">1998, </w:t>
      </w:r>
      <w:r w:rsidR="006E5901">
        <w:rPr>
          <w:rFonts w:ascii="Calibri" w:hAnsi="Calibri"/>
        </w:rPr>
        <w:t>t.a.p., blz. 50</w:t>
      </w:r>
    </w:p>
  </w:footnote>
  <w:footnote w:id="17">
    <w:p w:rsidR="000244AD" w:rsidRPr="00C62ED9" w:rsidRDefault="000244AD" w:rsidP="00DB70F3">
      <w:pPr>
        <w:pStyle w:val="Voetnoottekst"/>
        <w:rPr>
          <w:rFonts w:ascii="Calibri" w:hAnsi="Calibri"/>
        </w:rPr>
      </w:pPr>
      <w:r w:rsidRPr="00C62ED9">
        <w:rPr>
          <w:rStyle w:val="Voetnootmarkering"/>
          <w:rFonts w:ascii="Calibri" w:hAnsi="Calibri"/>
        </w:rPr>
        <w:footnoteRef/>
      </w:r>
      <w:r w:rsidR="006E5901">
        <w:rPr>
          <w:rFonts w:ascii="Calibri" w:hAnsi="Calibri"/>
        </w:rPr>
        <w:t xml:space="preserve"> F. Sonneveldt</w:t>
      </w:r>
      <w:r w:rsidR="00140040" w:rsidRPr="0044122F">
        <w:rPr>
          <w:rFonts w:ascii="Calibri" w:hAnsi="Calibri"/>
        </w:rPr>
        <w:t xml:space="preserve"> </w:t>
      </w:r>
      <w:r w:rsidR="006E5901">
        <w:rPr>
          <w:rFonts w:ascii="Calibri" w:hAnsi="Calibri"/>
        </w:rPr>
        <w:t>1998</w:t>
      </w:r>
      <w:r w:rsidR="00140040">
        <w:rPr>
          <w:rFonts w:ascii="Calibri" w:hAnsi="Calibri"/>
        </w:rPr>
        <w:t xml:space="preserve">, </w:t>
      </w:r>
      <w:r w:rsidR="006E5901">
        <w:rPr>
          <w:rFonts w:ascii="Calibri" w:hAnsi="Calibri"/>
        </w:rPr>
        <w:t xml:space="preserve">t.a.p., </w:t>
      </w:r>
      <w:r w:rsidR="00140040">
        <w:rPr>
          <w:rFonts w:ascii="Calibri" w:hAnsi="Calibri"/>
        </w:rPr>
        <w:t>blz. 52</w:t>
      </w:r>
    </w:p>
  </w:footnote>
  <w:footnote w:id="18">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w:t>
      </w:r>
      <w:r w:rsidRPr="00DB70F3">
        <w:rPr>
          <w:rFonts w:ascii="Calibri" w:eastAsia="Times New Roman" w:hAnsi="Calibri" w:cs="Calibri"/>
          <w:lang w:eastAsia="nl-NL"/>
        </w:rPr>
        <w:t>Besluit van 15 december 2005, nr. CPP2005/2528M</w:t>
      </w:r>
      <w:r w:rsidR="002A35E8">
        <w:rPr>
          <w:rFonts w:ascii="Calibri" w:eastAsia="Times New Roman" w:hAnsi="Calibri" w:cs="Calibri"/>
          <w:lang w:eastAsia="nl-NL"/>
        </w:rPr>
        <w:t>, V-N 2006/15.1</w:t>
      </w:r>
    </w:p>
  </w:footnote>
  <w:footnote w:id="19">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w:t>
      </w:r>
      <w:r w:rsidRPr="00DB70F3">
        <w:rPr>
          <w:rFonts w:ascii="Calibri" w:eastAsia="Times New Roman" w:hAnsi="Calibri" w:cs="Calibri"/>
          <w:lang w:eastAsia="nl-NL"/>
        </w:rPr>
        <w:t>Besluit Staatssecretaris van Financiën van 16 december 2009, nr. CPP2009/2357M, V-N 2010/3.26</w:t>
      </w:r>
    </w:p>
  </w:footnote>
  <w:footnote w:id="20">
    <w:p w:rsidR="000244AD" w:rsidRDefault="000244AD" w:rsidP="00DB70F3">
      <w:pPr>
        <w:pStyle w:val="Voetnoottekst"/>
      </w:pPr>
      <w:r w:rsidRPr="00DB70F3">
        <w:rPr>
          <w:rStyle w:val="Voetnootmarkering"/>
          <w:rFonts w:ascii="Calibri" w:hAnsi="Calibri" w:cs="Calibri"/>
        </w:rPr>
        <w:footnoteRef/>
      </w:r>
      <w:r w:rsidRPr="00DB70F3">
        <w:rPr>
          <w:rFonts w:ascii="Calibri" w:hAnsi="Calibri" w:cs="Calibri"/>
        </w:rPr>
        <w:t xml:space="preserve"> Hof ’s-Gravenhage, 3 november 2010, </w:t>
      </w:r>
      <w:proofErr w:type="spellStart"/>
      <w:r w:rsidRPr="00DB70F3">
        <w:rPr>
          <w:rFonts w:ascii="Calibri" w:hAnsi="Calibri" w:cs="Calibri"/>
        </w:rPr>
        <w:t>nrs</w:t>
      </w:r>
      <w:proofErr w:type="spellEnd"/>
      <w:r w:rsidRPr="00DB70F3">
        <w:rPr>
          <w:rFonts w:ascii="Calibri" w:hAnsi="Calibri" w:cs="Calibri"/>
        </w:rPr>
        <w:t>. 10/00138 en 10/00139, V-N 2011/23.12</w:t>
      </w:r>
    </w:p>
  </w:footnote>
  <w:footnote w:id="21">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w:t>
      </w:r>
      <w:r>
        <w:rPr>
          <w:rFonts w:ascii="Calibri" w:hAnsi="Calibri" w:cs="Calibri"/>
        </w:rPr>
        <w:t xml:space="preserve">HR 14 juli 2006, nr. 39201, </w:t>
      </w:r>
      <w:r w:rsidRPr="00DB70F3">
        <w:rPr>
          <w:rFonts w:ascii="Calibri" w:hAnsi="Calibri" w:cs="Calibri"/>
        </w:rPr>
        <w:t>BNB 2007/18</w:t>
      </w:r>
    </w:p>
  </w:footnote>
  <w:footnote w:id="22">
    <w:p w:rsidR="000244AD" w:rsidRPr="00DB70F3" w:rsidRDefault="000244AD" w:rsidP="005D3051">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HR 26 oktober 2007, nr. 42537, </w:t>
      </w:r>
      <w:r>
        <w:rPr>
          <w:rFonts w:ascii="Calibri" w:hAnsi="Calibri" w:cs="Calibri"/>
        </w:rPr>
        <w:t>BNB 2008/122</w:t>
      </w:r>
    </w:p>
  </w:footnote>
  <w:footnote w:id="23">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w:t>
      </w:r>
      <w:r>
        <w:rPr>
          <w:rFonts w:ascii="Calibri" w:hAnsi="Calibri" w:cs="Calibri"/>
        </w:rPr>
        <w:t xml:space="preserve">HR 18 november 1998,  nr. 31756, </w:t>
      </w:r>
      <w:r w:rsidRPr="00DB70F3">
        <w:rPr>
          <w:rFonts w:ascii="Calibri" w:hAnsi="Calibri" w:cs="Calibri"/>
        </w:rPr>
        <w:t>BNB 1999/35</w:t>
      </w:r>
    </w:p>
  </w:footnote>
  <w:footnote w:id="24">
    <w:p w:rsidR="000244AD" w:rsidRPr="00C01DAB" w:rsidRDefault="000244AD" w:rsidP="00C01DAB">
      <w:pPr>
        <w:pStyle w:val="Voetnoottekst"/>
        <w:rPr>
          <w:rFonts w:asciiTheme="minorHAnsi" w:hAnsiTheme="minorHAnsi"/>
        </w:rPr>
      </w:pPr>
      <w:r w:rsidRPr="00C01DAB">
        <w:rPr>
          <w:rStyle w:val="Voetnootmarkering"/>
          <w:rFonts w:asciiTheme="minorHAnsi" w:hAnsiTheme="minorHAnsi"/>
        </w:rPr>
        <w:footnoteRef/>
      </w:r>
      <w:r w:rsidRPr="00C01DAB">
        <w:rPr>
          <w:rFonts w:asciiTheme="minorHAnsi" w:hAnsiTheme="minorHAnsi"/>
        </w:rPr>
        <w:t xml:space="preserve"> </w:t>
      </w:r>
      <w:r>
        <w:rPr>
          <w:rFonts w:asciiTheme="minorHAnsi" w:hAnsiTheme="minorHAnsi"/>
        </w:rPr>
        <w:t>HR 14 juli 2006, nr. 39201, BNB 2007/18</w:t>
      </w:r>
    </w:p>
  </w:footnote>
  <w:footnote w:id="25">
    <w:p w:rsidR="000244AD" w:rsidRDefault="000244AD" w:rsidP="00DB70F3">
      <w:pPr>
        <w:pStyle w:val="Voetnoottekst"/>
      </w:pPr>
      <w:r w:rsidRPr="00DB70F3">
        <w:rPr>
          <w:rStyle w:val="Voetnootmarkering"/>
          <w:rFonts w:ascii="Calibri" w:hAnsi="Calibri" w:cs="Calibri"/>
        </w:rPr>
        <w:footnoteRef/>
      </w:r>
      <w:r w:rsidRPr="00DB70F3">
        <w:rPr>
          <w:rFonts w:ascii="Calibri" w:hAnsi="Calibri" w:cs="Calibri"/>
        </w:rPr>
        <w:t xml:space="preserve"> </w:t>
      </w:r>
      <w:r>
        <w:rPr>
          <w:rFonts w:ascii="Calibri" w:hAnsi="Calibri" w:cs="Calibri"/>
        </w:rPr>
        <w:t xml:space="preserve">HR 18 november 1998, </w:t>
      </w:r>
      <w:proofErr w:type="spellStart"/>
      <w:r>
        <w:rPr>
          <w:rFonts w:ascii="Calibri" w:hAnsi="Calibri" w:cs="Calibri"/>
        </w:rPr>
        <w:t>nrs</w:t>
      </w:r>
      <w:proofErr w:type="spellEnd"/>
      <w:r>
        <w:rPr>
          <w:rFonts w:ascii="Calibri" w:hAnsi="Calibri" w:cs="Calibri"/>
        </w:rPr>
        <w:t>. 31756</w:t>
      </w:r>
      <w:r w:rsidR="00B703A4">
        <w:rPr>
          <w:rFonts w:ascii="Calibri" w:hAnsi="Calibri" w:cs="Calibri"/>
        </w:rPr>
        <w:t xml:space="preserve"> (BNB 1999/35)</w:t>
      </w:r>
      <w:r>
        <w:rPr>
          <w:rFonts w:ascii="Calibri" w:hAnsi="Calibri" w:cs="Calibri"/>
        </w:rPr>
        <w:t xml:space="preserve">, 31758 </w:t>
      </w:r>
      <w:r w:rsidR="00B703A4">
        <w:rPr>
          <w:rFonts w:ascii="Calibri" w:hAnsi="Calibri" w:cs="Calibri"/>
        </w:rPr>
        <w:t xml:space="preserve">(BNB 1999/36) </w:t>
      </w:r>
      <w:r>
        <w:rPr>
          <w:rFonts w:ascii="Calibri" w:hAnsi="Calibri" w:cs="Calibri"/>
        </w:rPr>
        <w:t>en 31759</w:t>
      </w:r>
      <w:r w:rsidR="00B703A4">
        <w:rPr>
          <w:rFonts w:ascii="Calibri" w:hAnsi="Calibri" w:cs="Calibri"/>
        </w:rPr>
        <w:t xml:space="preserve"> (BNB 1999/37)</w:t>
      </w:r>
    </w:p>
  </w:footnote>
  <w:footnote w:id="26">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Deze stichting heeft als doel de ondersteuning van kankerbestrijding en het verlenen van ontwikkelingshulp in de sfeer van missie en ziekenhuisprojecten in Afrika.</w:t>
      </w:r>
    </w:p>
  </w:footnote>
  <w:footnote w:id="27">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Hof ’s-Gravenhage, 30 november 1995, nr. 93/4721</w:t>
      </w:r>
      <w:r w:rsidR="00022370">
        <w:rPr>
          <w:rFonts w:ascii="Calibri" w:hAnsi="Calibri" w:cs="Calibri"/>
        </w:rPr>
        <w:t>, FED 1996/152</w:t>
      </w:r>
    </w:p>
  </w:footnote>
  <w:footnote w:id="28">
    <w:p w:rsidR="000244AD" w:rsidRDefault="000244AD" w:rsidP="00DB70F3">
      <w:pPr>
        <w:pStyle w:val="Voetnoottekst"/>
      </w:pPr>
      <w:r w:rsidRPr="00DB70F3">
        <w:rPr>
          <w:rStyle w:val="Voetnootmarkering"/>
          <w:rFonts w:ascii="Calibri" w:hAnsi="Calibri" w:cs="Calibri"/>
        </w:rPr>
        <w:footnoteRef/>
      </w:r>
      <w:r w:rsidRPr="00DB70F3">
        <w:rPr>
          <w:rFonts w:ascii="Calibri" w:hAnsi="Calibri" w:cs="Calibri"/>
        </w:rPr>
        <w:t xml:space="preserve"> </w:t>
      </w:r>
      <w:r>
        <w:rPr>
          <w:rFonts w:ascii="Calibri" w:hAnsi="Calibri" w:cs="Calibri"/>
        </w:rPr>
        <w:t xml:space="preserve">HR 18 november 1998, nr. 31756, </w:t>
      </w:r>
      <w:r w:rsidRPr="00DB70F3">
        <w:rPr>
          <w:rFonts w:ascii="Calibri" w:hAnsi="Calibri" w:cs="Calibri"/>
        </w:rPr>
        <w:t>BNB 1999/35</w:t>
      </w:r>
    </w:p>
  </w:footnote>
  <w:footnote w:id="29">
    <w:p w:rsidR="000244AD" w:rsidRPr="00DB70F3" w:rsidRDefault="000244AD" w:rsidP="008F15A8">
      <w:pPr>
        <w:pStyle w:val="Voetnoottekst"/>
        <w:tabs>
          <w:tab w:val="left" w:pos="142"/>
        </w:tabs>
        <w:rPr>
          <w:rFonts w:ascii="Calibri" w:hAnsi="Calibri" w:cs="Calibri"/>
        </w:rPr>
      </w:pPr>
      <w:r w:rsidRPr="00DB70F3">
        <w:rPr>
          <w:rStyle w:val="Voetnootmarkering"/>
          <w:rFonts w:ascii="Calibri" w:hAnsi="Calibri" w:cs="Calibri"/>
        </w:rPr>
        <w:footnoteRef/>
      </w:r>
      <w:r w:rsidR="008F15A8">
        <w:rPr>
          <w:rFonts w:ascii="Calibri" w:hAnsi="Calibri" w:cs="Calibri"/>
        </w:rPr>
        <w:t xml:space="preserve"> </w:t>
      </w:r>
      <w:r w:rsidRPr="00DB70F3">
        <w:rPr>
          <w:rFonts w:ascii="Calibri" w:hAnsi="Calibri" w:cs="Calibri"/>
        </w:rPr>
        <w:t>F. Sonneveldt, Een doelredenering rondom doelvermogen: recente ontwikkelingen inzake de irrevocable discretionary trust, WFR 1999/14</w:t>
      </w:r>
    </w:p>
  </w:footnote>
  <w:footnote w:id="30">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N. Nobel, De fiscale trustarresten: Een </w:t>
      </w:r>
      <w:proofErr w:type="spellStart"/>
      <w:r w:rsidRPr="00DB70F3">
        <w:rPr>
          <w:rFonts w:ascii="Calibri" w:hAnsi="Calibri" w:cs="Calibri"/>
        </w:rPr>
        <w:t>Pyrrhus-overwinning</w:t>
      </w:r>
      <w:proofErr w:type="spellEnd"/>
      <w:r w:rsidRPr="00DB70F3">
        <w:rPr>
          <w:rFonts w:ascii="Calibri" w:hAnsi="Calibri" w:cs="Calibri"/>
        </w:rPr>
        <w:t xml:space="preserve"> voor de fiscus, WPNR 1999/6376</w:t>
      </w:r>
    </w:p>
  </w:footnote>
  <w:footnote w:id="31">
    <w:p w:rsidR="000244AD" w:rsidRDefault="000244AD" w:rsidP="00DB70F3">
      <w:pPr>
        <w:pStyle w:val="Voetnoottekst"/>
      </w:pPr>
      <w:r w:rsidRPr="00DB70F3">
        <w:rPr>
          <w:rStyle w:val="Voetnootmarkering"/>
          <w:rFonts w:ascii="Calibri" w:hAnsi="Calibri" w:cs="Calibri"/>
        </w:rPr>
        <w:footnoteRef/>
      </w:r>
      <w:r w:rsidRPr="00DB70F3">
        <w:rPr>
          <w:rFonts w:ascii="Calibri" w:hAnsi="Calibri" w:cs="Calibri"/>
        </w:rPr>
        <w:t xml:space="preserve"> J.P. Boer, R.M. </w:t>
      </w:r>
      <w:proofErr w:type="spellStart"/>
      <w:r w:rsidRPr="00DB70F3">
        <w:rPr>
          <w:rFonts w:ascii="Calibri" w:hAnsi="Calibri" w:cs="Calibri"/>
        </w:rPr>
        <w:t>Freudenthal</w:t>
      </w:r>
      <w:proofErr w:type="spellEnd"/>
      <w:r w:rsidRPr="00DB70F3">
        <w:rPr>
          <w:rFonts w:ascii="Calibri" w:hAnsi="Calibri" w:cs="Calibri"/>
        </w:rPr>
        <w:t>, ‘De identiteitscrisis van de Anglo-Amerikaanse trust’: afgezonderd of niet?, WPNR 6 juni 2009</w:t>
      </w:r>
    </w:p>
  </w:footnote>
  <w:footnote w:id="32">
    <w:p w:rsidR="000244AD" w:rsidRPr="00F2497F" w:rsidRDefault="000244AD" w:rsidP="00DB70F3">
      <w:pPr>
        <w:pStyle w:val="Voetnoottekst"/>
        <w:rPr>
          <w:rFonts w:ascii="Calibri" w:hAnsi="Calibri" w:cs="Calibri"/>
          <w:lang w:val="en-US"/>
        </w:rPr>
      </w:pPr>
      <w:r w:rsidRPr="00DB70F3">
        <w:rPr>
          <w:rStyle w:val="Voetnootmarkering"/>
          <w:rFonts w:ascii="Calibri" w:hAnsi="Calibri" w:cs="Calibri"/>
        </w:rPr>
        <w:footnoteRef/>
      </w:r>
      <w:r w:rsidRPr="00582585">
        <w:rPr>
          <w:rFonts w:ascii="Calibri" w:hAnsi="Calibri" w:cs="Calibri"/>
          <w:lang w:val="en-US"/>
        </w:rPr>
        <w:t xml:space="preserve"> Hof ’s-Gravenhage, 12 </w:t>
      </w:r>
      <w:proofErr w:type="spellStart"/>
      <w:r w:rsidRPr="00582585">
        <w:rPr>
          <w:rFonts w:ascii="Calibri" w:hAnsi="Calibri" w:cs="Calibri"/>
          <w:lang w:val="en-US"/>
        </w:rPr>
        <w:t>december</w:t>
      </w:r>
      <w:proofErr w:type="spellEnd"/>
      <w:r w:rsidRPr="00582585">
        <w:rPr>
          <w:rFonts w:ascii="Calibri" w:hAnsi="Calibri" w:cs="Calibri"/>
          <w:lang w:val="en-US"/>
        </w:rPr>
        <w:t xml:space="preserve"> 2002, nr. 00/0420, FED 2003/172</w:t>
      </w:r>
    </w:p>
  </w:footnote>
  <w:footnote w:id="33">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Noot bij uitspraak Hoge Raad, 14 juli 2006, nr. 39262</w:t>
      </w:r>
      <w:r w:rsidR="00583157">
        <w:rPr>
          <w:rFonts w:ascii="Calibri" w:hAnsi="Calibri" w:cs="Calibri"/>
        </w:rPr>
        <w:t xml:space="preserve"> (BNB 2007/19)</w:t>
      </w:r>
    </w:p>
  </w:footnote>
  <w:footnote w:id="34">
    <w:p w:rsidR="000244AD" w:rsidRDefault="000244AD" w:rsidP="00DB70F3">
      <w:pPr>
        <w:pStyle w:val="Voetnoottekst"/>
      </w:pPr>
      <w:r w:rsidRPr="00DB70F3">
        <w:rPr>
          <w:rStyle w:val="Voetnootmarkering"/>
          <w:rFonts w:ascii="Calibri" w:hAnsi="Calibri" w:cs="Calibri"/>
        </w:rPr>
        <w:footnoteRef/>
      </w:r>
      <w:r w:rsidR="00B703A4">
        <w:rPr>
          <w:rFonts w:ascii="Calibri" w:hAnsi="Calibri" w:cs="Calibri"/>
        </w:rPr>
        <w:t xml:space="preserve"> HR 14 juli 2006, nr. 39201, BNB 2007/18</w:t>
      </w:r>
    </w:p>
  </w:footnote>
  <w:footnote w:id="35">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w:t>
      </w:r>
      <w:r w:rsidR="00B703A4">
        <w:rPr>
          <w:rFonts w:ascii="Calibri" w:hAnsi="Calibri" w:cs="Calibri"/>
        </w:rPr>
        <w:t xml:space="preserve">HR 26 oktober 2007, nr. 42537, </w:t>
      </w:r>
      <w:r w:rsidRPr="00DB70F3">
        <w:rPr>
          <w:rFonts w:ascii="Calibri" w:hAnsi="Calibri" w:cs="Calibri"/>
        </w:rPr>
        <w:t>BNB 2008/122</w:t>
      </w:r>
    </w:p>
  </w:footnote>
  <w:footnote w:id="36">
    <w:p w:rsidR="003523C2" w:rsidRPr="003523C2" w:rsidRDefault="003523C2">
      <w:pPr>
        <w:pStyle w:val="Voetnoottekst"/>
        <w:rPr>
          <w:rFonts w:asciiTheme="minorHAnsi" w:hAnsiTheme="minorHAnsi"/>
        </w:rPr>
      </w:pPr>
      <w:r w:rsidRPr="003523C2">
        <w:rPr>
          <w:rStyle w:val="Voetnootmarkering"/>
          <w:rFonts w:asciiTheme="minorHAnsi" w:hAnsiTheme="minorHAnsi"/>
        </w:rPr>
        <w:footnoteRef/>
      </w:r>
      <w:r w:rsidRPr="003523C2">
        <w:rPr>
          <w:rFonts w:asciiTheme="minorHAnsi" w:hAnsiTheme="minorHAnsi"/>
        </w:rPr>
        <w:t xml:space="preserve"> </w:t>
      </w:r>
      <w:r>
        <w:rPr>
          <w:rFonts w:asciiTheme="minorHAnsi" w:hAnsiTheme="minorHAnsi"/>
        </w:rPr>
        <w:t>HR 14 juli 2006, nr. 39201, BNB 2007/18 en HR 26 oktober 2007, nr. 42537, BNB 2008/122</w:t>
      </w:r>
    </w:p>
  </w:footnote>
  <w:footnote w:id="37">
    <w:p w:rsidR="003523C2" w:rsidRPr="003523C2" w:rsidRDefault="003523C2">
      <w:pPr>
        <w:pStyle w:val="Voetnoottekst"/>
        <w:rPr>
          <w:rFonts w:asciiTheme="minorHAnsi" w:hAnsiTheme="minorHAnsi"/>
        </w:rPr>
      </w:pPr>
      <w:r w:rsidRPr="003523C2">
        <w:rPr>
          <w:rStyle w:val="Voetnootmarkering"/>
          <w:rFonts w:asciiTheme="minorHAnsi" w:hAnsiTheme="minorHAnsi"/>
        </w:rPr>
        <w:footnoteRef/>
      </w:r>
      <w:r w:rsidRPr="003523C2">
        <w:rPr>
          <w:rFonts w:asciiTheme="minorHAnsi" w:hAnsiTheme="minorHAnsi"/>
        </w:rPr>
        <w:t xml:space="preserve"> </w:t>
      </w:r>
      <w:r>
        <w:rPr>
          <w:rFonts w:asciiTheme="minorHAnsi" w:hAnsiTheme="minorHAnsi"/>
        </w:rPr>
        <w:t xml:space="preserve">Rechtbank Haarlem, 18 december 2006, nr. AWB 05/4091 en Rechtbank Haarlem, 19 januari 2009, </w:t>
      </w:r>
      <w:proofErr w:type="spellStart"/>
      <w:r>
        <w:rPr>
          <w:rFonts w:asciiTheme="minorHAnsi" w:hAnsiTheme="minorHAnsi"/>
        </w:rPr>
        <w:t>nrs</w:t>
      </w:r>
      <w:proofErr w:type="spellEnd"/>
      <w:r>
        <w:rPr>
          <w:rFonts w:asciiTheme="minorHAnsi" w:hAnsiTheme="minorHAnsi"/>
        </w:rPr>
        <w:t>. AWB 08/2773 en 08/2774</w:t>
      </w:r>
    </w:p>
  </w:footnote>
  <w:footnote w:id="38">
    <w:p w:rsidR="000244AD" w:rsidRPr="00DB70F3" w:rsidRDefault="000244AD" w:rsidP="00DB70F3">
      <w:pPr>
        <w:pStyle w:val="Voetnoottekst"/>
        <w:rPr>
          <w:rFonts w:ascii="Calibri" w:hAnsi="Calibri" w:cs="Calibri"/>
        </w:rPr>
      </w:pPr>
      <w:r w:rsidRPr="00DB70F3">
        <w:rPr>
          <w:rStyle w:val="Voetnootmarkering"/>
          <w:rFonts w:ascii="Calibri" w:hAnsi="Calibri" w:cs="Calibri"/>
        </w:rPr>
        <w:footnoteRef/>
      </w:r>
      <w:r w:rsidRPr="00DB70F3">
        <w:rPr>
          <w:rFonts w:ascii="Calibri" w:hAnsi="Calibri" w:cs="Calibri"/>
        </w:rPr>
        <w:t xml:space="preserve"> E.R. </w:t>
      </w:r>
      <w:proofErr w:type="spellStart"/>
      <w:r w:rsidRPr="00DB70F3">
        <w:rPr>
          <w:rFonts w:ascii="Calibri" w:hAnsi="Calibri" w:cs="Calibri"/>
        </w:rPr>
        <w:t>Roelofs</w:t>
      </w:r>
      <w:proofErr w:type="spellEnd"/>
      <w:r w:rsidRPr="00DB70F3">
        <w:rPr>
          <w:rFonts w:ascii="Calibri" w:hAnsi="Calibri" w:cs="Calibri"/>
        </w:rPr>
        <w:t>, Niets is zeker, ook de fiscale behandeling van de fixed trust niet, WFR 2010/1632</w:t>
      </w:r>
    </w:p>
  </w:footnote>
  <w:footnote w:id="39">
    <w:p w:rsidR="000244AD" w:rsidRPr="00DB70F3" w:rsidRDefault="000244AD" w:rsidP="00DB70F3">
      <w:pPr>
        <w:pStyle w:val="Voetnoottekst"/>
        <w:rPr>
          <w:rFonts w:asciiTheme="minorHAnsi" w:hAnsiTheme="minorHAnsi" w:cstheme="minorHAnsi"/>
        </w:rPr>
      </w:pPr>
      <w:r w:rsidRPr="00DB70F3">
        <w:rPr>
          <w:rStyle w:val="Voetnootmarkering"/>
          <w:rFonts w:asciiTheme="minorHAnsi" w:hAnsiTheme="minorHAnsi" w:cstheme="minorHAnsi"/>
        </w:rPr>
        <w:footnoteRef/>
      </w:r>
      <w:r w:rsidRPr="00DB70F3">
        <w:rPr>
          <w:rFonts w:asciiTheme="minorHAnsi" w:hAnsiTheme="minorHAnsi" w:cstheme="minorHAnsi"/>
        </w:rPr>
        <w:t xml:space="preserve"> Hof ’s-Gravenhage, 3 november 2010, 2010/00138, 2010/00139</w:t>
      </w:r>
    </w:p>
  </w:footnote>
  <w:footnote w:id="40">
    <w:p w:rsidR="000244AD" w:rsidRPr="003B3A4E" w:rsidRDefault="000244AD" w:rsidP="00DB70F3">
      <w:pPr>
        <w:pStyle w:val="Voetnoottekst"/>
        <w:rPr>
          <w:rFonts w:ascii="Calibri" w:hAnsi="Calibri"/>
        </w:rPr>
      </w:pPr>
      <w:r w:rsidRPr="00DB70F3">
        <w:rPr>
          <w:rStyle w:val="Voetnootmarkering"/>
          <w:rFonts w:asciiTheme="minorHAnsi" w:hAnsiTheme="minorHAnsi" w:cstheme="minorHAnsi"/>
        </w:rPr>
        <w:footnoteRef/>
      </w:r>
      <w:r w:rsidR="006725EA">
        <w:rPr>
          <w:rFonts w:asciiTheme="minorHAnsi" w:hAnsiTheme="minorHAnsi" w:cstheme="minorHAnsi"/>
        </w:rPr>
        <w:t xml:space="preserve"> Art.</w:t>
      </w:r>
      <w:r w:rsidRPr="00DB70F3">
        <w:rPr>
          <w:rFonts w:asciiTheme="minorHAnsi" w:hAnsiTheme="minorHAnsi" w:cstheme="minorHAnsi"/>
        </w:rPr>
        <w:t xml:space="preserve"> 6.33, lid2</w:t>
      </w:r>
      <w:r w:rsidR="006725EA">
        <w:rPr>
          <w:rFonts w:asciiTheme="minorHAnsi" w:hAnsiTheme="minorHAnsi" w:cstheme="minorHAnsi"/>
        </w:rPr>
        <w:t>,  Wet I</w:t>
      </w:r>
      <w:r w:rsidRPr="00DB70F3">
        <w:rPr>
          <w:rFonts w:asciiTheme="minorHAnsi" w:hAnsiTheme="minorHAnsi" w:cstheme="minorHAnsi"/>
        </w:rPr>
        <w:t>nkomstenbelasting 2001</w:t>
      </w:r>
    </w:p>
  </w:footnote>
  <w:footnote w:id="41">
    <w:p w:rsidR="000244AD" w:rsidRPr="00F9352E" w:rsidRDefault="000244AD" w:rsidP="00AE57FE">
      <w:pPr>
        <w:pStyle w:val="Voetnoottekst"/>
        <w:rPr>
          <w:rFonts w:ascii="Calibri" w:hAnsi="Calibri"/>
        </w:rPr>
      </w:pPr>
      <w:r w:rsidRPr="00AF79B9">
        <w:rPr>
          <w:rStyle w:val="Voetnootmarkering"/>
          <w:rFonts w:ascii="Calibri" w:hAnsi="Calibri"/>
        </w:rPr>
        <w:footnoteRef/>
      </w:r>
      <w:r w:rsidRPr="00AF79B9">
        <w:rPr>
          <w:rFonts w:ascii="Calibri" w:hAnsi="Calibri"/>
        </w:rPr>
        <w:t xml:space="preserve"> </w:t>
      </w:r>
      <w:r w:rsidR="000136F1" w:rsidRPr="00AF79B9">
        <w:rPr>
          <w:rFonts w:ascii="Calibri" w:hAnsi="Calibri"/>
        </w:rPr>
        <w:t xml:space="preserve">S.A.M. de </w:t>
      </w:r>
      <w:proofErr w:type="spellStart"/>
      <w:r w:rsidR="000136F1" w:rsidRPr="00AF79B9">
        <w:rPr>
          <w:rFonts w:ascii="Calibri" w:hAnsi="Calibri"/>
        </w:rPr>
        <w:t>Wijkerslooth</w:t>
      </w:r>
      <w:proofErr w:type="spellEnd"/>
      <w:r w:rsidR="000136F1" w:rsidRPr="00AF79B9">
        <w:rPr>
          <w:rFonts w:ascii="Calibri" w:hAnsi="Calibri"/>
        </w:rPr>
        <w:t xml:space="preserve"> de </w:t>
      </w:r>
      <w:proofErr w:type="spellStart"/>
      <w:r w:rsidR="000136F1" w:rsidRPr="00AF79B9">
        <w:rPr>
          <w:rFonts w:ascii="Calibri" w:hAnsi="Calibri"/>
        </w:rPr>
        <w:t>Weerdesteijn-</w:t>
      </w:r>
      <w:r w:rsidR="000136F1" w:rsidRPr="005F357A">
        <w:rPr>
          <w:rFonts w:ascii="Calibri" w:hAnsi="Calibri"/>
        </w:rPr>
        <w:t>Lhoëst</w:t>
      </w:r>
      <w:proofErr w:type="spellEnd"/>
      <w:r w:rsidR="000136F1">
        <w:rPr>
          <w:rFonts w:ascii="Calibri" w:hAnsi="Calibri"/>
        </w:rPr>
        <w:t xml:space="preserve">, </w:t>
      </w:r>
      <w:r w:rsidRPr="00AF79B9">
        <w:rPr>
          <w:rFonts w:ascii="Calibri" w:hAnsi="Calibri"/>
        </w:rPr>
        <w:t>Wetsvoorstel 31</w:t>
      </w:r>
      <w:r w:rsidR="000136F1">
        <w:rPr>
          <w:rFonts w:ascii="Calibri" w:hAnsi="Calibri"/>
        </w:rPr>
        <w:t xml:space="preserve"> </w:t>
      </w:r>
      <w:r w:rsidRPr="00AF79B9">
        <w:rPr>
          <w:rFonts w:ascii="Calibri" w:hAnsi="Calibri"/>
        </w:rPr>
        <w:t xml:space="preserve">930 laat zwevend vermogen landen in Nederland, </w:t>
      </w:r>
      <w:r>
        <w:rPr>
          <w:rFonts w:ascii="Calibri" w:hAnsi="Calibri"/>
        </w:rPr>
        <w:t>VFP 2009/12</w:t>
      </w:r>
    </w:p>
  </w:footnote>
  <w:footnote w:id="42">
    <w:p w:rsidR="000244AD" w:rsidRPr="00AF79B9" w:rsidRDefault="000244AD" w:rsidP="00DB70F3">
      <w:pPr>
        <w:pStyle w:val="Voetnoottekst"/>
        <w:rPr>
          <w:rFonts w:ascii="Calibri" w:hAnsi="Calibri"/>
        </w:rPr>
      </w:pPr>
      <w:r w:rsidRPr="00AF79B9">
        <w:rPr>
          <w:rStyle w:val="Voetnootmarkering"/>
          <w:rFonts w:ascii="Calibri" w:hAnsi="Calibri"/>
        </w:rPr>
        <w:footnoteRef/>
      </w:r>
      <w:r w:rsidRPr="00AF79B9">
        <w:rPr>
          <w:rFonts w:ascii="Calibri" w:hAnsi="Calibri"/>
        </w:rPr>
        <w:t xml:space="preserve"> </w:t>
      </w:r>
      <w:r w:rsidRPr="00AF79B9">
        <w:rPr>
          <w:rFonts w:ascii="Calibri" w:hAnsi="Calibri" w:cs="Arial"/>
          <w:color w:val="000000"/>
        </w:rPr>
        <w:t xml:space="preserve">HR 14 juli 2006, nr. 39 201, </w:t>
      </w:r>
      <w:r w:rsidRPr="00B703A4">
        <w:rPr>
          <w:rFonts w:ascii="Calibri" w:hAnsi="Calibri" w:cs="Arial"/>
          <w:iCs/>
          <w:color w:val="000000"/>
        </w:rPr>
        <w:t>BNB</w:t>
      </w:r>
      <w:r w:rsidRPr="00AF79B9">
        <w:rPr>
          <w:rFonts w:ascii="Calibri" w:hAnsi="Calibri" w:cs="Arial"/>
          <w:color w:val="000000"/>
        </w:rPr>
        <w:t xml:space="preserve"> 2007/18</w:t>
      </w:r>
    </w:p>
  </w:footnote>
  <w:footnote w:id="43">
    <w:p w:rsidR="000244AD" w:rsidRPr="005F357A" w:rsidRDefault="000244AD" w:rsidP="00DB70F3">
      <w:pPr>
        <w:pStyle w:val="Voetnoottekst"/>
        <w:rPr>
          <w:rFonts w:ascii="Calibri" w:hAnsi="Calibri"/>
        </w:rPr>
      </w:pPr>
      <w:r w:rsidRPr="005F357A">
        <w:rPr>
          <w:rStyle w:val="Voetnootmarkering"/>
          <w:rFonts w:ascii="Calibri" w:hAnsi="Calibri"/>
        </w:rPr>
        <w:footnoteRef/>
      </w:r>
      <w:r w:rsidR="008F15A8">
        <w:rPr>
          <w:rFonts w:ascii="Calibri" w:hAnsi="Calibri"/>
        </w:rPr>
        <w:t xml:space="preserve"> </w:t>
      </w:r>
      <w:r w:rsidR="000136F1" w:rsidRPr="00AF79B9">
        <w:rPr>
          <w:rFonts w:ascii="Calibri" w:hAnsi="Calibri"/>
        </w:rPr>
        <w:t xml:space="preserve">S.A.M. de </w:t>
      </w:r>
      <w:proofErr w:type="spellStart"/>
      <w:r w:rsidR="000136F1" w:rsidRPr="00AF79B9">
        <w:rPr>
          <w:rFonts w:ascii="Calibri" w:hAnsi="Calibri"/>
        </w:rPr>
        <w:t>Wijkerslooth</w:t>
      </w:r>
      <w:proofErr w:type="spellEnd"/>
      <w:r w:rsidR="000136F1" w:rsidRPr="00AF79B9">
        <w:rPr>
          <w:rFonts w:ascii="Calibri" w:hAnsi="Calibri"/>
        </w:rPr>
        <w:t xml:space="preserve"> de </w:t>
      </w:r>
      <w:proofErr w:type="spellStart"/>
      <w:r w:rsidR="000136F1" w:rsidRPr="00AF79B9">
        <w:rPr>
          <w:rFonts w:ascii="Calibri" w:hAnsi="Calibri"/>
        </w:rPr>
        <w:t>Weerdesteijn-</w:t>
      </w:r>
      <w:r w:rsidR="000136F1" w:rsidRPr="005F357A">
        <w:rPr>
          <w:rFonts w:ascii="Calibri" w:hAnsi="Calibri"/>
        </w:rPr>
        <w:t>Lhoëst</w:t>
      </w:r>
      <w:proofErr w:type="spellEnd"/>
      <w:r w:rsidR="000136F1">
        <w:rPr>
          <w:rFonts w:ascii="Calibri" w:hAnsi="Calibri"/>
        </w:rPr>
        <w:t xml:space="preserve">, </w:t>
      </w:r>
      <w:r w:rsidRPr="00AF79B9">
        <w:rPr>
          <w:rFonts w:ascii="Calibri" w:hAnsi="Calibri"/>
        </w:rPr>
        <w:t>Wetsvoorstel 31</w:t>
      </w:r>
      <w:r w:rsidR="000136F1">
        <w:rPr>
          <w:rFonts w:ascii="Calibri" w:hAnsi="Calibri"/>
        </w:rPr>
        <w:t xml:space="preserve"> </w:t>
      </w:r>
      <w:r w:rsidRPr="00AF79B9">
        <w:rPr>
          <w:rFonts w:ascii="Calibri" w:hAnsi="Calibri"/>
        </w:rPr>
        <w:t xml:space="preserve">930 laat zwevend vermogen landen in Nederland, </w:t>
      </w:r>
      <w:r>
        <w:rPr>
          <w:rFonts w:ascii="Calibri" w:hAnsi="Calibri"/>
        </w:rPr>
        <w:t>VFP 2009/12</w:t>
      </w:r>
    </w:p>
  </w:footnote>
  <w:footnote w:id="44">
    <w:p w:rsidR="000244AD" w:rsidRPr="00DB70F3" w:rsidRDefault="000244AD" w:rsidP="00DB70F3">
      <w:pPr>
        <w:pStyle w:val="Voetnoottekst"/>
        <w:rPr>
          <w:rFonts w:asciiTheme="minorHAnsi" w:hAnsiTheme="minorHAnsi" w:cstheme="minorHAnsi"/>
        </w:rPr>
      </w:pPr>
      <w:r w:rsidRPr="00DB70F3">
        <w:rPr>
          <w:rStyle w:val="Voetnootmarkering"/>
          <w:rFonts w:asciiTheme="minorHAnsi" w:hAnsiTheme="minorHAnsi" w:cstheme="minorHAnsi"/>
        </w:rPr>
        <w:footnoteRef/>
      </w:r>
      <w:r w:rsidR="00177184">
        <w:rPr>
          <w:rFonts w:asciiTheme="minorHAnsi" w:hAnsiTheme="minorHAnsi" w:cstheme="minorHAnsi"/>
        </w:rPr>
        <w:t xml:space="preserve"> </w:t>
      </w:r>
      <w:r w:rsidR="006725EA">
        <w:rPr>
          <w:rFonts w:asciiTheme="minorHAnsi" w:hAnsiTheme="minorHAnsi" w:cstheme="minorHAnsi"/>
        </w:rPr>
        <w:t>Art. 2.14a, lid 1, tweede volzin, Wet Inkomstenbelasting 2001</w:t>
      </w:r>
    </w:p>
  </w:footnote>
  <w:footnote w:id="45">
    <w:p w:rsidR="000244AD" w:rsidRPr="00DB70F3" w:rsidRDefault="000244AD" w:rsidP="00DB70F3">
      <w:pPr>
        <w:pStyle w:val="Voetnoottekst"/>
        <w:rPr>
          <w:rFonts w:asciiTheme="minorHAnsi" w:hAnsiTheme="minorHAnsi" w:cstheme="minorHAnsi"/>
        </w:rPr>
      </w:pPr>
      <w:r w:rsidRPr="00DB70F3">
        <w:rPr>
          <w:rStyle w:val="Voetnootmarkering"/>
          <w:rFonts w:asciiTheme="minorHAnsi" w:hAnsiTheme="minorHAnsi" w:cstheme="minorHAnsi"/>
        </w:rPr>
        <w:footnoteRef/>
      </w:r>
      <w:r w:rsidRPr="00DB70F3">
        <w:rPr>
          <w:rFonts w:asciiTheme="minorHAnsi" w:hAnsiTheme="minorHAnsi" w:cstheme="minorHAnsi"/>
        </w:rPr>
        <w:t xml:space="preserve"> </w:t>
      </w:r>
      <w:r w:rsidR="000136F1" w:rsidRPr="00AF79B9">
        <w:rPr>
          <w:rFonts w:ascii="Calibri" w:hAnsi="Calibri"/>
        </w:rPr>
        <w:t xml:space="preserve">S.A.M. de </w:t>
      </w:r>
      <w:proofErr w:type="spellStart"/>
      <w:r w:rsidR="000136F1" w:rsidRPr="00AF79B9">
        <w:rPr>
          <w:rFonts w:ascii="Calibri" w:hAnsi="Calibri"/>
        </w:rPr>
        <w:t>Wijkerslooth</w:t>
      </w:r>
      <w:proofErr w:type="spellEnd"/>
      <w:r w:rsidR="000136F1" w:rsidRPr="00AF79B9">
        <w:rPr>
          <w:rFonts w:ascii="Calibri" w:hAnsi="Calibri"/>
        </w:rPr>
        <w:t xml:space="preserve"> de </w:t>
      </w:r>
      <w:proofErr w:type="spellStart"/>
      <w:r w:rsidR="000136F1" w:rsidRPr="00AF79B9">
        <w:rPr>
          <w:rFonts w:ascii="Calibri" w:hAnsi="Calibri"/>
        </w:rPr>
        <w:t>Weerdesteijn-</w:t>
      </w:r>
      <w:r w:rsidR="000136F1" w:rsidRPr="005F357A">
        <w:rPr>
          <w:rFonts w:ascii="Calibri" w:hAnsi="Calibri"/>
        </w:rPr>
        <w:t>Lhoëst</w:t>
      </w:r>
      <w:proofErr w:type="spellEnd"/>
      <w:r w:rsidR="000136F1">
        <w:rPr>
          <w:rFonts w:ascii="Calibri" w:hAnsi="Calibri"/>
        </w:rPr>
        <w:t xml:space="preserve">, </w:t>
      </w:r>
      <w:r w:rsidRPr="00AF79B9">
        <w:rPr>
          <w:rFonts w:ascii="Calibri" w:hAnsi="Calibri"/>
        </w:rPr>
        <w:t>Wetsvoorstel 31</w:t>
      </w:r>
      <w:r w:rsidR="000136F1">
        <w:rPr>
          <w:rFonts w:ascii="Calibri" w:hAnsi="Calibri"/>
        </w:rPr>
        <w:t xml:space="preserve"> </w:t>
      </w:r>
      <w:r w:rsidRPr="00AF79B9">
        <w:rPr>
          <w:rFonts w:ascii="Calibri" w:hAnsi="Calibri"/>
        </w:rPr>
        <w:t xml:space="preserve">930 laat zwevend vermogen landen in Nederland, </w:t>
      </w:r>
      <w:r>
        <w:rPr>
          <w:rFonts w:ascii="Calibri" w:hAnsi="Calibri"/>
        </w:rPr>
        <w:t>VFP 2009/12</w:t>
      </w:r>
    </w:p>
  </w:footnote>
  <w:footnote w:id="46">
    <w:p w:rsidR="000244AD" w:rsidRPr="00817B4A" w:rsidRDefault="000244AD" w:rsidP="00DB70F3">
      <w:pPr>
        <w:pStyle w:val="Voetnoottekst"/>
        <w:rPr>
          <w:rFonts w:ascii="Calibri" w:hAnsi="Calibri"/>
        </w:rPr>
      </w:pPr>
      <w:r w:rsidRPr="00DB70F3">
        <w:rPr>
          <w:rStyle w:val="Voetnootmarkering"/>
          <w:rFonts w:asciiTheme="minorHAnsi" w:hAnsiTheme="minorHAnsi" w:cstheme="minorHAnsi"/>
        </w:rPr>
        <w:footnoteRef/>
      </w:r>
      <w:r w:rsidRPr="00DB70F3">
        <w:rPr>
          <w:rFonts w:asciiTheme="minorHAnsi" w:hAnsiTheme="minorHAnsi" w:cstheme="minorHAnsi"/>
        </w:rPr>
        <w:t xml:space="preserve"> </w:t>
      </w:r>
      <w:proofErr w:type="spellStart"/>
      <w:r w:rsidRPr="00DB70F3">
        <w:rPr>
          <w:rFonts w:asciiTheme="minorHAnsi" w:hAnsiTheme="minorHAnsi" w:cstheme="minorHAnsi"/>
        </w:rPr>
        <w:t>T.C.Hoogwout</w:t>
      </w:r>
      <w:proofErr w:type="spellEnd"/>
      <w:r w:rsidRPr="00DB70F3">
        <w:rPr>
          <w:rFonts w:asciiTheme="minorHAnsi" w:hAnsiTheme="minorHAnsi" w:cstheme="minorHAnsi"/>
        </w:rPr>
        <w:t>, Fiscale behandeling van het Afgezonderd Particulier Vermogen, FTV 2010/2</w:t>
      </w:r>
    </w:p>
  </w:footnote>
  <w:footnote w:id="47">
    <w:p w:rsidR="000244AD" w:rsidRPr="00DB70F3" w:rsidRDefault="000244AD" w:rsidP="00DB70F3">
      <w:pPr>
        <w:pStyle w:val="Voetnoottekst"/>
        <w:rPr>
          <w:rFonts w:asciiTheme="minorHAnsi" w:hAnsiTheme="minorHAnsi" w:cstheme="minorHAnsi"/>
        </w:rPr>
      </w:pPr>
      <w:r w:rsidRPr="00DB70F3">
        <w:rPr>
          <w:rStyle w:val="Voetnootmarkering"/>
          <w:rFonts w:asciiTheme="minorHAnsi" w:hAnsiTheme="minorHAnsi" w:cstheme="minorHAnsi"/>
        </w:rPr>
        <w:footnoteRef/>
      </w:r>
      <w:r w:rsidRPr="00DB70F3">
        <w:rPr>
          <w:rFonts w:asciiTheme="minorHAnsi" w:hAnsiTheme="minorHAnsi" w:cstheme="minorHAnsi"/>
        </w:rPr>
        <w:t xml:space="preserve"> </w:t>
      </w:r>
      <w:r>
        <w:rPr>
          <w:rFonts w:asciiTheme="minorHAnsi" w:hAnsiTheme="minorHAnsi" w:cstheme="minorHAnsi"/>
        </w:rPr>
        <w:t>Cursus Belastingrecht Inkomstenbelasting, onderdeel 5.1.4.A.b7</w:t>
      </w:r>
    </w:p>
  </w:footnote>
  <w:footnote w:id="48">
    <w:p w:rsidR="000244AD" w:rsidRPr="00DB70F3" w:rsidRDefault="000244AD" w:rsidP="00DB70F3">
      <w:pPr>
        <w:pStyle w:val="Voetnoottekst"/>
        <w:rPr>
          <w:rFonts w:asciiTheme="minorHAnsi" w:hAnsiTheme="minorHAnsi" w:cstheme="minorHAnsi"/>
        </w:rPr>
      </w:pPr>
      <w:r w:rsidRPr="00DB70F3">
        <w:rPr>
          <w:rStyle w:val="Voetnootmarkering"/>
          <w:rFonts w:asciiTheme="minorHAnsi" w:hAnsiTheme="minorHAnsi" w:cstheme="minorHAnsi"/>
        </w:rPr>
        <w:footnoteRef/>
      </w:r>
      <w:r w:rsidR="006725EA">
        <w:rPr>
          <w:rFonts w:asciiTheme="minorHAnsi" w:hAnsiTheme="minorHAnsi" w:cstheme="minorHAnsi"/>
        </w:rPr>
        <w:t xml:space="preserve"> Art.</w:t>
      </w:r>
      <w:r w:rsidRPr="00DB70F3">
        <w:rPr>
          <w:rFonts w:asciiTheme="minorHAnsi" w:hAnsiTheme="minorHAnsi" w:cstheme="minorHAnsi"/>
        </w:rPr>
        <w:t xml:space="preserve"> 2.14a, lid 2, onderdeel b, Wet I</w:t>
      </w:r>
      <w:r w:rsidR="006725EA">
        <w:rPr>
          <w:rFonts w:asciiTheme="minorHAnsi" w:hAnsiTheme="minorHAnsi" w:cstheme="minorHAnsi"/>
        </w:rPr>
        <w:t>nkomstenbelasting</w:t>
      </w:r>
      <w:r w:rsidRPr="00DB70F3">
        <w:rPr>
          <w:rFonts w:asciiTheme="minorHAnsi" w:hAnsiTheme="minorHAnsi" w:cstheme="minorHAnsi"/>
        </w:rPr>
        <w:t xml:space="preserve"> 2001.</w:t>
      </w:r>
    </w:p>
  </w:footnote>
  <w:footnote w:id="49">
    <w:p w:rsidR="000244AD" w:rsidRPr="00DB70F3" w:rsidRDefault="000244AD" w:rsidP="00DB70F3">
      <w:pPr>
        <w:pStyle w:val="Voetnoottekst"/>
        <w:rPr>
          <w:rFonts w:asciiTheme="minorHAnsi" w:hAnsiTheme="minorHAnsi" w:cstheme="minorHAnsi"/>
        </w:rPr>
      </w:pPr>
      <w:r w:rsidRPr="00DB70F3">
        <w:rPr>
          <w:rStyle w:val="Voetnootmarkering"/>
          <w:rFonts w:asciiTheme="minorHAnsi" w:hAnsiTheme="minorHAnsi" w:cstheme="minorHAnsi"/>
        </w:rPr>
        <w:footnoteRef/>
      </w:r>
      <w:r w:rsidRPr="00DB70F3">
        <w:rPr>
          <w:rFonts w:asciiTheme="minorHAnsi" w:hAnsiTheme="minorHAnsi" w:cstheme="minorHAnsi"/>
        </w:rPr>
        <w:t xml:space="preserve"> E.R. </w:t>
      </w:r>
      <w:proofErr w:type="spellStart"/>
      <w:r w:rsidRPr="00DB70F3">
        <w:rPr>
          <w:rFonts w:asciiTheme="minorHAnsi" w:hAnsiTheme="minorHAnsi" w:cstheme="minorHAnsi"/>
        </w:rPr>
        <w:t>Roelofs</w:t>
      </w:r>
      <w:proofErr w:type="spellEnd"/>
      <w:r w:rsidRPr="00DB70F3">
        <w:rPr>
          <w:rFonts w:asciiTheme="minorHAnsi" w:hAnsiTheme="minorHAnsi" w:cstheme="minorHAnsi"/>
        </w:rPr>
        <w:t>, Niets is zeker, ook de fiscale behandeling van de fixed trust niet, WFR 2010/1632</w:t>
      </w:r>
    </w:p>
  </w:footnote>
  <w:footnote w:id="50">
    <w:p w:rsidR="000244AD" w:rsidRPr="00C9257B" w:rsidRDefault="000244AD" w:rsidP="00DB70F3">
      <w:pPr>
        <w:pStyle w:val="Voetnoottekst"/>
        <w:rPr>
          <w:rFonts w:ascii="Calibri" w:hAnsi="Calibri"/>
        </w:rPr>
      </w:pPr>
      <w:r w:rsidRPr="00DB70F3">
        <w:rPr>
          <w:rStyle w:val="Voetnootmarkering"/>
          <w:rFonts w:asciiTheme="minorHAnsi" w:hAnsiTheme="minorHAnsi" w:cstheme="minorHAnsi"/>
        </w:rPr>
        <w:footnoteRef/>
      </w:r>
      <w:r w:rsidRPr="00DB70F3">
        <w:rPr>
          <w:rFonts w:asciiTheme="minorHAnsi" w:hAnsiTheme="minorHAnsi" w:cstheme="minorHAnsi"/>
        </w:rPr>
        <w:t xml:space="preserve"> J.P. Boer, R.M. </w:t>
      </w:r>
      <w:proofErr w:type="spellStart"/>
      <w:r w:rsidRPr="00DB70F3">
        <w:rPr>
          <w:rFonts w:asciiTheme="minorHAnsi" w:hAnsiTheme="minorHAnsi" w:cstheme="minorHAnsi"/>
        </w:rPr>
        <w:t>Freudenthal</w:t>
      </w:r>
      <w:proofErr w:type="spellEnd"/>
      <w:r w:rsidRPr="00DB70F3">
        <w:rPr>
          <w:rFonts w:asciiTheme="minorHAnsi" w:hAnsiTheme="minorHAnsi" w:cstheme="minorHAnsi"/>
        </w:rPr>
        <w:t>, ‘De identiteitscrisis van de Anglo-Amerikaanse trust’: Afgezonderd of niet?, WPNR 2009/6802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4AD" w:rsidRDefault="000244AD" w:rsidP="00DB70F3">
    <w:pPr>
      <w:pStyle w:val="Koptekst"/>
      <w:ind w:left="70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049C7"/>
    <w:multiLevelType w:val="hybridMultilevel"/>
    <w:tmpl w:val="3D4022AA"/>
    <w:lvl w:ilvl="0" w:tplc="C8FE4930">
      <w:start w:val="1"/>
      <w:numFmt w:val="lowerLetter"/>
      <w:lvlText w:val="%1."/>
      <w:lvlJc w:val="left"/>
      <w:pPr>
        <w:ind w:left="1065" w:hanging="360"/>
      </w:pPr>
      <w:rPr>
        <w:rFonts w:hint="default"/>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1">
    <w:nsid w:val="117C652C"/>
    <w:multiLevelType w:val="hybridMultilevel"/>
    <w:tmpl w:val="7132EFB0"/>
    <w:lvl w:ilvl="0" w:tplc="C504AD2E">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10F7DED"/>
    <w:multiLevelType w:val="hybridMultilevel"/>
    <w:tmpl w:val="6BF4DF4C"/>
    <w:lvl w:ilvl="0" w:tplc="E174CC84">
      <w:start w:val="1"/>
      <w:numFmt w:val="lowerLetter"/>
      <w:lvlText w:val="%1."/>
      <w:lvlJc w:val="left"/>
      <w:pPr>
        <w:ind w:left="1776" w:hanging="360"/>
      </w:pPr>
      <w:rPr>
        <w:rFonts w:hint="default"/>
      </w:rPr>
    </w:lvl>
    <w:lvl w:ilvl="1" w:tplc="04130019" w:tentative="1">
      <w:start w:val="1"/>
      <w:numFmt w:val="lowerLetter"/>
      <w:lvlText w:val="%2."/>
      <w:lvlJc w:val="left"/>
      <w:pPr>
        <w:ind w:left="2496" w:hanging="360"/>
      </w:pPr>
    </w:lvl>
    <w:lvl w:ilvl="2" w:tplc="0413001B" w:tentative="1">
      <w:start w:val="1"/>
      <w:numFmt w:val="lowerRoman"/>
      <w:lvlText w:val="%3."/>
      <w:lvlJc w:val="right"/>
      <w:pPr>
        <w:ind w:left="3216" w:hanging="180"/>
      </w:pPr>
    </w:lvl>
    <w:lvl w:ilvl="3" w:tplc="0413000F" w:tentative="1">
      <w:start w:val="1"/>
      <w:numFmt w:val="decimal"/>
      <w:lvlText w:val="%4."/>
      <w:lvlJc w:val="left"/>
      <w:pPr>
        <w:ind w:left="3936" w:hanging="360"/>
      </w:pPr>
    </w:lvl>
    <w:lvl w:ilvl="4" w:tplc="04130019" w:tentative="1">
      <w:start w:val="1"/>
      <w:numFmt w:val="lowerLetter"/>
      <w:lvlText w:val="%5."/>
      <w:lvlJc w:val="left"/>
      <w:pPr>
        <w:ind w:left="4656" w:hanging="360"/>
      </w:pPr>
    </w:lvl>
    <w:lvl w:ilvl="5" w:tplc="0413001B" w:tentative="1">
      <w:start w:val="1"/>
      <w:numFmt w:val="lowerRoman"/>
      <w:lvlText w:val="%6."/>
      <w:lvlJc w:val="right"/>
      <w:pPr>
        <w:ind w:left="5376" w:hanging="180"/>
      </w:pPr>
    </w:lvl>
    <w:lvl w:ilvl="6" w:tplc="0413000F" w:tentative="1">
      <w:start w:val="1"/>
      <w:numFmt w:val="decimal"/>
      <w:lvlText w:val="%7."/>
      <w:lvlJc w:val="left"/>
      <w:pPr>
        <w:ind w:left="6096" w:hanging="360"/>
      </w:pPr>
    </w:lvl>
    <w:lvl w:ilvl="7" w:tplc="04130019" w:tentative="1">
      <w:start w:val="1"/>
      <w:numFmt w:val="lowerLetter"/>
      <w:lvlText w:val="%8."/>
      <w:lvlJc w:val="left"/>
      <w:pPr>
        <w:ind w:left="6816" w:hanging="360"/>
      </w:pPr>
    </w:lvl>
    <w:lvl w:ilvl="8" w:tplc="0413001B" w:tentative="1">
      <w:start w:val="1"/>
      <w:numFmt w:val="lowerRoman"/>
      <w:lvlText w:val="%9."/>
      <w:lvlJc w:val="right"/>
      <w:pPr>
        <w:ind w:left="7536" w:hanging="180"/>
      </w:pPr>
    </w:lvl>
  </w:abstractNum>
  <w:abstractNum w:abstractNumId="3">
    <w:nsid w:val="6F4629CC"/>
    <w:multiLevelType w:val="hybridMultilevel"/>
    <w:tmpl w:val="DC0402C8"/>
    <w:lvl w:ilvl="0" w:tplc="C504AD2E">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DB70F3"/>
    <w:rsid w:val="000136F1"/>
    <w:rsid w:val="00022370"/>
    <w:rsid w:val="000244AD"/>
    <w:rsid w:val="000314D2"/>
    <w:rsid w:val="00033F1D"/>
    <w:rsid w:val="00074E45"/>
    <w:rsid w:val="0009468D"/>
    <w:rsid w:val="000E6A5E"/>
    <w:rsid w:val="000F60B5"/>
    <w:rsid w:val="001108E0"/>
    <w:rsid w:val="00131BA4"/>
    <w:rsid w:val="00137F2C"/>
    <w:rsid w:val="00140040"/>
    <w:rsid w:val="0014317D"/>
    <w:rsid w:val="00155927"/>
    <w:rsid w:val="00177184"/>
    <w:rsid w:val="00187BB4"/>
    <w:rsid w:val="001B38BF"/>
    <w:rsid w:val="001C3202"/>
    <w:rsid w:val="001F405F"/>
    <w:rsid w:val="00205E91"/>
    <w:rsid w:val="002167A8"/>
    <w:rsid w:val="002279A2"/>
    <w:rsid w:val="00233CD3"/>
    <w:rsid w:val="00280440"/>
    <w:rsid w:val="002861B3"/>
    <w:rsid w:val="002954E1"/>
    <w:rsid w:val="002A35E8"/>
    <w:rsid w:val="002B73AA"/>
    <w:rsid w:val="002E00D2"/>
    <w:rsid w:val="002E144D"/>
    <w:rsid w:val="002E65CE"/>
    <w:rsid w:val="002F5AB1"/>
    <w:rsid w:val="00307D95"/>
    <w:rsid w:val="00331652"/>
    <w:rsid w:val="00337416"/>
    <w:rsid w:val="00340CF8"/>
    <w:rsid w:val="0034614B"/>
    <w:rsid w:val="003523C2"/>
    <w:rsid w:val="0036187E"/>
    <w:rsid w:val="00373D99"/>
    <w:rsid w:val="003A7AA7"/>
    <w:rsid w:val="003C5AF8"/>
    <w:rsid w:val="003C6482"/>
    <w:rsid w:val="003D5AA0"/>
    <w:rsid w:val="003E4AA2"/>
    <w:rsid w:val="00406444"/>
    <w:rsid w:val="00426ED4"/>
    <w:rsid w:val="00445F89"/>
    <w:rsid w:val="00464367"/>
    <w:rsid w:val="004660D8"/>
    <w:rsid w:val="004B5626"/>
    <w:rsid w:val="004B73A4"/>
    <w:rsid w:val="004C140A"/>
    <w:rsid w:val="004C6B17"/>
    <w:rsid w:val="004D60F4"/>
    <w:rsid w:val="004D75F0"/>
    <w:rsid w:val="00505415"/>
    <w:rsid w:val="0050765E"/>
    <w:rsid w:val="00515016"/>
    <w:rsid w:val="00524491"/>
    <w:rsid w:val="005438D3"/>
    <w:rsid w:val="00552282"/>
    <w:rsid w:val="00557DD7"/>
    <w:rsid w:val="00582585"/>
    <w:rsid w:val="00583157"/>
    <w:rsid w:val="005C3DAA"/>
    <w:rsid w:val="005D3051"/>
    <w:rsid w:val="00607C52"/>
    <w:rsid w:val="00630F16"/>
    <w:rsid w:val="0064692F"/>
    <w:rsid w:val="00655911"/>
    <w:rsid w:val="00663E39"/>
    <w:rsid w:val="006725EA"/>
    <w:rsid w:val="00683255"/>
    <w:rsid w:val="0068334B"/>
    <w:rsid w:val="006A03C8"/>
    <w:rsid w:val="006A5FDE"/>
    <w:rsid w:val="006B1D9F"/>
    <w:rsid w:val="006B2AAD"/>
    <w:rsid w:val="006B3A03"/>
    <w:rsid w:val="006B6D34"/>
    <w:rsid w:val="006C2831"/>
    <w:rsid w:val="006E5901"/>
    <w:rsid w:val="00706804"/>
    <w:rsid w:val="0070775F"/>
    <w:rsid w:val="00721669"/>
    <w:rsid w:val="00731B86"/>
    <w:rsid w:val="00757260"/>
    <w:rsid w:val="00773246"/>
    <w:rsid w:val="007D2F2D"/>
    <w:rsid w:val="007D455E"/>
    <w:rsid w:val="008043EA"/>
    <w:rsid w:val="00824122"/>
    <w:rsid w:val="008511AC"/>
    <w:rsid w:val="008512ED"/>
    <w:rsid w:val="0086527C"/>
    <w:rsid w:val="008803CD"/>
    <w:rsid w:val="008845BD"/>
    <w:rsid w:val="008A2148"/>
    <w:rsid w:val="008B6E9F"/>
    <w:rsid w:val="008F15A8"/>
    <w:rsid w:val="00911F9A"/>
    <w:rsid w:val="00934185"/>
    <w:rsid w:val="00995D0F"/>
    <w:rsid w:val="00996A50"/>
    <w:rsid w:val="00996D66"/>
    <w:rsid w:val="009D2218"/>
    <w:rsid w:val="009D2751"/>
    <w:rsid w:val="009D2F16"/>
    <w:rsid w:val="009D6DAE"/>
    <w:rsid w:val="009E680C"/>
    <w:rsid w:val="009E75DC"/>
    <w:rsid w:val="009F4B50"/>
    <w:rsid w:val="00A00FBC"/>
    <w:rsid w:val="00A323D0"/>
    <w:rsid w:val="00A41876"/>
    <w:rsid w:val="00A460D3"/>
    <w:rsid w:val="00A61AAF"/>
    <w:rsid w:val="00A63951"/>
    <w:rsid w:val="00AA0B17"/>
    <w:rsid w:val="00AB63EF"/>
    <w:rsid w:val="00AB7282"/>
    <w:rsid w:val="00AE57FE"/>
    <w:rsid w:val="00B52D8F"/>
    <w:rsid w:val="00B67AC1"/>
    <w:rsid w:val="00B703A4"/>
    <w:rsid w:val="00BB04CF"/>
    <w:rsid w:val="00BB12F5"/>
    <w:rsid w:val="00BF7D0E"/>
    <w:rsid w:val="00C0165D"/>
    <w:rsid w:val="00C01DAB"/>
    <w:rsid w:val="00C07338"/>
    <w:rsid w:val="00C17651"/>
    <w:rsid w:val="00C26B70"/>
    <w:rsid w:val="00C40718"/>
    <w:rsid w:val="00CA6641"/>
    <w:rsid w:val="00CA727C"/>
    <w:rsid w:val="00CA78C0"/>
    <w:rsid w:val="00CE031D"/>
    <w:rsid w:val="00D00A48"/>
    <w:rsid w:val="00D46478"/>
    <w:rsid w:val="00D532A4"/>
    <w:rsid w:val="00D80836"/>
    <w:rsid w:val="00D87EEC"/>
    <w:rsid w:val="00D96675"/>
    <w:rsid w:val="00DB70F3"/>
    <w:rsid w:val="00DC7EDD"/>
    <w:rsid w:val="00DD4072"/>
    <w:rsid w:val="00E006AF"/>
    <w:rsid w:val="00E27E92"/>
    <w:rsid w:val="00E665DD"/>
    <w:rsid w:val="00E77603"/>
    <w:rsid w:val="00E90C80"/>
    <w:rsid w:val="00EA5026"/>
    <w:rsid w:val="00EB0FFE"/>
    <w:rsid w:val="00EC0051"/>
    <w:rsid w:val="00ED0182"/>
    <w:rsid w:val="00ED0316"/>
    <w:rsid w:val="00EE3096"/>
    <w:rsid w:val="00F05F4B"/>
    <w:rsid w:val="00F1390B"/>
    <w:rsid w:val="00F174CB"/>
    <w:rsid w:val="00F23C08"/>
    <w:rsid w:val="00F2497F"/>
    <w:rsid w:val="00F3674A"/>
    <w:rsid w:val="00F566D2"/>
    <w:rsid w:val="00F736FB"/>
    <w:rsid w:val="00F75984"/>
    <w:rsid w:val="00FA4065"/>
    <w:rsid w:val="00FB648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B70F3"/>
    <w:pPr>
      <w:spacing w:after="0" w:line="360" w:lineRule="auto"/>
      <w:jc w:val="both"/>
    </w:pPr>
    <w:rPr>
      <w:rFonts w:ascii="Calibri" w:eastAsia="Calibri" w:hAnsi="Calibri" w:cs="Times New Roman"/>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unhideWhenUsed/>
    <w:rsid w:val="00DB70F3"/>
    <w:pPr>
      <w:spacing w:line="240" w:lineRule="auto"/>
      <w:jc w:val="left"/>
    </w:pPr>
    <w:rPr>
      <w:rFonts w:ascii="Times New Roman" w:hAnsi="Times New Roman"/>
      <w:sz w:val="20"/>
      <w:szCs w:val="20"/>
    </w:rPr>
  </w:style>
  <w:style w:type="character" w:customStyle="1" w:styleId="VoetnoottekstChar">
    <w:name w:val="Voetnoottekst Char"/>
    <w:basedOn w:val="Standaardalinea-lettertype"/>
    <w:link w:val="Voetnoottekst"/>
    <w:uiPriority w:val="99"/>
    <w:rsid w:val="00DB70F3"/>
    <w:rPr>
      <w:rFonts w:ascii="Times New Roman" w:eastAsia="Calibri" w:hAnsi="Times New Roman" w:cs="Times New Roman"/>
      <w:sz w:val="20"/>
      <w:szCs w:val="20"/>
    </w:rPr>
  </w:style>
  <w:style w:type="character" w:styleId="Voetnootmarkering">
    <w:name w:val="footnote reference"/>
    <w:basedOn w:val="Standaardalinea-lettertype"/>
    <w:unhideWhenUsed/>
    <w:rsid w:val="00DB70F3"/>
    <w:rPr>
      <w:vertAlign w:val="superscript"/>
    </w:rPr>
  </w:style>
  <w:style w:type="paragraph" w:styleId="Geenafstand">
    <w:name w:val="No Spacing"/>
    <w:qFormat/>
    <w:rsid w:val="00DB70F3"/>
    <w:pPr>
      <w:spacing w:after="0" w:line="240" w:lineRule="auto"/>
    </w:pPr>
    <w:rPr>
      <w:rFonts w:ascii="Times New Roman" w:eastAsia="Calibri" w:hAnsi="Times New Roman" w:cs="Times New Roman"/>
      <w:sz w:val="24"/>
      <w:szCs w:val="24"/>
    </w:rPr>
  </w:style>
  <w:style w:type="paragraph" w:styleId="Koptekst">
    <w:name w:val="header"/>
    <w:basedOn w:val="Standaard"/>
    <w:link w:val="KoptekstChar"/>
    <w:uiPriority w:val="99"/>
    <w:semiHidden/>
    <w:unhideWhenUsed/>
    <w:rsid w:val="00DB70F3"/>
    <w:pPr>
      <w:tabs>
        <w:tab w:val="center" w:pos="4536"/>
        <w:tab w:val="right" w:pos="9072"/>
      </w:tabs>
      <w:spacing w:line="240" w:lineRule="auto"/>
    </w:pPr>
  </w:style>
  <w:style w:type="character" w:customStyle="1" w:styleId="KoptekstChar">
    <w:name w:val="Koptekst Char"/>
    <w:basedOn w:val="Standaardalinea-lettertype"/>
    <w:link w:val="Koptekst"/>
    <w:uiPriority w:val="99"/>
    <w:semiHidden/>
    <w:rsid w:val="00DB70F3"/>
    <w:rPr>
      <w:rFonts w:ascii="Calibri" w:eastAsia="Calibri" w:hAnsi="Calibri" w:cs="Times New Roman"/>
      <w:sz w:val="24"/>
      <w:szCs w:val="24"/>
    </w:rPr>
  </w:style>
  <w:style w:type="paragraph" w:styleId="Voettekst">
    <w:name w:val="footer"/>
    <w:basedOn w:val="Standaard"/>
    <w:link w:val="VoettekstChar"/>
    <w:uiPriority w:val="99"/>
    <w:unhideWhenUsed/>
    <w:rsid w:val="00DB70F3"/>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DB70F3"/>
    <w:rPr>
      <w:rFonts w:ascii="Calibri" w:eastAsia="Calibri" w:hAnsi="Calibri" w:cs="Times New Roman"/>
      <w:sz w:val="24"/>
      <w:szCs w:val="24"/>
    </w:rPr>
  </w:style>
  <w:style w:type="paragraph" w:styleId="Ballontekst">
    <w:name w:val="Balloon Text"/>
    <w:basedOn w:val="Standaard"/>
    <w:link w:val="BallontekstChar"/>
    <w:uiPriority w:val="99"/>
    <w:semiHidden/>
    <w:unhideWhenUsed/>
    <w:rsid w:val="00934185"/>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34185"/>
    <w:rPr>
      <w:rFonts w:ascii="Tahoma" w:eastAsia="Calibri" w:hAnsi="Tahoma" w:cs="Tahoma"/>
      <w:sz w:val="16"/>
      <w:szCs w:val="16"/>
    </w:rPr>
  </w:style>
  <w:style w:type="character" w:styleId="Verwijzingopmerking">
    <w:name w:val="annotation reference"/>
    <w:basedOn w:val="Standaardalinea-lettertype"/>
    <w:uiPriority w:val="99"/>
    <w:semiHidden/>
    <w:unhideWhenUsed/>
    <w:rsid w:val="00F2497F"/>
    <w:rPr>
      <w:sz w:val="16"/>
      <w:szCs w:val="16"/>
    </w:rPr>
  </w:style>
  <w:style w:type="paragraph" w:styleId="Tekstopmerking">
    <w:name w:val="annotation text"/>
    <w:basedOn w:val="Standaard"/>
    <w:link w:val="TekstopmerkingChar"/>
    <w:uiPriority w:val="99"/>
    <w:semiHidden/>
    <w:unhideWhenUsed/>
    <w:rsid w:val="00F2497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F2497F"/>
    <w:rPr>
      <w:rFonts w:ascii="Calibri" w:eastAsia="Calibri" w:hAnsi="Calibri" w:cs="Times New Roman"/>
      <w:sz w:val="20"/>
      <w:szCs w:val="20"/>
    </w:rPr>
  </w:style>
  <w:style w:type="paragraph" w:styleId="Onderwerpvanopmerking">
    <w:name w:val="annotation subject"/>
    <w:basedOn w:val="Tekstopmerking"/>
    <w:next w:val="Tekstopmerking"/>
    <w:link w:val="OnderwerpvanopmerkingChar"/>
    <w:uiPriority w:val="99"/>
    <w:semiHidden/>
    <w:unhideWhenUsed/>
    <w:rsid w:val="00F2497F"/>
    <w:rPr>
      <w:b/>
      <w:bCs/>
    </w:rPr>
  </w:style>
  <w:style w:type="character" w:customStyle="1" w:styleId="OnderwerpvanopmerkingChar">
    <w:name w:val="Onderwerp van opmerking Char"/>
    <w:basedOn w:val="TekstopmerkingChar"/>
    <w:link w:val="Onderwerpvanopmerking"/>
    <w:uiPriority w:val="99"/>
    <w:semiHidden/>
    <w:rsid w:val="00F2497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exius.nl/successiewet-1956/artikel3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B078A-7525-4159-896B-8B62AF555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684</TotalTime>
  <Pages>33</Pages>
  <Words>10562</Words>
  <Characters>58097</Characters>
  <Application>Microsoft Office Word</Application>
  <DocSecurity>0</DocSecurity>
  <Lines>484</Lines>
  <Paragraphs>137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46</cp:revision>
  <cp:lastPrinted>2011-07-27T17:32:00Z</cp:lastPrinted>
  <dcterms:created xsi:type="dcterms:W3CDTF">2011-07-23T23:27:00Z</dcterms:created>
  <dcterms:modified xsi:type="dcterms:W3CDTF">2011-07-27T17:52:00Z</dcterms:modified>
</cp:coreProperties>
</file>