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2D4" w:rsidRDefault="00E632D4" w:rsidP="00101465">
      <w:pPr>
        <w:spacing w:line="360" w:lineRule="auto"/>
        <w:ind w:left="454"/>
        <w:jc w:val="both"/>
        <w:rPr>
          <w:rFonts w:ascii="Times New Roman" w:hAnsi="Times New Roman"/>
          <w:sz w:val="24"/>
          <w:szCs w:val="24"/>
          <w:lang w:val="en-US"/>
        </w:rPr>
      </w:pPr>
      <w:r>
        <w:rPr>
          <w:noProof/>
          <w:lang w:val="en-US" w:eastAsia="en-US"/>
        </w:rPr>
        <w:pict>
          <v:shapetype id="_x0000_t202" coordsize="21600,21600" o:spt="202" path="m,l,21600r21600,l21600,xe">
            <v:stroke joinstyle="miter"/>
            <v:path gradientshapeok="t" o:connecttype="rect"/>
          </v:shapetype>
          <v:shape id="Text Box 7" o:spid="_x0000_s1026" type="#_x0000_t202" style="position:absolute;left:0;text-align:left;margin-left:29.15pt;margin-top:1.75pt;width:279pt;height:275.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">
            <v:textbox style="mso-next-textbox:#Text Box 7">
              <w:txbxContent>
                <w:p w:rsidR="00E632D4" w:rsidRDefault="00E632D4" w:rsidP="00D32F14">
                  <w:pPr>
                    <w:autoSpaceDE w:val="0"/>
                    <w:autoSpaceDN w:val="0"/>
                    <w:adjustRightInd w:val="0"/>
                    <w:rPr>
                      <w:color w:val="000000"/>
                      <w:sz w:val="26"/>
                      <w:szCs w:val="26"/>
                      <w:lang w:val="en-US"/>
                    </w:rPr>
                  </w:pPr>
                  <w:r>
                    <w:rPr>
                      <w:color w:val="000000"/>
                      <w:sz w:val="26"/>
                      <w:szCs w:val="26"/>
                      <w:lang w:val="en-US"/>
                    </w:rPr>
                    <w:t>National Susceptibility to Lobbyism: A financial economics perspective</w:t>
                  </w:r>
                </w:p>
                <w:p w:rsidR="00E632D4" w:rsidRDefault="00E632D4" w:rsidP="00D32F14">
                  <w:pPr>
                    <w:autoSpaceDE w:val="0"/>
                    <w:autoSpaceDN w:val="0"/>
                    <w:adjustRightInd w:val="0"/>
                    <w:rPr>
                      <w:color w:val="000000"/>
                      <w:sz w:val="23"/>
                      <w:szCs w:val="23"/>
                      <w:lang w:val="en-US"/>
                    </w:rPr>
                  </w:pPr>
                  <w:r>
                    <w:rPr>
                      <w:color w:val="000000"/>
                      <w:sz w:val="23"/>
                      <w:szCs w:val="23"/>
                      <w:lang w:val="en-US"/>
                    </w:rPr>
                    <w:t>ERASMUS UNIVERSITY ROTTERDAM</w:t>
                  </w:r>
                </w:p>
                <w:p w:rsidR="00E632D4" w:rsidRDefault="00E632D4" w:rsidP="00D32F14">
                  <w:pPr>
                    <w:autoSpaceDE w:val="0"/>
                    <w:autoSpaceDN w:val="0"/>
                    <w:adjustRightInd w:val="0"/>
                    <w:rPr>
                      <w:color w:val="000000"/>
                      <w:sz w:val="23"/>
                      <w:szCs w:val="23"/>
                      <w:lang w:val="en-US"/>
                    </w:rPr>
                  </w:pPr>
                  <w:r>
                    <w:rPr>
                      <w:color w:val="000000"/>
                      <w:sz w:val="23"/>
                      <w:szCs w:val="23"/>
                      <w:lang w:val="en-US"/>
                    </w:rPr>
                    <w:t>Erasmus School of Economics</w:t>
                  </w:r>
                </w:p>
                <w:p w:rsidR="00E632D4" w:rsidRDefault="00E632D4" w:rsidP="00D32F14">
                  <w:pPr>
                    <w:autoSpaceDE w:val="0"/>
                    <w:autoSpaceDN w:val="0"/>
                    <w:adjustRightInd w:val="0"/>
                    <w:rPr>
                      <w:color w:val="000000"/>
                      <w:sz w:val="23"/>
                      <w:szCs w:val="23"/>
                      <w:lang w:val="en-US"/>
                    </w:rPr>
                  </w:pPr>
                  <w:r>
                    <w:rPr>
                      <w:color w:val="000000"/>
                      <w:sz w:val="23"/>
                      <w:szCs w:val="23"/>
                      <w:lang w:val="en-US"/>
                    </w:rPr>
                    <w:t>Department of Economics</w:t>
                  </w:r>
                </w:p>
                <w:p w:rsidR="00E632D4" w:rsidRDefault="00E632D4" w:rsidP="00D32F14">
                  <w:pPr>
                    <w:autoSpaceDE w:val="0"/>
                    <w:autoSpaceDN w:val="0"/>
                    <w:adjustRightInd w:val="0"/>
                    <w:rPr>
                      <w:color w:val="000000"/>
                      <w:sz w:val="23"/>
                      <w:szCs w:val="23"/>
                      <w:lang w:val="en-US"/>
                    </w:rPr>
                  </w:pPr>
                </w:p>
                <w:p w:rsidR="00E632D4" w:rsidRPr="0011335F" w:rsidRDefault="00E632D4" w:rsidP="00D32F14">
                  <w:pPr>
                    <w:autoSpaceDE w:val="0"/>
                    <w:autoSpaceDN w:val="0"/>
                    <w:adjustRightInd w:val="0"/>
                    <w:rPr>
                      <w:color w:val="000000"/>
                      <w:sz w:val="23"/>
                      <w:szCs w:val="23"/>
                      <w:lang w:val="it-IT"/>
                    </w:rPr>
                  </w:pPr>
                  <w:r w:rsidRPr="002227E2">
                    <w:rPr>
                      <w:color w:val="000000"/>
                      <w:sz w:val="23"/>
                      <w:szCs w:val="23"/>
                      <w:lang w:val="it-IT"/>
                    </w:rPr>
                    <w:t>Supervisor: Prof. Dr. Giovanni Facchini</w:t>
                  </w:r>
                </w:p>
                <w:p w:rsidR="00E632D4" w:rsidRPr="0011335F" w:rsidRDefault="00E632D4" w:rsidP="0008174E">
                  <w:pPr>
                    <w:autoSpaceDE w:val="0"/>
                    <w:autoSpaceDN w:val="0"/>
                    <w:adjustRightInd w:val="0"/>
                    <w:rPr>
                      <w:color w:val="000000"/>
                      <w:sz w:val="23"/>
                      <w:szCs w:val="23"/>
                      <w:lang w:val="it-IT"/>
                    </w:rPr>
                  </w:pPr>
                  <w:r w:rsidRPr="002227E2">
                    <w:rPr>
                      <w:color w:val="000000"/>
                      <w:sz w:val="23"/>
                      <w:szCs w:val="23"/>
                      <w:lang w:val="it-IT"/>
                    </w:rPr>
                    <w:t>Name: Vasil Stanislavov Doganov</w:t>
                  </w:r>
                </w:p>
                <w:p w:rsidR="00E632D4" w:rsidRDefault="00E632D4" w:rsidP="00D32F14">
                  <w:pPr>
                    <w:autoSpaceDE w:val="0"/>
                    <w:autoSpaceDN w:val="0"/>
                    <w:adjustRightInd w:val="0"/>
                    <w:rPr>
                      <w:color w:val="000000"/>
                      <w:sz w:val="23"/>
                      <w:szCs w:val="23"/>
                      <w:lang w:val="en-US"/>
                    </w:rPr>
                  </w:pPr>
                  <w:r>
                    <w:rPr>
                      <w:color w:val="000000"/>
                      <w:sz w:val="23"/>
                      <w:szCs w:val="23"/>
                      <w:lang w:val="en-US"/>
                    </w:rPr>
                    <w:t>Student number 324535vs</w:t>
                  </w:r>
                </w:p>
                <w:p w:rsidR="00E632D4" w:rsidRDefault="00E632D4" w:rsidP="00D32F14">
                  <w:pPr>
                    <w:autoSpaceDE w:val="0"/>
                    <w:autoSpaceDN w:val="0"/>
                    <w:adjustRightInd w:val="0"/>
                    <w:rPr>
                      <w:color w:val="000000"/>
                      <w:sz w:val="23"/>
                      <w:szCs w:val="23"/>
                      <w:lang w:val="en-US"/>
                    </w:rPr>
                  </w:pPr>
                  <w:r>
                    <w:rPr>
                      <w:color w:val="000000"/>
                      <w:sz w:val="23"/>
                      <w:szCs w:val="23"/>
                      <w:lang w:val="en-US"/>
                    </w:rPr>
                    <w:t>Exam number:  xxx</w:t>
                  </w:r>
                </w:p>
                <w:p w:rsidR="00E632D4" w:rsidRDefault="00E632D4" w:rsidP="00D32F14">
                  <w:pPr>
                    <w:rPr>
                      <w:color w:val="000000"/>
                      <w:sz w:val="23"/>
                      <w:szCs w:val="23"/>
                      <w:lang w:val="en-US"/>
                    </w:rPr>
                  </w:pPr>
                  <w:r>
                    <w:rPr>
                      <w:color w:val="000000"/>
                      <w:sz w:val="23"/>
                      <w:szCs w:val="23"/>
                      <w:lang w:val="en-US"/>
                    </w:rPr>
                    <w:t xml:space="preserve">E-mail address: </w:t>
                  </w:r>
                  <w:hyperlink r:id="rId7" w:history="1">
                    <w:r w:rsidRPr="00D30AC9">
                      <w:rPr>
                        <w:rStyle w:val="Hyperlink"/>
                        <w:sz w:val="23"/>
                        <w:szCs w:val="23"/>
                        <w:lang w:val="en-US"/>
                      </w:rPr>
                      <w:t>vasilissk@abv.bg</w:t>
                    </w:r>
                  </w:hyperlink>
                </w:p>
                <w:p w:rsidR="00E632D4" w:rsidRDefault="00E632D4" w:rsidP="00D32F14"/>
              </w:txbxContent>
            </v:textbox>
          </v:shape>
        </w:pict>
      </w: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216C37">
      <w:pPr>
        <w:ind w:left="708" w:firstLine="708"/>
        <w:jc w:val="both"/>
        <w:outlineLvl w:val="0"/>
        <w:rPr>
          <w:rFonts w:ascii="Times New Roman" w:hAnsi="Times New Roman"/>
          <w:sz w:val="24"/>
          <w:szCs w:val="24"/>
          <w:lang w:val="en-US"/>
        </w:rPr>
      </w:pPr>
      <w:r>
        <w:rPr>
          <w:rFonts w:ascii="Times New Roman" w:hAnsi="Times New Roman"/>
          <w:sz w:val="24"/>
          <w:szCs w:val="24"/>
          <w:lang w:val="en-US"/>
        </w:rPr>
        <w:t>Abstract</w:t>
      </w:r>
      <w:r>
        <w:rPr>
          <w:rStyle w:val="FootnoteReference"/>
          <w:rFonts w:ascii="Times New Roman" w:hAnsi="Times New Roman"/>
          <w:sz w:val="24"/>
          <w:szCs w:val="24"/>
          <w:lang w:val="en-US"/>
        </w:rPr>
        <w:footnoteReference w:id="2"/>
      </w: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r>
        <w:rPr>
          <w:rFonts w:ascii="Times New Roman" w:hAnsi="Times New Roman"/>
          <w:sz w:val="24"/>
          <w:szCs w:val="24"/>
          <w:lang w:val="en-US"/>
        </w:rPr>
        <w:t xml:space="preserve">In this thesis, I have studied the susceptibility to lobbyism of 33 countries and its impact to stock returns via the tools of financial economics. The results are tentative because of data unavailability. An overall susceptibility measure that encompasses national institutions has been constructed that affect positively stock returns and negatively the small company premium. Furthermore we find that different levels of susceptibility might lead to lobby successes in different areas of regulation. </w:t>
      </w: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Default="00E632D4" w:rsidP="00101465">
      <w:pPr>
        <w:jc w:val="both"/>
        <w:rPr>
          <w:rFonts w:ascii="Times New Roman" w:hAnsi="Times New Roman"/>
          <w:sz w:val="24"/>
          <w:szCs w:val="24"/>
          <w:lang w:val="en-US"/>
        </w:rPr>
      </w:pPr>
    </w:p>
    <w:p w:rsidR="00E632D4" w:rsidRPr="00570652" w:rsidRDefault="00E632D4" w:rsidP="00216C37">
      <w:pPr>
        <w:jc w:val="both"/>
        <w:outlineLvl w:val="0"/>
        <w:rPr>
          <w:rFonts w:ascii="Times New Roman" w:hAnsi="Times New Roman"/>
          <w:sz w:val="32"/>
          <w:szCs w:val="32"/>
          <w:lang w:val="en-US"/>
        </w:rPr>
      </w:pPr>
      <w:r w:rsidRPr="00570652">
        <w:rPr>
          <w:rFonts w:ascii="Times New Roman" w:hAnsi="Times New Roman"/>
          <w:sz w:val="32"/>
          <w:szCs w:val="32"/>
          <w:lang w:val="en-US"/>
        </w:rPr>
        <w:t>Table of Content</w:t>
      </w: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1. Introduction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3</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2. Theoretical framework</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w:t>
      </w:r>
      <w:r>
        <w:rPr>
          <w:rFonts w:ascii="Times New Roman" w:hAnsi="Times New Roman"/>
          <w:sz w:val="24"/>
          <w:szCs w:val="24"/>
          <w:lang w:val="en-US"/>
        </w:rPr>
        <w:tab/>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3. Methodology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9</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4. Data</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12</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b/>
        <w:t>4.1 Susceptibility measures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13</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b/>
        <w:t>4.2 Financial variables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15</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b/>
        <w:t>4.3 Regulation measures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16</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b/>
        <w:t>4.4 Descriptive statistics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17</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5. Results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19</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b/>
        <w:t>5.1 Principal Components Analysis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19</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b/>
        <w:t>5.2 Effects Analysis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23</w:t>
      </w:r>
    </w:p>
    <w:p w:rsidR="00E632D4" w:rsidRDefault="00E632D4" w:rsidP="00101465">
      <w:pPr>
        <w:spacing w:line="360" w:lineRule="auto"/>
        <w:ind w:left="454" w:firstLine="254"/>
        <w:jc w:val="both"/>
        <w:rPr>
          <w:rFonts w:ascii="Times New Roman" w:hAnsi="Times New Roman"/>
          <w:sz w:val="24"/>
          <w:szCs w:val="24"/>
          <w:lang w:val="en-US"/>
        </w:rPr>
      </w:pPr>
      <w:r>
        <w:rPr>
          <w:rFonts w:ascii="Times New Roman" w:hAnsi="Times New Roman"/>
          <w:sz w:val="24"/>
          <w:szCs w:val="24"/>
          <w:lang w:val="en-US"/>
        </w:rPr>
        <w:t>5.3 Regulation Analysis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27</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6. Discussion</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33</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7. Concluding remarks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36</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8. References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38</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9 Appendix A Initial Descriptives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42</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10. Appendix B Correlations</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44</w:t>
      </w:r>
    </w:p>
    <w:p w:rsidR="00E632D4" w:rsidRDefault="00E632D4" w:rsidP="00101465">
      <w:pPr>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br w:type="page"/>
      </w:r>
    </w:p>
    <w:p w:rsidR="00E632D4" w:rsidRPr="00E038E2"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1 Introduction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this paper I will study the institutional aspects of o</w:t>
      </w:r>
      <w:r w:rsidRPr="00CE0743">
        <w:rPr>
          <w:rFonts w:ascii="Times New Roman" w:hAnsi="Times New Roman"/>
          <w:sz w:val="24"/>
          <w:szCs w:val="24"/>
          <w:lang w:val="en-US"/>
        </w:rPr>
        <w:t>ne of the most controversial top</w:t>
      </w:r>
      <w:r>
        <w:rPr>
          <w:rFonts w:ascii="Times New Roman" w:hAnsi="Times New Roman"/>
          <w:sz w:val="24"/>
          <w:szCs w:val="24"/>
          <w:lang w:val="en-US"/>
        </w:rPr>
        <w:t xml:space="preserve">ics in economics and business namely </w:t>
      </w:r>
      <w:r w:rsidRPr="00CE0743">
        <w:rPr>
          <w:rFonts w:ascii="Times New Roman" w:hAnsi="Times New Roman"/>
          <w:sz w:val="24"/>
          <w:szCs w:val="24"/>
          <w:lang w:val="en-US"/>
        </w:rPr>
        <w:t xml:space="preserve">the existence of lobbyism. </w:t>
      </w:r>
      <w:r>
        <w:rPr>
          <w:rFonts w:ascii="Times New Roman" w:hAnsi="Times New Roman"/>
          <w:sz w:val="24"/>
          <w:szCs w:val="24"/>
          <w:lang w:val="en-US"/>
        </w:rPr>
        <w:t xml:space="preserve">In particular I would like to </w:t>
      </w:r>
      <w:r w:rsidRPr="00E85E1A">
        <w:rPr>
          <w:rFonts w:ascii="Times New Roman" w:hAnsi="Times New Roman"/>
          <w:sz w:val="24"/>
          <w:szCs w:val="24"/>
          <w:lang w:val="en-US"/>
        </w:rPr>
        <w:t>consider</w:t>
      </w:r>
      <w:r>
        <w:rPr>
          <w:rFonts w:ascii="Times New Roman" w:hAnsi="Times New Roman"/>
          <w:sz w:val="24"/>
          <w:szCs w:val="24"/>
          <w:lang w:val="en-US"/>
        </w:rPr>
        <w:t xml:space="preserve"> the viewpoint of the private sector in order to determine how the workings of lobby activities affect corporate financial performance. In order to do so I will measure the extent to which different countries are susceptible to lobby practices and the institutions that cause this susceptibility.</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But first of all, what is lobbyism and why is it important? </w:t>
      </w:r>
      <w:r w:rsidRPr="00CE0743">
        <w:rPr>
          <w:rFonts w:ascii="Times New Roman" w:hAnsi="Times New Roman"/>
          <w:sz w:val="24"/>
          <w:szCs w:val="24"/>
          <w:lang w:val="en-US"/>
        </w:rPr>
        <w:t xml:space="preserve">It is a practice by which private groups can influence the government of a country in order to protect some kind of </w:t>
      </w:r>
      <w:r>
        <w:rPr>
          <w:rFonts w:ascii="Times New Roman" w:hAnsi="Times New Roman"/>
          <w:sz w:val="24"/>
          <w:szCs w:val="24"/>
          <w:lang w:val="en-US"/>
        </w:rPr>
        <w:t xml:space="preserve">special </w:t>
      </w:r>
      <w:r w:rsidRPr="00CE0743">
        <w:rPr>
          <w:rFonts w:ascii="Times New Roman" w:hAnsi="Times New Roman"/>
          <w:sz w:val="24"/>
          <w:szCs w:val="24"/>
          <w:lang w:val="en-US"/>
        </w:rPr>
        <w:t xml:space="preserve">interest. </w:t>
      </w:r>
      <w:r>
        <w:rPr>
          <w:rFonts w:ascii="Times New Roman" w:hAnsi="Times New Roman"/>
          <w:sz w:val="24"/>
          <w:szCs w:val="24"/>
          <w:lang w:val="en-US"/>
        </w:rPr>
        <w:t>In recent times the practice of lobbyism has been growing (Sichko 2011) in the developed world. At the same time, we have seen the legalization of previously banned practices (Daxhammer 1995,A) which might suggest that  lobbying activities are often conducted in a non-transparent fashion.</w:t>
      </w:r>
      <w:r w:rsidRPr="00CE0743">
        <w:rPr>
          <w:rFonts w:ascii="Times New Roman" w:hAnsi="Times New Roman"/>
          <w:sz w:val="24"/>
          <w:szCs w:val="24"/>
          <w:lang w:val="en-US"/>
        </w:rPr>
        <w:t xml:space="preserve"> </w:t>
      </w:r>
      <w:r>
        <w:rPr>
          <w:rFonts w:ascii="Times New Roman" w:hAnsi="Times New Roman"/>
          <w:sz w:val="24"/>
          <w:szCs w:val="24"/>
          <w:lang w:val="en-US"/>
        </w:rPr>
        <w:t xml:space="preserve">Furthermore, there is </w:t>
      </w:r>
      <w:r w:rsidRPr="007F534C">
        <w:rPr>
          <w:rFonts w:ascii="Times New Roman" w:hAnsi="Times New Roman"/>
          <w:sz w:val="24"/>
          <w:szCs w:val="24"/>
          <w:lang w:val="en-US"/>
        </w:rPr>
        <w:t xml:space="preserve">evidence that companies which participate in lobbying activities have higher future returns even in developed countries such as the </w:t>
      </w:r>
      <w:smartTag w:uri="urn:schemas-microsoft-com:office:smarttags" w:element="place">
        <w:smartTag w:uri="urn:schemas-microsoft-com:office:smarttags" w:element="country-region">
          <w:r w:rsidRPr="007F534C">
            <w:rPr>
              <w:rFonts w:ascii="Times New Roman" w:hAnsi="Times New Roman"/>
              <w:sz w:val="24"/>
              <w:szCs w:val="24"/>
              <w:lang w:val="en-US"/>
            </w:rPr>
            <w:t>US</w:t>
          </w:r>
        </w:smartTag>
      </w:smartTag>
      <w:r w:rsidRPr="007F534C">
        <w:rPr>
          <w:rFonts w:ascii="Times New Roman" w:hAnsi="Times New Roman"/>
          <w:sz w:val="24"/>
          <w:szCs w:val="24"/>
          <w:lang w:val="en-US"/>
        </w:rPr>
        <w:t>. (Cooper et al 2010)</w:t>
      </w:r>
      <w:r>
        <w:rPr>
          <w:rFonts w:ascii="Times New Roman" w:hAnsi="Times New Roman"/>
          <w:sz w:val="24"/>
          <w:szCs w:val="24"/>
          <w:lang w:val="en-US"/>
        </w:rPr>
        <w:t>. Therefore a</w:t>
      </w:r>
      <w:r w:rsidRPr="00CE0743">
        <w:rPr>
          <w:rFonts w:ascii="Times New Roman" w:hAnsi="Times New Roman"/>
          <w:sz w:val="24"/>
          <w:szCs w:val="24"/>
          <w:lang w:val="en-US"/>
        </w:rPr>
        <w:t xml:space="preserve"> substantial literature has been devoted to examining the impact of lobbyism on the economy, and the determinants of its existence and success</w:t>
      </w:r>
      <w:r>
        <w:rPr>
          <w:rFonts w:ascii="Times New Roman" w:hAnsi="Times New Roman"/>
          <w:sz w:val="24"/>
          <w:szCs w:val="24"/>
          <w:lang w:val="en-US"/>
        </w:rPr>
        <w:t xml:space="preserve">. Nevertheless, to my knowledge, so far there have been no attempts to judge the empirical significance of the various theories and hypotheses via corporate financial performance. In this paper I will examine various current theories of lobbyism in order to determine how susceptible different countries are to lobby activities. Afterwards, I will study how this affects the private sector. Before I can proceed with this research project I need to explain certain concepts that I will use during the rest of the paper.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First, in this work I will be interested only in the lobbying of for profit private companies for their own benefit as opposed to say the lobbying of labor unions or of non-profit organizations interested in public interests such as civil rights groups. This specific focus will allow me to study to what extent the different theories explain the institutional susceptibility to lobbyism of various countries via the tools of financial investment analysis. The fact that I will restrict my analysis to public companies should not be a problem because in general large corporation conduct more lobbying activities and are more effective at it.</w:t>
      </w:r>
      <w:r w:rsidRPr="009A5D4A">
        <w:rPr>
          <w:rFonts w:ascii="Times New Roman" w:hAnsi="Times New Roman"/>
          <w:lang w:val="en-US" w:eastAsia="en-US"/>
        </w:rPr>
        <w:t xml:space="preserve"> </w:t>
      </w:r>
      <w:r w:rsidRPr="009A5D4A">
        <w:rPr>
          <w:rFonts w:ascii="Times New Roman" w:hAnsi="Times New Roman"/>
          <w:sz w:val="24"/>
          <w:szCs w:val="24"/>
          <w:lang w:val="en-US"/>
        </w:rPr>
        <w:t>(Bombardini 2008).</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Secondly, I will assume that some organizations will be lobbying for changes that increase business legislation whereas others will prefer a decrease of it. The case of companies wanting a decrease in legislation is well known from the history of antitrust laws which limit certain mergers in order to protect competition.(Frank 2008). This is well known but what about the case of an increase in legislation? To illustrate why this case is no different I will give an example. There is a law in the </w:t>
      </w:r>
      <w:smartTag w:uri="urn:schemas-microsoft-com:office:smarttags" w:element="place">
        <w:smartTag w:uri="urn:schemas-microsoft-com:office:smarttags" w:element="country-region">
          <w:r>
            <w:rPr>
              <w:rFonts w:ascii="Times New Roman" w:hAnsi="Times New Roman"/>
              <w:sz w:val="24"/>
              <w:szCs w:val="24"/>
              <w:lang w:val="en-US"/>
            </w:rPr>
            <w:t>Netherlands</w:t>
          </w:r>
        </w:smartTag>
      </w:smartTag>
      <w:r>
        <w:rPr>
          <w:rFonts w:ascii="Times New Roman" w:hAnsi="Times New Roman"/>
          <w:sz w:val="24"/>
          <w:szCs w:val="24"/>
          <w:lang w:val="en-US"/>
        </w:rPr>
        <w:t xml:space="preserve"> that says that all gas stations should have a special facility which captures all drops of gasoline that fall on the floor from the nozzle of the pump. This concept sounds like a large expense that provides only negligible benefits. Nevertheless, after it was proposed by an environment protection organization it was also sponsored by Royal Dutch Shell, the largest oil company of the country. But why did they do it? As it turned out, many small independent stations were unable to afford to implement this legislation and were forced into bankruptcy, whereas Shell, being an international company with many markets, was able to work at a loss for a while and afterwards benefitted from the reduced competition (Mandeville 2010 personal attendance of the author). On the other hand, it is also possible for corporations to benefit from a decrease in legislation.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Finally because t</w:t>
      </w:r>
      <w:r w:rsidRPr="00A50652">
        <w:rPr>
          <w:rFonts w:ascii="Times New Roman" w:hAnsi="Times New Roman"/>
          <w:sz w:val="24"/>
          <w:szCs w:val="24"/>
          <w:lang w:val="en-US"/>
        </w:rPr>
        <w:t xml:space="preserve">here are many definitions of lobbyism </w:t>
      </w:r>
      <w:r>
        <w:rPr>
          <w:rFonts w:ascii="Times New Roman" w:hAnsi="Times New Roman"/>
          <w:sz w:val="24"/>
          <w:szCs w:val="24"/>
          <w:lang w:val="en-US"/>
        </w:rPr>
        <w:t>(Daxhammer 1995</w:t>
      </w:r>
      <w:r w:rsidRPr="00A50652">
        <w:rPr>
          <w:rFonts w:ascii="Times New Roman" w:hAnsi="Times New Roman"/>
          <w:sz w:val="24"/>
          <w:szCs w:val="24"/>
          <w:lang w:val="en-US"/>
        </w:rPr>
        <w:t xml:space="preserve"> </w:t>
      </w:r>
      <w:r>
        <w:rPr>
          <w:rFonts w:ascii="Times New Roman" w:hAnsi="Times New Roman"/>
          <w:sz w:val="24"/>
          <w:szCs w:val="24"/>
          <w:lang w:val="en-US"/>
        </w:rPr>
        <w:t xml:space="preserve">,B) </w:t>
      </w:r>
      <w:r w:rsidRPr="00A50652">
        <w:rPr>
          <w:rFonts w:ascii="Times New Roman" w:hAnsi="Times New Roman"/>
          <w:sz w:val="24"/>
          <w:szCs w:val="24"/>
          <w:lang w:val="en-US"/>
        </w:rPr>
        <w:t xml:space="preserve"> for the purpose of this work</w:t>
      </w:r>
      <w:r>
        <w:rPr>
          <w:rFonts w:ascii="Times New Roman" w:hAnsi="Times New Roman"/>
          <w:sz w:val="24"/>
          <w:szCs w:val="24"/>
          <w:lang w:val="en-US"/>
        </w:rPr>
        <w:t xml:space="preserve"> I will take a view of lobbyism that includes not only formally recognized lobbyism such as the one that exists in the USA, but all forms of influence that companies exercise over business regulation and the government. In some countries such activities could be conducted without public knowledge or might even be explicitly illegal. As a result, I will have to study such activities indirectly. In order to do that I will attempt to measure how susceptible different countries are to lobbyism and then I will look at how changes in business regulation affect the financial performance of local companies. The obvious hypothesis is therefore that in countries that are more susceptible to lobbyism corporations will be benefitting more from changes in legislation than in countries that have better institutions. Furthermore, I will not study whether the different kinds of lobbyism are beneficial to society or not and will instead concentrate only on corporate performance.</w:t>
      </w:r>
    </w:p>
    <w:p w:rsidR="00E632D4" w:rsidRDefault="00E632D4">
      <w:pPr>
        <w:rPr>
          <w:rFonts w:ascii="Times New Roman" w:hAnsi="Times New Roman"/>
          <w:sz w:val="24"/>
          <w:szCs w:val="24"/>
          <w:lang w:val="en-US"/>
        </w:rPr>
      </w:pPr>
      <w:r>
        <w:rPr>
          <w:rFonts w:ascii="Times New Roman" w:hAnsi="Times New Roman"/>
          <w:sz w:val="24"/>
          <w:szCs w:val="24"/>
          <w:lang w:val="en-US"/>
        </w:rPr>
        <w:br w:type="page"/>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rest of the paper will be organized as follows. Part 2 will introduce the various theories about the determinants of a country’s susceptibility to lobbying. Part 3 will explain the research methodology applied in the empirical analysis. Part 4 will introduce the data used in this analysis. After that in Part 5 I will explain the results obtained and then I will discuss them in a non-technical manner in Part 6. Finally, in Part 7 I will summarize the paper and will examine its implications and weaknesses. </w:t>
      </w: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2 Theoretical Framework</w:t>
      </w:r>
    </w:p>
    <w:p w:rsidR="00E632D4" w:rsidRPr="00E038E2" w:rsidRDefault="00E632D4" w:rsidP="00101465">
      <w:pPr>
        <w:spacing w:line="360" w:lineRule="auto"/>
        <w:ind w:left="454"/>
        <w:jc w:val="both"/>
        <w:rPr>
          <w:rFonts w:ascii="Times New Roman" w:hAnsi="Times New Roman"/>
          <w:b/>
          <w:sz w:val="24"/>
          <w:szCs w:val="24"/>
          <w:lang w:val="en-US"/>
        </w:rPr>
      </w:pP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There are various theories as what kind of institutions can influence a country’s susceptibility to influence by lobbies. In order to review those theories I will firstly consider the theoretical work on the direct influences of lobbyism. Then I will look at an influential work by Serra 2006 that attempted to account for all existing theories, Afterwards I will look at modern critique of this work and the factors that they consider important. Finally I will look at some theories that consider geographical and organizational factors.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first determinant of lobbyism susceptibility that I am going to consider is the corruption rating. Under the definition that I am using corruption is part of lobbyism and in the literature it is often considered to be a developing countries’ less efficient substitute for formal legalized lobbyism. (</w:t>
      </w:r>
      <w:r w:rsidRPr="007042F8">
        <w:rPr>
          <w:rFonts w:ascii="Times New Roman" w:hAnsi="Times New Roman"/>
          <w:sz w:val="24"/>
          <w:szCs w:val="24"/>
          <w:lang w:val="en-US"/>
        </w:rPr>
        <w:t>Campos et al 2007</w:t>
      </w:r>
      <w:r>
        <w:rPr>
          <w:rFonts w:ascii="Times New Roman" w:hAnsi="Times New Roman"/>
          <w:sz w:val="24"/>
          <w:szCs w:val="24"/>
          <w:lang w:val="en-US"/>
        </w:rPr>
        <w:t>).Nevertheless, it is also an illegal activity which means that if a country is unable to maintain a low corruption rating this indicates that the country lacks the institutions to resist the influence of special interest groups of all kinds. Furthermore, there are a number of factors that influence corruption and therefore make a country more susceptible to lobbyists’ efforts. For instance, some theoretical work has suggested that when participating in an illegal activity like this one politicians can’t judge the externalities that affect other politicians such as irritating voters because they can’t coordinate with each other. (Rasmussen et al 1994)</w:t>
      </w:r>
    </w:p>
    <w:p w:rsidR="00E632D4" w:rsidRDefault="00E632D4">
      <w:pPr>
        <w:rPr>
          <w:rFonts w:ascii="Times New Roman" w:hAnsi="Times New Roman"/>
          <w:sz w:val="24"/>
          <w:szCs w:val="24"/>
          <w:lang w:val="en-US"/>
        </w:rPr>
      </w:pPr>
      <w:r>
        <w:rPr>
          <w:rFonts w:ascii="Times New Roman" w:hAnsi="Times New Roman"/>
          <w:sz w:val="24"/>
          <w:szCs w:val="24"/>
          <w:lang w:val="en-US"/>
        </w:rPr>
        <w:br w:type="page"/>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For example a member of parliament may be bribed to vote for some legislation that allows construction on a natural reserve. But if this legislation passes then voters will likely be annoyed with the ruling party rather than with the particular politician that stands behind the legislation and will vote against the entire party. Therefore all colleagues of the corrupt politician will suffer the political consequences of the action without sharing the financial benefits. Furthermore because bribing is illegal this politician cannot consult with his colleagues in order to secure a bribe that will compensate all of them. The result of this lack of coordination is that overall legislators fail to secure as large bribes as they could have otherwise and therefore the activity becomes less attractive for them. This tendency is further augmented by the number of politicians in the national legislature because the coordination becomes harder as the number of people involved grows. Finally, this theory also predicts that politicians will demand bigger bribes whenever the voters are more informed. So we should expect that corruption will have a negative relationship with the size of national legislature and with more informed voters.</w:t>
      </w:r>
    </w:p>
    <w:p w:rsidR="00E632D4" w:rsidRDefault="00E632D4" w:rsidP="007D0415">
      <w:pPr>
        <w:spacing w:line="360" w:lineRule="auto"/>
        <w:ind w:left="454"/>
        <w:jc w:val="both"/>
        <w:rPr>
          <w:rFonts w:ascii="Times New Roman" w:hAnsi="Times New Roman"/>
          <w:sz w:val="24"/>
          <w:szCs w:val="24"/>
          <w:lang w:val="en-US"/>
        </w:rPr>
      </w:pPr>
      <w:r>
        <w:rPr>
          <w:rFonts w:ascii="Times New Roman" w:hAnsi="Times New Roman"/>
          <w:sz w:val="24"/>
          <w:szCs w:val="24"/>
          <w:lang w:val="en-US"/>
        </w:rPr>
        <w:t>Another highly influential contribution used sensitivity analysis that consisted of a large number of regression specifications in order to determine the importance of various theorized determinants of corruption. The determinants that appeared as important were: how rich a country is, the risk of political instability, the country being protestant, colonial origins and having democracy for an extended period of time.(Serra 2006) The first one GDP per capita has already been addressed above where the (</w:t>
      </w:r>
      <w:r w:rsidRPr="007042F8">
        <w:rPr>
          <w:rFonts w:ascii="Times New Roman" w:hAnsi="Times New Roman"/>
          <w:sz w:val="24"/>
          <w:szCs w:val="24"/>
          <w:lang w:val="en-US"/>
        </w:rPr>
        <w:t>Campos et al 2007</w:t>
      </w:r>
      <w:r>
        <w:rPr>
          <w:rFonts w:ascii="Times New Roman" w:hAnsi="Times New Roman"/>
          <w:sz w:val="24"/>
          <w:szCs w:val="24"/>
          <w:lang w:val="en-US"/>
        </w:rPr>
        <w:t xml:space="preserve">) theorized that it is an indicator of substitution between corruption and formal lobbyism. Political instability is a clear sign of a weak institutional framework and should therefore be considered as a cause for lobbyism susceptibility. The negative influence of the Protestant religion might appear strange at first glance but it is actually due to the fact that protestant have less reverence for social hierarchy.(LaPorta et al 1999) This in turn means that if the authorities exhibit behavior induced by corruption then a protestant public will be more likely to take actions against them. Furthermore a very interesting result of the Serra study is the fact that British colonial origin is considered to be more important than the legal origin which, has been defended in older theories such as (Glaezer et al 2002). This factor is shown by empirical studies to be negatively related with </w:t>
      </w:r>
      <w:r w:rsidRPr="002657B1">
        <w:rPr>
          <w:rFonts w:ascii="Times New Roman" w:hAnsi="Times New Roman"/>
          <w:sz w:val="24"/>
          <w:szCs w:val="24"/>
          <w:lang w:val="en-US"/>
        </w:rPr>
        <w:t>corruption</w:t>
      </w:r>
      <w:r>
        <w:rPr>
          <w:rFonts w:ascii="Times New Roman" w:hAnsi="Times New Roman"/>
          <w:sz w:val="24"/>
          <w:szCs w:val="24"/>
          <w:lang w:val="en-US"/>
        </w:rPr>
        <w:t xml:space="preserve"> but all of the proposed theories have failed to explain why that is the case.(Treisman 2000)</w:t>
      </w:r>
      <w:r>
        <w:rPr>
          <w:rFonts w:ascii="Times New Roman" w:hAnsi="Times New Roman"/>
          <w:sz w:val="24"/>
          <w:szCs w:val="24"/>
          <w:lang w:val="en-US"/>
        </w:rPr>
        <w:br w:type="page"/>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This will have serious implications on the analysis of country’s susceptibility to lobbyism since we can expect that any component that measured it will be negatively correlated with British colonial origin. Finally the sensitivity analysis also indicated the importance of democratic institutions which reduce corruption. But this effect exists only if such institutions have been around for an extended period of time. This will imply that a special factor will need to be introduced for countries that have been democracies for a long period of time and that this factor will be negatively correlated with susceptibility to lobbyism.</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Some more recent research has challenged some of the conclusions of this paper. Pellegrini et al 2008 in particular argued that the British colonial origin is only a proxy for long established democracy. In addition they argue that the extent of media penetration, such as availability of newspapers which was rejected by the sensitivity analysis, matters. Furthermore an important difference was discovered between the factors that appear to be significant drivers when a corruption perceptions measure is used versus a corruption experience measure.(Treisman 2007) Research on corruption experience suggested that many of the factors that were thought to be significant are no longer so when an corruption experience measure is used. Therefore, when analyzing lobbyism I will include a corruption measure that is connected with corruption performed by corporations. Furthermore a number of determinants that are often discussed in the literature such as the percentage of female legislators will not be needed for the empirical analysis because Treisman rejected them as effects of subjective belief about corruption that were not connected with corruption conducted by corporations.</w:t>
      </w:r>
    </w:p>
    <w:p w:rsidR="00E632D4" w:rsidRDefault="00E632D4" w:rsidP="007D041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What I can summarize from this is that democracy appears to be the most robust determinant of corruption but even though it reduces corruption it might also influence other types of lobbyism, such as formal lobbyism. Some theories suggest that lobbyism will be more prevalent in societies with higher asset inequality.( Mitra 1999 , Perotti et al 2003)  This effect is due to the fact that wealthier people would be able to influence the government more strongly. In particular this could be done for example by weakening minority investor protection. This in turn will decrease the possibility of acquiring external finance and will hinder new business entrants. Still, constructing a reliable dataset on asset inequality is not easy and even organizations such as the World Bank measure it only once in several years (World Development Indicators). </w:t>
      </w:r>
      <w:r>
        <w:rPr>
          <w:rFonts w:ascii="Times New Roman" w:hAnsi="Times New Roman"/>
          <w:sz w:val="24"/>
          <w:szCs w:val="24"/>
          <w:lang w:val="en-US"/>
        </w:rPr>
        <w:br w:type="page"/>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Furthermore some studies suggest that the causality might actually run from corruption to inequality and not vice versa.(Gupta et al 2002). Therefore I will try to account for those hypothetical effects in my analysis by including some measures of investment and competition protection as well as the extent of the financial sector. Such measures could be the size of a country’s stock market or the extent to which the administration hinders business activity. And I will expect those factors to be negatively correlated with susceptibility to lobbyism. Finally according to Mitra 1999 and Perotti et al 2003, these effects are likely to be weaker with better democratic institutions because such institutions will also account for the interest of other parties apart from the more affluent.</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In addition, despite Serra’s sensitivity analysis some researcher have attempted to vindicate the importance of government size and to add government scope as a determinant of corruption.(Goel et al 2010) In particular they find that larger and more decentralized governments reduce corruption. This insight appears to contradict older theories (Goel et al 2008) which have claimed the opposite. Overall I conclude that the literature has failed to reach clear cut conclusions about the effects of government size.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Furthermore the former paper (Goel et al 2010) also established that a more decentralized government should decrease corruption but other theories ( Bardhan et al 2000) suggest that this effect could be dependent on a large number of factors. This view is also confirmed by a case study that compared the results of lobbying in Washington DC, and in Brussels.(Mahoney 2007).The conclusion of the study was that the unelected officials in the European Union were more likely to defend the interests of groups other than corporations. This was due to the fact that they didn’t need campaign contributions on order to get elected. This clearly poses problems to any study that analyses the link between corruption and decentralization, which will need to have controls for decisions made by unelected officials and a myriad of other factors.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addition, those authors (Goel et al 2010) also promoted the idea that geographical factors should also be taken into account, but they were unable to find factors that had convincing influence. Nevertheless there are old theories that might be relevant. One particularly interesting theory is the hypothesis about island status. (Claque et al 1997) This variable was originally studied as a determinant of lasting democracy and thus should have an effect of decreasing a country’s susceptibility to lobbyism via this channel. What is more interesting about this theory is that one of the theoretical reasons why it is beneficial to lasting democracy is that island usually have more cohesive political class. This cohesiveness might mean that the political class will be able to avoid suffering from some of the externalities explained in the first theory that I described above. Therefore on the one hand island status should decrease corruption via democracy while on the other hand it might increase it through other channels.</w:t>
      </w:r>
    </w:p>
    <w:p w:rsidR="00E632D4" w:rsidRDefault="00E632D4" w:rsidP="00101465">
      <w:pPr>
        <w:spacing w:line="360" w:lineRule="auto"/>
        <w:ind w:left="454"/>
        <w:jc w:val="both"/>
        <w:rPr>
          <w:rFonts w:ascii="Times New Roman" w:hAnsi="Times New Roman"/>
          <w:sz w:val="24"/>
          <w:szCs w:val="24"/>
          <w:lang w:val="en-US"/>
        </w:rPr>
      </w:pPr>
      <w:r w:rsidRPr="00744EB5">
        <w:rPr>
          <w:rFonts w:ascii="Times New Roman" w:hAnsi="Times New Roman"/>
          <w:sz w:val="24"/>
          <w:szCs w:val="24"/>
          <w:lang w:val="en-US"/>
        </w:rPr>
        <w:t xml:space="preserve">Finally I would like to add one more theory for consideration namely the theory of bicameralism. This theory states that there should be difference between the susceptibility of a country to lobbyism depending on whether its parliament has one or two chambers. (Facchini et al 2009) The idea is that there is a bargaining going on between legislators, voters and lobbyists and that a second chamber adds complexity to this process. The result is that when </w:t>
      </w:r>
      <w:r>
        <w:rPr>
          <w:rFonts w:ascii="Times New Roman" w:hAnsi="Times New Roman"/>
          <w:sz w:val="24"/>
          <w:szCs w:val="24"/>
          <w:lang w:val="en-US"/>
        </w:rPr>
        <w:t>there is a suggested law that can be discussed without time constraints for adoption legislators will be able to negotiate better terms with lobbyists. On the other hand when a law has to be passed within a certain time constraint such as the national budget legislators might find themselves unable to stop lobbyists from extracting rents. Therefore this factor too might be able to influence a country’s susceptibility on multiple channels and in multiple different ways.</w:t>
      </w:r>
    </w:p>
    <w:p w:rsidR="00E632D4" w:rsidRPr="00744EB5"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Ultimately I will look at all of the mentioned factors with the exception of religion, decentralization and political instability. This is due in the case of the former to the fact that theoretical explanations about this theory rely on some subjective assumptions and the absence of a hypothesis that can be falsified. And since in this work I take an indirect approach at lobbyism I would therefore prefer to consider only variables with established theoretical foundation. The other two theories were not studied largely due to the absence of adequate data.</w:t>
      </w:r>
    </w:p>
    <w:p w:rsidR="00E632D4" w:rsidRPr="00E038E2"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3. Methodology</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Now I will examine the econometric techniques that I am going to use to assess the role played by the different theories. Many of the theories that I have examined in the previous section are interrelated. Therefore in order to run an analysis on them I will firstly carry out a </w:t>
      </w:r>
      <w:r w:rsidRPr="00FD0AB7">
        <w:rPr>
          <w:rFonts w:ascii="Times New Roman" w:hAnsi="Times New Roman"/>
          <w:sz w:val="24"/>
          <w:szCs w:val="24"/>
          <w:lang w:val="en-US"/>
        </w:rPr>
        <w:t>Principal component analysis that measures the susceptibility of a country’s policy decision makers to influence by private groups of interest</w:t>
      </w:r>
      <w:r>
        <w:rPr>
          <w:rFonts w:ascii="Times New Roman" w:hAnsi="Times New Roman"/>
          <w:sz w:val="24"/>
          <w:szCs w:val="24"/>
          <w:lang w:val="en-US"/>
        </w:rPr>
        <w:t xml:space="preserve">. This technique will allow me to identify factors that capture the variance of the different variables in one or a number of </w:t>
      </w:r>
      <w:r w:rsidRPr="00FD0AB7">
        <w:rPr>
          <w:rFonts w:ascii="Times New Roman" w:hAnsi="Times New Roman"/>
          <w:sz w:val="24"/>
          <w:szCs w:val="24"/>
          <w:lang w:val="en-US"/>
        </w:rPr>
        <w:t>indexes</w:t>
      </w:r>
      <w:r>
        <w:rPr>
          <w:rFonts w:ascii="Times New Roman" w:hAnsi="Times New Roman"/>
          <w:sz w:val="24"/>
          <w:szCs w:val="24"/>
          <w:lang w:val="en-US"/>
        </w:rPr>
        <w:t xml:space="preserve"> that will be independent from each other. (Alexander 2009 A) In order to that I will draw variables that reflect susceptibility as described in the next section.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analysis will provide me with a number of factors that is equal to the number of variables and will order them in according to their explanatory power. I will only review the factors that have an eigenvalue higher than 1. Furthermore in order to determine which variables are included in which factor I will calculate the individual variance of each variable explained by each factor. This is done according to this simple formula (van Dijk 2010):</w:t>
      </w:r>
    </w:p>
    <w:p w:rsidR="00E632D4" w:rsidRDefault="00E632D4" w:rsidP="00101465">
      <w:pPr>
        <w:spacing w:line="360" w:lineRule="auto"/>
        <w:ind w:left="454"/>
        <w:jc w:val="center"/>
        <w:rPr>
          <w:rFonts w:ascii="Times New Roman" w:hAnsi="Times New Roman"/>
          <w:sz w:val="24"/>
          <w:szCs w:val="24"/>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hideGrammaticalError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6C75&quot;/&gt;&lt;wsp:rsid wsp:val=&quot;00002598&quot;/&gt;&lt;wsp:rsid wsp:val=&quot;0000731C&quot;/&gt;&lt;wsp:rsid wsp:val=&quot;00010E95&quot;/&gt;&lt;wsp:rsid wsp:val=&quot;00013298&quot;/&gt;&lt;wsp:rsid wsp:val=&quot;000152BC&quot;/&gt;&lt;wsp:rsid wsp:val=&quot;00020651&quot;/&gt;&lt;wsp:rsid wsp:val=&quot;00022D44&quot;/&gt;&lt;wsp:rsid wsp:val=&quot;00022F11&quot;/&gt;&lt;wsp:rsid wsp:val=&quot;00024FE5&quot;/&gt;&lt;wsp:rsid wsp:val=&quot;000271C0&quot;/&gt;&lt;wsp:rsid wsp:val=&quot;00031A9F&quot;/&gt;&lt;wsp:rsid wsp:val=&quot;00033868&quot;/&gt;&lt;wsp:rsid wsp:val=&quot;0003488B&quot;/&gt;&lt;wsp:rsid wsp:val=&quot;00034D17&quot;/&gt;&lt;wsp:rsid wsp:val=&quot;00036D48&quot;/&gt;&lt;wsp:rsid wsp:val=&quot;000375EC&quot;/&gt;&lt;wsp:rsid wsp:val=&quot;00037C8D&quot;/&gt;&lt;wsp:rsid wsp:val=&quot;00043EB5&quot;/&gt;&lt;wsp:rsid wsp:val=&quot;00045B11&quot;/&gt;&lt;wsp:rsid wsp:val=&quot;000564CE&quot;/&gt;&lt;wsp:rsid wsp:val=&quot;00063DC5&quot;/&gt;&lt;wsp:rsid wsp:val=&quot;000642A4&quot;/&gt;&lt;wsp:rsid wsp:val=&quot;00066ACB&quot;/&gt;&lt;wsp:rsid wsp:val=&quot;00070D6F&quot;/&gt;&lt;wsp:rsid wsp:val=&quot;00074926&quot;/&gt;&lt;wsp:rsid wsp:val=&quot;000769AD&quot;/&gt;&lt;wsp:rsid wsp:val=&quot;0007731A&quot;/&gt;&lt;wsp:rsid wsp:val=&quot;0008022C&quot;/&gt;&lt;wsp:rsid wsp:val=&quot;0008174E&quot;/&gt;&lt;wsp:rsid wsp:val=&quot;00087524&quot;/&gt;&lt;wsp:rsid wsp:val=&quot;000875B2&quot;/&gt;&lt;wsp:rsid wsp:val=&quot;000A3654&quot;/&gt;&lt;wsp:rsid wsp:val=&quot;000A45A2&quot;/&gt;&lt;wsp:rsid wsp:val=&quot;000A58B5&quot;/&gt;&lt;wsp:rsid wsp:val=&quot;000B05FB&quot;/&gt;&lt;wsp:rsid wsp:val=&quot;000B488E&quot;/&gt;&lt;wsp:rsid wsp:val=&quot;000B5E9A&quot;/&gt;&lt;wsp:rsid wsp:val=&quot;000C114E&quot;/&gt;&lt;wsp:rsid wsp:val=&quot;000C2B7F&quot;/&gt;&lt;wsp:rsid wsp:val=&quot;000D13CC&quot;/&gt;&lt;wsp:rsid wsp:val=&quot;000D424E&quot;/&gt;&lt;wsp:rsid wsp:val=&quot;000D51B5&quot;/&gt;&lt;wsp:rsid wsp:val=&quot;000D6964&quot;/&gt;&lt;wsp:rsid wsp:val=&quot;000F3B10&quot;/&gt;&lt;wsp:rsid wsp:val=&quot;001005BB&quot;/&gt;&lt;wsp:rsid wsp:val=&quot;00101465&quot;/&gt;&lt;wsp:rsid wsp:val=&quot;001021E6&quot;/&gt;&lt;wsp:rsid wsp:val=&quot;00104E48&quot;/&gt;&lt;wsp:rsid wsp:val=&quot;00105D5B&quot;/&gt;&lt;wsp:rsid wsp:val=&quot;001074F7&quot;/&gt;&lt;wsp:rsid wsp:val=&quot;001105A8&quot;/&gt;&lt;wsp:rsid wsp:val=&quot;0011335F&quot;/&gt;&lt;wsp:rsid wsp:val=&quot;0011505E&quot;/&gt;&lt;wsp:rsid wsp:val=&quot;00122A82&quot;/&gt;&lt;wsp:rsid wsp:val=&quot;001309B9&quot;/&gt;&lt;wsp:rsid wsp:val=&quot;00130B7A&quot;/&gt;&lt;wsp:rsid wsp:val=&quot;00137B31&quot;/&gt;&lt;wsp:rsid wsp:val=&quot;00147E05&quot;/&gt;&lt;wsp:rsid wsp:val=&quot;001502CC&quot;/&gt;&lt;wsp:rsid wsp:val=&quot;00151FDC&quot;/&gt;&lt;wsp:rsid wsp:val=&quot;001531A7&quot;/&gt;&lt;wsp:rsid wsp:val=&quot;00153951&quot;/&gt;&lt;wsp:rsid wsp:val=&quot;00153DC7&quot;/&gt;&lt;wsp:rsid wsp:val=&quot;00162C2A&quot;/&gt;&lt;wsp:rsid wsp:val=&quot;001648D6&quot;/&gt;&lt;wsp:rsid wsp:val=&quot;001673BC&quot;/&gt;&lt;wsp:rsid wsp:val=&quot;00167DA7&quot;/&gt;&lt;wsp:rsid wsp:val=&quot;001706D6&quot;/&gt;&lt;wsp:rsid wsp:val=&quot;00171895&quot;/&gt;&lt;wsp:rsid wsp:val=&quot;00172C7E&quot;/&gt;&lt;wsp:rsid wsp:val=&quot;00180E60&quot;/&gt;&lt;wsp:rsid wsp:val=&quot;0018497D&quot;/&gt;&lt;wsp:rsid wsp:val=&quot;00185A5A&quot;/&gt;&lt;wsp:rsid wsp:val=&quot;00190229&quot;/&gt;&lt;wsp:rsid wsp:val=&quot;00191D9B&quot;/&gt;&lt;wsp:rsid wsp:val=&quot;0019419A&quot;/&gt;&lt;wsp:rsid wsp:val=&quot;00196F13&quot;/&gt;&lt;wsp:rsid wsp:val=&quot;001A16D2&quot;/&gt;&lt;wsp:rsid wsp:val=&quot;001A257A&quot;/&gt;&lt;wsp:rsid wsp:val=&quot;001A4ADC&quot;/&gt;&lt;wsp:rsid wsp:val=&quot;001A7286&quot;/&gt;&lt;wsp:rsid wsp:val=&quot;001B2EE5&quot;/&gt;&lt;wsp:rsid wsp:val=&quot;001B3A45&quot;/&gt;&lt;wsp:rsid wsp:val=&quot;001B6186&quot;/&gt;&lt;wsp:rsid wsp:val=&quot;001B70EF&quot;/&gt;&lt;wsp:rsid wsp:val=&quot;001D0917&quot;/&gt;&lt;wsp:rsid wsp:val=&quot;001E1BA2&quot;/&gt;&lt;wsp:rsid wsp:val=&quot;001F086E&quot;/&gt;&lt;wsp:rsid wsp:val=&quot;001F6346&quot;/&gt;&lt;wsp:rsid wsp:val=&quot;00203B9B&quot;/&gt;&lt;wsp:rsid wsp:val=&quot;00213BE3&quot;/&gt;&lt;wsp:rsid wsp:val=&quot;00216F61&quot;/&gt;&lt;wsp:rsid wsp:val=&quot;00222147&quot;/&gt;&lt;wsp:rsid wsp:val=&quot;002227E2&quot;/&gt;&lt;wsp:rsid wsp:val=&quot;002234BE&quot;/&gt;&lt;wsp:rsid wsp:val=&quot;00223BE1&quot;/&gt;&lt;wsp:rsid wsp:val=&quot;002273AF&quot;/&gt;&lt;wsp:rsid wsp:val=&quot;002313EA&quot;/&gt;&lt;wsp:rsid wsp:val=&quot;0023293D&quot;/&gt;&lt;wsp:rsid wsp:val=&quot;00234253&quot;/&gt;&lt;wsp:rsid wsp:val=&quot;00240283&quot;/&gt;&lt;wsp:rsid wsp:val=&quot;00244780&quot;/&gt;&lt;wsp:rsid wsp:val=&quot;00250DED&quot;/&gt;&lt;wsp:rsid wsp:val=&quot;002516DC&quot;/&gt;&lt;wsp:rsid wsp:val=&quot;002657B1&quot;/&gt;&lt;wsp:rsid wsp:val=&quot;00277571&quot;/&gt;&lt;wsp:rsid wsp:val=&quot;0028058B&quot;/&gt;&lt;wsp:rsid wsp:val=&quot;002841DA&quot;/&gt;&lt;wsp:rsid wsp:val=&quot;0028531D&quot;/&gt;&lt;wsp:rsid wsp:val=&quot;0028537F&quot;/&gt;&lt;wsp:rsid wsp:val=&quot;002901AE&quot;/&gt;&lt;wsp:rsid wsp:val=&quot;002937D6&quot;/&gt;&lt;wsp:rsid wsp:val=&quot;00294F4C&quot;/&gt;&lt;wsp:rsid wsp:val=&quot;00295873&quot;/&gt;&lt;wsp:rsid wsp:val=&quot;00296205&quot;/&gt;&lt;wsp:rsid wsp:val=&quot;00297F7F&quot;/&gt;&lt;wsp:rsid wsp:val=&quot;002A13DA&quot;/&gt;&lt;wsp:rsid wsp:val=&quot;002B68F4&quot;/&gt;&lt;wsp:rsid wsp:val=&quot;002C0915&quot;/&gt;&lt;wsp:rsid wsp:val=&quot;002C56F7&quot;/&gt;&lt;wsp:rsid wsp:val=&quot;002D54BE&quot;/&gt;&lt;wsp:rsid wsp:val=&quot;002E6CF5&quot;/&gt;&lt;wsp:rsid wsp:val=&quot;002E7597&quot;/&gt;&lt;wsp:rsid wsp:val=&quot;002F01ED&quot;/&gt;&lt;wsp:rsid wsp:val=&quot;002F0B56&quot;/&gt;&lt;wsp:rsid wsp:val=&quot;002F0E05&quot;/&gt;&lt;wsp:rsid wsp:val=&quot;002F117A&quot;/&gt;&lt;wsp:rsid wsp:val=&quot;002F2718&quot;/&gt;&lt;wsp:rsid wsp:val=&quot;002F7B9D&quot;/&gt;&lt;wsp:rsid wsp:val=&quot;00303B54&quot;/&gt;&lt;wsp:rsid wsp:val=&quot;00304FF6&quot;/&gt;&lt;wsp:rsid wsp:val=&quot;00311970&quot;/&gt;&lt;wsp:rsid wsp:val=&quot;00312057&quot;/&gt;&lt;wsp:rsid wsp:val=&quot;00314917&quot;/&gt;&lt;wsp:rsid wsp:val=&quot;003175D3&quot;/&gt;&lt;wsp:rsid wsp:val=&quot;00317F9C&quot;/&gt;&lt;wsp:rsid wsp:val=&quot;003205B0&quot;/&gt;&lt;wsp:rsid wsp:val=&quot;003248F2&quot;/&gt;&lt;wsp:rsid wsp:val=&quot;00324BC3&quot;/&gt;&lt;wsp:rsid wsp:val=&quot;00325716&quot;/&gt;&lt;wsp:rsid wsp:val=&quot;0032627A&quot;/&gt;&lt;wsp:rsid wsp:val=&quot;00327431&quot;/&gt;&lt;wsp:rsid wsp:val=&quot;00332354&quot;/&gt;&lt;wsp:rsid wsp:val=&quot;003434C6&quot;/&gt;&lt;wsp:rsid wsp:val=&quot;00345DB9&quot;/&gt;&lt;wsp:rsid wsp:val=&quot;00372B69&quot;/&gt;&lt;wsp:rsid wsp:val=&quot;00373EDD&quot;/&gt;&lt;wsp:rsid wsp:val=&quot;003742D0&quot;/&gt;&lt;wsp:rsid wsp:val=&quot;00375E64&quot;/&gt;&lt;wsp:rsid wsp:val=&quot;0038331E&quot;/&gt;&lt;wsp:rsid wsp:val=&quot;00396656&quot;/&gt;&lt;wsp:rsid wsp:val=&quot;0039786A&quot;/&gt;&lt;wsp:rsid wsp:val=&quot;003B0818&quot;/&gt;&lt;wsp:rsid wsp:val=&quot;003B2881&quot;/&gt;&lt;wsp:rsid wsp:val=&quot;003C76AD&quot;/&gt;&lt;wsp:rsid wsp:val=&quot;003D64EE&quot;/&gt;&lt;wsp:rsid wsp:val=&quot;003D6D63&quot;/&gt;&lt;wsp:rsid wsp:val=&quot;003E1B9A&quot;/&gt;&lt;wsp:rsid wsp:val=&quot;003E254E&quot;/&gt;&lt;wsp:rsid wsp:val=&quot;003E25E4&quot;/&gt;&lt;wsp:rsid wsp:val=&quot;003E5B97&quot;/&gt;&lt;wsp:rsid wsp:val=&quot;003E7223&quot;/&gt;&lt;wsp:rsid wsp:val=&quot;003F3617&quot;/&gt;&lt;wsp:rsid wsp:val=&quot;003F7630&quot;/&gt;&lt;wsp:rsid wsp:val=&quot;0040309A&quot;/&gt;&lt;wsp:rsid wsp:val=&quot;004049FA&quot;/&gt;&lt;wsp:rsid wsp:val=&quot;00405115&quot;/&gt;&lt;wsp:rsid wsp:val=&quot;00411ECD&quot;/&gt;&lt;wsp:rsid wsp:val=&quot;00412ED6&quot;/&gt;&lt;wsp:rsid wsp:val=&quot;004167EB&quot;/&gt;&lt;wsp:rsid wsp:val=&quot;004168F8&quot;/&gt;&lt;wsp:rsid wsp:val=&quot;00425834&quot;/&gt;&lt;wsp:rsid wsp:val=&quot;00431C37&quot;/&gt;&lt;wsp:rsid wsp:val=&quot;00433C14&quot;/&gt;&lt;wsp:rsid wsp:val=&quot;00434648&quot;/&gt;&lt;wsp:rsid wsp:val=&quot;0044060B&quot;/&gt;&lt;wsp:rsid wsp:val=&quot;004409E0&quot;/&gt;&lt;wsp:rsid wsp:val=&quot;004473FE&quot;/&gt;&lt;wsp:rsid wsp:val=&quot;00450018&quot;/&gt;&lt;wsp:rsid wsp:val=&quot;00450B1D&quot;/&gt;&lt;wsp:rsid wsp:val=&quot;00451CAA&quot;/&gt;&lt;wsp:rsid wsp:val=&quot;004602A5&quot;/&gt;&lt;wsp:rsid wsp:val=&quot;00461F14&quot;/&gt;&lt;wsp:rsid wsp:val=&quot;00465175&quot;/&gt;&lt;wsp:rsid wsp:val=&quot;004655BD&quot;/&gt;&lt;wsp:rsid wsp:val=&quot;004673F9&quot;/&gt;&lt;wsp:rsid wsp:val=&quot;00470FB1&quot;/&gt;&lt;wsp:rsid wsp:val=&quot;00485B5F&quot;/&gt;&lt;wsp:rsid wsp:val=&quot;004A12EC&quot;/&gt;&lt;wsp:rsid wsp:val=&quot;004A4BA3&quot;/&gt;&lt;wsp:rsid wsp:val=&quot;004A7BC8&quot;/&gt;&lt;wsp:rsid wsp:val=&quot;004B2908&quot;/&gt;&lt;wsp:rsid wsp:val=&quot;004B3916&quot;/&gt;&lt;wsp:rsid wsp:val=&quot;004C0C52&quot;/&gt;&lt;wsp:rsid wsp:val=&quot;004C17C1&quot;/&gt;&lt;wsp:rsid wsp:val=&quot;004D0122&quot;/&gt;&lt;wsp:rsid wsp:val=&quot;004D0BBD&quot;/&gt;&lt;wsp:rsid wsp:val=&quot;004D7243&quot;/&gt;&lt;wsp:rsid wsp:val=&quot;004E0CF9&quot;/&gt;&lt;wsp:rsid wsp:val=&quot;004E36B8&quot;/&gt;&lt;wsp:rsid wsp:val=&quot;004E3C71&quot;/&gt;&lt;wsp:rsid wsp:val=&quot;004E6E42&quot;/&gt;&lt;wsp:rsid wsp:val=&quot;004E798F&quot;/&gt;&lt;wsp:rsid wsp:val=&quot;004E7A7A&quot;/&gt;&lt;wsp:rsid wsp:val=&quot;004F0303&quot;/&gt;&lt;wsp:rsid wsp:val=&quot;004F106C&quot;/&gt;&lt;wsp:rsid wsp:val=&quot;004F2863&quot;/&gt;&lt;wsp:rsid wsp:val=&quot;004F396A&quot;/&gt;&lt;wsp:rsid wsp:val=&quot;004F5740&quot;/&gt;&lt;wsp:rsid wsp:val=&quot;00504BFC&quot;/&gt;&lt;wsp:rsid wsp:val=&quot;0050555C&quot;/&gt;&lt;wsp:rsid wsp:val=&quot;0051043C&quot;/&gt;&lt;wsp:rsid wsp:val=&quot;00510ACC&quot;/&gt;&lt;wsp:rsid wsp:val=&quot;00525FF4&quot;/&gt;&lt;wsp:rsid wsp:val=&quot;005270D1&quot;/&gt;&lt;wsp:rsid wsp:val=&quot;0053026A&quot;/&gt;&lt;wsp:rsid wsp:val=&quot;00531894&quot;/&gt;&lt;wsp:rsid wsp:val=&quot;00533FBE&quot;/&gt;&lt;wsp:rsid wsp:val=&quot;00545A7B&quot;/&gt;&lt;wsp:rsid wsp:val=&quot;00552095&quot;/&gt;&lt;wsp:rsid wsp:val=&quot;0055694A&quot;/&gt;&lt;wsp:rsid wsp:val=&quot;00561869&quot;/&gt;&lt;wsp:rsid wsp:val=&quot;00570652&quot;/&gt;&lt;wsp:rsid wsp:val=&quot;00573B58&quot;/&gt;&lt;wsp:rsid wsp:val=&quot;00575788&quot;/&gt;&lt;wsp:rsid wsp:val=&quot;00575E0E&quot;/&gt;&lt;wsp:rsid wsp:val=&quot;0057656D&quot;/&gt;&lt;wsp:rsid wsp:val=&quot;00580801&quot;/&gt;&lt;wsp:rsid wsp:val=&quot;0058168C&quot;/&gt;&lt;wsp:rsid wsp:val=&quot;00581BD3&quot;/&gt;&lt;wsp:rsid wsp:val=&quot;0058285D&quot;/&gt;&lt;wsp:rsid wsp:val=&quot;00587A60&quot;/&gt;&lt;wsp:rsid wsp:val=&quot;00590457&quot;/&gt;&lt;wsp:rsid wsp:val=&quot;005908FE&quot;/&gt;&lt;wsp:rsid wsp:val=&quot;00591D37&quot;/&gt;&lt;wsp:rsid wsp:val=&quot;00593926&quot;/&gt;&lt;wsp:rsid wsp:val=&quot;00595796&quot;/&gt;&lt;wsp:rsid wsp:val=&quot;005A1DF6&quot;/&gt;&lt;wsp:rsid wsp:val=&quot;005B1E90&quot;/&gt;&lt;wsp:rsid wsp:val=&quot;005B1FD0&quot;/&gt;&lt;wsp:rsid wsp:val=&quot;005B26F8&quot;/&gt;&lt;wsp:rsid wsp:val=&quot;005B4D56&quot;/&gt;&lt;wsp:rsid wsp:val=&quot;005B62CE&quot;/&gt;&lt;wsp:rsid wsp:val=&quot;005C1414&quot;/&gt;&lt;wsp:rsid wsp:val=&quot;005C5A58&quot;/&gt;&lt;wsp:rsid wsp:val=&quot;005D0EFB&quot;/&gt;&lt;wsp:rsid wsp:val=&quot;005D1C28&quot;/&gt;&lt;wsp:rsid wsp:val=&quot;005D69BB&quot;/&gt;&lt;wsp:rsid wsp:val=&quot;005D6C00&quot;/&gt;&lt;wsp:rsid wsp:val=&quot;005E38A4&quot;/&gt;&lt;wsp:rsid wsp:val=&quot;005E5A8A&quot;/&gt;&lt;wsp:rsid wsp:val=&quot;005E6B33&quot;/&gt;&lt;wsp:rsid wsp:val=&quot;005F054C&quot;/&gt;&lt;wsp:rsid wsp:val=&quot;006157BE&quot;/&gt;&lt;wsp:rsid wsp:val=&quot;00616FF0&quot;/&gt;&lt;wsp:rsid wsp:val=&quot;00620480&quot;/&gt;&lt;wsp:rsid wsp:val=&quot;00620B43&quot;/&gt;&lt;wsp:rsid wsp:val=&quot;00621D52&quot;/&gt;&lt;wsp:rsid wsp:val=&quot;00621F7F&quot;/&gt;&lt;wsp:rsid wsp:val=&quot;00625D35&quot;/&gt;&lt;wsp:rsid wsp:val=&quot;00626329&quot;/&gt;&lt;wsp:rsid wsp:val=&quot;00630266&quot;/&gt;&lt;wsp:rsid wsp:val=&quot;0063502B&quot;/&gt;&lt;wsp:rsid wsp:val=&quot;00636B1E&quot;/&gt;&lt;wsp:rsid wsp:val=&quot;00637418&quot;/&gt;&lt;wsp:rsid wsp:val=&quot;00637878&quot;/&gt;&lt;wsp:rsid wsp:val=&quot;00643DB8&quot;/&gt;&lt;wsp:rsid wsp:val=&quot;00652EF3&quot;/&gt;&lt;wsp:rsid wsp:val=&quot;00662549&quot;/&gt;&lt;wsp:rsid wsp:val=&quot;00662AD5&quot;/&gt;&lt;wsp:rsid wsp:val=&quot;00663558&quot;/&gt;&lt;wsp:rsid wsp:val=&quot;00676BB1&quot;/&gt;&lt;wsp:rsid wsp:val=&quot;0068226C&quot;/&gt;&lt;wsp:rsid wsp:val=&quot;00683906&quot;/&gt;&lt;wsp:rsid wsp:val=&quot;00683F82&quot;/&gt;&lt;wsp:rsid wsp:val=&quot;0068753F&quot;/&gt;&lt;wsp:rsid wsp:val=&quot;0069139F&quot;/&gt;&lt;wsp:rsid wsp:val=&quot;00692115&quot;/&gt;&lt;wsp:rsid wsp:val=&quot;006A0E1F&quot;/&gt;&lt;wsp:rsid wsp:val=&quot;006A336F&quot;/&gt;&lt;wsp:rsid wsp:val=&quot;006B481B&quot;/&gt;&lt;wsp:rsid wsp:val=&quot;006B5215&quot;/&gt;&lt;wsp:rsid wsp:val=&quot;006C0005&quot;/&gt;&lt;wsp:rsid wsp:val=&quot;006C05C3&quot;/&gt;&lt;wsp:rsid wsp:val=&quot;006C1550&quot;/&gt;&lt;wsp:rsid wsp:val=&quot;006C2EEF&quot;/&gt;&lt;wsp:rsid wsp:val=&quot;006C5B0E&quot;/&gt;&lt;wsp:rsid wsp:val=&quot;006D0AC1&quot;/&gt;&lt;wsp:rsid wsp:val=&quot;006D49EB&quot;/&gt;&lt;wsp:rsid wsp:val=&quot;006E3161&quot;/&gt;&lt;wsp:rsid wsp:val=&quot;006E3DBC&quot;/&gt;&lt;wsp:rsid wsp:val=&quot;006E4D3F&quot;/&gt;&lt;wsp:rsid wsp:val=&quot;006E66DA&quot;/&gt;&lt;wsp:rsid wsp:val=&quot;006F0D4E&quot;/&gt;&lt;wsp:rsid wsp:val=&quot;006F1EB8&quot;/&gt;&lt;wsp:rsid wsp:val=&quot;006F51C5&quot;/&gt;&lt;wsp:rsid wsp:val=&quot;006F5319&quot;/&gt;&lt;wsp:rsid wsp:val=&quot;006F53B5&quot;/&gt;&lt;wsp:rsid wsp:val=&quot;006F6514&quot;/&gt;&lt;wsp:rsid wsp:val=&quot;00702BD0&quot;/&gt;&lt;wsp:rsid wsp:val=&quot;007042F8&quot;/&gt;&lt;wsp:rsid wsp:val=&quot;00705761&quot;/&gt;&lt;wsp:rsid wsp:val=&quot;00706E6D&quot;/&gt;&lt;wsp:rsid wsp:val=&quot;00713B11&quot;/&gt;&lt;wsp:rsid wsp:val=&quot;007161BB&quot;/&gt;&lt;wsp:rsid wsp:val=&quot;00716400&quot;/&gt;&lt;wsp:rsid wsp:val=&quot;007201AA&quot;/&gt;&lt;wsp:rsid wsp:val=&quot;007211FB&quot;/&gt;&lt;wsp:rsid wsp:val=&quot;00726722&quot;/&gt;&lt;wsp:rsid wsp:val=&quot;00730054&quot;/&gt;&lt;wsp:rsid wsp:val=&quot;00734578&quot;/&gt;&lt;wsp:rsid wsp:val=&quot;00735A31&quot;/&gt;&lt;wsp:rsid wsp:val=&quot;007365CF&quot;/&gt;&lt;wsp:rsid wsp:val=&quot;007434F1&quot;/&gt;&lt;wsp:rsid wsp:val=&quot;00744EB5&quot;/&gt;&lt;wsp:rsid wsp:val=&quot;00746939&quot;/&gt;&lt;wsp:rsid wsp:val=&quot;007565A3&quot;/&gt;&lt;wsp:rsid wsp:val=&quot;00756770&quot;/&gt;&lt;wsp:rsid wsp:val=&quot;00757991&quot;/&gt;&lt;wsp:rsid wsp:val=&quot;00767AEB&quot;/&gt;&lt;wsp:rsid wsp:val=&quot;00773159&quot;/&gt;&lt;wsp:rsid wsp:val=&quot;00791141&quot;/&gt;&lt;wsp:rsid wsp:val=&quot;0079124A&quot;/&gt;&lt;wsp:rsid wsp:val=&quot;00792A48&quot;/&gt;&lt;wsp:rsid wsp:val=&quot;00797685&quot;/&gt;&lt;wsp:rsid wsp:val=&quot;007A5B25&quot;/&gt;&lt;wsp:rsid wsp:val=&quot;007C2A62&quot;/&gt;&lt;wsp:rsid wsp:val=&quot;007C363B&quot;/&gt;&lt;wsp:rsid wsp:val=&quot;007D0415&quot;/&gt;&lt;wsp:rsid wsp:val=&quot;007D2540&quot;/&gt;&lt;wsp:rsid wsp:val=&quot;007D69B5&quot;/&gt;&lt;wsp:rsid wsp:val=&quot;007E1D16&quot;/&gt;&lt;wsp:rsid wsp:val=&quot;007E42E3&quot;/&gt;&lt;wsp:rsid wsp:val=&quot;007F35CC&quot;/&gt;&lt;wsp:rsid wsp:val=&quot;007F5326&quot;/&gt;&lt;wsp:rsid wsp:val=&quot;007F534C&quot;/&gt;&lt;wsp:rsid wsp:val=&quot;007F5F49&quot;/&gt;&lt;wsp:rsid wsp:val=&quot;007F6C75&quot;/&gt;&lt;wsp:rsid wsp:val=&quot;007F72CA&quot;/&gt;&lt;wsp:rsid wsp:val=&quot;00800890&quot;/&gt;&lt;wsp:rsid wsp:val=&quot;008060C5&quot;/&gt;&lt;wsp:rsid wsp:val=&quot;00807211&quot;/&gt;&lt;wsp:rsid wsp:val=&quot;008100EA&quot;/&gt;&lt;wsp:rsid wsp:val=&quot;008143ED&quot;/&gt;&lt;wsp:rsid wsp:val=&quot;008176A8&quot;/&gt;&lt;wsp:rsid wsp:val=&quot;00817F84&quot;/&gt;&lt;wsp:rsid wsp:val=&quot;00817FCB&quot;/&gt;&lt;wsp:rsid wsp:val=&quot;008212F4&quot;/&gt;&lt;wsp:rsid wsp:val=&quot;008334FD&quot;/&gt;&lt;wsp:rsid wsp:val=&quot;00835EB9&quot;/&gt;&lt;wsp:rsid wsp:val=&quot;008449B1&quot;/&gt;&lt;wsp:rsid wsp:val=&quot;00850073&quot;/&gt;&lt;wsp:rsid wsp:val=&quot;00851CF3&quot;/&gt;&lt;wsp:rsid wsp:val=&quot;0085277D&quot;/&gt;&lt;wsp:rsid wsp:val=&quot;00857318&quot;/&gt;&lt;wsp:rsid wsp:val=&quot;00861BE3&quot;/&gt;&lt;wsp:rsid wsp:val=&quot;00861EAA&quot;/&gt;&lt;wsp:rsid wsp:val=&quot;00862051&quot;/&gt;&lt;wsp:rsid wsp:val=&quot;00882350&quot;/&gt;&lt;wsp:rsid wsp:val=&quot;00882524&quot;/&gt;&lt;wsp:rsid wsp:val=&quot;008839DB&quot;/&gt;&lt;wsp:rsid wsp:val=&quot;00893966&quot;/&gt;&lt;wsp:rsid wsp:val=&quot;008948DD&quot;/&gt;&lt;wsp:rsid wsp:val=&quot;00895789&quot;/&gt;&lt;wsp:rsid wsp:val=&quot;00896EA8&quot;/&gt;&lt;wsp:rsid wsp:val=&quot;008A22D6&quot;/&gt;&lt;wsp:rsid wsp:val=&quot;008A5EE8&quot;/&gt;&lt;wsp:rsid wsp:val=&quot;008B6BDF&quot;/&gt;&lt;wsp:rsid wsp:val=&quot;008B6F91&quot;/&gt;&lt;wsp:rsid wsp:val=&quot;008C1833&quot;/&gt;&lt;wsp:rsid wsp:val=&quot;008C4B40&quot;/&gt;&lt;wsp:rsid wsp:val=&quot;008D1C59&quot;/&gt;&lt;wsp:rsid wsp:val=&quot;008D2878&quot;/&gt;&lt;wsp:rsid wsp:val=&quot;008D39C6&quot;/&gt;&lt;wsp:rsid wsp:val=&quot;008D79A3&quot;/&gt;&lt;wsp:rsid wsp:val=&quot;008E1E32&quot;/&gt;&lt;wsp:rsid wsp:val=&quot;008E2454&quot;/&gt;&lt;wsp:rsid wsp:val=&quot;008E4FE8&quot;/&gt;&lt;wsp:rsid wsp:val=&quot;008E53EF&quot;/&gt;&lt;wsp:rsid wsp:val=&quot;008F1002&quot;/&gt;&lt;wsp:rsid wsp:val=&quot;008F3844&quot;/&gt;&lt;wsp:rsid wsp:val=&quot;008F4FCC&quot;/&gt;&lt;wsp:rsid wsp:val=&quot;00901B96&quot;/&gt;&lt;wsp:rsid wsp:val=&quot;00905B0D&quot;/&gt;&lt;wsp:rsid wsp:val=&quot;0091006E&quot;/&gt;&lt;wsp:rsid wsp:val=&quot;00911763&quot;/&gt;&lt;wsp:rsid wsp:val=&quot;0091244E&quot;/&gt;&lt;wsp:rsid wsp:val=&quot;00912B68&quot;/&gt;&lt;wsp:rsid wsp:val=&quot;00917EF9&quot;/&gt;&lt;wsp:rsid wsp:val=&quot;0092299D&quot;/&gt;&lt;wsp:rsid wsp:val=&quot;00931935&quot;/&gt;&lt;wsp:rsid wsp:val=&quot;00932643&quot;/&gt;&lt;wsp:rsid wsp:val=&quot;00933134&quot;/&gt;&lt;wsp:rsid wsp:val=&quot;009337FF&quot;/&gt;&lt;wsp:rsid wsp:val=&quot;00933FCF&quot;/&gt;&lt;wsp:rsid wsp:val=&quot;00935CB7&quot;/&gt;&lt;wsp:rsid wsp:val=&quot;00952795&quot;/&gt;&lt;wsp:rsid wsp:val=&quot;0095452D&quot;/&gt;&lt;wsp:rsid wsp:val=&quot;009628F9&quot;/&gt;&lt;wsp:rsid wsp:val=&quot;009731AD&quot;/&gt;&lt;wsp:rsid wsp:val=&quot;009870F5&quot;/&gt;&lt;wsp:rsid wsp:val=&quot;0098767A&quot;/&gt;&lt;wsp:rsid wsp:val=&quot;00990C8A&quot;/&gt;&lt;wsp:rsid wsp:val=&quot;009969E6&quot;/&gt;&lt;wsp:rsid wsp:val=&quot;009A5D4A&quot;/&gt;&lt;wsp:rsid wsp:val=&quot;009A659D&quot;/&gt;&lt;wsp:rsid wsp:val=&quot;009B18EB&quot;/&gt;&lt;wsp:rsid wsp:val=&quot;009B677D&quot;/&gt;&lt;wsp:rsid wsp:val=&quot;009C55F5&quot;/&gt;&lt;wsp:rsid wsp:val=&quot;009C5E17&quot;/&gt;&lt;wsp:rsid wsp:val=&quot;009C7ACF&quot;/&gt;&lt;wsp:rsid wsp:val=&quot;009D163D&quot;/&gt;&lt;wsp:rsid wsp:val=&quot;009E3813&quot;/&gt;&lt;wsp:rsid wsp:val=&quot;009E5FD1&quot;/&gt;&lt;wsp:rsid wsp:val=&quot;009E6B50&quot;/&gt;&lt;wsp:rsid wsp:val=&quot;009F1025&quot;/&gt;&lt;wsp:rsid wsp:val=&quot;009F11F3&quot;/&gt;&lt;wsp:rsid wsp:val=&quot;009F18A2&quot;/&gt;&lt;wsp:rsid wsp:val=&quot;00A21974&quot;/&gt;&lt;wsp:rsid wsp:val=&quot;00A334CE&quot;/&gt;&lt;wsp:rsid wsp:val=&quot;00A35A7D&quot;/&gt;&lt;wsp:rsid wsp:val=&quot;00A37FDA&quot;/&gt;&lt;wsp:rsid wsp:val=&quot;00A4398D&quot;/&gt;&lt;wsp:rsid wsp:val=&quot;00A46D3F&quot;/&gt;&lt;wsp:rsid wsp:val=&quot;00A50652&quot;/&gt;&lt;wsp:rsid wsp:val=&quot;00A52036&quot;/&gt;&lt;wsp:rsid wsp:val=&quot;00A568D5&quot;/&gt;&lt;wsp:rsid wsp:val=&quot;00A57610&quot;/&gt;&lt;wsp:rsid wsp:val=&quot;00A63A1D&quot;/&gt;&lt;wsp:rsid wsp:val=&quot;00A64B15&quot;/&gt;&lt;wsp:rsid wsp:val=&quot;00A67072&quot;/&gt;&lt;wsp:rsid wsp:val=&quot;00A708F6&quot;/&gt;&lt;wsp:rsid wsp:val=&quot;00A718C7&quot;/&gt;&lt;wsp:rsid wsp:val=&quot;00A744EE&quot;/&gt;&lt;wsp:rsid wsp:val=&quot;00A75A41&quot;/&gt;&lt;wsp:rsid wsp:val=&quot;00A830B5&quot;/&gt;&lt;wsp:rsid wsp:val=&quot;00A85651&quot;/&gt;&lt;wsp:rsid wsp:val=&quot;00A932E7&quot;/&gt;&lt;wsp:rsid wsp:val=&quot;00A9606C&quot;/&gt;&lt;wsp:rsid wsp:val=&quot;00A96D00&quot;/&gt;&lt;wsp:rsid wsp:val=&quot;00AA10B3&quot;/&gt;&lt;wsp:rsid wsp:val=&quot;00AA6B87&quot;/&gt;&lt;wsp:rsid wsp:val=&quot;00AA7423&quot;/&gt;&lt;wsp:rsid wsp:val=&quot;00AA7975&quot;/&gt;&lt;wsp:rsid wsp:val=&quot;00AB16EA&quot;/&gt;&lt;wsp:rsid wsp:val=&quot;00AB2419&quot;/&gt;&lt;wsp:rsid wsp:val=&quot;00AB2928&quot;/&gt;&lt;wsp:rsid wsp:val=&quot;00AB308F&quot;/&gt;&lt;wsp:rsid wsp:val=&quot;00AB6234&quot;/&gt;&lt;wsp:rsid wsp:val=&quot;00AC13D8&quot;/&gt;&lt;wsp:rsid wsp:val=&quot;00AC4770&quot;/&gt;&lt;wsp:rsid wsp:val=&quot;00AC559C&quot;/&gt;&lt;wsp:rsid wsp:val=&quot;00AD17D5&quot;/&gt;&lt;wsp:rsid wsp:val=&quot;00AD2652&quot;/&gt;&lt;wsp:rsid wsp:val=&quot;00AD4CC1&quot;/&gt;&lt;wsp:rsid wsp:val=&quot;00AF3702&quot;/&gt;&lt;wsp:rsid wsp:val=&quot;00B00ABE&quot;/&gt;&lt;wsp:rsid wsp:val=&quot;00B06156&quot;/&gt;&lt;wsp:rsid wsp:val=&quot;00B110C5&quot;/&gt;&lt;wsp:rsid wsp:val=&quot;00B113E3&quot;/&gt;&lt;wsp:rsid wsp:val=&quot;00B1157C&quot;/&gt;&lt;wsp:rsid wsp:val=&quot;00B1698A&quot;/&gt;&lt;wsp:rsid wsp:val=&quot;00B26558&quot;/&gt;&lt;wsp:rsid wsp:val=&quot;00B26CD2&quot;/&gt;&lt;wsp:rsid wsp:val=&quot;00B40BFF&quot;/&gt;&lt;wsp:rsid wsp:val=&quot;00B4117E&quot;/&gt;&lt;wsp:rsid wsp:val=&quot;00B52783&quot;/&gt;&lt;wsp:rsid wsp:val=&quot;00B55619&quot;/&gt;&lt;wsp:rsid wsp:val=&quot;00B81F42&quot;/&gt;&lt;wsp:rsid wsp:val=&quot;00B824FD&quot;/&gt;&lt;wsp:rsid wsp:val=&quot;00B8490B&quot;/&gt;&lt;wsp:rsid wsp:val=&quot;00B85F5D&quot;/&gt;&lt;wsp:rsid wsp:val=&quot;00B871A3&quot;/&gt;&lt;wsp:rsid wsp:val=&quot;00B87F75&quot;/&gt;&lt;wsp:rsid wsp:val=&quot;00B95A3E&quot;/&gt;&lt;wsp:rsid wsp:val=&quot;00B96453&quot;/&gt;&lt;wsp:rsid wsp:val=&quot;00BA1A16&quot;/&gt;&lt;wsp:rsid wsp:val=&quot;00BA298E&quot;/&gt;&lt;wsp:rsid wsp:val=&quot;00BA5BB6&quot;/&gt;&lt;wsp:rsid wsp:val=&quot;00BA734B&quot;/&gt;&lt;wsp:rsid wsp:val=&quot;00BB203D&quot;/&gt;&lt;wsp:rsid wsp:val=&quot;00BB2B18&quot;/&gt;&lt;wsp:rsid wsp:val=&quot;00BB515B&quot;/&gt;&lt;wsp:rsid wsp:val=&quot;00BB52CC&quot;/&gt;&lt;wsp:rsid wsp:val=&quot;00BB724B&quot;/&gt;&lt;wsp:rsid wsp:val=&quot;00BB7C67&quot;/&gt;&lt;wsp:rsid wsp:val=&quot;00BC0298&quot;/&gt;&lt;wsp:rsid wsp:val=&quot;00BC093F&quot;/&gt;&lt;wsp:rsid wsp:val=&quot;00BC21E1&quot;/&gt;&lt;wsp:rsid wsp:val=&quot;00BC3C99&quot;/&gt;&lt;wsp:rsid wsp:val=&quot;00BC7687&quot;/&gt;&lt;wsp:rsid wsp:val=&quot;00BD251E&quot;/&gt;&lt;wsp:rsid wsp:val=&quot;00BE4765&quot;/&gt;&lt;wsp:rsid wsp:val=&quot;00BE63CD&quot;/&gt;&lt;wsp:rsid wsp:val=&quot;00BF4EAB&quot;/&gt;&lt;wsp:rsid wsp:val=&quot;00C008BD&quot;/&gt;&lt;wsp:rsid wsp:val=&quot;00C018B7&quot;/&gt;&lt;wsp:rsid wsp:val=&quot;00C06C52&quot;/&gt;&lt;wsp:rsid wsp:val=&quot;00C173A0&quot;/&gt;&lt;wsp:rsid wsp:val=&quot;00C20463&quot;/&gt;&lt;wsp:rsid wsp:val=&quot;00C21D50&quot;/&gt;&lt;wsp:rsid wsp:val=&quot;00C2357E&quot;/&gt;&lt;wsp:rsid wsp:val=&quot;00C3425F&quot;/&gt;&lt;wsp:rsid wsp:val=&quot;00C42DB4&quot;/&gt;&lt;wsp:rsid wsp:val=&quot;00C4450F&quot;/&gt;&lt;wsp:rsid wsp:val=&quot;00C51B9F&quot;/&gt;&lt;wsp:rsid wsp:val=&quot;00C51D26&quot;/&gt;&lt;wsp:rsid wsp:val=&quot;00C56328&quot;/&gt;&lt;wsp:rsid wsp:val=&quot;00C62022&quot;/&gt;&lt;wsp:rsid wsp:val=&quot;00C65786&quot;/&gt;&lt;wsp:rsid wsp:val=&quot;00C672BF&quot;/&gt;&lt;wsp:rsid wsp:val=&quot;00C71482&quot;/&gt;&lt;wsp:rsid wsp:val=&quot;00C71957&quot;/&gt;&lt;wsp:rsid wsp:val=&quot;00C72B54&quot;/&gt;&lt;wsp:rsid wsp:val=&quot;00C77A3E&quot;/&gt;&lt;wsp:rsid wsp:val=&quot;00C83DD1&quot;/&gt;&lt;wsp:rsid wsp:val=&quot;00C959DA&quot;/&gt;&lt;wsp:rsid wsp:val=&quot;00C976EB&quot;/&gt;&lt;wsp:rsid wsp:val=&quot;00C97F02&quot;/&gt;&lt;wsp:rsid wsp:val=&quot;00CA4EC7&quot;/&gt;&lt;wsp:rsid wsp:val=&quot;00CA69BF&quot;/&gt;&lt;wsp:rsid wsp:val=&quot;00CB14FB&quot;/&gt;&lt;wsp:rsid wsp:val=&quot;00CB1AB0&quot;/&gt;&lt;wsp:rsid wsp:val=&quot;00CC7148&quot;/&gt;&lt;wsp:rsid wsp:val=&quot;00CD18E9&quot;/&gt;&lt;wsp:rsid wsp:val=&quot;00CD491D&quot;/&gt;&lt;wsp:rsid wsp:val=&quot;00CE0743&quot;/&gt;&lt;wsp:rsid wsp:val=&quot;00CE25B5&quot;/&gt;&lt;wsp:rsid wsp:val=&quot;00CE70A1&quot;/&gt;&lt;wsp:rsid wsp:val=&quot;00CE7242&quot;/&gt;&lt;wsp:rsid wsp:val=&quot;00CF1678&quot;/&gt;&lt;wsp:rsid wsp:val=&quot;00D02C43&quot;/&gt;&lt;wsp:rsid wsp:val=&quot;00D04462&quot;/&gt;&lt;wsp:rsid wsp:val=&quot;00D04D8F&quot;/&gt;&lt;wsp:rsid wsp:val=&quot;00D07D79&quot;/&gt;&lt;wsp:rsid wsp:val=&quot;00D2081B&quot;/&gt;&lt;wsp:rsid wsp:val=&quot;00D23C3B&quot;/&gt;&lt;wsp:rsid wsp:val=&quot;00D2480C&quot;/&gt;&lt;wsp:rsid wsp:val=&quot;00D249BE&quot;/&gt;&lt;wsp:rsid wsp:val=&quot;00D254BC&quot;/&gt;&lt;wsp:rsid wsp:val=&quot;00D272C5&quot;/&gt;&lt;wsp:rsid wsp:val=&quot;00D30AC9&quot;/&gt;&lt;wsp:rsid wsp:val=&quot;00D32D5A&quot;/&gt;&lt;wsp:rsid wsp:val=&quot;00D32F14&quot;/&gt;&lt;wsp:rsid wsp:val=&quot;00D56CD2&quot;/&gt;&lt;wsp:rsid wsp:val=&quot;00D73475&quot;/&gt;&lt;wsp:rsid wsp:val=&quot;00D7386D&quot;/&gt;&lt;wsp:rsid wsp:val=&quot;00D749DB&quot;/&gt;&lt;wsp:rsid wsp:val=&quot;00D7698C&quot;/&gt;&lt;wsp:rsid wsp:val=&quot;00D83B15&quot;/&gt;&lt;wsp:rsid wsp:val=&quot;00D84EFF&quot;/&gt;&lt;wsp:rsid wsp:val=&quot;00D913F7&quot;/&gt;&lt;wsp:rsid wsp:val=&quot;00D94803&quot;/&gt;&lt;wsp:rsid wsp:val=&quot;00D95710&quot;/&gt;&lt;wsp:rsid wsp:val=&quot;00D96FBC&quot;/&gt;&lt;wsp:rsid wsp:val=&quot;00D979E3&quot;/&gt;&lt;wsp:rsid wsp:val=&quot;00DA351B&quot;/&gt;&lt;wsp:rsid wsp:val=&quot;00DA4C94&quot;/&gt;&lt;wsp:rsid wsp:val=&quot;00DB0B49&quot;/&gt;&lt;wsp:rsid wsp:val=&quot;00DB2486&quot;/&gt;&lt;wsp:rsid wsp:val=&quot;00DB5867&quot;/&gt;&lt;wsp:rsid wsp:val=&quot;00DC35D1&quot;/&gt;&lt;wsp:rsid wsp:val=&quot;00DC3B67&quot;/&gt;&lt;wsp:rsid wsp:val=&quot;00DC4AAB&quot;/&gt;&lt;wsp:rsid wsp:val=&quot;00DC55C8&quot;/&gt;&lt;wsp:rsid wsp:val=&quot;00DC7444&quot;/&gt;&lt;wsp:rsid wsp:val=&quot;00DD70D5&quot;/&gt;&lt;wsp:rsid wsp:val=&quot;00DE0B2D&quot;/&gt;&lt;wsp:rsid wsp:val=&quot;00DE4CB1&quot;/&gt;&lt;wsp:rsid wsp:val=&quot;00DF166B&quot;/&gt;&lt;wsp:rsid wsp:val=&quot;00E038E2&quot;/&gt;&lt;wsp:rsid wsp:val=&quot;00E04294&quot;/&gt;&lt;wsp:rsid wsp:val=&quot;00E0644B&quot;/&gt;&lt;wsp:rsid wsp:val=&quot;00E07817&quot;/&gt;&lt;wsp:rsid wsp:val=&quot;00E12F5E&quot;/&gt;&lt;wsp:rsid wsp:val=&quot;00E1356F&quot;/&gt;&lt;wsp:rsid wsp:val=&quot;00E152E3&quot;/&gt;&lt;wsp:rsid wsp:val=&quot;00E22600&quot;/&gt;&lt;wsp:rsid wsp:val=&quot;00E22FDB&quot;/&gt;&lt;wsp:rsid wsp:val=&quot;00E23A1B&quot;/&gt;&lt;wsp:rsid wsp:val=&quot;00E27BD8&quot;/&gt;&lt;wsp:rsid wsp:val=&quot;00E33FF1&quot;/&gt;&lt;wsp:rsid wsp:val=&quot;00E34129&quot;/&gt;&lt;wsp:rsid wsp:val=&quot;00E37358&quot;/&gt;&lt;wsp:rsid wsp:val=&quot;00E44000&quot;/&gt;&lt;wsp:rsid wsp:val=&quot;00E47689&quot;/&gt;&lt;wsp:rsid wsp:val=&quot;00E52847&quot;/&gt;&lt;wsp:rsid wsp:val=&quot;00E5634C&quot;/&gt;&lt;wsp:rsid wsp:val=&quot;00E61F3A&quot;/&gt;&lt;wsp:rsid wsp:val=&quot;00E675FC&quot;/&gt;&lt;wsp:rsid wsp:val=&quot;00E80749&quot;/&gt;&lt;wsp:rsid wsp:val=&quot;00E843EC&quot;/&gt;&lt;wsp:rsid wsp:val=&quot;00E85E1A&quot;/&gt;&lt;wsp:rsid wsp:val=&quot;00E8776D&quot;/&gt;&lt;wsp:rsid wsp:val=&quot;00E92719&quot;/&gt;&lt;wsp:rsid wsp:val=&quot;00E95A1A&quot;/&gt;&lt;wsp:rsid wsp:val=&quot;00E97363&quot;/&gt;&lt;wsp:rsid wsp:val=&quot;00EA14B9&quot;/&gt;&lt;wsp:rsid wsp:val=&quot;00EA6767&quot;/&gt;&lt;wsp:rsid wsp:val=&quot;00EA7377&quot;/&gt;&lt;wsp:rsid wsp:val=&quot;00EB2B93&quot;/&gt;&lt;wsp:rsid wsp:val=&quot;00EB3063&quot;/&gt;&lt;wsp:rsid wsp:val=&quot;00EC1317&quot;/&gt;&lt;wsp:rsid wsp:val=&quot;00EC2176&quot;/&gt;&lt;wsp:rsid wsp:val=&quot;00EC2D35&quot;/&gt;&lt;wsp:rsid wsp:val=&quot;00EC2FF5&quot;/&gt;&lt;wsp:rsid wsp:val=&quot;00EC7471&quot;/&gt;&lt;wsp:rsid wsp:val=&quot;00ED6FCC&quot;/&gt;&lt;wsp:rsid wsp:val=&quot;00ED7094&quot;/&gt;&lt;wsp:rsid wsp:val=&quot;00EE08E1&quot;/&gt;&lt;wsp:rsid wsp:val=&quot;00EE4B3D&quot;/&gt;&lt;wsp:rsid wsp:val=&quot;00EE5133&quot;/&gt;&lt;wsp:rsid wsp:val=&quot;00EF06E6&quot;/&gt;&lt;wsp:rsid wsp:val=&quot;00EF7CB9&quot;/&gt;&lt;wsp:rsid wsp:val=&quot;00F07A70&quot;/&gt;&lt;wsp:rsid wsp:val=&quot;00F12EB0&quot;/&gt;&lt;wsp:rsid wsp:val=&quot;00F137E1&quot;/&gt;&lt;wsp:rsid wsp:val=&quot;00F14EB8&quot;/&gt;&lt;wsp:rsid wsp:val=&quot;00F21CCC&quot;/&gt;&lt;wsp:rsid wsp:val=&quot;00F26BC8&quot;/&gt;&lt;wsp:rsid wsp:val=&quot;00F26FD7&quot;/&gt;&lt;wsp:rsid wsp:val=&quot;00F30040&quot;/&gt;&lt;wsp:rsid wsp:val=&quot;00F346BB&quot;/&gt;&lt;wsp:rsid wsp:val=&quot;00F356D3&quot;/&gt;&lt;wsp:rsid wsp:val=&quot;00F3661E&quot;/&gt;&lt;wsp:rsid wsp:val=&quot;00F4199C&quot;/&gt;&lt;wsp:rsid wsp:val=&quot;00F5225E&quot;/&gt;&lt;wsp:rsid wsp:val=&quot;00F531B6&quot;/&gt;&lt;wsp:rsid wsp:val=&quot;00F53AC3&quot;/&gt;&lt;wsp:rsid wsp:val=&quot;00F60AF7&quot;/&gt;&lt;wsp:rsid wsp:val=&quot;00F629FA&quot;/&gt;&lt;wsp:rsid wsp:val=&quot;00F669EA&quot;/&gt;&lt;wsp:rsid wsp:val=&quot;00F7143D&quot;/&gt;&lt;wsp:rsid wsp:val=&quot;00F75F73&quot;/&gt;&lt;wsp:rsid wsp:val=&quot;00F77403&quot;/&gt;&lt;wsp:rsid wsp:val=&quot;00F91160&quot;/&gt;&lt;wsp:rsid wsp:val=&quot;00F94251&quot;/&gt;&lt;wsp:rsid wsp:val=&quot;00F96396&quot;/&gt;&lt;wsp:rsid wsp:val=&quot;00FA4437&quot;/&gt;&lt;wsp:rsid wsp:val=&quot;00FA49AF&quot;/&gt;&lt;wsp:rsid wsp:val=&quot;00FA4D75&quot;/&gt;&lt;wsp:rsid wsp:val=&quot;00FB65A5&quot;/&gt;&lt;wsp:rsid wsp:val=&quot;00FB7FDC&quot;/&gt;&lt;wsp:rsid wsp:val=&quot;00FC121E&quot;/&gt;&lt;wsp:rsid wsp:val=&quot;00FC44C2&quot;/&gt;&lt;wsp:rsid wsp:val=&quot;00FC4A1F&quot;/&gt;&lt;wsp:rsid wsp:val=&quot;00FD0AB7&quot;/&gt;&lt;wsp:rsid wsp:val=&quot;00FD3507&quot;/&gt;&lt;wsp:rsid wsp:val=&quot;00FD71A4&quot;/&gt;&lt;wsp:rsid wsp:val=&quot;00FE4CCF&quot;/&gt;&lt;wsp:rsid wsp:val=&quot;00FF21E2&quot;/&gt;&lt;wsp:rsid wsp:val=&quot;00FF79DA&quot;/&gt;&lt;/wsp:rsids&gt;&lt;/w:docPr&gt;&lt;w:body&gt;&lt;w:p wsp:rsidR=&quot;00000000&quot; wsp:rsidRDefault=&quot;00DC35D1&quot;&gt;&lt;m:oMathPara&gt;&lt;m:oMath&gt;&lt;m:r&gt;&lt;w:rPr&gt;&lt;w:rFonts w:ascii=&quot;Cambria Math&quot; w:h-ansi=&quot;Cambria Math&quot;/&gt;&lt;wx:font wx:val=&quot;Cambria Math&quot;/&gt;&lt;w:i/&gt;&lt;w:sz w:val=&quot;24&quot;/&gt;&lt;w:sz-cs w:val=&quot;24&quot;/&gt;&lt;w:lang w:val=&quot;EN-US&quot;/&gt;&lt;/w:rPr&gt;&lt;m:t&gt;variance explained=eigenvalue*&lt;/m:t&gt;&lt;/m:r&gt;&lt;m:sSup&gt;&lt;m:sSupPr&gt;&lt;m:ctrlPr&gt;&lt;w:rPr&gt;&lt;w:rFonts w:ascii=&quot;Cambria Math&quot; w:h-ansi=&quot;Cambria Math&quot;/&gt;&lt;wx:font wx:val=&quot;Cambria Math&quot;/&gt;&lt;w:i/&gt;&lt;w:sz w:val=&quot;24&quot;/&gt;&lt;w:sz-cs w:val=&quot;24&quot;/&gt;&lt;w:lang w:val=&quot;EN-US&quot;/&gt;&lt;/w:rPr&gt;&lt;/m:ctrlPr&gt;&lt;/m:sSupPr&gt;&lt;m:e&gt;&lt;m:d&gt;&lt;m:dPr&gt;&lt;m:ctrlPr&gt;&lt;w:rPr&gt;&lt;w:rFonts w:ascii=&quot;Cambria Math&quot; w:h-ansi=&quot;Cambria Math&quot;/&gt;&lt;wx:font wx:val=&quot;Cambria Math&quot;/&gt;&lt;w:i/&gt;&lt;w:sz w:val=&quot;24&quot;/&gt;&lt;w:sz-cs w:val=&quot;24&quot;/&gt;&lt;w:lang w:val=&quot;EN-US&quot;/&gt;&lt;/w:rPr&gt;&lt;/m:ctrlPr&gt;&lt;/m:dPr&gt;&lt;m:e&gt;&lt;m:r&gt;&lt;w:rPr&gt;&lt;w:rFonts w:ascii=&quot;Cambria Math&quot; w:h-ansi=&quot;Cambria Math&quot;/&gt;&lt;wx:font wx:val=&quot;Cambria Math&quot;/&gt;&lt;w:i/&gt;&lt;w:sz w:val=&quot;24&quot;/&gt;&lt;w:sz-cs w:val=&quot;24&quot;/&gt;&lt;w:lang w:val=&quot;EN-US&quot;/&gt;&lt;/w:rPr&gt;&lt;m:t&gt;factor loading&lt;/m:t&gt;&lt;/m:r&gt;&lt;/m:e&gt;&lt;/m:d&gt;&lt;/m:e&gt;&lt;m:sup&gt;&lt;m:r&gt;&lt;w:rPr&gt;&lt;w:rFonts w:ascii=&quot;Cambria Math&quot; w:h-ansi=&quot;Cambria Math&quot;/&gt;&lt;wx:font wx:val=&quot;Cambria Math&quot;/&gt;&lt;w:i/&gt;&lt;w:sz w:val=&quot;24&quot;/&gt;&lt;w:sz-cs w:val=&quot;24&quot;/&gt;&lt;w:lang w:val=&quot;EN-US&quot;/&gt;&lt;/w:rPr&gt;&lt;m:t&gt;2&lt;/m:t&gt;&lt;/m:r&gt;&lt;/m:sup&gt;&lt;/m:sSup&gt;&lt;/m:oMath&gt;&lt;/m:oMathPara&gt;&lt;/w:p&gt;&lt;w:sectPr wsp:rsidR=&quot;00000000&quot;&gt;&lt;w:pgSz w:w=&quot;12240&quot; w:h=&quot;15840&quot;/&gt;&lt;w:pgMar w:top=&quot;1417&quot; w:right=&quot;1134&quot; w:bottom=&quot;1134&quot; w:left=&quot;1134&quot; w:header=&quot;720&quot; w:footer=&quot;720&quot; w:gutter=&quot;0&quot;/&gt;&lt;w:cols w:space=&quot;720&quot;/&gt;&lt;/w:sectPr&gt;&lt;/w:body&gt;&lt;/w:wordDocument&gt;">
            <v:imagedata r:id="rId8" o:title="" chromakey="white"/>
          </v:shape>
        </w:pic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Furthermore the loadings indicate the correlation between the factor and each variable. The results of this analysis are reported in Section 5.1.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Once</w:t>
      </w:r>
      <w:r w:rsidRPr="00FD0AB7">
        <w:rPr>
          <w:rFonts w:ascii="Times New Roman" w:hAnsi="Times New Roman"/>
          <w:sz w:val="24"/>
          <w:szCs w:val="24"/>
          <w:lang w:val="en-US"/>
        </w:rPr>
        <w:t xml:space="preserve"> this index</w:t>
      </w:r>
      <w:r>
        <w:rPr>
          <w:rFonts w:ascii="Times New Roman" w:hAnsi="Times New Roman"/>
          <w:sz w:val="24"/>
          <w:szCs w:val="24"/>
          <w:lang w:val="en-US"/>
        </w:rPr>
        <w:t xml:space="preserve"> (or indexes) is complete and I have determined that it is connected with lobbyism susceptibility, </w:t>
      </w:r>
      <w:r w:rsidRPr="00FD0AB7">
        <w:rPr>
          <w:rFonts w:ascii="Times New Roman" w:hAnsi="Times New Roman"/>
          <w:sz w:val="24"/>
          <w:szCs w:val="24"/>
          <w:lang w:val="en-US"/>
        </w:rPr>
        <w:t xml:space="preserve">I will </w:t>
      </w:r>
      <w:r>
        <w:rPr>
          <w:rFonts w:ascii="Times New Roman" w:hAnsi="Times New Roman"/>
          <w:sz w:val="24"/>
          <w:szCs w:val="24"/>
          <w:lang w:val="en-US"/>
        </w:rPr>
        <w:t xml:space="preserve">use it in a regression where the dependent variable is given by the returns of calculated stock indices that are proxy for the national corporate world. Furthermore I will </w:t>
      </w:r>
      <w:r w:rsidRPr="00FD0AB7">
        <w:rPr>
          <w:rFonts w:ascii="Times New Roman" w:hAnsi="Times New Roman"/>
          <w:sz w:val="24"/>
          <w:szCs w:val="24"/>
          <w:lang w:val="en-US"/>
        </w:rPr>
        <w:t>control the different returns with additional variables such as the Fama and French adaptations of CAPM.</w:t>
      </w:r>
      <w:r>
        <w:rPr>
          <w:rFonts w:ascii="Times New Roman" w:hAnsi="Times New Roman"/>
          <w:sz w:val="24"/>
          <w:szCs w:val="24"/>
          <w:lang w:val="en-US"/>
        </w:rPr>
        <w:t>(Fama et al 1993)</w:t>
      </w:r>
      <w:r w:rsidRPr="00EF06E6">
        <w:rPr>
          <w:rFonts w:ascii="Times New Roman" w:hAnsi="Times New Roman"/>
          <w:sz w:val="24"/>
          <w:szCs w:val="24"/>
          <w:lang w:val="en-US"/>
        </w:rPr>
        <w:t xml:space="preserve"> </w:t>
      </w:r>
      <w:r>
        <w:rPr>
          <w:rFonts w:ascii="Times New Roman" w:hAnsi="Times New Roman"/>
          <w:sz w:val="24"/>
          <w:szCs w:val="24"/>
          <w:lang w:val="en-US"/>
        </w:rPr>
        <w:t>This adaptation has three main factors. The first factor is market which measures how risky a particulat security (index) is compared with the alternative investments. The second factor is SMB which captures the difference in returns between small and large companies. Finally, the third factor is HML which captures the difference between companies which are expected to have high earnings growth in the future and companies which are expected to have slower earnings growth. In this regard it is important to keep in mind that</w:t>
      </w:r>
      <w:r w:rsidRPr="00FD0AB7">
        <w:rPr>
          <w:rFonts w:ascii="Times New Roman" w:hAnsi="Times New Roman"/>
          <w:sz w:val="24"/>
          <w:szCs w:val="24"/>
          <w:lang w:val="en-US"/>
        </w:rPr>
        <w:t xml:space="preserve"> </w:t>
      </w:r>
      <w:r>
        <w:rPr>
          <w:rFonts w:ascii="Times New Roman" w:hAnsi="Times New Roman"/>
          <w:sz w:val="24"/>
          <w:szCs w:val="24"/>
          <w:lang w:val="en-US"/>
        </w:rPr>
        <w:t>research indicates that the HML and SMB factors should be country specific in order to be good estimators.(Griffin 2002). In addition to this I will add a fourth factor which will be the return of the stock from the previous year. This factor will account for the phenomenon known as price momentum (</w:t>
      </w:r>
      <w:r w:rsidRPr="00F629FA">
        <w:rPr>
          <w:rFonts w:ascii="Times New Roman" w:hAnsi="Times New Roman"/>
          <w:sz w:val="24"/>
          <w:szCs w:val="24"/>
          <w:lang w:val="en-US"/>
        </w:rPr>
        <w:t>Lewellen 2002</w:t>
      </w:r>
      <w:r>
        <w:rPr>
          <w:rFonts w:ascii="Times New Roman" w:hAnsi="Times New Roman"/>
          <w:sz w:val="24"/>
          <w:szCs w:val="24"/>
          <w:lang w:val="en-US"/>
        </w:rPr>
        <w:t xml:space="preserve">) </w:t>
      </w:r>
      <w:r w:rsidRPr="007F534C">
        <w:rPr>
          <w:rFonts w:ascii="Times New Roman" w:hAnsi="Times New Roman"/>
          <w:sz w:val="24"/>
          <w:szCs w:val="24"/>
          <w:lang w:val="en-US"/>
        </w:rPr>
        <w:t>(Cooper et al 2010)</w:t>
      </w:r>
      <w:r>
        <w:rPr>
          <w:rFonts w:ascii="Times New Roman" w:hAnsi="Times New Roman"/>
          <w:sz w:val="24"/>
          <w:szCs w:val="24"/>
          <w:lang w:val="en-US"/>
        </w:rPr>
        <w:t>.</w:t>
      </w:r>
      <w:r w:rsidRPr="00AD4CC1">
        <w:rPr>
          <w:rFonts w:ascii="Times New Roman" w:hAnsi="Times New Roman"/>
          <w:sz w:val="24"/>
          <w:szCs w:val="24"/>
          <w:lang w:val="en-US"/>
        </w:rPr>
        <w:t xml:space="preserve"> </w:t>
      </w:r>
      <w:r>
        <w:rPr>
          <w:rFonts w:ascii="Times New Roman" w:hAnsi="Times New Roman"/>
          <w:sz w:val="24"/>
          <w:szCs w:val="24"/>
          <w:lang w:val="en-US"/>
        </w:rPr>
        <w:t>All of this gives me the following equation:</w:t>
      </w:r>
    </w:p>
    <w:p w:rsidR="00E632D4" w:rsidRPr="00AD4CC1" w:rsidRDefault="00E632D4" w:rsidP="00101465">
      <w:pPr>
        <w:spacing w:line="360" w:lineRule="auto"/>
        <w:ind w:left="454"/>
        <w:jc w:val="both"/>
        <w:rPr>
          <w:rFonts w:ascii="Times New Roman" w:hAnsi="Times New Roman"/>
          <w:sz w:val="24"/>
          <w:szCs w:val="24"/>
          <w:lang w:val="en-US"/>
        </w:rPr>
      </w:pPr>
      <w:r>
        <w:pict>
          <v:shape id="_x0000_i1026" type="#_x0000_t75" style="width:444.75pt;height:14.2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hideGrammaticalError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6C75&quot;/&gt;&lt;wsp:rsid wsp:val=&quot;00002598&quot;/&gt;&lt;wsp:rsid wsp:val=&quot;0000731C&quot;/&gt;&lt;wsp:rsid wsp:val=&quot;00010E95&quot;/&gt;&lt;wsp:rsid wsp:val=&quot;00013298&quot;/&gt;&lt;wsp:rsid wsp:val=&quot;000152BC&quot;/&gt;&lt;wsp:rsid wsp:val=&quot;00020651&quot;/&gt;&lt;wsp:rsid wsp:val=&quot;00022D44&quot;/&gt;&lt;wsp:rsid wsp:val=&quot;00022F11&quot;/&gt;&lt;wsp:rsid wsp:val=&quot;00024FE5&quot;/&gt;&lt;wsp:rsid wsp:val=&quot;000271C0&quot;/&gt;&lt;wsp:rsid wsp:val=&quot;00031A9F&quot;/&gt;&lt;wsp:rsid wsp:val=&quot;00033868&quot;/&gt;&lt;wsp:rsid wsp:val=&quot;0003488B&quot;/&gt;&lt;wsp:rsid wsp:val=&quot;00034D17&quot;/&gt;&lt;wsp:rsid wsp:val=&quot;00036D48&quot;/&gt;&lt;wsp:rsid wsp:val=&quot;000375EC&quot;/&gt;&lt;wsp:rsid wsp:val=&quot;00037C8D&quot;/&gt;&lt;wsp:rsid wsp:val=&quot;00043EB5&quot;/&gt;&lt;wsp:rsid wsp:val=&quot;00045B11&quot;/&gt;&lt;wsp:rsid wsp:val=&quot;000564CE&quot;/&gt;&lt;wsp:rsid wsp:val=&quot;00063DC5&quot;/&gt;&lt;wsp:rsid wsp:val=&quot;000642A4&quot;/&gt;&lt;wsp:rsid wsp:val=&quot;00066ACB&quot;/&gt;&lt;wsp:rsid wsp:val=&quot;00070D6F&quot;/&gt;&lt;wsp:rsid wsp:val=&quot;00074926&quot;/&gt;&lt;wsp:rsid wsp:val=&quot;000769AD&quot;/&gt;&lt;wsp:rsid wsp:val=&quot;0007731A&quot;/&gt;&lt;wsp:rsid wsp:val=&quot;0008022C&quot;/&gt;&lt;wsp:rsid wsp:val=&quot;0008174E&quot;/&gt;&lt;wsp:rsid wsp:val=&quot;00087524&quot;/&gt;&lt;wsp:rsid wsp:val=&quot;000875B2&quot;/&gt;&lt;wsp:rsid wsp:val=&quot;000A3654&quot;/&gt;&lt;wsp:rsid wsp:val=&quot;000A45A2&quot;/&gt;&lt;wsp:rsid wsp:val=&quot;000A58B5&quot;/&gt;&lt;wsp:rsid wsp:val=&quot;000B05FB&quot;/&gt;&lt;wsp:rsid wsp:val=&quot;000B488E&quot;/&gt;&lt;wsp:rsid wsp:val=&quot;000B5E9A&quot;/&gt;&lt;wsp:rsid wsp:val=&quot;000C114E&quot;/&gt;&lt;wsp:rsid wsp:val=&quot;000C2B7F&quot;/&gt;&lt;wsp:rsid wsp:val=&quot;000D13CC&quot;/&gt;&lt;wsp:rsid wsp:val=&quot;000D424E&quot;/&gt;&lt;wsp:rsid wsp:val=&quot;000D51B5&quot;/&gt;&lt;wsp:rsid wsp:val=&quot;000D6964&quot;/&gt;&lt;wsp:rsid wsp:val=&quot;000F3B10&quot;/&gt;&lt;wsp:rsid wsp:val=&quot;001005BB&quot;/&gt;&lt;wsp:rsid wsp:val=&quot;00101465&quot;/&gt;&lt;wsp:rsid wsp:val=&quot;001021E6&quot;/&gt;&lt;wsp:rsid wsp:val=&quot;00104E48&quot;/&gt;&lt;wsp:rsid wsp:val=&quot;00105D5B&quot;/&gt;&lt;wsp:rsid wsp:val=&quot;001074F7&quot;/&gt;&lt;wsp:rsid wsp:val=&quot;001105A8&quot;/&gt;&lt;wsp:rsid wsp:val=&quot;0011335F&quot;/&gt;&lt;wsp:rsid wsp:val=&quot;0011505E&quot;/&gt;&lt;wsp:rsid wsp:val=&quot;00122A82&quot;/&gt;&lt;wsp:rsid wsp:val=&quot;001309B9&quot;/&gt;&lt;wsp:rsid wsp:val=&quot;00130B7A&quot;/&gt;&lt;wsp:rsid wsp:val=&quot;00137B31&quot;/&gt;&lt;wsp:rsid wsp:val=&quot;00147E05&quot;/&gt;&lt;wsp:rsid wsp:val=&quot;001502CC&quot;/&gt;&lt;wsp:rsid wsp:val=&quot;00151FDC&quot;/&gt;&lt;wsp:rsid wsp:val=&quot;001531A7&quot;/&gt;&lt;wsp:rsid wsp:val=&quot;00153951&quot;/&gt;&lt;wsp:rsid wsp:val=&quot;00153DC7&quot;/&gt;&lt;wsp:rsid wsp:val=&quot;00162C2A&quot;/&gt;&lt;wsp:rsid wsp:val=&quot;001648D6&quot;/&gt;&lt;wsp:rsid wsp:val=&quot;001673BC&quot;/&gt;&lt;wsp:rsid wsp:val=&quot;00167DA7&quot;/&gt;&lt;wsp:rsid wsp:val=&quot;001706D6&quot;/&gt;&lt;wsp:rsid wsp:val=&quot;00171895&quot;/&gt;&lt;wsp:rsid wsp:val=&quot;00172C7E&quot;/&gt;&lt;wsp:rsid wsp:val=&quot;00180E60&quot;/&gt;&lt;wsp:rsid wsp:val=&quot;0018497D&quot;/&gt;&lt;wsp:rsid wsp:val=&quot;00185A5A&quot;/&gt;&lt;wsp:rsid wsp:val=&quot;00190229&quot;/&gt;&lt;wsp:rsid wsp:val=&quot;00191D9B&quot;/&gt;&lt;wsp:rsid wsp:val=&quot;0019419A&quot;/&gt;&lt;wsp:rsid wsp:val=&quot;00196F13&quot;/&gt;&lt;wsp:rsid wsp:val=&quot;001A16D2&quot;/&gt;&lt;wsp:rsid wsp:val=&quot;001A257A&quot;/&gt;&lt;wsp:rsid wsp:val=&quot;001A4ADC&quot;/&gt;&lt;wsp:rsid wsp:val=&quot;001A7286&quot;/&gt;&lt;wsp:rsid wsp:val=&quot;001B2EE5&quot;/&gt;&lt;wsp:rsid wsp:val=&quot;001B3A45&quot;/&gt;&lt;wsp:rsid wsp:val=&quot;001B6186&quot;/&gt;&lt;wsp:rsid wsp:val=&quot;001B70EF&quot;/&gt;&lt;wsp:rsid wsp:val=&quot;001D0917&quot;/&gt;&lt;wsp:rsid wsp:val=&quot;001E1BA2&quot;/&gt;&lt;wsp:rsid wsp:val=&quot;001F086E&quot;/&gt;&lt;wsp:rsid wsp:val=&quot;001F6346&quot;/&gt;&lt;wsp:rsid wsp:val=&quot;00203B9B&quot;/&gt;&lt;wsp:rsid wsp:val=&quot;00213BE3&quot;/&gt;&lt;wsp:rsid wsp:val=&quot;00216F61&quot;/&gt;&lt;wsp:rsid wsp:val=&quot;00222147&quot;/&gt;&lt;wsp:rsid wsp:val=&quot;002227E2&quot;/&gt;&lt;wsp:rsid wsp:val=&quot;002234BE&quot;/&gt;&lt;wsp:rsid wsp:val=&quot;00223BE1&quot;/&gt;&lt;wsp:rsid wsp:val=&quot;002273AF&quot;/&gt;&lt;wsp:rsid wsp:val=&quot;002313EA&quot;/&gt;&lt;wsp:rsid wsp:val=&quot;0023293D&quot;/&gt;&lt;wsp:rsid wsp:val=&quot;00234253&quot;/&gt;&lt;wsp:rsid wsp:val=&quot;00240283&quot;/&gt;&lt;wsp:rsid wsp:val=&quot;00244780&quot;/&gt;&lt;wsp:rsid wsp:val=&quot;00250DED&quot;/&gt;&lt;wsp:rsid wsp:val=&quot;002516DC&quot;/&gt;&lt;wsp:rsid wsp:val=&quot;002657B1&quot;/&gt;&lt;wsp:rsid wsp:val=&quot;00277571&quot;/&gt;&lt;wsp:rsid wsp:val=&quot;0028058B&quot;/&gt;&lt;wsp:rsid wsp:val=&quot;002841DA&quot;/&gt;&lt;wsp:rsid wsp:val=&quot;0028531D&quot;/&gt;&lt;wsp:rsid wsp:val=&quot;0028537F&quot;/&gt;&lt;wsp:rsid wsp:val=&quot;002901AE&quot;/&gt;&lt;wsp:rsid wsp:val=&quot;002937D6&quot;/&gt;&lt;wsp:rsid wsp:val=&quot;00294F4C&quot;/&gt;&lt;wsp:rsid wsp:val=&quot;00295873&quot;/&gt;&lt;wsp:rsid wsp:val=&quot;00296205&quot;/&gt;&lt;wsp:rsid wsp:val=&quot;00297F7F&quot;/&gt;&lt;wsp:rsid wsp:val=&quot;002A13DA&quot;/&gt;&lt;wsp:rsid wsp:val=&quot;002B68F4&quot;/&gt;&lt;wsp:rsid wsp:val=&quot;002C0915&quot;/&gt;&lt;wsp:rsid wsp:val=&quot;002C56F7&quot;/&gt;&lt;wsp:rsid wsp:val=&quot;002D54BE&quot;/&gt;&lt;wsp:rsid wsp:val=&quot;002E6CF5&quot;/&gt;&lt;wsp:rsid wsp:val=&quot;002E7597&quot;/&gt;&lt;wsp:rsid wsp:val=&quot;002F01ED&quot;/&gt;&lt;wsp:rsid wsp:val=&quot;002F0B56&quot;/&gt;&lt;wsp:rsid wsp:val=&quot;002F0E05&quot;/&gt;&lt;wsp:rsid wsp:val=&quot;002F117A&quot;/&gt;&lt;wsp:rsid wsp:val=&quot;002F2718&quot;/&gt;&lt;wsp:rsid wsp:val=&quot;002F7B9D&quot;/&gt;&lt;wsp:rsid wsp:val=&quot;00303B54&quot;/&gt;&lt;wsp:rsid wsp:val=&quot;00304FF6&quot;/&gt;&lt;wsp:rsid wsp:val=&quot;00311970&quot;/&gt;&lt;wsp:rsid wsp:val=&quot;00312057&quot;/&gt;&lt;wsp:rsid wsp:val=&quot;00314917&quot;/&gt;&lt;wsp:rsid wsp:val=&quot;003175D3&quot;/&gt;&lt;wsp:rsid wsp:val=&quot;00317F9C&quot;/&gt;&lt;wsp:rsid wsp:val=&quot;003205B0&quot;/&gt;&lt;wsp:rsid wsp:val=&quot;003248F2&quot;/&gt;&lt;wsp:rsid wsp:val=&quot;00324BC3&quot;/&gt;&lt;wsp:rsid wsp:val=&quot;00325716&quot;/&gt;&lt;wsp:rsid wsp:val=&quot;0032627A&quot;/&gt;&lt;wsp:rsid wsp:val=&quot;00327431&quot;/&gt;&lt;wsp:rsid wsp:val=&quot;00332354&quot;/&gt;&lt;wsp:rsid wsp:val=&quot;003434C6&quot;/&gt;&lt;wsp:rsid wsp:val=&quot;00345DB9&quot;/&gt;&lt;wsp:rsid wsp:val=&quot;00372B69&quot;/&gt;&lt;wsp:rsid wsp:val=&quot;00373EDD&quot;/&gt;&lt;wsp:rsid wsp:val=&quot;003742D0&quot;/&gt;&lt;wsp:rsid wsp:val=&quot;00375E64&quot;/&gt;&lt;wsp:rsid wsp:val=&quot;0038331E&quot;/&gt;&lt;wsp:rsid wsp:val=&quot;00396656&quot;/&gt;&lt;wsp:rsid wsp:val=&quot;0039786A&quot;/&gt;&lt;wsp:rsid wsp:val=&quot;003B0818&quot;/&gt;&lt;wsp:rsid wsp:val=&quot;003B2881&quot;/&gt;&lt;wsp:rsid wsp:val=&quot;003C76AD&quot;/&gt;&lt;wsp:rsid wsp:val=&quot;003D64EE&quot;/&gt;&lt;wsp:rsid wsp:val=&quot;003D6D63&quot;/&gt;&lt;wsp:rsid wsp:val=&quot;003E1B9A&quot;/&gt;&lt;wsp:rsid wsp:val=&quot;003E254E&quot;/&gt;&lt;wsp:rsid wsp:val=&quot;003E25E4&quot;/&gt;&lt;wsp:rsid wsp:val=&quot;003E5B97&quot;/&gt;&lt;wsp:rsid wsp:val=&quot;003E7223&quot;/&gt;&lt;wsp:rsid wsp:val=&quot;003F3617&quot;/&gt;&lt;wsp:rsid wsp:val=&quot;003F7630&quot;/&gt;&lt;wsp:rsid wsp:val=&quot;0040309A&quot;/&gt;&lt;wsp:rsid wsp:val=&quot;004049FA&quot;/&gt;&lt;wsp:rsid wsp:val=&quot;00405115&quot;/&gt;&lt;wsp:rsid wsp:val=&quot;00411ECD&quot;/&gt;&lt;wsp:rsid wsp:val=&quot;00412ED6&quot;/&gt;&lt;wsp:rsid wsp:val=&quot;004167EB&quot;/&gt;&lt;wsp:rsid wsp:val=&quot;004168F8&quot;/&gt;&lt;wsp:rsid wsp:val=&quot;00425834&quot;/&gt;&lt;wsp:rsid wsp:val=&quot;00431C37&quot;/&gt;&lt;wsp:rsid wsp:val=&quot;00433C14&quot;/&gt;&lt;wsp:rsid wsp:val=&quot;00434648&quot;/&gt;&lt;wsp:rsid wsp:val=&quot;0044060B&quot;/&gt;&lt;wsp:rsid wsp:val=&quot;004409E0&quot;/&gt;&lt;wsp:rsid wsp:val=&quot;004473FE&quot;/&gt;&lt;wsp:rsid wsp:val=&quot;00450018&quot;/&gt;&lt;wsp:rsid wsp:val=&quot;00450B1D&quot;/&gt;&lt;wsp:rsid wsp:val=&quot;00451CAA&quot;/&gt;&lt;wsp:rsid wsp:val=&quot;004602A5&quot;/&gt;&lt;wsp:rsid wsp:val=&quot;00461F14&quot;/&gt;&lt;wsp:rsid wsp:val=&quot;00465175&quot;/&gt;&lt;wsp:rsid wsp:val=&quot;004655BD&quot;/&gt;&lt;wsp:rsid wsp:val=&quot;004673F9&quot;/&gt;&lt;wsp:rsid wsp:val=&quot;00470FB1&quot;/&gt;&lt;wsp:rsid wsp:val=&quot;00485B5F&quot;/&gt;&lt;wsp:rsid wsp:val=&quot;004A12EC&quot;/&gt;&lt;wsp:rsid wsp:val=&quot;004A4BA3&quot;/&gt;&lt;wsp:rsid wsp:val=&quot;004A7BC8&quot;/&gt;&lt;wsp:rsid wsp:val=&quot;004B2908&quot;/&gt;&lt;wsp:rsid wsp:val=&quot;004B3916&quot;/&gt;&lt;wsp:rsid wsp:val=&quot;004C0C52&quot;/&gt;&lt;wsp:rsid wsp:val=&quot;004C17C1&quot;/&gt;&lt;wsp:rsid wsp:val=&quot;004D0122&quot;/&gt;&lt;wsp:rsid wsp:val=&quot;004D0BBD&quot;/&gt;&lt;wsp:rsid wsp:val=&quot;004D7243&quot;/&gt;&lt;wsp:rsid wsp:val=&quot;004E0CF9&quot;/&gt;&lt;wsp:rsid wsp:val=&quot;004E36B8&quot;/&gt;&lt;wsp:rsid wsp:val=&quot;004E3C71&quot;/&gt;&lt;wsp:rsid wsp:val=&quot;004E6E42&quot;/&gt;&lt;wsp:rsid wsp:val=&quot;004E798F&quot;/&gt;&lt;wsp:rsid wsp:val=&quot;004E7A7A&quot;/&gt;&lt;wsp:rsid wsp:val=&quot;004F0303&quot;/&gt;&lt;wsp:rsid wsp:val=&quot;004F106C&quot;/&gt;&lt;wsp:rsid wsp:val=&quot;004F2863&quot;/&gt;&lt;wsp:rsid wsp:val=&quot;004F396A&quot;/&gt;&lt;wsp:rsid wsp:val=&quot;004F5740&quot;/&gt;&lt;wsp:rsid wsp:val=&quot;00504BFC&quot;/&gt;&lt;wsp:rsid wsp:val=&quot;0050555C&quot;/&gt;&lt;wsp:rsid wsp:val=&quot;0051043C&quot;/&gt;&lt;wsp:rsid wsp:val=&quot;00510ACC&quot;/&gt;&lt;wsp:rsid wsp:val=&quot;00525FF4&quot;/&gt;&lt;wsp:rsid wsp:val=&quot;005270D1&quot;/&gt;&lt;wsp:rsid wsp:val=&quot;0053026A&quot;/&gt;&lt;wsp:rsid wsp:val=&quot;00531894&quot;/&gt;&lt;wsp:rsid wsp:val=&quot;00533FBE&quot;/&gt;&lt;wsp:rsid wsp:val=&quot;00545A7B&quot;/&gt;&lt;wsp:rsid wsp:val=&quot;00552095&quot;/&gt;&lt;wsp:rsid wsp:val=&quot;0055694A&quot;/&gt;&lt;wsp:rsid wsp:val=&quot;00561869&quot;/&gt;&lt;wsp:rsid wsp:val=&quot;00570652&quot;/&gt;&lt;wsp:rsid wsp:val=&quot;00573B58&quot;/&gt;&lt;wsp:rsid wsp:val=&quot;00575788&quot;/&gt;&lt;wsp:rsid wsp:val=&quot;00575E0E&quot;/&gt;&lt;wsp:rsid wsp:val=&quot;0057656D&quot;/&gt;&lt;wsp:rsid wsp:val=&quot;00580801&quot;/&gt;&lt;wsp:rsid wsp:val=&quot;0058168C&quot;/&gt;&lt;wsp:rsid wsp:val=&quot;00581BD3&quot;/&gt;&lt;wsp:rsid wsp:val=&quot;0058285D&quot;/&gt;&lt;wsp:rsid wsp:val=&quot;00587A60&quot;/&gt;&lt;wsp:rsid wsp:val=&quot;00590457&quot;/&gt;&lt;wsp:rsid wsp:val=&quot;005908FE&quot;/&gt;&lt;wsp:rsid wsp:val=&quot;00591D37&quot;/&gt;&lt;wsp:rsid wsp:val=&quot;00593926&quot;/&gt;&lt;wsp:rsid wsp:val=&quot;00595796&quot;/&gt;&lt;wsp:rsid wsp:val=&quot;005A1DF6&quot;/&gt;&lt;wsp:rsid wsp:val=&quot;005B1E90&quot;/&gt;&lt;wsp:rsid wsp:val=&quot;005B1FD0&quot;/&gt;&lt;wsp:rsid wsp:val=&quot;005B26F8&quot;/&gt;&lt;wsp:rsid wsp:val=&quot;005B4D56&quot;/&gt;&lt;wsp:rsid wsp:val=&quot;005B62CE&quot;/&gt;&lt;wsp:rsid wsp:val=&quot;005C1414&quot;/&gt;&lt;wsp:rsid wsp:val=&quot;005C5A58&quot;/&gt;&lt;wsp:rsid wsp:val=&quot;005D0EFB&quot;/&gt;&lt;wsp:rsid wsp:val=&quot;005D1C28&quot;/&gt;&lt;wsp:rsid wsp:val=&quot;005D69BB&quot;/&gt;&lt;wsp:rsid wsp:val=&quot;005D6C00&quot;/&gt;&lt;wsp:rsid wsp:val=&quot;005E38A4&quot;/&gt;&lt;wsp:rsid wsp:val=&quot;005E5A8A&quot;/&gt;&lt;wsp:rsid wsp:val=&quot;005E6B33&quot;/&gt;&lt;wsp:rsid wsp:val=&quot;005F054C&quot;/&gt;&lt;wsp:rsid wsp:val=&quot;006157BE&quot;/&gt;&lt;wsp:rsid wsp:val=&quot;00616FF0&quot;/&gt;&lt;wsp:rsid wsp:val=&quot;00620480&quot;/&gt;&lt;wsp:rsid wsp:val=&quot;00620B43&quot;/&gt;&lt;wsp:rsid wsp:val=&quot;00621D52&quot;/&gt;&lt;wsp:rsid wsp:val=&quot;00621F7F&quot;/&gt;&lt;wsp:rsid wsp:val=&quot;00625D35&quot;/&gt;&lt;wsp:rsid wsp:val=&quot;00626329&quot;/&gt;&lt;wsp:rsid wsp:val=&quot;00630266&quot;/&gt;&lt;wsp:rsid wsp:val=&quot;0063502B&quot;/&gt;&lt;wsp:rsid wsp:val=&quot;00636B1E&quot;/&gt;&lt;wsp:rsid wsp:val=&quot;00637418&quot;/&gt;&lt;wsp:rsid wsp:val=&quot;00637878&quot;/&gt;&lt;wsp:rsid wsp:val=&quot;00643DB8&quot;/&gt;&lt;wsp:rsid wsp:val=&quot;00652EF3&quot;/&gt;&lt;wsp:rsid wsp:val=&quot;00662549&quot;/&gt;&lt;wsp:rsid wsp:val=&quot;00662AD5&quot;/&gt;&lt;wsp:rsid wsp:val=&quot;00663558&quot;/&gt;&lt;wsp:rsid wsp:val=&quot;00676BB1&quot;/&gt;&lt;wsp:rsid wsp:val=&quot;0068226C&quot;/&gt;&lt;wsp:rsid wsp:val=&quot;00683906&quot;/&gt;&lt;wsp:rsid wsp:val=&quot;00683F82&quot;/&gt;&lt;wsp:rsid wsp:val=&quot;0068753F&quot;/&gt;&lt;wsp:rsid wsp:val=&quot;0069139F&quot;/&gt;&lt;wsp:rsid wsp:val=&quot;00692115&quot;/&gt;&lt;wsp:rsid wsp:val=&quot;006A0E1F&quot;/&gt;&lt;wsp:rsid wsp:val=&quot;006A336F&quot;/&gt;&lt;wsp:rsid wsp:val=&quot;006B481B&quot;/&gt;&lt;wsp:rsid wsp:val=&quot;006B5215&quot;/&gt;&lt;wsp:rsid wsp:val=&quot;006C0005&quot;/&gt;&lt;wsp:rsid wsp:val=&quot;006C05C3&quot;/&gt;&lt;wsp:rsid wsp:val=&quot;006C1550&quot;/&gt;&lt;wsp:rsid wsp:val=&quot;006C2EEF&quot;/&gt;&lt;wsp:rsid wsp:val=&quot;006C5B0E&quot;/&gt;&lt;wsp:rsid wsp:val=&quot;006D0AC1&quot;/&gt;&lt;wsp:rsid wsp:val=&quot;006D49EB&quot;/&gt;&lt;wsp:rsid wsp:val=&quot;006E3161&quot;/&gt;&lt;wsp:rsid wsp:val=&quot;006E3DBC&quot;/&gt;&lt;wsp:rsid wsp:val=&quot;006E4D3F&quot;/&gt;&lt;wsp:rsid wsp:val=&quot;006E66DA&quot;/&gt;&lt;wsp:rsid wsp:val=&quot;006F0D4E&quot;/&gt;&lt;wsp:rsid wsp:val=&quot;006F1EB8&quot;/&gt;&lt;wsp:rsid wsp:val=&quot;006F51C5&quot;/&gt;&lt;wsp:rsid wsp:val=&quot;006F5319&quot;/&gt;&lt;wsp:rsid wsp:val=&quot;006F53B5&quot;/&gt;&lt;wsp:rsid wsp:val=&quot;006F6514&quot;/&gt;&lt;wsp:rsid wsp:val=&quot;00702BD0&quot;/&gt;&lt;wsp:rsid wsp:val=&quot;007042F8&quot;/&gt;&lt;wsp:rsid wsp:val=&quot;00705761&quot;/&gt;&lt;wsp:rsid wsp:val=&quot;00706E6D&quot;/&gt;&lt;wsp:rsid wsp:val=&quot;00713B11&quot;/&gt;&lt;wsp:rsid wsp:val=&quot;007161BB&quot;/&gt;&lt;wsp:rsid wsp:val=&quot;00716400&quot;/&gt;&lt;wsp:rsid wsp:val=&quot;007201AA&quot;/&gt;&lt;wsp:rsid wsp:val=&quot;007211FB&quot;/&gt;&lt;wsp:rsid wsp:val=&quot;00726722&quot;/&gt;&lt;wsp:rsid wsp:val=&quot;00730054&quot;/&gt;&lt;wsp:rsid wsp:val=&quot;00734578&quot;/&gt;&lt;wsp:rsid wsp:val=&quot;00735A31&quot;/&gt;&lt;wsp:rsid wsp:val=&quot;007365CF&quot;/&gt;&lt;wsp:rsid wsp:val=&quot;007434F1&quot;/&gt;&lt;wsp:rsid wsp:val=&quot;00744EB5&quot;/&gt;&lt;wsp:rsid wsp:val=&quot;00746939&quot;/&gt;&lt;wsp:rsid wsp:val=&quot;007565A3&quot;/&gt;&lt;wsp:rsid wsp:val=&quot;00756770&quot;/&gt;&lt;wsp:rsid wsp:val=&quot;00757991&quot;/&gt;&lt;wsp:rsid wsp:val=&quot;00767AEB&quot;/&gt;&lt;wsp:rsid wsp:val=&quot;00773159&quot;/&gt;&lt;wsp:rsid wsp:val=&quot;00791141&quot;/&gt;&lt;wsp:rsid wsp:val=&quot;0079124A&quot;/&gt;&lt;wsp:rsid wsp:val=&quot;00792A48&quot;/&gt;&lt;wsp:rsid wsp:val=&quot;00797685&quot;/&gt;&lt;wsp:rsid wsp:val=&quot;007A5B25&quot;/&gt;&lt;wsp:rsid wsp:val=&quot;007C2A62&quot;/&gt;&lt;wsp:rsid wsp:val=&quot;007C363B&quot;/&gt;&lt;wsp:rsid wsp:val=&quot;007D0415&quot;/&gt;&lt;wsp:rsid wsp:val=&quot;007D2540&quot;/&gt;&lt;wsp:rsid wsp:val=&quot;007D69B5&quot;/&gt;&lt;wsp:rsid wsp:val=&quot;007E1D16&quot;/&gt;&lt;wsp:rsid wsp:val=&quot;007E42E3&quot;/&gt;&lt;wsp:rsid wsp:val=&quot;007F35CC&quot;/&gt;&lt;wsp:rsid wsp:val=&quot;007F5326&quot;/&gt;&lt;wsp:rsid wsp:val=&quot;007F534C&quot;/&gt;&lt;wsp:rsid wsp:val=&quot;007F5F49&quot;/&gt;&lt;wsp:rsid wsp:val=&quot;007F6C75&quot;/&gt;&lt;wsp:rsid wsp:val=&quot;007F72CA&quot;/&gt;&lt;wsp:rsid wsp:val=&quot;00800890&quot;/&gt;&lt;wsp:rsid wsp:val=&quot;008060C5&quot;/&gt;&lt;wsp:rsid wsp:val=&quot;00807211&quot;/&gt;&lt;wsp:rsid wsp:val=&quot;008100EA&quot;/&gt;&lt;wsp:rsid wsp:val=&quot;008143ED&quot;/&gt;&lt;wsp:rsid wsp:val=&quot;008176A8&quot;/&gt;&lt;wsp:rsid wsp:val=&quot;00817F84&quot;/&gt;&lt;wsp:rsid wsp:val=&quot;00817FCB&quot;/&gt;&lt;wsp:rsid wsp:val=&quot;008212F4&quot;/&gt;&lt;wsp:rsid wsp:val=&quot;008334FD&quot;/&gt;&lt;wsp:rsid wsp:val=&quot;00835EB9&quot;/&gt;&lt;wsp:rsid wsp:val=&quot;008449B1&quot;/&gt;&lt;wsp:rsid wsp:val=&quot;00850073&quot;/&gt;&lt;wsp:rsid wsp:val=&quot;00851CF3&quot;/&gt;&lt;wsp:rsid wsp:val=&quot;0085277D&quot;/&gt;&lt;wsp:rsid wsp:val=&quot;00857318&quot;/&gt;&lt;wsp:rsid wsp:val=&quot;00861BE3&quot;/&gt;&lt;wsp:rsid wsp:val=&quot;00861EAA&quot;/&gt;&lt;wsp:rsid wsp:val=&quot;00862051&quot;/&gt;&lt;wsp:rsid wsp:val=&quot;00882350&quot;/&gt;&lt;wsp:rsid wsp:val=&quot;00882524&quot;/&gt;&lt;wsp:rsid wsp:val=&quot;008839DB&quot;/&gt;&lt;wsp:rsid wsp:val=&quot;00893966&quot;/&gt;&lt;wsp:rsid wsp:val=&quot;008948DD&quot;/&gt;&lt;wsp:rsid wsp:val=&quot;00895789&quot;/&gt;&lt;wsp:rsid wsp:val=&quot;00896EA8&quot;/&gt;&lt;wsp:rsid wsp:val=&quot;008A22D6&quot;/&gt;&lt;wsp:rsid wsp:val=&quot;008A5EE8&quot;/&gt;&lt;wsp:rsid wsp:val=&quot;008B6BDF&quot;/&gt;&lt;wsp:rsid wsp:val=&quot;008B6F91&quot;/&gt;&lt;wsp:rsid wsp:val=&quot;008C1833&quot;/&gt;&lt;wsp:rsid wsp:val=&quot;008C4B40&quot;/&gt;&lt;wsp:rsid wsp:val=&quot;008D1C59&quot;/&gt;&lt;wsp:rsid wsp:val=&quot;008D2878&quot;/&gt;&lt;wsp:rsid wsp:val=&quot;008D39C6&quot;/&gt;&lt;wsp:rsid wsp:val=&quot;008D79A3&quot;/&gt;&lt;wsp:rsid wsp:val=&quot;008E1E32&quot;/&gt;&lt;wsp:rsid wsp:val=&quot;008E2454&quot;/&gt;&lt;wsp:rsid wsp:val=&quot;008E4FE8&quot;/&gt;&lt;wsp:rsid wsp:val=&quot;008E53EF&quot;/&gt;&lt;wsp:rsid wsp:val=&quot;008F1002&quot;/&gt;&lt;wsp:rsid wsp:val=&quot;008F3844&quot;/&gt;&lt;wsp:rsid wsp:val=&quot;008F4FCC&quot;/&gt;&lt;wsp:rsid wsp:val=&quot;00901B96&quot;/&gt;&lt;wsp:rsid wsp:val=&quot;00905B0D&quot;/&gt;&lt;wsp:rsid wsp:val=&quot;0091006E&quot;/&gt;&lt;wsp:rsid wsp:val=&quot;00911763&quot;/&gt;&lt;wsp:rsid wsp:val=&quot;0091244E&quot;/&gt;&lt;wsp:rsid wsp:val=&quot;00912B68&quot;/&gt;&lt;wsp:rsid wsp:val=&quot;00917EF9&quot;/&gt;&lt;wsp:rsid wsp:val=&quot;0092299D&quot;/&gt;&lt;wsp:rsid wsp:val=&quot;00931935&quot;/&gt;&lt;wsp:rsid wsp:val=&quot;00932643&quot;/&gt;&lt;wsp:rsid wsp:val=&quot;00933134&quot;/&gt;&lt;wsp:rsid wsp:val=&quot;009337FF&quot;/&gt;&lt;wsp:rsid wsp:val=&quot;00933FCF&quot;/&gt;&lt;wsp:rsid wsp:val=&quot;00935CB7&quot;/&gt;&lt;wsp:rsid wsp:val=&quot;00952795&quot;/&gt;&lt;wsp:rsid wsp:val=&quot;0095452D&quot;/&gt;&lt;wsp:rsid wsp:val=&quot;009628F9&quot;/&gt;&lt;wsp:rsid wsp:val=&quot;009731AD&quot;/&gt;&lt;wsp:rsid wsp:val=&quot;009870F5&quot;/&gt;&lt;wsp:rsid wsp:val=&quot;0098767A&quot;/&gt;&lt;wsp:rsid wsp:val=&quot;00990C8A&quot;/&gt;&lt;wsp:rsid wsp:val=&quot;009969E6&quot;/&gt;&lt;wsp:rsid wsp:val=&quot;009A5D4A&quot;/&gt;&lt;wsp:rsid wsp:val=&quot;009A659D&quot;/&gt;&lt;wsp:rsid wsp:val=&quot;009B18EB&quot;/&gt;&lt;wsp:rsid wsp:val=&quot;009B677D&quot;/&gt;&lt;wsp:rsid wsp:val=&quot;009C55F5&quot;/&gt;&lt;wsp:rsid wsp:val=&quot;009C5E17&quot;/&gt;&lt;wsp:rsid wsp:val=&quot;009C7ACF&quot;/&gt;&lt;wsp:rsid wsp:val=&quot;009D163D&quot;/&gt;&lt;wsp:rsid wsp:val=&quot;009E3813&quot;/&gt;&lt;wsp:rsid wsp:val=&quot;009E5FD1&quot;/&gt;&lt;wsp:rsid wsp:val=&quot;009E6B50&quot;/&gt;&lt;wsp:rsid wsp:val=&quot;009F1025&quot;/&gt;&lt;wsp:rsid wsp:val=&quot;009F11F3&quot;/&gt;&lt;wsp:rsid wsp:val=&quot;009F18A2&quot;/&gt;&lt;wsp:rsid wsp:val=&quot;00A21974&quot;/&gt;&lt;wsp:rsid wsp:val=&quot;00A334CE&quot;/&gt;&lt;wsp:rsid wsp:val=&quot;00A35A7D&quot;/&gt;&lt;wsp:rsid wsp:val=&quot;00A37FDA&quot;/&gt;&lt;wsp:rsid wsp:val=&quot;00A4398D&quot;/&gt;&lt;wsp:rsid wsp:val=&quot;00A46D3F&quot;/&gt;&lt;wsp:rsid wsp:val=&quot;00A50652&quot;/&gt;&lt;wsp:rsid wsp:val=&quot;00A52036&quot;/&gt;&lt;wsp:rsid wsp:val=&quot;00A568D5&quot;/&gt;&lt;wsp:rsid wsp:val=&quot;00A57610&quot;/&gt;&lt;wsp:rsid wsp:val=&quot;00A63A1D&quot;/&gt;&lt;wsp:rsid wsp:val=&quot;00A64B15&quot;/&gt;&lt;wsp:rsid wsp:val=&quot;00A67072&quot;/&gt;&lt;wsp:rsid wsp:val=&quot;00A708F6&quot;/&gt;&lt;wsp:rsid wsp:val=&quot;00A718C7&quot;/&gt;&lt;wsp:rsid wsp:val=&quot;00A744EE&quot;/&gt;&lt;wsp:rsid wsp:val=&quot;00A75A41&quot;/&gt;&lt;wsp:rsid wsp:val=&quot;00A830B5&quot;/&gt;&lt;wsp:rsid wsp:val=&quot;00A85651&quot;/&gt;&lt;wsp:rsid wsp:val=&quot;00A932E7&quot;/&gt;&lt;wsp:rsid wsp:val=&quot;00A9606C&quot;/&gt;&lt;wsp:rsid wsp:val=&quot;00A96D00&quot;/&gt;&lt;wsp:rsid wsp:val=&quot;00AA10B3&quot;/&gt;&lt;wsp:rsid wsp:val=&quot;00AA6B87&quot;/&gt;&lt;wsp:rsid wsp:val=&quot;00AA7423&quot;/&gt;&lt;wsp:rsid wsp:val=&quot;00AA7975&quot;/&gt;&lt;wsp:rsid wsp:val=&quot;00AB16EA&quot;/&gt;&lt;wsp:rsid wsp:val=&quot;00AB2419&quot;/&gt;&lt;wsp:rsid wsp:val=&quot;00AB2928&quot;/&gt;&lt;wsp:rsid wsp:val=&quot;00AB308F&quot;/&gt;&lt;wsp:rsid wsp:val=&quot;00AB6234&quot;/&gt;&lt;wsp:rsid wsp:val=&quot;00AC13D8&quot;/&gt;&lt;wsp:rsid wsp:val=&quot;00AC4770&quot;/&gt;&lt;wsp:rsid wsp:val=&quot;00AC559C&quot;/&gt;&lt;wsp:rsid wsp:val=&quot;00AD17D5&quot;/&gt;&lt;wsp:rsid wsp:val=&quot;00AD2652&quot;/&gt;&lt;wsp:rsid wsp:val=&quot;00AD4CC1&quot;/&gt;&lt;wsp:rsid wsp:val=&quot;00AF3702&quot;/&gt;&lt;wsp:rsid wsp:val=&quot;00B00ABE&quot;/&gt;&lt;wsp:rsid wsp:val=&quot;00B06156&quot;/&gt;&lt;wsp:rsid wsp:val=&quot;00B110C5&quot;/&gt;&lt;wsp:rsid wsp:val=&quot;00B113E3&quot;/&gt;&lt;wsp:rsid wsp:val=&quot;00B1157C&quot;/&gt;&lt;wsp:rsid wsp:val=&quot;00B1698A&quot;/&gt;&lt;wsp:rsid wsp:val=&quot;00B26558&quot;/&gt;&lt;wsp:rsid wsp:val=&quot;00B26CD2&quot;/&gt;&lt;wsp:rsid wsp:val=&quot;00B40BFF&quot;/&gt;&lt;wsp:rsid wsp:val=&quot;00B4117E&quot;/&gt;&lt;wsp:rsid wsp:val=&quot;00B52783&quot;/&gt;&lt;wsp:rsid wsp:val=&quot;00B55619&quot;/&gt;&lt;wsp:rsid wsp:val=&quot;00B767FD&quot;/&gt;&lt;wsp:rsid wsp:val=&quot;00B81F42&quot;/&gt;&lt;wsp:rsid wsp:val=&quot;00B824FD&quot;/&gt;&lt;wsp:rsid wsp:val=&quot;00B8490B&quot;/&gt;&lt;wsp:rsid wsp:val=&quot;00B85F5D&quot;/&gt;&lt;wsp:rsid wsp:val=&quot;00B871A3&quot;/&gt;&lt;wsp:rsid wsp:val=&quot;00B87F75&quot;/&gt;&lt;wsp:rsid wsp:val=&quot;00B95A3E&quot;/&gt;&lt;wsp:rsid wsp:val=&quot;00B96453&quot;/&gt;&lt;wsp:rsid wsp:val=&quot;00BA1A16&quot;/&gt;&lt;wsp:rsid wsp:val=&quot;00BA298E&quot;/&gt;&lt;wsp:rsid wsp:val=&quot;00BA5BB6&quot;/&gt;&lt;wsp:rsid wsp:val=&quot;00BA734B&quot;/&gt;&lt;wsp:rsid wsp:val=&quot;00BB203D&quot;/&gt;&lt;wsp:rsid wsp:val=&quot;00BB2B18&quot;/&gt;&lt;wsp:rsid wsp:val=&quot;00BB515B&quot;/&gt;&lt;wsp:rsid wsp:val=&quot;00BB52CC&quot;/&gt;&lt;wsp:rsid wsp:val=&quot;00BB724B&quot;/&gt;&lt;wsp:rsid wsp:val=&quot;00BB7C67&quot;/&gt;&lt;wsp:rsid wsp:val=&quot;00BC0298&quot;/&gt;&lt;wsp:rsid wsp:val=&quot;00BC093F&quot;/&gt;&lt;wsp:rsid wsp:val=&quot;00BC21E1&quot;/&gt;&lt;wsp:rsid wsp:val=&quot;00BC3C99&quot;/&gt;&lt;wsp:rsid wsp:val=&quot;00BC7687&quot;/&gt;&lt;wsp:rsid wsp:val=&quot;00BD251E&quot;/&gt;&lt;wsp:rsid wsp:val=&quot;00BE4765&quot;/&gt;&lt;wsp:rsid wsp:val=&quot;00BE63CD&quot;/&gt;&lt;wsp:rsid wsp:val=&quot;00BF4EAB&quot;/&gt;&lt;wsp:rsid wsp:val=&quot;00C008BD&quot;/&gt;&lt;wsp:rsid wsp:val=&quot;00C018B7&quot;/&gt;&lt;wsp:rsid wsp:val=&quot;00C06C52&quot;/&gt;&lt;wsp:rsid wsp:val=&quot;00C173A0&quot;/&gt;&lt;wsp:rsid wsp:val=&quot;00C20463&quot;/&gt;&lt;wsp:rsid wsp:val=&quot;00C21D50&quot;/&gt;&lt;wsp:rsid wsp:val=&quot;00C2357E&quot;/&gt;&lt;wsp:rsid wsp:val=&quot;00C3425F&quot;/&gt;&lt;wsp:rsid wsp:val=&quot;00C42DB4&quot;/&gt;&lt;wsp:rsid wsp:val=&quot;00C4450F&quot;/&gt;&lt;wsp:rsid wsp:val=&quot;00C45377&quot;/&gt;&lt;wsp:rsid wsp:val=&quot;00C51B9F&quot;/&gt;&lt;wsp:rsid wsp:val=&quot;00C51D26&quot;/&gt;&lt;wsp:rsid wsp:val=&quot;00C56328&quot;/&gt;&lt;wsp:rsid wsp:val=&quot;00C62022&quot;/&gt;&lt;wsp:rsid wsp:val=&quot;00C65786&quot;/&gt;&lt;wsp:rsid wsp:val=&quot;00C672BF&quot;/&gt;&lt;wsp:rsid wsp:val=&quot;00C71482&quot;/&gt;&lt;wsp:rsid wsp:val=&quot;00C71957&quot;/&gt;&lt;wsp:rsid wsp:val=&quot;00C72B54&quot;/&gt;&lt;wsp:rsid wsp:val=&quot;00C77A3E&quot;/&gt;&lt;wsp:rsid wsp:val=&quot;00C83DD1&quot;/&gt;&lt;wsp:rsid wsp:val=&quot;00C959DA&quot;/&gt;&lt;wsp:rsid wsp:val=&quot;00C976EB&quot;/&gt;&lt;wsp:rsid wsp:val=&quot;00C97F02&quot;/&gt;&lt;wsp:rsid wsp:val=&quot;00CA4EC7&quot;/&gt;&lt;wsp:rsid wsp:val=&quot;00CA69BF&quot;/&gt;&lt;wsp:rsid wsp:val=&quot;00CB14FB&quot;/&gt;&lt;wsp:rsid wsp:val=&quot;00CB1AB0&quot;/&gt;&lt;wsp:rsid wsp:val=&quot;00CC7148&quot;/&gt;&lt;wsp:rsid wsp:val=&quot;00CD18E9&quot;/&gt;&lt;wsp:rsid wsp:val=&quot;00CD491D&quot;/&gt;&lt;wsp:rsid wsp:val=&quot;00CE0743&quot;/&gt;&lt;wsp:rsid wsp:val=&quot;00CE25B5&quot;/&gt;&lt;wsp:rsid wsp:val=&quot;00CE70A1&quot;/&gt;&lt;wsp:rsid wsp:val=&quot;00CE7242&quot;/&gt;&lt;wsp:rsid wsp:val=&quot;00CF1678&quot;/&gt;&lt;wsp:rsid wsp:val=&quot;00D02C43&quot;/&gt;&lt;wsp:rsid wsp:val=&quot;00D04462&quot;/&gt;&lt;wsp:rsid wsp:val=&quot;00D04D8F&quot;/&gt;&lt;wsp:rsid wsp:val=&quot;00D07D79&quot;/&gt;&lt;wsp:rsid wsp:val=&quot;00D2081B&quot;/&gt;&lt;wsp:rsid wsp:val=&quot;00D23C3B&quot;/&gt;&lt;wsp:rsid wsp:val=&quot;00D2480C&quot;/&gt;&lt;wsp:rsid wsp:val=&quot;00D249BE&quot;/&gt;&lt;wsp:rsid wsp:val=&quot;00D254BC&quot;/&gt;&lt;wsp:rsid wsp:val=&quot;00D272C5&quot;/&gt;&lt;wsp:rsid wsp:val=&quot;00D30AC9&quot;/&gt;&lt;wsp:rsid wsp:val=&quot;00D32D5A&quot;/&gt;&lt;wsp:rsid wsp:val=&quot;00D32F14&quot;/&gt;&lt;wsp:rsid wsp:val=&quot;00D56CD2&quot;/&gt;&lt;wsp:rsid wsp:val=&quot;00D73475&quot;/&gt;&lt;wsp:rsid wsp:val=&quot;00D7386D&quot;/&gt;&lt;wsp:rsid wsp:val=&quot;00D749DB&quot;/&gt;&lt;wsp:rsid wsp:val=&quot;00D7698C&quot;/&gt;&lt;wsp:rsid wsp:val=&quot;00D83B15&quot;/&gt;&lt;wsp:rsid wsp:val=&quot;00D84EFF&quot;/&gt;&lt;wsp:rsid wsp:val=&quot;00D913F7&quot;/&gt;&lt;wsp:rsid wsp:val=&quot;00D94803&quot;/&gt;&lt;wsp:rsid wsp:val=&quot;00D95710&quot;/&gt;&lt;wsp:rsid wsp:val=&quot;00D96FBC&quot;/&gt;&lt;wsp:rsid wsp:val=&quot;00D979E3&quot;/&gt;&lt;wsp:rsid wsp:val=&quot;00DA351B&quot;/&gt;&lt;wsp:rsid wsp:val=&quot;00DA4C94&quot;/&gt;&lt;wsp:rsid wsp:val=&quot;00DB0B49&quot;/&gt;&lt;wsp:rsid wsp:val=&quot;00DB2486&quot;/&gt;&lt;wsp:rsid wsp:val=&quot;00DB5867&quot;/&gt;&lt;wsp:rsid wsp:val=&quot;00DC3B67&quot;/&gt;&lt;wsp:rsid wsp:val=&quot;00DC4AAB&quot;/&gt;&lt;wsp:rsid wsp:val=&quot;00DC55C8&quot;/&gt;&lt;wsp:rsid wsp:val=&quot;00DC7444&quot;/&gt;&lt;wsp:rsid wsp:val=&quot;00DD70D5&quot;/&gt;&lt;wsp:rsid wsp:val=&quot;00DE0B2D&quot;/&gt;&lt;wsp:rsid wsp:val=&quot;00DE4CB1&quot;/&gt;&lt;wsp:rsid wsp:val=&quot;00DF166B&quot;/&gt;&lt;wsp:rsid wsp:val=&quot;00E038E2&quot;/&gt;&lt;wsp:rsid wsp:val=&quot;00E04294&quot;/&gt;&lt;wsp:rsid wsp:val=&quot;00E0644B&quot;/&gt;&lt;wsp:rsid wsp:val=&quot;00E07817&quot;/&gt;&lt;wsp:rsid wsp:val=&quot;00E12F5E&quot;/&gt;&lt;wsp:rsid wsp:val=&quot;00E1356F&quot;/&gt;&lt;wsp:rsid wsp:val=&quot;00E152E3&quot;/&gt;&lt;wsp:rsid wsp:val=&quot;00E22600&quot;/&gt;&lt;wsp:rsid wsp:val=&quot;00E22FDB&quot;/&gt;&lt;wsp:rsid wsp:val=&quot;00E23A1B&quot;/&gt;&lt;wsp:rsid wsp:val=&quot;00E27BD8&quot;/&gt;&lt;wsp:rsid wsp:val=&quot;00E33FF1&quot;/&gt;&lt;wsp:rsid wsp:val=&quot;00E34129&quot;/&gt;&lt;wsp:rsid wsp:val=&quot;00E37358&quot;/&gt;&lt;wsp:rsid wsp:val=&quot;00E44000&quot;/&gt;&lt;wsp:rsid wsp:val=&quot;00E47689&quot;/&gt;&lt;wsp:rsid wsp:val=&quot;00E52847&quot;/&gt;&lt;wsp:rsid wsp:val=&quot;00E5634C&quot;/&gt;&lt;wsp:rsid wsp:val=&quot;00E61F3A&quot;/&gt;&lt;wsp:rsid wsp:val=&quot;00E675FC&quot;/&gt;&lt;wsp:rsid wsp:val=&quot;00E80749&quot;/&gt;&lt;wsp:rsid wsp:val=&quot;00E843EC&quot;/&gt;&lt;wsp:rsid wsp:val=&quot;00E85E1A&quot;/&gt;&lt;wsp:rsid wsp:val=&quot;00E8776D&quot;/&gt;&lt;wsp:rsid wsp:val=&quot;00E92719&quot;/&gt;&lt;wsp:rsid wsp:val=&quot;00E95A1A&quot;/&gt;&lt;wsp:rsid wsp:val=&quot;00E97363&quot;/&gt;&lt;wsp:rsid wsp:val=&quot;00EA14B9&quot;/&gt;&lt;wsp:rsid wsp:val=&quot;00EA6767&quot;/&gt;&lt;wsp:rsid wsp:val=&quot;00EA7377&quot;/&gt;&lt;wsp:rsid wsp:val=&quot;00EB2B93&quot;/&gt;&lt;wsp:rsid wsp:val=&quot;00EB3063&quot;/&gt;&lt;wsp:rsid wsp:val=&quot;00EC1317&quot;/&gt;&lt;wsp:rsid wsp:val=&quot;00EC2176&quot;/&gt;&lt;wsp:rsid wsp:val=&quot;00EC2D35&quot;/&gt;&lt;wsp:rsid wsp:val=&quot;00EC2FF5&quot;/&gt;&lt;wsp:rsid wsp:val=&quot;00EC7471&quot;/&gt;&lt;wsp:rsid wsp:val=&quot;00ED6FCC&quot;/&gt;&lt;wsp:rsid wsp:val=&quot;00ED7094&quot;/&gt;&lt;wsp:rsid wsp:val=&quot;00EE08E1&quot;/&gt;&lt;wsp:rsid wsp:val=&quot;00EE4B3D&quot;/&gt;&lt;wsp:rsid wsp:val=&quot;00EE5133&quot;/&gt;&lt;wsp:rsid wsp:val=&quot;00EF06E6&quot;/&gt;&lt;wsp:rsid wsp:val=&quot;00EF7CB9&quot;/&gt;&lt;wsp:rsid wsp:val=&quot;00F07A70&quot;/&gt;&lt;wsp:rsid wsp:val=&quot;00F12EB0&quot;/&gt;&lt;wsp:rsid wsp:val=&quot;00F137E1&quot;/&gt;&lt;wsp:rsid wsp:val=&quot;00F14EB8&quot;/&gt;&lt;wsp:rsid wsp:val=&quot;00F21CCC&quot;/&gt;&lt;wsp:rsid wsp:val=&quot;00F26BC8&quot;/&gt;&lt;wsp:rsid wsp:val=&quot;00F26FD7&quot;/&gt;&lt;wsp:rsid wsp:val=&quot;00F30040&quot;/&gt;&lt;wsp:rsid wsp:val=&quot;00F346BB&quot;/&gt;&lt;wsp:rsid wsp:val=&quot;00F356D3&quot;/&gt;&lt;wsp:rsid wsp:val=&quot;00F3661E&quot;/&gt;&lt;wsp:rsid wsp:val=&quot;00F4199C&quot;/&gt;&lt;wsp:rsid wsp:val=&quot;00F5225E&quot;/&gt;&lt;wsp:rsid wsp:val=&quot;00F531B6&quot;/&gt;&lt;wsp:rsid wsp:val=&quot;00F53AC3&quot;/&gt;&lt;wsp:rsid wsp:val=&quot;00F60AF7&quot;/&gt;&lt;wsp:rsid wsp:val=&quot;00F629FA&quot;/&gt;&lt;wsp:rsid wsp:val=&quot;00F669EA&quot;/&gt;&lt;wsp:rsid wsp:val=&quot;00F7143D&quot;/&gt;&lt;wsp:rsid wsp:val=&quot;00F75F73&quot;/&gt;&lt;wsp:rsid wsp:val=&quot;00F77403&quot;/&gt;&lt;wsp:rsid wsp:val=&quot;00F91160&quot;/&gt;&lt;wsp:rsid wsp:val=&quot;00F94251&quot;/&gt;&lt;wsp:rsid wsp:val=&quot;00F96396&quot;/&gt;&lt;wsp:rsid wsp:val=&quot;00FA4437&quot;/&gt;&lt;wsp:rsid wsp:val=&quot;00FA49AF&quot;/&gt;&lt;wsp:rsid wsp:val=&quot;00FA4D75&quot;/&gt;&lt;wsp:rsid wsp:val=&quot;00FB65A5&quot;/&gt;&lt;wsp:rsid wsp:val=&quot;00FB7FDC&quot;/&gt;&lt;wsp:rsid wsp:val=&quot;00FC121E&quot;/&gt;&lt;wsp:rsid wsp:val=&quot;00FC44C2&quot;/&gt;&lt;wsp:rsid wsp:val=&quot;00FC4A1F&quot;/&gt;&lt;wsp:rsid wsp:val=&quot;00FD0AB7&quot;/&gt;&lt;wsp:rsid wsp:val=&quot;00FD3507&quot;/&gt;&lt;wsp:rsid wsp:val=&quot;00FD71A4&quot;/&gt;&lt;wsp:rsid wsp:val=&quot;00FE4CCF&quot;/&gt;&lt;wsp:rsid wsp:val=&quot;00FF21E2&quot;/&gt;&lt;wsp:rsid wsp:val=&quot;00FF79DA&quot;/&gt;&lt;/wsp:rsids&gt;&lt;/w:docPr&gt;&lt;w:body&gt;&lt;w:p wsp:rsidR=&quot;00000000&quot; wsp:rsidRDefault=&quot;00B767FD&quot;&gt;&lt;m:oMathPara&gt;&lt;m:oMath&gt;&lt;m:r&gt;&lt;w:rPr&gt;&lt;w:rFonts w:ascii=&quot;Cambria Math&quot; w:h-ansi=&quot;Cambria Math&quot;/&gt;&lt;wx:font wx:val=&quot;Cambria Math&quot;/&gt;&lt;w:i/&gt;&lt;w:sz w:val=&quot;24&quot;/&gt;&lt;w:sz-cs w:val=&quot;24&quot;/&gt;&lt;w:lang w:val=&quot;EN-US&quot;/&gt;&lt;/w:rPr&gt;&lt;m:t&gt;Return=&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1&lt;/m:t&gt;&lt;/m:r&gt;&lt;/m:sub&gt;&lt;/m:sSub&gt;&lt;m:r&gt;&lt;w:rPr&gt;&lt;w:rFonts w:ascii=&quot;Cambria Math&quot; w:h-ansi=&quot;Cambria Math&quot;/&gt;&lt;wx:font wx:val=&quot;Cambria Math&quot;/&gt;&lt;w:i/&gt;&lt;w:sz w:val=&quot;24&quot;/&gt;&lt;w:sz-cs w:val=&quot;24&quot;/&gt;&lt;w:lang w:val=&quot;EN-US&quot;/&gt;&lt;/w:rPr&gt;&lt;m:t&gt;*c+&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2&lt;/m:t&gt;&lt;/m:r&gt;&lt;/m:sub&gt;&lt;/m:sSub&gt;&lt;m:r&gt;&lt;w:rPr&gt;&lt;w:rFonts w:ascii=&quot;Cambria Math&quot; w:h-ansi=&quot;Cambria Math&quot;/&gt;&lt;wx:font wx:val=&quot;Cambria Math&quot;/&gt;&lt;w:i/&gt;&lt;w:sz w:val=&quot;24&quot;/&gt;&lt;w:sz-cs w:val=&quot;24&quot;/&gt;&lt;w:lang w:val=&quot;EN-US&quot;/&gt;&lt;/w:rPr&gt;&lt;m:t&gt;*Market+&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3&lt;/m:t&gt;&lt;/m:r&gt;&lt;/m:sub&gt;&lt;/m:sSub&gt;&lt;m:r&gt;&lt;w:rPr&gt;&lt;w:rFonts w:ascii=&quot;Cambria Math&quot; w:h-ansi=&quot;Cambria Math&quot;/&gt;&lt;wx:font wx:val=&quot;Cambria Math&quot;/&gt;&lt;w:i/&gt;&lt;w:sz w:val=&quot;24&quot;/&gt;&lt;w:sz-cs w:val=&quot;24&quot;/&gt;&lt;w:lang w:val=&quot;EN-US&quot;/&gt;&lt;/w:rPr&gt;&lt;m:t&gt;*SMB+&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4&lt;/m:t&gt;&lt;/m:r&gt;&lt;/m:sub&gt;&lt;/m:sSub&gt;&lt;m:r&gt;&lt;w:rPr&gt;&lt;w:rFonts w:ascii=&quot;Cambria Math&quot; w:h-ansi=&quot;Cambria Math&quot;/&gt;&lt;wx:font wx:val=&quot;Cambria Math&quot;/&gt;&lt;w:i/&gt;&lt;w:sz w:val=&quot;24&quot;/&gt;&lt;w:sz-cs w:val=&quot;24&quot;/&gt;&lt;w:lang w:val=&quot;EN-US&quot;/&gt;&lt;/w:rPr&gt;&lt;m:t&gt;*HML+&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5&lt;/m:t&gt;&lt;/m:r&gt;&lt;/m:sub&gt;&lt;/m:sSub&gt;&lt;m:r&gt;&lt;w:rPr&gt;&lt;w:rFonts w:ascii=&quot;Cambria Math&quot; w:h-ansi=&quot;Cambria Math&quot;/&gt;&lt;wx:font wx:val=&quot;Cambria Math&quot;/&gt;&lt;w:i/&gt;&lt;w:sz w:val=&quot;24&quot;/&gt;&lt;w:sz-cs w:val=&quot;24&quot;/&gt;&lt;w:lang w:val=&quot;EN-US&quot;/&gt;&lt;/w:rPr&gt;&lt;m:t&gt;*Return&lt;/m:t&gt;&lt;/m:r&gt;&lt;m:d&gt;&lt;m:dPr&gt;&lt;m:ctrlPr&gt;&lt;w:rPr&gt;&lt;w:rFonts w:ascii=&quot;Cambria Math&quot; w:h-ansi=&quot;Cambria Math&quot;/&gt;&lt;wx:font wx:val=&quot;Cambria Math&quot;/&gt;&lt;w:i/&gt;&lt;w:sz w:val=&quot;24&quot;/&gt;&lt;w:sz-cs w:val=&quot;24&quot;/&gt;&lt;w:lang w:val=&quot;EN-US&quot;/&gt;&lt;/w:rPr&gt;&lt;/m:ctrlPr&gt;&lt;/m:dPr&gt;&lt;m:e&gt;&lt;m:r&gt;&lt;w:rPr&gt;&lt;w:rFonts w:ascii=&quot;Cambria Math&quot; w:h-ansi=&quot;Cambria Math&quot;/&gt;&lt;wx:font wx:val=&quot;Cambria Math&quot;/&gt;&lt;w:i/&gt;&lt;w:sz w:val=&quot;24&quot;/&gt;&lt;w:sz-cs w:val=&quot;24&quot;/&gt;&lt;w:lang w:val=&quot;EN-US&quot;/&gt;&lt;/w:rPr&gt;&lt;m:t&gt;-1&lt;/m:t&gt;&lt;/m:r&gt;&lt;/m:e&gt;&lt;/m:d&gt;&lt;m:r&gt;&lt;w:rPr&gt;&lt;w:rFonts w:ascii=&quot;Cambria Math&quot; w:h-ansi=&quot;Cambria Math&quot;/&gt;&lt;wx:font wx:val=&quot;Cambria Math&quot;/&gt;&lt;w:i/&gt;&lt;w:sz w:val=&quot;24&quot;/&gt;&lt;w:sz-cs w:val=&quot;24&quot;/&gt;&lt;w:lang w:val=&quot;EN-US&quot;/&gt;&lt;/w:rPr&gt;&lt;m:t&gt;+&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b&lt;/m:t&gt;&lt;/m:r&gt;&lt;/m:e&gt;&lt;m:sub&gt;&lt;m:r&gt;&lt;w:rPr&gt;&lt;w:rFonts w:ascii=&quot;Cambria Math&quot; w:h-ansi=&quot;Cambria Math&quot;/&gt;&lt;wx:font wx:val=&quot;Cambria Math&quot;/&gt;&lt;w:i/&gt;&lt;w:sz w:val=&quot;24&quot;/&gt;&lt;w:sz-cs w:val=&quot;24&quot;/&gt;&lt;w:lang w:val=&quot;EN-US&quot;/&gt;&lt;/w:rPr&gt;&lt;m:t&gt;n&lt;/m:t&gt;&lt;/m:r&gt;&lt;/m:sub&gt;&lt;/m:sSub&gt;&lt;m:r&gt;&lt;w:rPr&gt;&lt;w:rFonts w:ascii=&quot;Cambria Math&quot; w:h-ansi=&quot;Cambria Math&quot;/&gt;&lt;wx:font wx:val=&quot;Cambria Math&quot;/&gt;&lt;w:i/&gt;&lt;w:sz w:val=&quot;24&quot;/&gt;&lt;w:sz-cs w:val=&quot;24&quot;/&gt;&lt;w:lang w:val=&quot;EN-US&quot;/&gt;&lt;/w:rPr&gt;&lt;m:t&gt;*facto&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r&lt;/m:t&gt;&lt;/m:r&gt;&lt;/m:e&gt;&lt;m:sub&gt;&lt;m:r&gt;&lt;w:rPr&gt;&lt;w:rFonts w:ascii=&quot;Cambria Math&quot; w:h-ansi=&quot;Cambria Math&quot;/&gt;&lt;wx:font wx:val=&quot;Cambria Math&quot;/&gt;&lt;w:i/&gt;&lt;w:sz w:val=&quot;24&quot;/&gt;&lt;w:sz-cs w:val=&quot;24&quot;/&gt;&lt;w:lang w:val=&quot;EN-US&quot;/&gt;&lt;/w:rPr&gt;&lt;m:t&gt;n&lt;/m:t&gt;&lt;/m:r&gt;&lt;/m:sub&gt;&lt;/m:sSub&gt;&lt;/m:oMath&gt;&lt;/m:oMathPara&gt;&lt;/w:p&gt;&lt;w:sectPr wsp:rsidR=&quot;00000000&quot;&gt;&lt;w:pgSz w:w=&quot;12240&quot; w:h=&quot;15840&quot;/&gt;&lt;w:pgMar w:top=&quot;1417&quot; w:right=&quot;1134&quot; w:bottom=&quot;1134&quot; w:left=&quot;1134&quot; w:header=&quot;720&quot; w:footer=&quot;720&quot; w:gutter=&quot;0&quot;/&gt;&lt;w:cols w:space=&quot;720&quot;/&gt;&lt;/w:sectPr&gt;&lt;/w:body&gt;&lt;/w:wordDocument&gt;">
            <v:imagedata r:id="rId9" o:title="" chromakey="white"/>
          </v:shape>
        </w:pic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For this paper the </w:t>
      </w:r>
      <w:r w:rsidRPr="00BA298E">
        <w:rPr>
          <w:rFonts w:ascii="Times New Roman" w:hAnsi="Times New Roman"/>
          <w:i/>
          <w:sz w:val="24"/>
          <w:szCs w:val="24"/>
          <w:lang w:val="en-US"/>
        </w:rPr>
        <w:t>Market</w:t>
      </w:r>
      <w:r>
        <w:rPr>
          <w:rFonts w:ascii="Times New Roman" w:hAnsi="Times New Roman"/>
          <w:sz w:val="24"/>
          <w:szCs w:val="24"/>
          <w:lang w:val="en-US"/>
        </w:rPr>
        <w:t xml:space="preserve">, </w:t>
      </w:r>
      <w:r>
        <w:rPr>
          <w:rFonts w:ascii="Times New Roman" w:hAnsi="Times New Roman"/>
          <w:i/>
          <w:sz w:val="24"/>
          <w:szCs w:val="24"/>
          <w:lang w:val="en-US"/>
        </w:rPr>
        <w:t>SMB</w:t>
      </w:r>
      <w:r>
        <w:rPr>
          <w:rFonts w:ascii="Times New Roman" w:hAnsi="Times New Roman"/>
          <w:sz w:val="24"/>
          <w:szCs w:val="24"/>
          <w:lang w:val="en-US"/>
        </w:rPr>
        <w:t xml:space="preserve"> and </w:t>
      </w:r>
      <w:r>
        <w:rPr>
          <w:rFonts w:ascii="Times New Roman" w:hAnsi="Times New Roman"/>
          <w:i/>
          <w:sz w:val="24"/>
          <w:szCs w:val="24"/>
          <w:lang w:val="en-US"/>
        </w:rPr>
        <w:t>HML</w:t>
      </w:r>
      <w:r>
        <w:rPr>
          <w:rFonts w:ascii="Times New Roman" w:hAnsi="Times New Roman"/>
          <w:sz w:val="24"/>
          <w:szCs w:val="24"/>
          <w:lang w:val="en-US"/>
        </w:rPr>
        <w:t xml:space="preserve"> have been defined in a somewhat unorthodox manner. For their specific construction please refer to section 4.2. </w:t>
      </w:r>
    </w:p>
    <w:p w:rsidR="00E632D4" w:rsidRDefault="00E632D4" w:rsidP="004A12EC">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This model will indicate how the factors that measure lobbyism susceptibility affect corporate returns. The factors are by definition not correlated with each other, which means that the model should not suffer from problems such as multicollinearity. Nevertheless while doing so I will need to take into account several possible problems with the analysis. I will consider various specifications with fixed and random effects in order to determine the exact nature of the observed relationships as recommended by Petersen (2009).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Basically this means that in a panel dataset like the one that I will use it is possible to calculate several different regression specification where fixed or random effects can be included in the model</w:t>
      </w:r>
      <w:r>
        <w:rPr>
          <w:rFonts w:ascii="Times New Roman" w:hAnsi="Times New Roman"/>
          <w:b/>
          <w:sz w:val="24"/>
          <w:szCs w:val="24"/>
          <w:lang w:val="en-US"/>
        </w:rPr>
        <w:t xml:space="preserve"> </w:t>
      </w:r>
      <w:r>
        <w:rPr>
          <w:rFonts w:ascii="Times New Roman" w:hAnsi="Times New Roman"/>
          <w:sz w:val="24"/>
          <w:szCs w:val="24"/>
          <w:lang w:val="en-US"/>
        </w:rPr>
        <w:t>Brooks (2008</w:t>
      </w:r>
      <w:r w:rsidRPr="00734578">
        <w:rPr>
          <w:rFonts w:ascii="Times New Roman" w:hAnsi="Times New Roman"/>
          <w:b/>
          <w:sz w:val="24"/>
          <w:szCs w:val="24"/>
          <w:lang w:val="en-US"/>
        </w:rPr>
        <w:t>)</w:t>
      </w:r>
      <w:r>
        <w:rPr>
          <w:rFonts w:ascii="Times New Roman" w:hAnsi="Times New Roman"/>
          <w:b/>
          <w:sz w:val="24"/>
          <w:szCs w:val="24"/>
          <w:lang w:val="en-US"/>
        </w:rPr>
        <w:t>.</w:t>
      </w:r>
      <w:r w:rsidRPr="00734578">
        <w:rPr>
          <w:rFonts w:ascii="Times New Roman" w:hAnsi="Times New Roman"/>
          <w:b/>
          <w:sz w:val="24"/>
          <w:szCs w:val="24"/>
          <w:lang w:val="en-US"/>
        </w:rPr>
        <w:t xml:space="preserve"> </w:t>
      </w:r>
      <w:r w:rsidRPr="00734578">
        <w:rPr>
          <w:rFonts w:ascii="Times New Roman" w:hAnsi="Times New Roman"/>
          <w:sz w:val="24"/>
          <w:szCs w:val="24"/>
          <w:lang w:val="en-US"/>
        </w:rPr>
        <w:t>Those are special variables that are added to</w:t>
      </w:r>
      <w:r>
        <w:rPr>
          <w:rFonts w:ascii="Times New Roman" w:hAnsi="Times New Roman"/>
          <w:sz w:val="24"/>
          <w:szCs w:val="24"/>
          <w:lang w:val="en-US"/>
        </w:rPr>
        <w:t xml:space="preserve"> the model in order to differentiate between individual countries or years.</w:t>
      </w:r>
      <w:r w:rsidRPr="00734578">
        <w:rPr>
          <w:rFonts w:ascii="Times New Roman" w:hAnsi="Times New Roman"/>
          <w:sz w:val="24"/>
          <w:szCs w:val="24"/>
          <w:lang w:val="en-US"/>
        </w:rPr>
        <w:t xml:space="preserve"> In this particular case my panel is </w:t>
      </w:r>
      <w:r>
        <w:rPr>
          <w:rFonts w:ascii="Times New Roman" w:hAnsi="Times New Roman"/>
          <w:sz w:val="24"/>
          <w:szCs w:val="24"/>
          <w:lang w:val="en-US"/>
        </w:rPr>
        <w:t xml:space="preserve">unbalanced which means that I cannot have effects simultaneously for periods and cross sections. Furthermore because the </w:t>
      </w:r>
      <w:r w:rsidRPr="00022F11">
        <w:rPr>
          <w:rFonts w:ascii="Times New Roman" w:hAnsi="Times New Roman"/>
          <w:i/>
          <w:sz w:val="24"/>
          <w:szCs w:val="24"/>
          <w:lang w:val="en-US"/>
        </w:rPr>
        <w:t>market</w:t>
      </w:r>
      <w:r>
        <w:rPr>
          <w:rFonts w:ascii="Times New Roman" w:hAnsi="Times New Roman"/>
          <w:sz w:val="24"/>
          <w:szCs w:val="24"/>
          <w:lang w:val="en-US"/>
        </w:rPr>
        <w:t xml:space="preserve"> variable is constant for all countries in a particular year if I include fixed period effects it will cause perfect multicollinearity in the model. Therefore I only have four possible combinations no effects, fixed effects though the cross section, random effects through the cross section and random effects through periods. I will estimate my model according to all four specifications and then I will compare them with their respective robustness tests. For fixed effects that is the redundant fixed effects test and for random effects that is the Hausman test. A very important distinction between the two tests is that whereas in the redundant fixed effect test a rejection of the null hypothesis (p-value close to 0) indicates that fixed effects should be used in the Hausman test a rejection of the null hypothesis means that random effects should not be used.</w:t>
      </w:r>
      <w:r w:rsidRPr="006F1EB8">
        <w:rPr>
          <w:rFonts w:ascii="Times New Roman" w:hAnsi="Times New Roman"/>
          <w:sz w:val="24"/>
          <w:szCs w:val="24"/>
        </w:rPr>
        <w:t xml:space="preserve"> </w:t>
      </w:r>
      <w:r>
        <w:rPr>
          <w:rFonts w:ascii="Times New Roman" w:hAnsi="Times New Roman"/>
          <w:sz w:val="24"/>
          <w:szCs w:val="24"/>
        </w:rPr>
        <w:t>(Wooldridge, 2006-</w:t>
      </w:r>
      <w:r>
        <w:rPr>
          <w:rFonts w:ascii="Times New Roman" w:hAnsi="Times New Roman"/>
          <w:sz w:val="24"/>
          <w:szCs w:val="24"/>
          <w:lang w:val="en-US"/>
        </w:rPr>
        <w:t>A</w:t>
      </w:r>
      <w:r w:rsidRPr="00E80749">
        <w:rPr>
          <w:rFonts w:ascii="Times New Roman" w:hAnsi="Times New Roman"/>
          <w:sz w:val="24"/>
          <w:szCs w:val="24"/>
        </w:rPr>
        <w:t>)</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This analysis will indicate the effects of the susceptibility measures but in order to ensure that the influence on returns is due to lobby activities and not to some other unknown relationships, I </w:t>
      </w:r>
      <w:r w:rsidRPr="00FD0AB7">
        <w:rPr>
          <w:rFonts w:ascii="Times New Roman" w:hAnsi="Times New Roman"/>
          <w:sz w:val="24"/>
          <w:szCs w:val="24"/>
          <w:lang w:val="en-US"/>
        </w:rPr>
        <w:t xml:space="preserve">will also </w:t>
      </w:r>
      <w:r>
        <w:rPr>
          <w:rFonts w:ascii="Times New Roman" w:hAnsi="Times New Roman"/>
          <w:sz w:val="24"/>
          <w:szCs w:val="24"/>
          <w:lang w:val="en-US"/>
        </w:rPr>
        <w:t>consider variables that measure</w:t>
      </w:r>
      <w:r w:rsidRPr="00FD0AB7">
        <w:rPr>
          <w:rFonts w:ascii="Times New Roman" w:hAnsi="Times New Roman"/>
          <w:sz w:val="24"/>
          <w:szCs w:val="24"/>
          <w:lang w:val="en-US"/>
        </w:rPr>
        <w:t xml:space="preserve"> changes in</w:t>
      </w:r>
      <w:r>
        <w:rPr>
          <w:rFonts w:ascii="Times New Roman" w:hAnsi="Times New Roman"/>
          <w:sz w:val="24"/>
          <w:szCs w:val="24"/>
          <w:lang w:val="en-US"/>
        </w:rPr>
        <w:t xml:space="preserve"> business</w:t>
      </w:r>
      <w:r w:rsidRPr="00FD0AB7">
        <w:rPr>
          <w:rFonts w:ascii="Times New Roman" w:hAnsi="Times New Roman"/>
          <w:sz w:val="24"/>
          <w:szCs w:val="24"/>
          <w:lang w:val="en-US"/>
        </w:rPr>
        <w:t xml:space="preserve"> legislation. </w:t>
      </w:r>
      <w:r>
        <w:rPr>
          <w:rFonts w:ascii="Times New Roman" w:hAnsi="Times New Roman"/>
          <w:sz w:val="24"/>
          <w:szCs w:val="24"/>
          <w:lang w:val="en-US"/>
        </w:rPr>
        <w:t xml:space="preserve">For this purpose I will use the indices of Economic freedom produced by the Heritage foundation. The main difference from previous studies </w:t>
      </w:r>
      <w:r w:rsidRPr="00FD0AB7">
        <w:rPr>
          <w:rFonts w:ascii="Times New Roman" w:hAnsi="Times New Roman"/>
          <w:sz w:val="24"/>
          <w:szCs w:val="24"/>
          <w:lang w:val="en-US"/>
        </w:rPr>
        <w:t>(Loayza et al 2005) that</w:t>
      </w:r>
      <w:r>
        <w:rPr>
          <w:rFonts w:ascii="Times New Roman" w:hAnsi="Times New Roman"/>
          <w:sz w:val="24"/>
          <w:szCs w:val="24"/>
          <w:lang w:val="en-US"/>
        </w:rPr>
        <w:t xml:space="preserve"> attempted to study legislation is that I am</w:t>
      </w:r>
      <w:r w:rsidRPr="00FD0AB7">
        <w:rPr>
          <w:rFonts w:ascii="Times New Roman" w:hAnsi="Times New Roman"/>
          <w:sz w:val="24"/>
          <w:szCs w:val="24"/>
          <w:lang w:val="en-US"/>
        </w:rPr>
        <w:t xml:space="preserve"> interested only in absolute differences in the regulation indices rather than their level and direction of change. </w:t>
      </w:r>
      <w:r>
        <w:rPr>
          <w:rFonts w:ascii="Times New Roman" w:hAnsi="Times New Roman"/>
          <w:sz w:val="24"/>
          <w:szCs w:val="24"/>
          <w:lang w:val="en-US"/>
        </w:rPr>
        <w:t>I will do it because as explained in Section 1 some companies will be trying to lobby for more regulation whereas others will lobby for less. If the absolute difference indicates an effect on returns then it could be the result of some companies succeeding with their lobbying activities. More information about those variables and why I have not carried out a principal component analysis with them can be found in sections 4.3, 4.4 and 5.1.</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 will then run regressions exactly like the ones above except that instead of the principal components I will use these regulation measures as independent variables. The results of this analysis can be seen in Section 5.2. Because of those results I have concluded that no effects is the best specification and all remaining regressions will be carried out with it.</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Finally, in order to link the two analyses I will carry out regression with the Heritage data just as above but I will use the factors from Section 5.1 in order to restrict the sample into quartiles. In this fashion there will be four regressions with the economic freedom indexes each with the countries which have the 25% lowest values in the factors then the countries within the next 25% and so on.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These analyses will allow me to compare the value of the coefficients and draw conclusions on the influence of lobbyism. Normally, </w:t>
      </w:r>
      <w:r>
        <w:rPr>
          <w:rFonts w:ascii="Times New Roman" w:hAnsi="Times New Roman"/>
          <w:sz w:val="24"/>
          <w:szCs w:val="24"/>
        </w:rPr>
        <w:t>models</w:t>
      </w:r>
      <w:r>
        <w:rPr>
          <w:rFonts w:ascii="Times New Roman" w:hAnsi="Times New Roman"/>
          <w:sz w:val="24"/>
          <w:szCs w:val="24"/>
          <w:lang w:val="en-US"/>
        </w:rPr>
        <w:t xml:space="preserve"> such as those should be </w:t>
      </w:r>
      <w:r w:rsidRPr="00E80749">
        <w:rPr>
          <w:rFonts w:ascii="Times New Roman" w:hAnsi="Times New Roman"/>
          <w:sz w:val="24"/>
          <w:szCs w:val="24"/>
        </w:rPr>
        <w:t>estimated with two stage least squares in order to account for a possible feedback endogeneity effect</w:t>
      </w:r>
      <w:r>
        <w:rPr>
          <w:rFonts w:ascii="Times New Roman" w:hAnsi="Times New Roman"/>
          <w:sz w:val="24"/>
          <w:szCs w:val="24"/>
          <w:lang w:val="en-US"/>
        </w:rPr>
        <w:t xml:space="preserve"> </w:t>
      </w:r>
      <w:r w:rsidRPr="00E80749">
        <w:rPr>
          <w:rFonts w:ascii="Times New Roman" w:hAnsi="Times New Roman"/>
          <w:sz w:val="24"/>
          <w:szCs w:val="24"/>
        </w:rPr>
        <w:t>(Wooldridge, 2006-2)</w:t>
      </w:r>
      <w:r>
        <w:rPr>
          <w:rFonts w:ascii="Times New Roman" w:hAnsi="Times New Roman"/>
          <w:sz w:val="24"/>
          <w:szCs w:val="24"/>
          <w:lang w:val="en-US"/>
        </w:rPr>
        <w:t xml:space="preserve"> and with </w:t>
      </w:r>
      <w:r w:rsidRPr="003205B0">
        <w:rPr>
          <w:rFonts w:ascii="Times New Roman" w:hAnsi="Times New Roman"/>
          <w:sz w:val="24"/>
          <w:szCs w:val="24"/>
          <w:lang w:val="en-US"/>
        </w:rPr>
        <w:t>a GMM specification because it can be a better model when heteroskedasticity and autocorrelation of t</w:t>
      </w:r>
      <w:r>
        <w:rPr>
          <w:rFonts w:ascii="Times New Roman" w:hAnsi="Times New Roman"/>
          <w:sz w:val="24"/>
          <w:szCs w:val="24"/>
          <w:lang w:val="en-US"/>
        </w:rPr>
        <w:t>he residuals are present. (Laszlo</w:t>
      </w:r>
      <w:r w:rsidRPr="003205B0">
        <w:rPr>
          <w:rFonts w:ascii="Times New Roman" w:hAnsi="Times New Roman"/>
          <w:sz w:val="24"/>
          <w:szCs w:val="24"/>
          <w:lang w:val="en-US"/>
        </w:rPr>
        <w:t xml:space="preserve"> et al, 1996)</w:t>
      </w:r>
      <w:r>
        <w:rPr>
          <w:rFonts w:ascii="Times New Roman" w:hAnsi="Times New Roman"/>
          <w:sz w:val="24"/>
          <w:szCs w:val="24"/>
          <w:lang w:val="en-US"/>
        </w:rPr>
        <w:t xml:space="preserve"> But as indicated in section 4.4 return does not appear to be strongly correlated with almost all of the variables, therefore such an advanced techniques will not be needed.</w:t>
      </w:r>
    </w:p>
    <w:p w:rsidR="00E632D4" w:rsidRDefault="00E632D4" w:rsidP="00101465">
      <w:pPr>
        <w:spacing w:line="360" w:lineRule="auto"/>
        <w:ind w:left="454"/>
        <w:jc w:val="both"/>
        <w:rPr>
          <w:rFonts w:ascii="Times New Roman" w:hAnsi="Times New Roman"/>
          <w:sz w:val="24"/>
          <w:szCs w:val="24"/>
          <w:lang w:val="en-US"/>
        </w:rPr>
      </w:pPr>
    </w:p>
    <w:p w:rsidR="00E632D4" w:rsidRPr="00E038E2" w:rsidRDefault="00E632D4" w:rsidP="00101465">
      <w:pPr>
        <w:spacing w:line="360" w:lineRule="auto"/>
        <w:ind w:left="454"/>
        <w:jc w:val="both"/>
        <w:rPr>
          <w:rFonts w:ascii="Times New Roman" w:hAnsi="Times New Roman"/>
          <w:b/>
          <w:sz w:val="24"/>
          <w:szCs w:val="24"/>
          <w:lang w:val="en-US"/>
        </w:rPr>
      </w:pPr>
      <w:r w:rsidRPr="00E038E2">
        <w:rPr>
          <w:rFonts w:ascii="Times New Roman" w:hAnsi="Times New Roman"/>
          <w:b/>
          <w:sz w:val="24"/>
          <w:szCs w:val="24"/>
          <w:lang w:val="en-US"/>
        </w:rPr>
        <w:t>4. Data</w:t>
      </w:r>
      <w:r w:rsidRPr="00E038E2">
        <w:rPr>
          <w:rStyle w:val="FootnoteReference"/>
          <w:rFonts w:ascii="Times New Roman" w:hAnsi="Times New Roman"/>
          <w:b/>
          <w:sz w:val="24"/>
          <w:szCs w:val="24"/>
          <w:lang w:val="en-US"/>
        </w:rPr>
        <w:footnoteReference w:id="3"/>
      </w:r>
    </w:p>
    <w:p w:rsidR="00E632D4" w:rsidRDefault="00E632D4" w:rsidP="00D2081B">
      <w:pPr>
        <w:spacing w:line="360" w:lineRule="auto"/>
        <w:ind w:left="454"/>
        <w:jc w:val="both"/>
        <w:rPr>
          <w:rFonts w:ascii="Times New Roman" w:hAnsi="Times New Roman"/>
          <w:b/>
          <w:sz w:val="24"/>
          <w:szCs w:val="24"/>
          <w:lang w:val="en-US"/>
        </w:rPr>
      </w:pPr>
      <w:r>
        <w:rPr>
          <w:rFonts w:ascii="Times New Roman" w:hAnsi="Times New Roman"/>
          <w:sz w:val="24"/>
          <w:szCs w:val="24"/>
          <w:lang w:val="en-US"/>
        </w:rPr>
        <w:t>I use a dataset that covers 33 countries over the period 1997-2009 for a total of 429 observations. Nevertheless some variables have missing data which reduces the sample size when we carry out the analysis. To construct the dataset, I started by using the countries from the IMD World Competitiveness Yearbook (IMD), but a number of countries were excluded due to lack of financial data. Most of those countries appear to be former communist countries in Eastern Europe. In general such countries are believed to have weaker institutions. (Wallace et al 2006) Therefore most of the countries excluded from the sample are among the most susceptible to lobbyism. This will most likely create a rejection bias in the study where any effect caused by lobbyism susceptibility will be harder to prove. Furthermore the period was selected according to the availability of the Economic Freedom indices and albeit short it should be sufficiently long to capture time variation (Skoulakis 2006). The rest of the section will be divided into 3 parts where I will examine separately susceptibility measures, financial indicators and regulation measures.</w:t>
      </w:r>
    </w:p>
    <w:p w:rsidR="00E632D4" w:rsidRPr="00E038E2"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4.1 Susceptibility measures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this section I will explain the variables that I will use as proxies for the theories mentioned in section 2. I will divide the measures according to source.</w:t>
      </w:r>
    </w:p>
    <w:p w:rsidR="00E632D4" w:rsidRDefault="00E632D4" w:rsidP="00216C37">
      <w:pPr>
        <w:spacing w:line="360" w:lineRule="auto"/>
        <w:ind w:left="454"/>
        <w:jc w:val="both"/>
        <w:outlineLvl w:val="0"/>
        <w:rPr>
          <w:rFonts w:ascii="Times New Roman" w:hAnsi="Times New Roman"/>
          <w:sz w:val="24"/>
          <w:szCs w:val="24"/>
          <w:lang w:val="en-US"/>
        </w:rPr>
      </w:pPr>
      <w:r>
        <w:rPr>
          <w:rFonts w:ascii="Times New Roman" w:hAnsi="Times New Roman"/>
          <w:sz w:val="24"/>
          <w:szCs w:val="24"/>
          <w:lang w:val="en-US"/>
        </w:rPr>
        <w:t>4.1.1 World Development Indicators</w:t>
      </w:r>
    </w:p>
    <w:p w:rsidR="00E632D4" w:rsidRDefault="00E632D4" w:rsidP="00F94251">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World Development Indicators are a database of the World Bank (World Development Indicators) and I have used various measures from it. Firstly I have used the </w:t>
      </w:r>
      <w:r w:rsidRPr="009E6B50">
        <w:rPr>
          <w:rFonts w:ascii="Times New Roman" w:hAnsi="Times New Roman"/>
          <w:i/>
          <w:sz w:val="24"/>
          <w:szCs w:val="24"/>
          <w:lang w:val="en-US"/>
        </w:rPr>
        <w:t>banking</w:t>
      </w:r>
      <w:r>
        <w:rPr>
          <w:rFonts w:ascii="Times New Roman" w:hAnsi="Times New Roman"/>
          <w:sz w:val="24"/>
          <w:szCs w:val="24"/>
          <w:lang w:val="en-US"/>
        </w:rPr>
        <w:t xml:space="preserve"> variable, which captures the domestic credit provided by the banking sector as percent of GDP. According to the theories from section 2 about wealth inequality this variable should be negatively associated with lobbyism susceptibility. Then I have used the </w:t>
      </w:r>
      <w:r w:rsidRPr="008B6BDF">
        <w:rPr>
          <w:rFonts w:ascii="Times New Roman" w:hAnsi="Times New Roman"/>
          <w:i/>
          <w:sz w:val="24"/>
          <w:szCs w:val="24"/>
          <w:lang w:val="en-US"/>
        </w:rPr>
        <w:t>GDP</w:t>
      </w:r>
      <w:r>
        <w:rPr>
          <w:rFonts w:ascii="Times New Roman" w:hAnsi="Times New Roman"/>
          <w:i/>
          <w:sz w:val="24"/>
          <w:szCs w:val="24"/>
          <w:lang w:val="en-US"/>
        </w:rPr>
        <w:t xml:space="preserve"> </w:t>
      </w:r>
      <w:r>
        <w:rPr>
          <w:rFonts w:ascii="Times New Roman" w:hAnsi="Times New Roman"/>
          <w:sz w:val="24"/>
          <w:szCs w:val="24"/>
          <w:lang w:val="en-US"/>
        </w:rPr>
        <w:t>variable, which is the real GDP per capita in 2005 international dollars and according to the theory about the tradeoff between corruption and formal lobbyism  it should be negatively associated with lobbyism susceptibility.</w:t>
      </w:r>
    </w:p>
    <w:p w:rsidR="00E632D4" w:rsidRDefault="00E632D4" w:rsidP="00216C37">
      <w:pPr>
        <w:spacing w:line="360" w:lineRule="auto"/>
        <w:ind w:left="454"/>
        <w:jc w:val="both"/>
        <w:outlineLvl w:val="0"/>
        <w:rPr>
          <w:rFonts w:ascii="Times New Roman" w:hAnsi="Times New Roman"/>
          <w:sz w:val="24"/>
          <w:szCs w:val="24"/>
          <w:lang w:val="en-US"/>
        </w:rPr>
      </w:pPr>
      <w:r>
        <w:rPr>
          <w:rFonts w:ascii="Times New Roman" w:hAnsi="Times New Roman"/>
          <w:sz w:val="24"/>
          <w:szCs w:val="24"/>
          <w:lang w:val="en-US"/>
        </w:rPr>
        <w:t>4.1.2 IMD World Competitiveness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Next I use the IMD World Competitiveness Yearbook (IMD). I use two types of data from this source.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Firstly, I use two quantitative statistics. </w:t>
      </w:r>
      <w:r w:rsidRPr="00933134">
        <w:rPr>
          <w:rFonts w:ascii="Times New Roman" w:hAnsi="Times New Roman"/>
          <w:i/>
          <w:sz w:val="24"/>
          <w:szCs w:val="24"/>
          <w:lang w:val="en-US"/>
        </w:rPr>
        <w:t xml:space="preserve">Government </w:t>
      </w:r>
      <w:r>
        <w:rPr>
          <w:rFonts w:ascii="Times New Roman" w:hAnsi="Times New Roman"/>
          <w:sz w:val="24"/>
          <w:szCs w:val="24"/>
          <w:lang w:val="en-US"/>
        </w:rPr>
        <w:t xml:space="preserve">is the general government expenditure as a percent of GDP, which according to the theory should be negatively associated with corruption but might lead to greater susceptibility to formal lobbyism. The second is </w:t>
      </w:r>
      <w:r>
        <w:rPr>
          <w:rFonts w:ascii="Times New Roman" w:hAnsi="Times New Roman"/>
          <w:i/>
          <w:sz w:val="24"/>
          <w:szCs w:val="24"/>
          <w:lang w:val="en-US"/>
        </w:rPr>
        <w:t>stockmarket,</w:t>
      </w:r>
      <w:r>
        <w:rPr>
          <w:rFonts w:ascii="Times New Roman" w:hAnsi="Times New Roman"/>
          <w:sz w:val="24"/>
          <w:szCs w:val="24"/>
          <w:lang w:val="en-US"/>
        </w:rPr>
        <w:t xml:space="preserve"> which captures the total stock market capitalization as a percentage of GDP, which should be correlated negatively with lobbyism susceptibility according to the theory of wealth inequality.</w:t>
      </w:r>
    </w:p>
    <w:p w:rsidR="00E632D4" w:rsidRDefault="00E632D4" w:rsidP="00CE7242">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Secondly, I use 8 surveys of executives where business representatives where asked about various aspect of their country. The results of those surveys are on a scale from 1 to 10 and the higher value indicates an outcome that is considered positive for the country. For example a higher value of </w:t>
      </w:r>
      <w:r w:rsidRPr="00AC559C">
        <w:rPr>
          <w:rFonts w:ascii="Times New Roman" w:hAnsi="Times New Roman"/>
          <w:i/>
          <w:sz w:val="24"/>
          <w:szCs w:val="24"/>
          <w:lang w:val="en-US"/>
        </w:rPr>
        <w:t>corruption</w:t>
      </w:r>
      <w:r>
        <w:rPr>
          <w:rFonts w:ascii="Times New Roman" w:hAnsi="Times New Roman"/>
          <w:sz w:val="24"/>
          <w:szCs w:val="24"/>
          <w:lang w:val="en-US"/>
        </w:rPr>
        <w:t xml:space="preserve"> means that corruption in the country is low whereas a higher value of </w:t>
      </w:r>
      <w:r w:rsidRPr="00BA1A16">
        <w:rPr>
          <w:rFonts w:ascii="Times New Roman" w:hAnsi="Times New Roman"/>
          <w:i/>
          <w:sz w:val="24"/>
          <w:szCs w:val="24"/>
          <w:lang w:val="en-US"/>
        </w:rPr>
        <w:t>transparency</w:t>
      </w:r>
      <w:r>
        <w:rPr>
          <w:rFonts w:ascii="Times New Roman" w:hAnsi="Times New Roman"/>
          <w:sz w:val="24"/>
          <w:szCs w:val="24"/>
          <w:lang w:val="en-US"/>
        </w:rPr>
        <w:t xml:space="preserve"> means that the country’s government is more transparent.</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first survey variable is </w:t>
      </w:r>
      <w:r w:rsidRPr="00933134">
        <w:rPr>
          <w:rFonts w:ascii="Times New Roman" w:hAnsi="Times New Roman"/>
          <w:i/>
          <w:sz w:val="24"/>
          <w:szCs w:val="24"/>
          <w:lang w:val="en-US"/>
        </w:rPr>
        <w:t>central</w:t>
      </w:r>
      <w:r>
        <w:rPr>
          <w:rFonts w:ascii="Times New Roman" w:hAnsi="Times New Roman"/>
          <w:i/>
          <w:sz w:val="24"/>
          <w:szCs w:val="24"/>
          <w:lang w:val="en-US"/>
        </w:rPr>
        <w:t>_</w:t>
      </w:r>
      <w:r w:rsidRPr="00933134">
        <w:rPr>
          <w:rFonts w:ascii="Times New Roman" w:hAnsi="Times New Roman"/>
          <w:i/>
          <w:sz w:val="24"/>
          <w:szCs w:val="24"/>
          <w:lang w:val="en-US"/>
        </w:rPr>
        <w:t>bank</w:t>
      </w:r>
      <w:r>
        <w:rPr>
          <w:rFonts w:ascii="Times New Roman" w:hAnsi="Times New Roman"/>
          <w:sz w:val="24"/>
          <w:szCs w:val="24"/>
          <w:lang w:val="en-US"/>
        </w:rPr>
        <w:t xml:space="preserve"> which indicates whether central bank policy has positive impact on economic development. It will be negatively associated with lobbyism susceptibility because in my definition of special interest I use only private corporate interests and therefore if the central bank is not serving the national interest then it must be serving a special one. The second survey variable is </w:t>
      </w:r>
      <w:r w:rsidRPr="0008022C">
        <w:rPr>
          <w:rFonts w:ascii="Times New Roman" w:hAnsi="Times New Roman"/>
          <w:i/>
          <w:sz w:val="24"/>
          <w:szCs w:val="24"/>
          <w:lang w:val="en-US"/>
        </w:rPr>
        <w:t>legal</w:t>
      </w:r>
      <w:r>
        <w:rPr>
          <w:rFonts w:ascii="Times New Roman" w:hAnsi="Times New Roman"/>
          <w:sz w:val="24"/>
          <w:szCs w:val="24"/>
          <w:lang w:val="en-US"/>
        </w:rPr>
        <w:t xml:space="preserve"> which indicates whether the legal and regulatory framework encourages the competitiveness of enterprises. This is nicely tied with the wealth inequality framework from section 2 and will thus be negatively associated with lobbyism susceptibility. The third survey variable is</w:t>
      </w:r>
      <w:r w:rsidRPr="0008022C">
        <w:rPr>
          <w:rFonts w:ascii="Times New Roman" w:hAnsi="Times New Roman"/>
          <w:i/>
          <w:sz w:val="24"/>
          <w:szCs w:val="24"/>
          <w:lang w:val="en-US"/>
        </w:rPr>
        <w:t xml:space="preserve"> transparency</w:t>
      </w:r>
      <w:r>
        <w:rPr>
          <w:rFonts w:ascii="Times New Roman" w:hAnsi="Times New Roman"/>
          <w:sz w:val="24"/>
          <w:szCs w:val="24"/>
          <w:lang w:val="en-US"/>
        </w:rPr>
        <w:t xml:space="preserve"> which measures the extent to which the actions of the government are transparent to the public. This measure should be negatively associated with the prevalence of corruption and with lobbyism susceptibility in general because of the theory of political externalities. The fourth survey variable is bureaucracy, which measures the extent to which economic activity is hindered by the government’s administration. Just like </w:t>
      </w:r>
      <w:r w:rsidRPr="00031A9F">
        <w:rPr>
          <w:rFonts w:ascii="Times New Roman" w:hAnsi="Times New Roman"/>
          <w:i/>
          <w:sz w:val="24"/>
          <w:szCs w:val="24"/>
          <w:lang w:val="en-US"/>
        </w:rPr>
        <w:t>marketcap</w:t>
      </w:r>
      <w:r>
        <w:rPr>
          <w:rFonts w:ascii="Times New Roman" w:hAnsi="Times New Roman"/>
          <w:sz w:val="24"/>
          <w:szCs w:val="24"/>
          <w:lang w:val="en-US"/>
        </w:rPr>
        <w:t xml:space="preserve"> we expect it to be negatively associated with lobbyism susceptibility because of the theories about wealth inequality. The fifth survey variable is </w:t>
      </w:r>
      <w:r w:rsidRPr="00A718C7">
        <w:rPr>
          <w:rFonts w:ascii="Times New Roman" w:hAnsi="Times New Roman"/>
          <w:i/>
          <w:sz w:val="24"/>
          <w:szCs w:val="24"/>
          <w:lang w:val="en-US"/>
        </w:rPr>
        <w:t>corruption</w:t>
      </w:r>
      <w:r>
        <w:rPr>
          <w:rFonts w:ascii="Times New Roman" w:hAnsi="Times New Roman"/>
          <w:sz w:val="24"/>
          <w:szCs w:val="24"/>
          <w:lang w:val="en-US"/>
        </w:rPr>
        <w:t xml:space="preserve"> which is clearly negatively correlated with lobbyism susceptibility. A special note concerning is that it is an executive survey and should therefore be classified as an experience measure. The sixth survey variable is </w:t>
      </w:r>
      <w:r w:rsidRPr="00E37358">
        <w:rPr>
          <w:rFonts w:ascii="Times New Roman" w:hAnsi="Times New Roman"/>
          <w:i/>
          <w:sz w:val="24"/>
          <w:szCs w:val="24"/>
          <w:lang w:val="en-US"/>
        </w:rPr>
        <w:t>competition</w:t>
      </w:r>
      <w:r>
        <w:rPr>
          <w:rFonts w:ascii="Times New Roman" w:hAnsi="Times New Roman"/>
          <w:sz w:val="24"/>
          <w:szCs w:val="24"/>
          <w:lang w:val="en-US"/>
        </w:rPr>
        <w:t xml:space="preserve"> which measures the extent to which legislation prevents unfair competition. This variable is also connected with the theories surrounding wealth inequality and should be negatively correlated with lobbyism susceptibility. Finally, the seventh survey variable is </w:t>
      </w:r>
      <w:r w:rsidRPr="00EC7471">
        <w:rPr>
          <w:rFonts w:ascii="Times New Roman" w:hAnsi="Times New Roman"/>
          <w:i/>
          <w:sz w:val="24"/>
          <w:szCs w:val="24"/>
          <w:lang w:val="en-US"/>
        </w:rPr>
        <w:t>shareholder</w:t>
      </w:r>
      <w:r>
        <w:rPr>
          <w:rFonts w:ascii="Times New Roman" w:hAnsi="Times New Roman"/>
          <w:sz w:val="24"/>
          <w:szCs w:val="24"/>
          <w:lang w:val="en-US"/>
        </w:rPr>
        <w:t xml:space="preserve"> which measures whether the rights of shareholders are properly protected and the eighth survey variable is </w:t>
      </w:r>
      <w:r w:rsidRPr="00EC7471">
        <w:rPr>
          <w:rFonts w:ascii="Times New Roman" w:hAnsi="Times New Roman"/>
          <w:i/>
          <w:sz w:val="24"/>
          <w:szCs w:val="24"/>
          <w:lang w:val="en-US"/>
        </w:rPr>
        <w:t>venture</w:t>
      </w:r>
      <w:r>
        <w:rPr>
          <w:rFonts w:ascii="Times New Roman" w:hAnsi="Times New Roman"/>
          <w:sz w:val="24"/>
          <w:szCs w:val="24"/>
          <w:lang w:val="en-US"/>
        </w:rPr>
        <w:t xml:space="preserve"> which measures the extent to which venture capital is available to business. Both are related to the theories about income inequality and should be negatively correlated with lobbyism susceptibility. </w:t>
      </w:r>
    </w:p>
    <w:p w:rsidR="00E632D4" w:rsidRDefault="00E632D4" w:rsidP="00216C37">
      <w:pPr>
        <w:spacing w:line="360" w:lineRule="auto"/>
        <w:ind w:left="454"/>
        <w:jc w:val="both"/>
        <w:outlineLvl w:val="0"/>
        <w:rPr>
          <w:rFonts w:ascii="Times New Roman" w:hAnsi="Times New Roman"/>
          <w:sz w:val="24"/>
          <w:szCs w:val="24"/>
          <w:lang w:val="en-US"/>
        </w:rPr>
      </w:pPr>
      <w:r>
        <w:rPr>
          <w:rFonts w:ascii="Times New Roman" w:hAnsi="Times New Roman"/>
          <w:sz w:val="24"/>
          <w:szCs w:val="24"/>
          <w:lang w:val="en-US"/>
        </w:rPr>
        <w:t>4.1.3 CIA World Factbook</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Another source that I have used is the CIA World Factbook (CIA).. Firstly, I have compiled the variable </w:t>
      </w:r>
      <w:r w:rsidRPr="00B113E3">
        <w:rPr>
          <w:rFonts w:ascii="Times New Roman" w:hAnsi="Times New Roman"/>
          <w:i/>
          <w:sz w:val="24"/>
          <w:szCs w:val="24"/>
          <w:lang w:val="en-US"/>
        </w:rPr>
        <w:t>parliament</w:t>
      </w:r>
      <w:r>
        <w:rPr>
          <w:rFonts w:ascii="Times New Roman" w:hAnsi="Times New Roman"/>
          <w:i/>
          <w:sz w:val="24"/>
          <w:szCs w:val="24"/>
          <w:lang w:val="en-US"/>
        </w:rPr>
        <w:t xml:space="preserve"> </w:t>
      </w:r>
      <w:r>
        <w:rPr>
          <w:rFonts w:ascii="Times New Roman" w:hAnsi="Times New Roman"/>
          <w:sz w:val="24"/>
          <w:szCs w:val="24"/>
          <w:lang w:val="en-US"/>
        </w:rPr>
        <w:t xml:space="preserve">which indicates the number of members of national legislatures. This variable should be negatively associated with lobbyism susceptibility because of the theory of political externalities. Furthermore I have compiled a number of binary dummy variables to indicate various other aspects of the theories from section 2. </w:t>
      </w:r>
      <w:r w:rsidRPr="00372B69">
        <w:rPr>
          <w:rFonts w:ascii="Times New Roman" w:hAnsi="Times New Roman"/>
          <w:i/>
          <w:sz w:val="24"/>
          <w:szCs w:val="24"/>
          <w:lang w:val="en-US"/>
        </w:rPr>
        <w:t>Democracy</w:t>
      </w:r>
      <w:r>
        <w:rPr>
          <w:rFonts w:ascii="Times New Roman" w:hAnsi="Times New Roman"/>
          <w:sz w:val="24"/>
          <w:szCs w:val="24"/>
          <w:lang w:val="en-US"/>
        </w:rPr>
        <w:t xml:space="preserve"> takes the value of 1 when the country has had a democratically elected government since 1960 and 0 otherwise. This variable should be negatively correlated with lobbyism susceptibility. Afterwards I have compiled </w:t>
      </w:r>
      <w:r w:rsidRPr="001F086E">
        <w:rPr>
          <w:rFonts w:ascii="Times New Roman" w:hAnsi="Times New Roman"/>
          <w:i/>
          <w:sz w:val="24"/>
          <w:szCs w:val="24"/>
          <w:lang w:val="en-US"/>
        </w:rPr>
        <w:t>bicameral</w:t>
      </w:r>
      <w:r>
        <w:rPr>
          <w:rFonts w:ascii="Times New Roman" w:hAnsi="Times New Roman"/>
          <w:sz w:val="24"/>
          <w:szCs w:val="24"/>
          <w:lang w:val="en-US"/>
        </w:rPr>
        <w:t xml:space="preserve"> which takes the value of 1 when the country has two chambers in its national legislature. This variable has a more ambiguous relationship with lobbyism susceptibility as explained in section 2. The next variable that I have compiles is </w:t>
      </w:r>
      <w:r>
        <w:rPr>
          <w:rFonts w:ascii="Times New Roman" w:hAnsi="Times New Roman"/>
          <w:i/>
          <w:sz w:val="24"/>
          <w:szCs w:val="24"/>
          <w:lang w:val="en-US"/>
        </w:rPr>
        <w:t>B</w:t>
      </w:r>
      <w:r w:rsidRPr="004E36B8">
        <w:rPr>
          <w:rFonts w:ascii="Times New Roman" w:hAnsi="Times New Roman"/>
          <w:i/>
          <w:sz w:val="24"/>
          <w:szCs w:val="24"/>
          <w:lang w:val="en-US"/>
        </w:rPr>
        <w:t>ritish</w:t>
      </w:r>
      <w:r>
        <w:rPr>
          <w:rFonts w:ascii="Times New Roman" w:hAnsi="Times New Roman"/>
          <w:sz w:val="24"/>
          <w:szCs w:val="24"/>
          <w:lang w:val="en-US"/>
        </w:rPr>
        <w:t xml:space="preserve"> which takes the value of 1 if the country in question has been a British colony. This variable should be negatively correlated with perceptions of corruption but whether it will have an effect on lobbyism susceptibility is somewhat unclear. Finally, I have also compiled an </w:t>
      </w:r>
      <w:r>
        <w:rPr>
          <w:rFonts w:ascii="Times New Roman" w:hAnsi="Times New Roman"/>
          <w:i/>
          <w:sz w:val="24"/>
          <w:szCs w:val="24"/>
          <w:lang w:val="en-US"/>
        </w:rPr>
        <w:t>I</w:t>
      </w:r>
      <w:r w:rsidRPr="00621F7F">
        <w:rPr>
          <w:rFonts w:ascii="Times New Roman" w:hAnsi="Times New Roman"/>
          <w:i/>
          <w:sz w:val="24"/>
          <w:szCs w:val="24"/>
          <w:lang w:val="en-US"/>
        </w:rPr>
        <w:t>sland</w:t>
      </w:r>
      <w:r>
        <w:rPr>
          <w:rFonts w:ascii="Times New Roman" w:hAnsi="Times New Roman"/>
          <w:sz w:val="24"/>
          <w:szCs w:val="24"/>
          <w:lang w:val="en-US"/>
        </w:rPr>
        <w:t xml:space="preserve"> dummy, which takes the value of 1 if the country in question is an island or archipelago. This variable is supposed to have an ambiguous relationship with lobbyism susceptibility as elaborated in section 2.</w:t>
      </w:r>
    </w:p>
    <w:p w:rsidR="00E632D4" w:rsidRPr="00E038E2"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4.2 Financial control variables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order to perform the analysis I have used a number of financial variables all of which have been taken from the Datastream database (datastream). All of the returns mentioned below are annually compounded and have been corrected for dividends. Furthermore, because all of the indexes are in local currency, all returns were converted into dollar returns. I have used the average annual midpoint currency rate. The rates used were calculated by the WM-Reuters or for the countries were those were unavailable I have used the rate of the respective country’s national central bank</w:t>
      </w:r>
      <w:r>
        <w:rPr>
          <w:rStyle w:val="FootnoteReference"/>
          <w:rFonts w:ascii="Times New Roman" w:hAnsi="Times New Roman"/>
          <w:sz w:val="24"/>
          <w:szCs w:val="24"/>
          <w:lang w:val="en-US"/>
        </w:rPr>
        <w:footnoteReference w:id="4"/>
      </w:r>
      <w:r>
        <w:rPr>
          <w:rFonts w:ascii="Times New Roman" w:hAnsi="Times New Roman"/>
          <w:sz w:val="24"/>
          <w:szCs w:val="24"/>
          <w:lang w:val="en-US"/>
        </w:rPr>
        <w:t xml:space="preserve">.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Firstly I have used </w:t>
      </w:r>
      <w:r w:rsidRPr="00952795">
        <w:rPr>
          <w:rFonts w:ascii="Times New Roman" w:hAnsi="Times New Roman"/>
          <w:i/>
          <w:sz w:val="24"/>
          <w:szCs w:val="24"/>
          <w:lang w:val="en-US"/>
        </w:rPr>
        <w:t>return</w:t>
      </w:r>
      <w:r>
        <w:rPr>
          <w:rFonts w:ascii="Times New Roman" w:hAnsi="Times New Roman"/>
          <w:sz w:val="24"/>
          <w:szCs w:val="24"/>
          <w:lang w:val="en-US"/>
        </w:rPr>
        <w:t xml:space="preserve"> which is the total return of the MSCI index for each country. Those indexes are of the investable market type</w:t>
      </w:r>
      <w:r>
        <w:rPr>
          <w:rStyle w:val="FootnoteReference"/>
          <w:rFonts w:ascii="Times New Roman" w:hAnsi="Times New Roman"/>
          <w:sz w:val="24"/>
          <w:szCs w:val="24"/>
          <w:lang w:val="en-US"/>
        </w:rPr>
        <w:footnoteReference w:id="5"/>
      </w:r>
      <w:r>
        <w:rPr>
          <w:rFonts w:ascii="Times New Roman" w:hAnsi="Times New Roman"/>
          <w:sz w:val="24"/>
          <w:szCs w:val="24"/>
          <w:lang w:val="en-US"/>
        </w:rPr>
        <w:t xml:space="preserve"> and therefore encompass all traded stocks in the country. Furthermore I have used the variable </w:t>
      </w:r>
      <w:r w:rsidRPr="00952795">
        <w:rPr>
          <w:rFonts w:ascii="Times New Roman" w:hAnsi="Times New Roman"/>
          <w:i/>
          <w:sz w:val="24"/>
          <w:szCs w:val="24"/>
          <w:lang w:val="en-US"/>
        </w:rPr>
        <w:t>market</w:t>
      </w:r>
      <w:r>
        <w:rPr>
          <w:rFonts w:ascii="Times New Roman" w:hAnsi="Times New Roman"/>
          <w:sz w:val="24"/>
          <w:szCs w:val="24"/>
          <w:lang w:val="en-US"/>
        </w:rPr>
        <w:t xml:space="preserve"> which is the total return of the MSCI ALL COUNTRY WORLD index</w:t>
      </w:r>
      <w:r>
        <w:rPr>
          <w:rStyle w:val="FootnoteReference"/>
          <w:rFonts w:ascii="Times New Roman" w:hAnsi="Times New Roman"/>
          <w:sz w:val="24"/>
          <w:szCs w:val="24"/>
          <w:lang w:val="en-US"/>
        </w:rPr>
        <w:footnoteReference w:id="6"/>
      </w:r>
      <w:r>
        <w:rPr>
          <w:rFonts w:ascii="Times New Roman" w:hAnsi="Times New Roman"/>
          <w:sz w:val="24"/>
          <w:szCs w:val="24"/>
          <w:lang w:val="en-US"/>
        </w:rPr>
        <w:t xml:space="preserve">. </w:t>
      </w:r>
    </w:p>
    <w:p w:rsidR="00E632D4" w:rsidRDefault="00E632D4" w:rsidP="006C05C3">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order to conduct Fama-French financial analyses I need to construct two variables: the SMB and the HML. In order to do that I have used the MSCI Large cap, Small cap, Large cap growth, Large cap value, Small cap growth and Small cap value indexes. Unfortunately due to certain restriction of the Datastream database I have only been able to acquire either the Small cap or the Small cap value and Small cap growth for each country but never both. As a result of that I have been forced to calculate the HML and SMB in an unconventional fashion as explained below.</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Normally the factors are calculated from the returns of portfolios in this manner: </w:t>
      </w:r>
    </w:p>
    <w:tbl>
      <w:tblPr>
        <w:tblW w:w="0" w:type="auto"/>
        <w:tblCellSpacing w:w="0" w:type="dxa"/>
        <w:tblCellMar>
          <w:left w:w="0" w:type="dxa"/>
          <w:right w:w="0" w:type="dxa"/>
        </w:tblCellMar>
        <w:tblLook w:val="00A0"/>
      </w:tblPr>
      <w:tblGrid>
        <w:gridCol w:w="1183"/>
        <w:gridCol w:w="5392"/>
      </w:tblGrid>
      <w:tr w:rsidR="00E632D4" w:rsidRPr="00D84EFF">
        <w:trPr>
          <w:tblCellSpacing w:w="0" w:type="dxa"/>
        </w:trPr>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rPr>
              <w:t>SMB =</w:t>
            </w:r>
          </w:p>
        </w:tc>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rPr>
              <w:t>1/3 (Small Value + Small Neutral + Small Growth)</w:t>
            </w:r>
            <w:r w:rsidRPr="00D84EFF">
              <w:rPr>
                <w:rFonts w:ascii="Times New Roman" w:hAnsi="Times New Roman"/>
                <w:i/>
                <w:iCs/>
                <w:sz w:val="24"/>
                <w:szCs w:val="24"/>
              </w:rPr>
              <w:br/>
              <w:t> - 1/3 (Big Value + Big Neutral + Big Growth).</w:t>
            </w:r>
          </w:p>
        </w:tc>
      </w:tr>
      <w:tr w:rsidR="00E632D4" w:rsidRPr="00D84EFF">
        <w:trPr>
          <w:tblCellSpacing w:w="0" w:type="dxa"/>
        </w:trPr>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rPr>
              <w:t>HML =</w:t>
            </w:r>
          </w:p>
        </w:tc>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rPr>
              <w:t>1/2 (Small Value + Big Value)</w:t>
            </w:r>
            <w:r w:rsidRPr="00D84EFF">
              <w:rPr>
                <w:rFonts w:ascii="Times New Roman" w:hAnsi="Times New Roman"/>
                <w:i/>
                <w:iCs/>
                <w:sz w:val="24"/>
                <w:szCs w:val="24"/>
              </w:rPr>
              <w:br/>
              <w:t> - 1/2 (Small Growth + Big Growth).</w:t>
            </w:r>
          </w:p>
        </w:tc>
      </w:tr>
    </w:tbl>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factors that I will use in this paper will actually be:</w:t>
      </w:r>
    </w:p>
    <w:tbl>
      <w:tblPr>
        <w:tblW w:w="0" w:type="auto"/>
        <w:tblCellSpacing w:w="0" w:type="dxa"/>
        <w:tblCellMar>
          <w:left w:w="0" w:type="dxa"/>
          <w:right w:w="0" w:type="dxa"/>
        </w:tblCellMar>
        <w:tblLook w:val="00A0"/>
      </w:tblPr>
      <w:tblGrid>
        <w:gridCol w:w="1183"/>
        <w:gridCol w:w="6051"/>
      </w:tblGrid>
      <w:tr w:rsidR="00E632D4" w:rsidRPr="00D84EFF" w:rsidTr="006C05C3">
        <w:trPr>
          <w:trHeight w:val="488"/>
          <w:tblCellSpacing w:w="0" w:type="dxa"/>
        </w:trPr>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rPr>
              <w:t>SMB =</w:t>
            </w:r>
          </w:p>
        </w:tc>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lang w:val="en-US"/>
              </w:rPr>
              <w:t xml:space="preserve"> Cd_small </w:t>
            </w:r>
            <w:r w:rsidRPr="00D84EFF">
              <w:rPr>
                <w:rFonts w:ascii="Times New Roman" w:hAnsi="Times New Roman"/>
                <w:i/>
                <w:iCs/>
                <w:sz w:val="24"/>
                <w:szCs w:val="24"/>
              </w:rPr>
              <w:t> - 1/3 (Big Value + Big Neutral + Big Growth).</w:t>
            </w:r>
          </w:p>
        </w:tc>
      </w:tr>
      <w:tr w:rsidR="00E632D4" w:rsidRPr="00D84EFF" w:rsidTr="006C05C3">
        <w:trPr>
          <w:trHeight w:val="485"/>
          <w:tblCellSpacing w:w="0" w:type="dxa"/>
        </w:trPr>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rPr>
              <w:t>HML =</w:t>
            </w:r>
          </w:p>
        </w:tc>
        <w:tc>
          <w:tcPr>
            <w:tcW w:w="0" w:type="auto"/>
          </w:tcPr>
          <w:p w:rsidR="00E632D4" w:rsidRPr="00D84EFF" w:rsidRDefault="00E632D4" w:rsidP="00101465">
            <w:pPr>
              <w:spacing w:line="360" w:lineRule="auto"/>
              <w:ind w:left="454"/>
              <w:jc w:val="both"/>
              <w:rPr>
                <w:rFonts w:ascii="Times New Roman" w:hAnsi="Times New Roman"/>
                <w:sz w:val="24"/>
                <w:szCs w:val="24"/>
              </w:rPr>
            </w:pPr>
            <w:r w:rsidRPr="00D84EFF">
              <w:rPr>
                <w:rFonts w:ascii="Times New Roman" w:hAnsi="Times New Roman"/>
                <w:i/>
                <w:iCs/>
                <w:sz w:val="24"/>
                <w:szCs w:val="24"/>
              </w:rPr>
              <w:t xml:space="preserve"> </w:t>
            </w:r>
            <w:r w:rsidRPr="00D84EFF">
              <w:rPr>
                <w:rFonts w:ascii="Times New Roman" w:hAnsi="Times New Roman"/>
                <w:i/>
                <w:iCs/>
                <w:sz w:val="24"/>
                <w:szCs w:val="24"/>
                <w:lang w:val="en-US"/>
              </w:rPr>
              <w:t>(</w:t>
            </w:r>
            <w:r w:rsidRPr="00D84EFF">
              <w:rPr>
                <w:rFonts w:ascii="Times New Roman" w:hAnsi="Times New Roman"/>
                <w:i/>
                <w:iCs/>
                <w:sz w:val="24"/>
                <w:szCs w:val="24"/>
              </w:rPr>
              <w:t>Big Value </w:t>
            </w:r>
            <w:r w:rsidRPr="00D84EFF">
              <w:rPr>
                <w:rFonts w:ascii="Times New Roman" w:hAnsi="Times New Roman"/>
                <w:i/>
                <w:iCs/>
                <w:sz w:val="24"/>
                <w:szCs w:val="24"/>
                <w:lang w:val="en-US"/>
              </w:rPr>
              <w:t>-</w:t>
            </w:r>
            <w:r w:rsidRPr="00D84EFF">
              <w:rPr>
                <w:rFonts w:ascii="Times New Roman" w:hAnsi="Times New Roman"/>
                <w:i/>
                <w:iCs/>
                <w:sz w:val="24"/>
                <w:szCs w:val="24"/>
              </w:rPr>
              <w:t>Big Growth).</w:t>
            </w:r>
          </w:p>
        </w:tc>
      </w:tr>
    </w:tbl>
    <w:p w:rsidR="00E632D4" w:rsidRDefault="00E632D4" w:rsidP="006C05C3">
      <w:pPr>
        <w:spacing w:line="360" w:lineRule="auto"/>
        <w:jc w:val="both"/>
        <w:rPr>
          <w:rFonts w:ascii="Times New Roman" w:hAnsi="Times New Roman"/>
          <w:sz w:val="24"/>
          <w:szCs w:val="24"/>
          <w:lang w:val="en-US"/>
        </w:rPr>
      </w:pPr>
      <w:r w:rsidRPr="00461F14">
        <w:rPr>
          <w:rFonts w:ascii="Times New Roman" w:hAnsi="Times New Roman"/>
          <w:i/>
          <w:sz w:val="24"/>
          <w:szCs w:val="24"/>
          <w:lang w:val="en-US"/>
        </w:rPr>
        <w:t>Cd_small</w:t>
      </w:r>
      <w:r>
        <w:rPr>
          <w:rFonts w:ascii="Times New Roman" w:hAnsi="Times New Roman"/>
          <w:sz w:val="24"/>
          <w:szCs w:val="24"/>
          <w:lang w:val="en-US"/>
        </w:rPr>
        <w:t xml:space="preserve"> will be either the return of the MSCI Small cap index of the country in question or ½*(Small cap value + Small cap growth) depending on which of the two is available for the country in question. This unfortunate circumstance restricts the analysis and is a major weakness of this paper. Nevertheless the factors used should serve as controls at least to a certain extent.</w:t>
      </w:r>
    </w:p>
    <w:p w:rsidR="00E632D4" w:rsidRDefault="00E632D4" w:rsidP="00101465">
      <w:pPr>
        <w:spacing w:line="360" w:lineRule="auto"/>
        <w:ind w:left="454"/>
        <w:jc w:val="both"/>
        <w:rPr>
          <w:rFonts w:ascii="Times New Roman" w:hAnsi="Times New Roman"/>
          <w:b/>
          <w:sz w:val="24"/>
          <w:szCs w:val="24"/>
          <w:lang w:val="en-US"/>
        </w:rPr>
      </w:pPr>
    </w:p>
    <w:p w:rsidR="00E632D4" w:rsidRDefault="00E632D4" w:rsidP="00101465">
      <w:pPr>
        <w:spacing w:line="360" w:lineRule="auto"/>
        <w:ind w:left="454"/>
        <w:jc w:val="both"/>
        <w:rPr>
          <w:rFonts w:ascii="Times New Roman" w:hAnsi="Times New Roman"/>
          <w:b/>
          <w:sz w:val="24"/>
          <w:szCs w:val="24"/>
          <w:lang w:val="en-US"/>
        </w:rPr>
      </w:pPr>
    </w:p>
    <w:p w:rsidR="00E632D4" w:rsidRPr="00E038E2" w:rsidRDefault="00E632D4" w:rsidP="00101465">
      <w:pPr>
        <w:spacing w:line="360" w:lineRule="auto"/>
        <w:ind w:left="454"/>
        <w:jc w:val="both"/>
        <w:rPr>
          <w:rFonts w:ascii="Times New Roman" w:hAnsi="Times New Roman"/>
          <w:b/>
          <w:sz w:val="24"/>
          <w:szCs w:val="24"/>
          <w:lang w:val="en-US"/>
        </w:rPr>
      </w:pPr>
      <w:r w:rsidRPr="00E038E2">
        <w:rPr>
          <w:rFonts w:ascii="Times New Roman" w:hAnsi="Times New Roman"/>
          <w:b/>
          <w:sz w:val="24"/>
          <w:szCs w:val="24"/>
          <w:lang w:val="en-US"/>
        </w:rPr>
        <w:t>4.3 Regulation indicators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order to study the effect of regulation I will use the Economic Freedom indicators provided by the Wall Street Journal and the Heritage Foundation.(heritage) All indicators have been transformed according to the formula</w:t>
      </w:r>
    </w:p>
    <w:p w:rsidR="00E632D4" w:rsidRDefault="00E632D4" w:rsidP="00101465">
      <w:pPr>
        <w:spacing w:line="360" w:lineRule="auto"/>
        <w:ind w:left="454"/>
        <w:jc w:val="both"/>
        <w:rPr>
          <w:rFonts w:ascii="Times New Roman" w:hAnsi="Times New Roman"/>
          <w:sz w:val="24"/>
          <w:szCs w:val="24"/>
          <w:lang w:val="en-US"/>
        </w:rPr>
      </w:pPr>
      <w:r>
        <w:pict>
          <v:shape id="_x0000_i1027" type="#_x0000_t75" style="width:244.5pt;height:31.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hideGrammaticalError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6C75&quot;/&gt;&lt;wsp:rsid wsp:val=&quot;00002598&quot;/&gt;&lt;wsp:rsid wsp:val=&quot;0000731C&quot;/&gt;&lt;wsp:rsid wsp:val=&quot;00010E95&quot;/&gt;&lt;wsp:rsid wsp:val=&quot;00013298&quot;/&gt;&lt;wsp:rsid wsp:val=&quot;000152BC&quot;/&gt;&lt;wsp:rsid wsp:val=&quot;00020651&quot;/&gt;&lt;wsp:rsid wsp:val=&quot;00022D44&quot;/&gt;&lt;wsp:rsid wsp:val=&quot;00022F11&quot;/&gt;&lt;wsp:rsid wsp:val=&quot;00024FE5&quot;/&gt;&lt;wsp:rsid wsp:val=&quot;000271C0&quot;/&gt;&lt;wsp:rsid wsp:val=&quot;00031A9F&quot;/&gt;&lt;wsp:rsid wsp:val=&quot;00033868&quot;/&gt;&lt;wsp:rsid wsp:val=&quot;0003488B&quot;/&gt;&lt;wsp:rsid wsp:val=&quot;00034D17&quot;/&gt;&lt;wsp:rsid wsp:val=&quot;00036D48&quot;/&gt;&lt;wsp:rsid wsp:val=&quot;000375EC&quot;/&gt;&lt;wsp:rsid wsp:val=&quot;00037C8D&quot;/&gt;&lt;wsp:rsid wsp:val=&quot;00043EB5&quot;/&gt;&lt;wsp:rsid wsp:val=&quot;00045B11&quot;/&gt;&lt;wsp:rsid wsp:val=&quot;000564CE&quot;/&gt;&lt;wsp:rsid wsp:val=&quot;00063DC5&quot;/&gt;&lt;wsp:rsid wsp:val=&quot;000642A4&quot;/&gt;&lt;wsp:rsid wsp:val=&quot;00066ACB&quot;/&gt;&lt;wsp:rsid wsp:val=&quot;00070D6F&quot;/&gt;&lt;wsp:rsid wsp:val=&quot;00074926&quot;/&gt;&lt;wsp:rsid wsp:val=&quot;000769AD&quot;/&gt;&lt;wsp:rsid wsp:val=&quot;0007731A&quot;/&gt;&lt;wsp:rsid wsp:val=&quot;0008022C&quot;/&gt;&lt;wsp:rsid wsp:val=&quot;0008174E&quot;/&gt;&lt;wsp:rsid wsp:val=&quot;00087524&quot;/&gt;&lt;wsp:rsid wsp:val=&quot;000875B2&quot;/&gt;&lt;wsp:rsid wsp:val=&quot;000A3654&quot;/&gt;&lt;wsp:rsid wsp:val=&quot;000A45A2&quot;/&gt;&lt;wsp:rsid wsp:val=&quot;000A58B5&quot;/&gt;&lt;wsp:rsid wsp:val=&quot;000B05FB&quot;/&gt;&lt;wsp:rsid wsp:val=&quot;000B143B&quot;/&gt;&lt;wsp:rsid wsp:val=&quot;000B488E&quot;/&gt;&lt;wsp:rsid wsp:val=&quot;000B5E9A&quot;/&gt;&lt;wsp:rsid wsp:val=&quot;000C114E&quot;/&gt;&lt;wsp:rsid wsp:val=&quot;000C2B7F&quot;/&gt;&lt;wsp:rsid wsp:val=&quot;000D13CC&quot;/&gt;&lt;wsp:rsid wsp:val=&quot;000D424E&quot;/&gt;&lt;wsp:rsid wsp:val=&quot;000D51B5&quot;/&gt;&lt;wsp:rsid wsp:val=&quot;000D6964&quot;/&gt;&lt;wsp:rsid wsp:val=&quot;000F3B10&quot;/&gt;&lt;wsp:rsid wsp:val=&quot;001005BB&quot;/&gt;&lt;wsp:rsid wsp:val=&quot;00101465&quot;/&gt;&lt;wsp:rsid wsp:val=&quot;001021E6&quot;/&gt;&lt;wsp:rsid wsp:val=&quot;00104E48&quot;/&gt;&lt;wsp:rsid wsp:val=&quot;00105D5B&quot;/&gt;&lt;wsp:rsid wsp:val=&quot;001074F7&quot;/&gt;&lt;wsp:rsid wsp:val=&quot;001105A8&quot;/&gt;&lt;wsp:rsid wsp:val=&quot;0011335F&quot;/&gt;&lt;wsp:rsid wsp:val=&quot;0011505E&quot;/&gt;&lt;wsp:rsid wsp:val=&quot;00122A82&quot;/&gt;&lt;wsp:rsid wsp:val=&quot;001309B9&quot;/&gt;&lt;wsp:rsid wsp:val=&quot;00130B7A&quot;/&gt;&lt;wsp:rsid wsp:val=&quot;00137B31&quot;/&gt;&lt;wsp:rsid wsp:val=&quot;00147E05&quot;/&gt;&lt;wsp:rsid wsp:val=&quot;001502CC&quot;/&gt;&lt;wsp:rsid wsp:val=&quot;00151FDC&quot;/&gt;&lt;wsp:rsid wsp:val=&quot;001531A7&quot;/&gt;&lt;wsp:rsid wsp:val=&quot;00153951&quot;/&gt;&lt;wsp:rsid wsp:val=&quot;00153DC7&quot;/&gt;&lt;wsp:rsid wsp:val=&quot;00162C2A&quot;/&gt;&lt;wsp:rsid wsp:val=&quot;001648D6&quot;/&gt;&lt;wsp:rsid wsp:val=&quot;001673BC&quot;/&gt;&lt;wsp:rsid wsp:val=&quot;00167DA7&quot;/&gt;&lt;wsp:rsid wsp:val=&quot;001706D6&quot;/&gt;&lt;wsp:rsid wsp:val=&quot;00171895&quot;/&gt;&lt;wsp:rsid wsp:val=&quot;00172C7E&quot;/&gt;&lt;wsp:rsid wsp:val=&quot;00180E60&quot;/&gt;&lt;wsp:rsid wsp:val=&quot;0018497D&quot;/&gt;&lt;wsp:rsid wsp:val=&quot;00185A5A&quot;/&gt;&lt;wsp:rsid wsp:val=&quot;00190229&quot;/&gt;&lt;wsp:rsid wsp:val=&quot;00191D9B&quot;/&gt;&lt;wsp:rsid wsp:val=&quot;0019419A&quot;/&gt;&lt;wsp:rsid wsp:val=&quot;00196F13&quot;/&gt;&lt;wsp:rsid wsp:val=&quot;001A16D2&quot;/&gt;&lt;wsp:rsid wsp:val=&quot;001A257A&quot;/&gt;&lt;wsp:rsid wsp:val=&quot;001A4ADC&quot;/&gt;&lt;wsp:rsid wsp:val=&quot;001A7286&quot;/&gt;&lt;wsp:rsid wsp:val=&quot;001B2EE5&quot;/&gt;&lt;wsp:rsid wsp:val=&quot;001B3A45&quot;/&gt;&lt;wsp:rsid wsp:val=&quot;001B6186&quot;/&gt;&lt;wsp:rsid wsp:val=&quot;001B70EF&quot;/&gt;&lt;wsp:rsid wsp:val=&quot;001D0917&quot;/&gt;&lt;wsp:rsid wsp:val=&quot;001E1BA2&quot;/&gt;&lt;wsp:rsid wsp:val=&quot;001F086E&quot;/&gt;&lt;wsp:rsid wsp:val=&quot;001F6346&quot;/&gt;&lt;wsp:rsid wsp:val=&quot;00203B9B&quot;/&gt;&lt;wsp:rsid wsp:val=&quot;00213BE3&quot;/&gt;&lt;wsp:rsid wsp:val=&quot;00216F61&quot;/&gt;&lt;wsp:rsid wsp:val=&quot;00222147&quot;/&gt;&lt;wsp:rsid wsp:val=&quot;002227E2&quot;/&gt;&lt;wsp:rsid wsp:val=&quot;002234BE&quot;/&gt;&lt;wsp:rsid wsp:val=&quot;00223BE1&quot;/&gt;&lt;wsp:rsid wsp:val=&quot;002273AF&quot;/&gt;&lt;wsp:rsid wsp:val=&quot;002313EA&quot;/&gt;&lt;wsp:rsid wsp:val=&quot;0023293D&quot;/&gt;&lt;wsp:rsid wsp:val=&quot;00234253&quot;/&gt;&lt;wsp:rsid wsp:val=&quot;00240283&quot;/&gt;&lt;wsp:rsid wsp:val=&quot;00244780&quot;/&gt;&lt;wsp:rsid wsp:val=&quot;00250DED&quot;/&gt;&lt;wsp:rsid wsp:val=&quot;002516DC&quot;/&gt;&lt;wsp:rsid wsp:val=&quot;002657B1&quot;/&gt;&lt;wsp:rsid wsp:val=&quot;00277571&quot;/&gt;&lt;wsp:rsid wsp:val=&quot;0028058B&quot;/&gt;&lt;wsp:rsid wsp:val=&quot;002841DA&quot;/&gt;&lt;wsp:rsid wsp:val=&quot;0028531D&quot;/&gt;&lt;wsp:rsid wsp:val=&quot;0028537F&quot;/&gt;&lt;wsp:rsid wsp:val=&quot;002901AE&quot;/&gt;&lt;wsp:rsid wsp:val=&quot;002937D6&quot;/&gt;&lt;wsp:rsid wsp:val=&quot;00294F4C&quot;/&gt;&lt;wsp:rsid wsp:val=&quot;00295873&quot;/&gt;&lt;wsp:rsid wsp:val=&quot;00296205&quot;/&gt;&lt;wsp:rsid wsp:val=&quot;00297F7F&quot;/&gt;&lt;wsp:rsid wsp:val=&quot;002A13DA&quot;/&gt;&lt;wsp:rsid wsp:val=&quot;002B68F4&quot;/&gt;&lt;wsp:rsid wsp:val=&quot;002C0915&quot;/&gt;&lt;wsp:rsid wsp:val=&quot;002C56F7&quot;/&gt;&lt;wsp:rsid wsp:val=&quot;002D54BE&quot;/&gt;&lt;wsp:rsid wsp:val=&quot;002E6CF5&quot;/&gt;&lt;wsp:rsid wsp:val=&quot;002E7597&quot;/&gt;&lt;wsp:rsid wsp:val=&quot;002F01ED&quot;/&gt;&lt;wsp:rsid wsp:val=&quot;002F0B56&quot;/&gt;&lt;wsp:rsid wsp:val=&quot;002F0E05&quot;/&gt;&lt;wsp:rsid wsp:val=&quot;002F117A&quot;/&gt;&lt;wsp:rsid wsp:val=&quot;002F2718&quot;/&gt;&lt;wsp:rsid wsp:val=&quot;002F7B9D&quot;/&gt;&lt;wsp:rsid wsp:val=&quot;00303B54&quot;/&gt;&lt;wsp:rsid wsp:val=&quot;00304FF6&quot;/&gt;&lt;wsp:rsid wsp:val=&quot;00311970&quot;/&gt;&lt;wsp:rsid wsp:val=&quot;00312057&quot;/&gt;&lt;wsp:rsid wsp:val=&quot;00314917&quot;/&gt;&lt;wsp:rsid wsp:val=&quot;003175D3&quot;/&gt;&lt;wsp:rsid wsp:val=&quot;00317F9C&quot;/&gt;&lt;wsp:rsid wsp:val=&quot;003205B0&quot;/&gt;&lt;wsp:rsid wsp:val=&quot;003248F2&quot;/&gt;&lt;wsp:rsid wsp:val=&quot;00324BC3&quot;/&gt;&lt;wsp:rsid wsp:val=&quot;00325716&quot;/&gt;&lt;wsp:rsid wsp:val=&quot;0032627A&quot;/&gt;&lt;wsp:rsid wsp:val=&quot;00327431&quot;/&gt;&lt;wsp:rsid wsp:val=&quot;00332354&quot;/&gt;&lt;wsp:rsid wsp:val=&quot;003434C6&quot;/&gt;&lt;wsp:rsid wsp:val=&quot;00345DB9&quot;/&gt;&lt;wsp:rsid wsp:val=&quot;00372B69&quot;/&gt;&lt;wsp:rsid wsp:val=&quot;00373EDD&quot;/&gt;&lt;wsp:rsid wsp:val=&quot;003742D0&quot;/&gt;&lt;wsp:rsid wsp:val=&quot;00375E64&quot;/&gt;&lt;wsp:rsid wsp:val=&quot;0038331E&quot;/&gt;&lt;wsp:rsid wsp:val=&quot;00396656&quot;/&gt;&lt;wsp:rsid wsp:val=&quot;0039786A&quot;/&gt;&lt;wsp:rsid wsp:val=&quot;003B0818&quot;/&gt;&lt;wsp:rsid wsp:val=&quot;003B2881&quot;/&gt;&lt;wsp:rsid wsp:val=&quot;003C76AD&quot;/&gt;&lt;wsp:rsid wsp:val=&quot;003D64EE&quot;/&gt;&lt;wsp:rsid wsp:val=&quot;003D6D63&quot;/&gt;&lt;wsp:rsid wsp:val=&quot;003E1B9A&quot;/&gt;&lt;wsp:rsid wsp:val=&quot;003E254E&quot;/&gt;&lt;wsp:rsid wsp:val=&quot;003E25E4&quot;/&gt;&lt;wsp:rsid wsp:val=&quot;003E5B97&quot;/&gt;&lt;wsp:rsid wsp:val=&quot;003E7223&quot;/&gt;&lt;wsp:rsid wsp:val=&quot;003F3617&quot;/&gt;&lt;wsp:rsid wsp:val=&quot;003F7630&quot;/&gt;&lt;wsp:rsid wsp:val=&quot;0040309A&quot;/&gt;&lt;wsp:rsid wsp:val=&quot;004049FA&quot;/&gt;&lt;wsp:rsid wsp:val=&quot;00405115&quot;/&gt;&lt;wsp:rsid wsp:val=&quot;00411ECD&quot;/&gt;&lt;wsp:rsid wsp:val=&quot;00412ED6&quot;/&gt;&lt;wsp:rsid wsp:val=&quot;004167EB&quot;/&gt;&lt;wsp:rsid wsp:val=&quot;004168F8&quot;/&gt;&lt;wsp:rsid wsp:val=&quot;00425834&quot;/&gt;&lt;wsp:rsid wsp:val=&quot;00431C37&quot;/&gt;&lt;wsp:rsid wsp:val=&quot;00433C14&quot;/&gt;&lt;wsp:rsid wsp:val=&quot;00434648&quot;/&gt;&lt;wsp:rsid wsp:val=&quot;0044060B&quot;/&gt;&lt;wsp:rsid wsp:val=&quot;004409E0&quot;/&gt;&lt;wsp:rsid wsp:val=&quot;004473FE&quot;/&gt;&lt;wsp:rsid wsp:val=&quot;00450018&quot;/&gt;&lt;wsp:rsid wsp:val=&quot;00450B1D&quot;/&gt;&lt;wsp:rsid wsp:val=&quot;00451CAA&quot;/&gt;&lt;wsp:rsid wsp:val=&quot;004602A5&quot;/&gt;&lt;wsp:rsid wsp:val=&quot;00461F14&quot;/&gt;&lt;wsp:rsid wsp:val=&quot;00465175&quot;/&gt;&lt;wsp:rsid wsp:val=&quot;004655BD&quot;/&gt;&lt;wsp:rsid wsp:val=&quot;004673F9&quot;/&gt;&lt;wsp:rsid wsp:val=&quot;00470FB1&quot;/&gt;&lt;wsp:rsid wsp:val=&quot;00485B5F&quot;/&gt;&lt;wsp:rsid wsp:val=&quot;004A12EC&quot;/&gt;&lt;wsp:rsid wsp:val=&quot;004A4BA3&quot;/&gt;&lt;wsp:rsid wsp:val=&quot;004A7BC8&quot;/&gt;&lt;wsp:rsid wsp:val=&quot;004B2908&quot;/&gt;&lt;wsp:rsid wsp:val=&quot;004B3916&quot;/&gt;&lt;wsp:rsid wsp:val=&quot;004C0C52&quot;/&gt;&lt;wsp:rsid wsp:val=&quot;004C17C1&quot;/&gt;&lt;wsp:rsid wsp:val=&quot;004D0122&quot;/&gt;&lt;wsp:rsid wsp:val=&quot;004D0BBD&quot;/&gt;&lt;wsp:rsid wsp:val=&quot;004D7243&quot;/&gt;&lt;wsp:rsid wsp:val=&quot;004E0CF9&quot;/&gt;&lt;wsp:rsid wsp:val=&quot;004E36B8&quot;/&gt;&lt;wsp:rsid wsp:val=&quot;004E3C71&quot;/&gt;&lt;wsp:rsid wsp:val=&quot;004E6E42&quot;/&gt;&lt;wsp:rsid wsp:val=&quot;004E798F&quot;/&gt;&lt;wsp:rsid wsp:val=&quot;004E7A7A&quot;/&gt;&lt;wsp:rsid wsp:val=&quot;004F0303&quot;/&gt;&lt;wsp:rsid wsp:val=&quot;004F106C&quot;/&gt;&lt;wsp:rsid wsp:val=&quot;004F2863&quot;/&gt;&lt;wsp:rsid wsp:val=&quot;004F396A&quot;/&gt;&lt;wsp:rsid wsp:val=&quot;004F5740&quot;/&gt;&lt;wsp:rsid wsp:val=&quot;00504BFC&quot;/&gt;&lt;wsp:rsid wsp:val=&quot;0050555C&quot;/&gt;&lt;wsp:rsid wsp:val=&quot;0051043C&quot;/&gt;&lt;wsp:rsid wsp:val=&quot;00510ACC&quot;/&gt;&lt;wsp:rsid wsp:val=&quot;00525FF4&quot;/&gt;&lt;wsp:rsid wsp:val=&quot;005270D1&quot;/&gt;&lt;wsp:rsid wsp:val=&quot;0053026A&quot;/&gt;&lt;wsp:rsid wsp:val=&quot;00531894&quot;/&gt;&lt;wsp:rsid wsp:val=&quot;00533FBE&quot;/&gt;&lt;wsp:rsid wsp:val=&quot;00545A7B&quot;/&gt;&lt;wsp:rsid wsp:val=&quot;00552095&quot;/&gt;&lt;wsp:rsid wsp:val=&quot;0055694A&quot;/&gt;&lt;wsp:rsid wsp:val=&quot;00561869&quot;/&gt;&lt;wsp:rsid wsp:val=&quot;00570652&quot;/&gt;&lt;wsp:rsid wsp:val=&quot;00573B58&quot;/&gt;&lt;wsp:rsid wsp:val=&quot;00575788&quot;/&gt;&lt;wsp:rsid wsp:val=&quot;00575E0E&quot;/&gt;&lt;wsp:rsid wsp:val=&quot;0057656D&quot;/&gt;&lt;wsp:rsid wsp:val=&quot;00580801&quot;/&gt;&lt;wsp:rsid wsp:val=&quot;0058168C&quot;/&gt;&lt;wsp:rsid wsp:val=&quot;00581BD3&quot;/&gt;&lt;wsp:rsid wsp:val=&quot;0058285D&quot;/&gt;&lt;wsp:rsid wsp:val=&quot;00587A60&quot;/&gt;&lt;wsp:rsid wsp:val=&quot;00590457&quot;/&gt;&lt;wsp:rsid wsp:val=&quot;005908FE&quot;/&gt;&lt;wsp:rsid wsp:val=&quot;00591D37&quot;/&gt;&lt;wsp:rsid wsp:val=&quot;00593926&quot;/&gt;&lt;wsp:rsid wsp:val=&quot;00595796&quot;/&gt;&lt;wsp:rsid wsp:val=&quot;005A1DF6&quot;/&gt;&lt;wsp:rsid wsp:val=&quot;005B1E90&quot;/&gt;&lt;wsp:rsid wsp:val=&quot;005B1FD0&quot;/&gt;&lt;wsp:rsid wsp:val=&quot;005B26F8&quot;/&gt;&lt;wsp:rsid wsp:val=&quot;005B4D56&quot;/&gt;&lt;wsp:rsid wsp:val=&quot;005B62CE&quot;/&gt;&lt;wsp:rsid wsp:val=&quot;005C1414&quot;/&gt;&lt;wsp:rsid wsp:val=&quot;005C5A58&quot;/&gt;&lt;wsp:rsid wsp:val=&quot;005D0EFB&quot;/&gt;&lt;wsp:rsid wsp:val=&quot;005D1C28&quot;/&gt;&lt;wsp:rsid wsp:val=&quot;005D69BB&quot;/&gt;&lt;wsp:rsid wsp:val=&quot;005D6C00&quot;/&gt;&lt;wsp:rsid wsp:val=&quot;005E38A4&quot;/&gt;&lt;wsp:rsid wsp:val=&quot;005E5A8A&quot;/&gt;&lt;wsp:rsid wsp:val=&quot;005E6B33&quot;/&gt;&lt;wsp:rsid wsp:val=&quot;005F054C&quot;/&gt;&lt;wsp:rsid wsp:val=&quot;006157BE&quot;/&gt;&lt;wsp:rsid wsp:val=&quot;00616FF0&quot;/&gt;&lt;wsp:rsid wsp:val=&quot;00620480&quot;/&gt;&lt;wsp:rsid wsp:val=&quot;00620B43&quot;/&gt;&lt;wsp:rsid wsp:val=&quot;00621D52&quot;/&gt;&lt;wsp:rsid wsp:val=&quot;00621F7F&quot;/&gt;&lt;wsp:rsid wsp:val=&quot;00625D35&quot;/&gt;&lt;wsp:rsid wsp:val=&quot;00626329&quot;/&gt;&lt;wsp:rsid wsp:val=&quot;00630266&quot;/&gt;&lt;wsp:rsid wsp:val=&quot;0063502B&quot;/&gt;&lt;wsp:rsid wsp:val=&quot;00636B1E&quot;/&gt;&lt;wsp:rsid wsp:val=&quot;00637418&quot;/&gt;&lt;wsp:rsid wsp:val=&quot;00637878&quot;/&gt;&lt;wsp:rsid wsp:val=&quot;00643DB8&quot;/&gt;&lt;wsp:rsid wsp:val=&quot;00652EF3&quot;/&gt;&lt;wsp:rsid wsp:val=&quot;00662549&quot;/&gt;&lt;wsp:rsid wsp:val=&quot;00662AD5&quot;/&gt;&lt;wsp:rsid wsp:val=&quot;00663558&quot;/&gt;&lt;wsp:rsid wsp:val=&quot;00676BB1&quot;/&gt;&lt;wsp:rsid wsp:val=&quot;0068226C&quot;/&gt;&lt;wsp:rsid wsp:val=&quot;00683906&quot;/&gt;&lt;wsp:rsid wsp:val=&quot;00683F82&quot;/&gt;&lt;wsp:rsid wsp:val=&quot;0068753F&quot;/&gt;&lt;wsp:rsid wsp:val=&quot;0069139F&quot;/&gt;&lt;wsp:rsid wsp:val=&quot;00692115&quot;/&gt;&lt;wsp:rsid wsp:val=&quot;006A0E1F&quot;/&gt;&lt;wsp:rsid wsp:val=&quot;006A336F&quot;/&gt;&lt;wsp:rsid wsp:val=&quot;006B481B&quot;/&gt;&lt;wsp:rsid wsp:val=&quot;006B5215&quot;/&gt;&lt;wsp:rsid wsp:val=&quot;006C0005&quot;/&gt;&lt;wsp:rsid wsp:val=&quot;006C05C3&quot;/&gt;&lt;wsp:rsid wsp:val=&quot;006C1550&quot;/&gt;&lt;wsp:rsid wsp:val=&quot;006C2EEF&quot;/&gt;&lt;wsp:rsid wsp:val=&quot;006C5B0E&quot;/&gt;&lt;wsp:rsid wsp:val=&quot;006D0AC1&quot;/&gt;&lt;wsp:rsid wsp:val=&quot;006D49EB&quot;/&gt;&lt;wsp:rsid wsp:val=&quot;006E3161&quot;/&gt;&lt;wsp:rsid wsp:val=&quot;006E3DBC&quot;/&gt;&lt;wsp:rsid wsp:val=&quot;006E4D3F&quot;/&gt;&lt;wsp:rsid wsp:val=&quot;006E66DA&quot;/&gt;&lt;wsp:rsid wsp:val=&quot;006F0D4E&quot;/&gt;&lt;wsp:rsid wsp:val=&quot;006F1EB8&quot;/&gt;&lt;wsp:rsid wsp:val=&quot;006F51C5&quot;/&gt;&lt;wsp:rsid wsp:val=&quot;006F5319&quot;/&gt;&lt;wsp:rsid wsp:val=&quot;006F53B5&quot;/&gt;&lt;wsp:rsid wsp:val=&quot;006F6514&quot;/&gt;&lt;wsp:rsid wsp:val=&quot;00702BD0&quot;/&gt;&lt;wsp:rsid wsp:val=&quot;007042F8&quot;/&gt;&lt;wsp:rsid wsp:val=&quot;00705761&quot;/&gt;&lt;wsp:rsid wsp:val=&quot;00706E6D&quot;/&gt;&lt;wsp:rsid wsp:val=&quot;00713B11&quot;/&gt;&lt;wsp:rsid wsp:val=&quot;007161BB&quot;/&gt;&lt;wsp:rsid wsp:val=&quot;00716400&quot;/&gt;&lt;wsp:rsid wsp:val=&quot;007201AA&quot;/&gt;&lt;wsp:rsid wsp:val=&quot;007211FB&quot;/&gt;&lt;wsp:rsid wsp:val=&quot;00726722&quot;/&gt;&lt;wsp:rsid wsp:val=&quot;00730054&quot;/&gt;&lt;wsp:rsid wsp:val=&quot;00734578&quot;/&gt;&lt;wsp:rsid wsp:val=&quot;00735A31&quot;/&gt;&lt;wsp:rsid wsp:val=&quot;007365CF&quot;/&gt;&lt;wsp:rsid wsp:val=&quot;007434F1&quot;/&gt;&lt;wsp:rsid wsp:val=&quot;00744EB5&quot;/&gt;&lt;wsp:rsid wsp:val=&quot;00746939&quot;/&gt;&lt;wsp:rsid wsp:val=&quot;007565A3&quot;/&gt;&lt;wsp:rsid wsp:val=&quot;00756770&quot;/&gt;&lt;wsp:rsid wsp:val=&quot;00757991&quot;/&gt;&lt;wsp:rsid wsp:val=&quot;00767AEB&quot;/&gt;&lt;wsp:rsid wsp:val=&quot;00773159&quot;/&gt;&lt;wsp:rsid wsp:val=&quot;00791141&quot;/&gt;&lt;wsp:rsid wsp:val=&quot;0079124A&quot;/&gt;&lt;wsp:rsid wsp:val=&quot;00792A48&quot;/&gt;&lt;wsp:rsid wsp:val=&quot;00797685&quot;/&gt;&lt;wsp:rsid wsp:val=&quot;007A5B25&quot;/&gt;&lt;wsp:rsid wsp:val=&quot;007C2A62&quot;/&gt;&lt;wsp:rsid wsp:val=&quot;007C363B&quot;/&gt;&lt;wsp:rsid wsp:val=&quot;007D0415&quot;/&gt;&lt;wsp:rsid wsp:val=&quot;007D2540&quot;/&gt;&lt;wsp:rsid wsp:val=&quot;007D69B5&quot;/&gt;&lt;wsp:rsid wsp:val=&quot;007E1D16&quot;/&gt;&lt;wsp:rsid wsp:val=&quot;007E42E3&quot;/&gt;&lt;wsp:rsid wsp:val=&quot;007F35CC&quot;/&gt;&lt;wsp:rsid wsp:val=&quot;007F5326&quot;/&gt;&lt;wsp:rsid wsp:val=&quot;007F534C&quot;/&gt;&lt;wsp:rsid wsp:val=&quot;007F5F49&quot;/&gt;&lt;wsp:rsid wsp:val=&quot;007F6C75&quot;/&gt;&lt;wsp:rsid wsp:val=&quot;007F72CA&quot;/&gt;&lt;wsp:rsid wsp:val=&quot;00800890&quot;/&gt;&lt;wsp:rsid wsp:val=&quot;008060C5&quot;/&gt;&lt;wsp:rsid wsp:val=&quot;00807211&quot;/&gt;&lt;wsp:rsid wsp:val=&quot;008100EA&quot;/&gt;&lt;wsp:rsid wsp:val=&quot;008143ED&quot;/&gt;&lt;wsp:rsid wsp:val=&quot;008176A8&quot;/&gt;&lt;wsp:rsid wsp:val=&quot;00817F84&quot;/&gt;&lt;wsp:rsid wsp:val=&quot;00817FCB&quot;/&gt;&lt;wsp:rsid wsp:val=&quot;008212F4&quot;/&gt;&lt;wsp:rsid wsp:val=&quot;008334FD&quot;/&gt;&lt;wsp:rsid wsp:val=&quot;00835EB9&quot;/&gt;&lt;wsp:rsid wsp:val=&quot;008449B1&quot;/&gt;&lt;wsp:rsid wsp:val=&quot;00850073&quot;/&gt;&lt;wsp:rsid wsp:val=&quot;00851CF3&quot;/&gt;&lt;wsp:rsid wsp:val=&quot;0085277D&quot;/&gt;&lt;wsp:rsid wsp:val=&quot;00857318&quot;/&gt;&lt;wsp:rsid wsp:val=&quot;00861BE3&quot;/&gt;&lt;wsp:rsid wsp:val=&quot;00861EAA&quot;/&gt;&lt;wsp:rsid wsp:val=&quot;00862051&quot;/&gt;&lt;wsp:rsid wsp:val=&quot;00882350&quot;/&gt;&lt;wsp:rsid wsp:val=&quot;00882524&quot;/&gt;&lt;wsp:rsid wsp:val=&quot;008839DB&quot;/&gt;&lt;wsp:rsid wsp:val=&quot;00893966&quot;/&gt;&lt;wsp:rsid wsp:val=&quot;008948DD&quot;/&gt;&lt;wsp:rsid wsp:val=&quot;00895789&quot;/&gt;&lt;wsp:rsid wsp:val=&quot;00896EA8&quot;/&gt;&lt;wsp:rsid wsp:val=&quot;008A22D6&quot;/&gt;&lt;wsp:rsid wsp:val=&quot;008A5EE8&quot;/&gt;&lt;wsp:rsid wsp:val=&quot;008B6BDF&quot;/&gt;&lt;wsp:rsid wsp:val=&quot;008B6F91&quot;/&gt;&lt;wsp:rsid wsp:val=&quot;008C1833&quot;/&gt;&lt;wsp:rsid wsp:val=&quot;008C4B40&quot;/&gt;&lt;wsp:rsid wsp:val=&quot;008D1C59&quot;/&gt;&lt;wsp:rsid wsp:val=&quot;008D2878&quot;/&gt;&lt;wsp:rsid wsp:val=&quot;008D39C6&quot;/&gt;&lt;wsp:rsid wsp:val=&quot;008D79A3&quot;/&gt;&lt;wsp:rsid wsp:val=&quot;008E1E32&quot;/&gt;&lt;wsp:rsid wsp:val=&quot;008E2454&quot;/&gt;&lt;wsp:rsid wsp:val=&quot;008E4FE8&quot;/&gt;&lt;wsp:rsid wsp:val=&quot;008E53EF&quot;/&gt;&lt;wsp:rsid wsp:val=&quot;008F1002&quot;/&gt;&lt;wsp:rsid wsp:val=&quot;008F3844&quot;/&gt;&lt;wsp:rsid wsp:val=&quot;008F4FCC&quot;/&gt;&lt;wsp:rsid wsp:val=&quot;00901B96&quot;/&gt;&lt;wsp:rsid wsp:val=&quot;00905B0D&quot;/&gt;&lt;wsp:rsid wsp:val=&quot;0091006E&quot;/&gt;&lt;wsp:rsid wsp:val=&quot;00911763&quot;/&gt;&lt;wsp:rsid wsp:val=&quot;0091244E&quot;/&gt;&lt;wsp:rsid wsp:val=&quot;00912B68&quot;/&gt;&lt;wsp:rsid wsp:val=&quot;00917EF9&quot;/&gt;&lt;wsp:rsid wsp:val=&quot;0092299D&quot;/&gt;&lt;wsp:rsid wsp:val=&quot;00931935&quot;/&gt;&lt;wsp:rsid wsp:val=&quot;00932643&quot;/&gt;&lt;wsp:rsid wsp:val=&quot;00933134&quot;/&gt;&lt;wsp:rsid wsp:val=&quot;009337FF&quot;/&gt;&lt;wsp:rsid wsp:val=&quot;00933FCF&quot;/&gt;&lt;wsp:rsid wsp:val=&quot;00935CB7&quot;/&gt;&lt;wsp:rsid wsp:val=&quot;00952795&quot;/&gt;&lt;wsp:rsid wsp:val=&quot;0095452D&quot;/&gt;&lt;wsp:rsid wsp:val=&quot;009628F9&quot;/&gt;&lt;wsp:rsid wsp:val=&quot;009731AD&quot;/&gt;&lt;wsp:rsid wsp:val=&quot;009870F5&quot;/&gt;&lt;wsp:rsid wsp:val=&quot;0098767A&quot;/&gt;&lt;wsp:rsid wsp:val=&quot;00990C8A&quot;/&gt;&lt;wsp:rsid wsp:val=&quot;009969E6&quot;/&gt;&lt;wsp:rsid wsp:val=&quot;009A5D4A&quot;/&gt;&lt;wsp:rsid wsp:val=&quot;009A659D&quot;/&gt;&lt;wsp:rsid wsp:val=&quot;009B18EB&quot;/&gt;&lt;wsp:rsid wsp:val=&quot;009B677D&quot;/&gt;&lt;wsp:rsid wsp:val=&quot;009C55F5&quot;/&gt;&lt;wsp:rsid wsp:val=&quot;009C5E17&quot;/&gt;&lt;wsp:rsid wsp:val=&quot;009C7ACF&quot;/&gt;&lt;wsp:rsid wsp:val=&quot;009D163D&quot;/&gt;&lt;wsp:rsid wsp:val=&quot;009E3813&quot;/&gt;&lt;wsp:rsid wsp:val=&quot;009E5FD1&quot;/&gt;&lt;wsp:rsid wsp:val=&quot;009E6B50&quot;/&gt;&lt;wsp:rsid wsp:val=&quot;009F1025&quot;/&gt;&lt;wsp:rsid wsp:val=&quot;009F11F3&quot;/&gt;&lt;wsp:rsid wsp:val=&quot;009F18A2&quot;/&gt;&lt;wsp:rsid wsp:val=&quot;00A21974&quot;/&gt;&lt;wsp:rsid wsp:val=&quot;00A334CE&quot;/&gt;&lt;wsp:rsid wsp:val=&quot;00A35A7D&quot;/&gt;&lt;wsp:rsid wsp:val=&quot;00A37FDA&quot;/&gt;&lt;wsp:rsid wsp:val=&quot;00A4398D&quot;/&gt;&lt;wsp:rsid wsp:val=&quot;00A46D3F&quot;/&gt;&lt;wsp:rsid wsp:val=&quot;00A50652&quot;/&gt;&lt;wsp:rsid wsp:val=&quot;00A52036&quot;/&gt;&lt;wsp:rsid wsp:val=&quot;00A568D5&quot;/&gt;&lt;wsp:rsid wsp:val=&quot;00A57610&quot;/&gt;&lt;wsp:rsid wsp:val=&quot;00A63A1D&quot;/&gt;&lt;wsp:rsid wsp:val=&quot;00A64B15&quot;/&gt;&lt;wsp:rsid wsp:val=&quot;00A67072&quot;/&gt;&lt;wsp:rsid wsp:val=&quot;00A708F6&quot;/&gt;&lt;wsp:rsid wsp:val=&quot;00A718C7&quot;/&gt;&lt;wsp:rsid wsp:val=&quot;00A744EE&quot;/&gt;&lt;wsp:rsid wsp:val=&quot;00A75A41&quot;/&gt;&lt;wsp:rsid wsp:val=&quot;00A830B5&quot;/&gt;&lt;wsp:rsid wsp:val=&quot;00A85651&quot;/&gt;&lt;wsp:rsid wsp:val=&quot;00A932E7&quot;/&gt;&lt;wsp:rsid wsp:val=&quot;00A9606C&quot;/&gt;&lt;wsp:rsid wsp:val=&quot;00A96D00&quot;/&gt;&lt;wsp:rsid wsp:val=&quot;00AA10B3&quot;/&gt;&lt;wsp:rsid wsp:val=&quot;00AA6B87&quot;/&gt;&lt;wsp:rsid wsp:val=&quot;00AA7423&quot;/&gt;&lt;wsp:rsid wsp:val=&quot;00AA7975&quot;/&gt;&lt;wsp:rsid wsp:val=&quot;00AB16EA&quot;/&gt;&lt;wsp:rsid wsp:val=&quot;00AB2419&quot;/&gt;&lt;wsp:rsid wsp:val=&quot;00AB2928&quot;/&gt;&lt;wsp:rsid wsp:val=&quot;00AB308F&quot;/&gt;&lt;wsp:rsid wsp:val=&quot;00AB6234&quot;/&gt;&lt;wsp:rsid wsp:val=&quot;00AC13D8&quot;/&gt;&lt;wsp:rsid wsp:val=&quot;00AC4770&quot;/&gt;&lt;wsp:rsid wsp:val=&quot;00AC559C&quot;/&gt;&lt;wsp:rsid wsp:val=&quot;00AD17D5&quot;/&gt;&lt;wsp:rsid wsp:val=&quot;00AD2652&quot;/&gt;&lt;wsp:rsid wsp:val=&quot;00AD4CC1&quot;/&gt;&lt;wsp:rsid wsp:val=&quot;00AF3702&quot;/&gt;&lt;wsp:rsid wsp:val=&quot;00B00ABE&quot;/&gt;&lt;wsp:rsid wsp:val=&quot;00B06156&quot;/&gt;&lt;wsp:rsid wsp:val=&quot;00B110C5&quot;/&gt;&lt;wsp:rsid wsp:val=&quot;00B113E3&quot;/&gt;&lt;wsp:rsid wsp:val=&quot;00B1157C&quot;/&gt;&lt;wsp:rsid wsp:val=&quot;00B1698A&quot;/&gt;&lt;wsp:rsid wsp:val=&quot;00B26558&quot;/&gt;&lt;wsp:rsid wsp:val=&quot;00B26CD2&quot;/&gt;&lt;wsp:rsid wsp:val=&quot;00B40BFF&quot;/&gt;&lt;wsp:rsid wsp:val=&quot;00B4117E&quot;/&gt;&lt;wsp:rsid wsp:val=&quot;00B52783&quot;/&gt;&lt;wsp:rsid wsp:val=&quot;00B55619&quot;/&gt;&lt;wsp:rsid wsp:val=&quot;00B81F42&quot;/&gt;&lt;wsp:rsid wsp:val=&quot;00B824FD&quot;/&gt;&lt;wsp:rsid wsp:val=&quot;00B8490B&quot;/&gt;&lt;wsp:rsid wsp:val=&quot;00B85F5D&quot;/&gt;&lt;wsp:rsid wsp:val=&quot;00B871A3&quot;/&gt;&lt;wsp:rsid wsp:val=&quot;00B87F75&quot;/&gt;&lt;wsp:rsid wsp:val=&quot;00B95A3E&quot;/&gt;&lt;wsp:rsid wsp:val=&quot;00B96453&quot;/&gt;&lt;wsp:rsid wsp:val=&quot;00BA1A16&quot;/&gt;&lt;wsp:rsid wsp:val=&quot;00BA298E&quot;/&gt;&lt;wsp:rsid wsp:val=&quot;00BA5BB6&quot;/&gt;&lt;wsp:rsid wsp:val=&quot;00BA734B&quot;/&gt;&lt;wsp:rsid wsp:val=&quot;00BB203D&quot;/&gt;&lt;wsp:rsid wsp:val=&quot;00BB2B18&quot;/&gt;&lt;wsp:rsid wsp:val=&quot;00BB515B&quot;/&gt;&lt;wsp:rsid wsp:val=&quot;00BB52CC&quot;/&gt;&lt;wsp:rsid wsp:val=&quot;00BB724B&quot;/&gt;&lt;wsp:rsid wsp:val=&quot;00BB7C67&quot;/&gt;&lt;wsp:rsid wsp:val=&quot;00BC0298&quot;/&gt;&lt;wsp:rsid wsp:val=&quot;00BC093F&quot;/&gt;&lt;wsp:rsid wsp:val=&quot;00BC21E1&quot;/&gt;&lt;wsp:rsid wsp:val=&quot;00BC3C99&quot;/&gt;&lt;wsp:rsid wsp:val=&quot;00BC7687&quot;/&gt;&lt;wsp:rsid wsp:val=&quot;00BD251E&quot;/&gt;&lt;wsp:rsid wsp:val=&quot;00BE4765&quot;/&gt;&lt;wsp:rsid wsp:val=&quot;00BE63CD&quot;/&gt;&lt;wsp:rsid wsp:val=&quot;00BF4EAB&quot;/&gt;&lt;wsp:rsid wsp:val=&quot;00C008BD&quot;/&gt;&lt;wsp:rsid wsp:val=&quot;00C018B7&quot;/&gt;&lt;wsp:rsid wsp:val=&quot;00C06C52&quot;/&gt;&lt;wsp:rsid wsp:val=&quot;00C173A0&quot;/&gt;&lt;wsp:rsid wsp:val=&quot;00C20463&quot;/&gt;&lt;wsp:rsid wsp:val=&quot;00C21D50&quot;/&gt;&lt;wsp:rsid wsp:val=&quot;00C2357E&quot;/&gt;&lt;wsp:rsid wsp:val=&quot;00C3425F&quot;/&gt;&lt;wsp:rsid wsp:val=&quot;00C42DB4&quot;/&gt;&lt;wsp:rsid wsp:val=&quot;00C4450F&quot;/&gt;&lt;wsp:rsid wsp:val=&quot;00C45377&quot;/&gt;&lt;wsp:rsid wsp:val=&quot;00C51B9F&quot;/&gt;&lt;wsp:rsid wsp:val=&quot;00C51D26&quot;/&gt;&lt;wsp:rsid wsp:val=&quot;00C56328&quot;/&gt;&lt;wsp:rsid wsp:val=&quot;00C62022&quot;/&gt;&lt;wsp:rsid wsp:val=&quot;00C65786&quot;/&gt;&lt;wsp:rsid wsp:val=&quot;00C672BF&quot;/&gt;&lt;wsp:rsid wsp:val=&quot;00C71482&quot;/&gt;&lt;wsp:rsid wsp:val=&quot;00C71957&quot;/&gt;&lt;wsp:rsid wsp:val=&quot;00C72B54&quot;/&gt;&lt;wsp:rsid wsp:val=&quot;00C77A3E&quot;/&gt;&lt;wsp:rsid wsp:val=&quot;00C83DD1&quot;/&gt;&lt;wsp:rsid wsp:val=&quot;00C959DA&quot;/&gt;&lt;wsp:rsid wsp:val=&quot;00C976EB&quot;/&gt;&lt;wsp:rsid wsp:val=&quot;00C97F02&quot;/&gt;&lt;wsp:rsid wsp:val=&quot;00CA4EC7&quot;/&gt;&lt;wsp:rsid wsp:val=&quot;00CA69BF&quot;/&gt;&lt;wsp:rsid wsp:val=&quot;00CB14FB&quot;/&gt;&lt;wsp:rsid wsp:val=&quot;00CB1AB0&quot;/&gt;&lt;wsp:rsid wsp:val=&quot;00CC7148&quot;/&gt;&lt;wsp:rsid wsp:val=&quot;00CD18E9&quot;/&gt;&lt;wsp:rsid wsp:val=&quot;00CD491D&quot;/&gt;&lt;wsp:rsid wsp:val=&quot;00CE0743&quot;/&gt;&lt;wsp:rsid wsp:val=&quot;00CE25B5&quot;/&gt;&lt;wsp:rsid wsp:val=&quot;00CE70A1&quot;/&gt;&lt;wsp:rsid wsp:val=&quot;00CE7242&quot;/&gt;&lt;wsp:rsid wsp:val=&quot;00CF1678&quot;/&gt;&lt;wsp:rsid wsp:val=&quot;00D02C43&quot;/&gt;&lt;wsp:rsid wsp:val=&quot;00D04462&quot;/&gt;&lt;wsp:rsid wsp:val=&quot;00D04D8F&quot;/&gt;&lt;wsp:rsid wsp:val=&quot;00D07D79&quot;/&gt;&lt;wsp:rsid wsp:val=&quot;00D2081B&quot;/&gt;&lt;wsp:rsid wsp:val=&quot;00D23C3B&quot;/&gt;&lt;wsp:rsid wsp:val=&quot;00D2480C&quot;/&gt;&lt;wsp:rsid wsp:val=&quot;00D249BE&quot;/&gt;&lt;wsp:rsid wsp:val=&quot;00D254BC&quot;/&gt;&lt;wsp:rsid wsp:val=&quot;00D272C5&quot;/&gt;&lt;wsp:rsid wsp:val=&quot;00D30AC9&quot;/&gt;&lt;wsp:rsid wsp:val=&quot;00D32D5A&quot;/&gt;&lt;wsp:rsid wsp:val=&quot;00D32F14&quot;/&gt;&lt;wsp:rsid wsp:val=&quot;00D56CD2&quot;/&gt;&lt;wsp:rsid wsp:val=&quot;00D73475&quot;/&gt;&lt;wsp:rsid wsp:val=&quot;00D7386D&quot;/&gt;&lt;wsp:rsid wsp:val=&quot;00D749DB&quot;/&gt;&lt;wsp:rsid wsp:val=&quot;00D7698C&quot;/&gt;&lt;wsp:rsid wsp:val=&quot;00D83B15&quot;/&gt;&lt;wsp:rsid wsp:val=&quot;00D84EFF&quot;/&gt;&lt;wsp:rsid wsp:val=&quot;00D913F7&quot;/&gt;&lt;wsp:rsid wsp:val=&quot;00D94803&quot;/&gt;&lt;wsp:rsid wsp:val=&quot;00D95710&quot;/&gt;&lt;wsp:rsid wsp:val=&quot;00D96FBC&quot;/&gt;&lt;wsp:rsid wsp:val=&quot;00D979E3&quot;/&gt;&lt;wsp:rsid wsp:val=&quot;00DA351B&quot;/&gt;&lt;wsp:rsid wsp:val=&quot;00DA4C94&quot;/&gt;&lt;wsp:rsid wsp:val=&quot;00DB0B49&quot;/&gt;&lt;wsp:rsid wsp:val=&quot;00DB2486&quot;/&gt;&lt;wsp:rsid wsp:val=&quot;00DB5867&quot;/&gt;&lt;wsp:rsid wsp:val=&quot;00DC3B67&quot;/&gt;&lt;wsp:rsid wsp:val=&quot;00DC4AAB&quot;/&gt;&lt;wsp:rsid wsp:val=&quot;00DC55C8&quot;/&gt;&lt;wsp:rsid wsp:val=&quot;00DC7444&quot;/&gt;&lt;wsp:rsid wsp:val=&quot;00DD70D5&quot;/&gt;&lt;wsp:rsid wsp:val=&quot;00DE0B2D&quot;/&gt;&lt;wsp:rsid wsp:val=&quot;00DE4CB1&quot;/&gt;&lt;wsp:rsid wsp:val=&quot;00DF166B&quot;/&gt;&lt;wsp:rsid wsp:val=&quot;00E038E2&quot;/&gt;&lt;wsp:rsid wsp:val=&quot;00E04294&quot;/&gt;&lt;wsp:rsid wsp:val=&quot;00E0644B&quot;/&gt;&lt;wsp:rsid wsp:val=&quot;00E07817&quot;/&gt;&lt;wsp:rsid wsp:val=&quot;00E12F5E&quot;/&gt;&lt;wsp:rsid wsp:val=&quot;00E1356F&quot;/&gt;&lt;wsp:rsid wsp:val=&quot;00E152E3&quot;/&gt;&lt;wsp:rsid wsp:val=&quot;00E22600&quot;/&gt;&lt;wsp:rsid wsp:val=&quot;00E22FDB&quot;/&gt;&lt;wsp:rsid wsp:val=&quot;00E23A1B&quot;/&gt;&lt;wsp:rsid wsp:val=&quot;00E27BD8&quot;/&gt;&lt;wsp:rsid wsp:val=&quot;00E33FF1&quot;/&gt;&lt;wsp:rsid wsp:val=&quot;00E34129&quot;/&gt;&lt;wsp:rsid wsp:val=&quot;00E37358&quot;/&gt;&lt;wsp:rsid wsp:val=&quot;00E44000&quot;/&gt;&lt;wsp:rsid wsp:val=&quot;00E47689&quot;/&gt;&lt;wsp:rsid wsp:val=&quot;00E52847&quot;/&gt;&lt;wsp:rsid wsp:val=&quot;00E5634C&quot;/&gt;&lt;wsp:rsid wsp:val=&quot;00E61F3A&quot;/&gt;&lt;wsp:rsid wsp:val=&quot;00E675FC&quot;/&gt;&lt;wsp:rsid wsp:val=&quot;00E80749&quot;/&gt;&lt;wsp:rsid wsp:val=&quot;00E843EC&quot;/&gt;&lt;wsp:rsid wsp:val=&quot;00E85E1A&quot;/&gt;&lt;wsp:rsid wsp:val=&quot;00E8776D&quot;/&gt;&lt;wsp:rsid wsp:val=&quot;00E92719&quot;/&gt;&lt;wsp:rsid wsp:val=&quot;00E95A1A&quot;/&gt;&lt;wsp:rsid wsp:val=&quot;00E97363&quot;/&gt;&lt;wsp:rsid wsp:val=&quot;00EA14B9&quot;/&gt;&lt;wsp:rsid wsp:val=&quot;00EA6767&quot;/&gt;&lt;wsp:rsid wsp:val=&quot;00EA7377&quot;/&gt;&lt;wsp:rsid wsp:val=&quot;00EB2B93&quot;/&gt;&lt;wsp:rsid wsp:val=&quot;00EB3063&quot;/&gt;&lt;wsp:rsid wsp:val=&quot;00EC1317&quot;/&gt;&lt;wsp:rsid wsp:val=&quot;00EC2176&quot;/&gt;&lt;wsp:rsid wsp:val=&quot;00EC2D35&quot;/&gt;&lt;wsp:rsid wsp:val=&quot;00EC2FF5&quot;/&gt;&lt;wsp:rsid wsp:val=&quot;00EC7471&quot;/&gt;&lt;wsp:rsid wsp:val=&quot;00ED6FCC&quot;/&gt;&lt;wsp:rsid wsp:val=&quot;00ED7094&quot;/&gt;&lt;wsp:rsid wsp:val=&quot;00EE08E1&quot;/&gt;&lt;wsp:rsid wsp:val=&quot;00EE4B3D&quot;/&gt;&lt;wsp:rsid wsp:val=&quot;00EE5133&quot;/&gt;&lt;wsp:rsid wsp:val=&quot;00EF06E6&quot;/&gt;&lt;wsp:rsid wsp:val=&quot;00EF7CB9&quot;/&gt;&lt;wsp:rsid wsp:val=&quot;00F07A70&quot;/&gt;&lt;wsp:rsid wsp:val=&quot;00F12EB0&quot;/&gt;&lt;wsp:rsid wsp:val=&quot;00F137E1&quot;/&gt;&lt;wsp:rsid wsp:val=&quot;00F14EB8&quot;/&gt;&lt;wsp:rsid wsp:val=&quot;00F21CCC&quot;/&gt;&lt;wsp:rsid wsp:val=&quot;00F26BC8&quot;/&gt;&lt;wsp:rsid wsp:val=&quot;00F26FD7&quot;/&gt;&lt;wsp:rsid wsp:val=&quot;00F30040&quot;/&gt;&lt;wsp:rsid wsp:val=&quot;00F346BB&quot;/&gt;&lt;wsp:rsid wsp:val=&quot;00F356D3&quot;/&gt;&lt;wsp:rsid wsp:val=&quot;00F3661E&quot;/&gt;&lt;wsp:rsid wsp:val=&quot;00F4199C&quot;/&gt;&lt;wsp:rsid wsp:val=&quot;00F5225E&quot;/&gt;&lt;wsp:rsid wsp:val=&quot;00F531B6&quot;/&gt;&lt;wsp:rsid wsp:val=&quot;00F53AC3&quot;/&gt;&lt;wsp:rsid wsp:val=&quot;00F60AF7&quot;/&gt;&lt;wsp:rsid wsp:val=&quot;00F629FA&quot;/&gt;&lt;wsp:rsid wsp:val=&quot;00F669EA&quot;/&gt;&lt;wsp:rsid wsp:val=&quot;00F7143D&quot;/&gt;&lt;wsp:rsid wsp:val=&quot;00F75F73&quot;/&gt;&lt;wsp:rsid wsp:val=&quot;00F77403&quot;/&gt;&lt;wsp:rsid wsp:val=&quot;00F91160&quot;/&gt;&lt;wsp:rsid wsp:val=&quot;00F94251&quot;/&gt;&lt;wsp:rsid wsp:val=&quot;00F96396&quot;/&gt;&lt;wsp:rsid wsp:val=&quot;00FA4437&quot;/&gt;&lt;wsp:rsid wsp:val=&quot;00FA49AF&quot;/&gt;&lt;wsp:rsid wsp:val=&quot;00FA4D75&quot;/&gt;&lt;wsp:rsid wsp:val=&quot;00FB65A5&quot;/&gt;&lt;wsp:rsid wsp:val=&quot;00FB7FDC&quot;/&gt;&lt;wsp:rsid wsp:val=&quot;00FC121E&quot;/&gt;&lt;wsp:rsid wsp:val=&quot;00FC44C2&quot;/&gt;&lt;wsp:rsid wsp:val=&quot;00FC4A1F&quot;/&gt;&lt;wsp:rsid wsp:val=&quot;00FD0AB7&quot;/&gt;&lt;wsp:rsid wsp:val=&quot;00FD3507&quot;/&gt;&lt;wsp:rsid wsp:val=&quot;00FD71A4&quot;/&gt;&lt;wsp:rsid wsp:val=&quot;00FE4CCF&quot;/&gt;&lt;wsp:rsid wsp:val=&quot;00FF21E2&quot;/&gt;&lt;wsp:rsid wsp:val=&quot;00FF79DA&quot;/&gt;&lt;/wsp:rsids&gt;&lt;/w:docPr&gt;&lt;w:body&gt;&lt;w:p wsp:rsidR=&quot;00000000&quot; wsp:rsidRDefault=&quot;000B143B&quot;&gt;&lt;m:oMathPara&gt;&lt;m:oMath&gt;&lt;m:r&gt;&lt;w:rPr&gt;&lt;w:rFonts w:ascii=&quot;Cambria Math&quot; w:h-ansi=&quot;Cambria Math&quot;/&gt;&lt;wx:font wx:val=&quot;Cambria Math&quot;/&gt;&lt;w:i/&gt;&lt;w:sz w:val=&quot;24&quot;/&gt;&lt;w:sz-cs w:val=&quot;24&quot;/&gt;&lt;w:lang w:val=&quot;EN-US&quot;/&gt;&lt;/w:rPr&gt;&lt;m:t&gt;d&lt;/m:t&gt;&lt;/m:r&gt;&lt;m:sSub&gt;&lt;m:sSubPr&gt;&lt;m:ctrlPr&gt;&lt;w:rPr&gt;&lt;w:rFonts w:ascii=&quot;Cambria Math&quot; w:h-ansi=&quot;Cambria Math&quot;/&gt;&lt;wx:font wx:val=&quot;Cambria Math&quot;/&gt;&lt;w:i/&gt;&lt;w:sz w:val=&quot;24&quot;/&gt;&lt;w:sz-cs w:val=&quot;24&quot;/&gt;&lt;w:lang w:val=&quot;EN-US&quot;/&gt;&lt;/w:rPr&gt;&lt;/m:ctrlPr&gt;&lt;/m:sSubPr&gt;&lt;m:e&gt;&lt;m:r&gt;&lt;w:rPr&gt;&lt;w:rFonts w:ascii=&quot;Cambria Math&quot; w:h-ansi=&quot;Cambria Math&quot;/&gt;&lt;wx:font wx:val=&quot;Cambria Math&quot;/&gt;&lt;w:i/&gt;&lt;w:sz w:val=&quot;24&quot;/&gt;&lt;w:sz-cs w:val=&quot;24&quot;/&gt;&lt;w:lang w:val=&quot;EN-US&quot;/&gt;&lt;/w:rPr&gt;&lt;m:t&gt;h&lt;/m:t&gt;&lt;/m:r&gt;&lt;/m:e&gt;&lt;m:sub&gt;&lt;m:r&gt;&lt;w:rPr&gt;&lt;w:rFonts w:ascii=&quot;Cambria Math&quot; w:h-ansi=&quot;Cambria Math&quot;/&gt;&lt;wx:font wx:val=&quot;Cambria Math&quot;/&gt;&lt;w:i/&gt;&lt;w:sz w:val=&quot;24&quot;/&gt;&lt;w:sz-cs w:val=&quot;24&quot;/&gt;&lt;w:lang w:val=&quot;EN-US&quot;/&gt;&lt;/w:rPr&gt;&lt;m:t&gt;indicator&lt;/m:t&gt;&lt;/m:r&gt;&lt;/m:sub&gt;&lt;/m:sSub&gt;&lt;m:r&gt;&lt;w:rPr&gt;&lt;w:rFonts w:ascii=&quot;Cambria Math&quot; w:h-ansi=&quot;Cambria Math&quot;/&gt;&lt;wx:font wx:val=&quot;Cambria Math&quot;/&gt;&lt;w:i/&gt;&lt;w:sz w:val=&quot;24&quot;/&gt;&lt;w:sz-cs w:val=&quot;24&quot;/&gt;&lt;w:lang w:val=&quot;EN-US&quot;/&gt;&lt;/w:rPr&gt;&lt;m:t&gt;=100*(H_indicator- H_indicator(-1))/H_indicator(-1)&lt;/m:t&gt;&lt;/m:r&gt;&lt;/m:oMath&gt;&lt;/m:oMathPara&gt;&lt;/w:p&gt;&lt;w:sectPr wsp:rsidR=&quot;00000000&quot;&gt;&lt;w:pgSz w:w=&quot;12240&quot; w:h=&quot;15840&quot;/&gt;&lt;w:pgMar w:top=&quot;1417&quot; w:right=&quot;1134&quot; w:bottom=&quot;1134&quot; w:left=&quot;1134&quot; w:header=&quot;720&quot; w:footer=&quot;720&quot; w:gutter=&quot;0&quot;/&gt;&lt;w:cols w:space=&quot;720&quot;/&gt;&lt;/w:sectPr&gt;&lt;/w:body&gt;&lt;/w:wordDocument&gt;">
            <v:imagedata r:id="rId10" o:title="" chromakey="white"/>
          </v:shape>
        </w:pic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Where h_indicator is the respective freedom index and dh_indicator will be taken as an absolute value.</w:t>
      </w:r>
    </w:p>
    <w:p w:rsidR="00E632D4" w:rsidRDefault="00E632D4">
      <w:pPr>
        <w:rPr>
          <w:rFonts w:ascii="Times New Roman" w:hAnsi="Times New Roman"/>
          <w:sz w:val="24"/>
          <w:szCs w:val="24"/>
          <w:lang w:val="en-US"/>
        </w:rPr>
      </w:pPr>
      <w:r>
        <w:rPr>
          <w:rFonts w:ascii="Times New Roman" w:hAnsi="Times New Roman"/>
          <w:sz w:val="24"/>
          <w:szCs w:val="24"/>
          <w:lang w:val="en-US"/>
        </w:rPr>
        <w:br w:type="page"/>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I have used 8 of those indexes as elaborated below. </w:t>
      </w:r>
      <w:r w:rsidRPr="002227E2">
        <w:rPr>
          <w:rFonts w:ascii="Times New Roman" w:hAnsi="Times New Roman"/>
          <w:sz w:val="24"/>
          <w:szCs w:val="24"/>
          <w:lang w:val="en-US"/>
        </w:rPr>
        <w:t>The first one used is</w:t>
      </w:r>
      <w:r>
        <w:rPr>
          <w:rFonts w:ascii="Times New Roman" w:hAnsi="Times New Roman"/>
          <w:i/>
          <w:sz w:val="24"/>
          <w:szCs w:val="24"/>
          <w:lang w:val="en-US"/>
        </w:rPr>
        <w:t xml:space="preserve"> dh</w:t>
      </w:r>
      <w:r w:rsidRPr="009B18EB">
        <w:rPr>
          <w:rFonts w:ascii="Times New Roman" w:hAnsi="Times New Roman"/>
          <w:i/>
          <w:sz w:val="24"/>
          <w:szCs w:val="24"/>
          <w:lang w:val="en-US"/>
        </w:rPr>
        <w:t>_business</w:t>
      </w:r>
      <w:r>
        <w:rPr>
          <w:rFonts w:ascii="Times New Roman" w:hAnsi="Times New Roman"/>
          <w:sz w:val="24"/>
          <w:szCs w:val="24"/>
          <w:lang w:val="en-US"/>
        </w:rPr>
        <w:t xml:space="preserve"> which is derived from the Index of Business Freedom and measures the ability of entrepreneurs to found and run businesses. The second one is </w:t>
      </w:r>
      <w:r w:rsidRPr="002227E2">
        <w:rPr>
          <w:rFonts w:ascii="Times New Roman" w:hAnsi="Times New Roman"/>
          <w:i/>
          <w:sz w:val="24"/>
          <w:szCs w:val="24"/>
          <w:lang w:val="en-US"/>
        </w:rPr>
        <w:t>dh_trade</w:t>
      </w:r>
      <w:r>
        <w:rPr>
          <w:rFonts w:ascii="Times New Roman" w:hAnsi="Times New Roman"/>
          <w:sz w:val="24"/>
          <w:szCs w:val="24"/>
          <w:lang w:val="en-US"/>
        </w:rPr>
        <w:t xml:space="preserve"> which is derived from the index of Trade freedom which measures tariff and regulation on the trade of goods and services. The third one is </w:t>
      </w:r>
      <w:r w:rsidRPr="002227E2">
        <w:rPr>
          <w:rFonts w:ascii="Times New Roman" w:hAnsi="Times New Roman"/>
          <w:i/>
          <w:sz w:val="24"/>
          <w:szCs w:val="24"/>
          <w:lang w:val="en-US"/>
        </w:rPr>
        <w:t>dh_fiscal</w:t>
      </w:r>
      <w:r>
        <w:rPr>
          <w:rFonts w:ascii="Times New Roman" w:hAnsi="Times New Roman"/>
          <w:sz w:val="24"/>
          <w:szCs w:val="24"/>
          <w:lang w:val="en-US"/>
        </w:rPr>
        <w:t xml:space="preserve"> which is derived from the index of Fiscal Freedom which measures the amount of taxation in a country. The fourth one is </w:t>
      </w:r>
      <w:r w:rsidRPr="002227E2">
        <w:rPr>
          <w:rFonts w:ascii="Times New Roman" w:hAnsi="Times New Roman"/>
          <w:i/>
          <w:sz w:val="24"/>
          <w:szCs w:val="24"/>
          <w:lang w:val="en-US"/>
        </w:rPr>
        <w:t>dh_financial</w:t>
      </w:r>
      <w:r>
        <w:rPr>
          <w:rFonts w:ascii="Times New Roman" w:hAnsi="Times New Roman"/>
          <w:sz w:val="24"/>
          <w:szCs w:val="24"/>
          <w:lang w:val="en-US"/>
        </w:rPr>
        <w:t xml:space="preserve"> which is derived from the index of Financial Freedom which measures the regulation and government intervention in the financial sector. The fifth one is </w:t>
      </w:r>
      <w:r w:rsidRPr="002227E2">
        <w:rPr>
          <w:rFonts w:ascii="Times New Roman" w:hAnsi="Times New Roman"/>
          <w:i/>
          <w:sz w:val="24"/>
          <w:szCs w:val="24"/>
          <w:lang w:val="en-US"/>
        </w:rPr>
        <w:t>dh_government</w:t>
      </w:r>
      <w:r>
        <w:rPr>
          <w:rFonts w:ascii="Times New Roman" w:hAnsi="Times New Roman"/>
          <w:sz w:val="24"/>
          <w:szCs w:val="24"/>
          <w:lang w:val="en-US"/>
        </w:rPr>
        <w:t xml:space="preserve"> which is derived from the index of Government Spending which measures the amount of government expenditure, transfer payments and the extent to which the budget is balanced. The sixth one is </w:t>
      </w:r>
      <w:r w:rsidRPr="002227E2">
        <w:rPr>
          <w:rFonts w:ascii="Times New Roman" w:hAnsi="Times New Roman"/>
          <w:i/>
          <w:sz w:val="24"/>
          <w:szCs w:val="24"/>
          <w:lang w:val="en-US"/>
        </w:rPr>
        <w:t>dh_monetary</w:t>
      </w:r>
      <w:r>
        <w:rPr>
          <w:rFonts w:ascii="Times New Roman" w:hAnsi="Times New Roman"/>
          <w:sz w:val="24"/>
          <w:szCs w:val="24"/>
          <w:lang w:val="en-US"/>
        </w:rPr>
        <w:t xml:space="preserve"> which is derived from the index of Monetary Freedom which measures inflation, the currency rate and the extent to which the government regulates prices. The seventh one is </w:t>
      </w:r>
      <w:r w:rsidRPr="002227E2">
        <w:rPr>
          <w:rFonts w:ascii="Times New Roman" w:hAnsi="Times New Roman"/>
          <w:i/>
          <w:sz w:val="24"/>
          <w:szCs w:val="24"/>
          <w:lang w:val="en-US"/>
        </w:rPr>
        <w:t>dh_investment</w:t>
      </w:r>
      <w:r>
        <w:rPr>
          <w:rFonts w:ascii="Times New Roman" w:hAnsi="Times New Roman"/>
          <w:sz w:val="24"/>
          <w:szCs w:val="24"/>
          <w:lang w:val="en-US"/>
        </w:rPr>
        <w:t xml:space="preserve"> which is derived from the index of Investment Freedom which measures the extent to which foreign investment is restricted and the extent to which the government intervenes with investors e.g profit expropriation. The seventh is </w:t>
      </w:r>
      <w:r w:rsidRPr="002227E2">
        <w:rPr>
          <w:rFonts w:ascii="Times New Roman" w:hAnsi="Times New Roman"/>
          <w:i/>
          <w:sz w:val="24"/>
          <w:szCs w:val="24"/>
          <w:lang w:val="en-US"/>
        </w:rPr>
        <w:t>dh_property</w:t>
      </w:r>
      <w:r>
        <w:rPr>
          <w:rFonts w:ascii="Times New Roman" w:hAnsi="Times New Roman"/>
          <w:sz w:val="24"/>
          <w:szCs w:val="24"/>
          <w:lang w:val="en-US"/>
        </w:rPr>
        <w:t xml:space="preserve"> which is derived from the index of Property Rights which in terms measures contract and property rights reinforcement as well as the intervention of the government in areas such as land ownership.</w:t>
      </w:r>
    </w:p>
    <w:p w:rsidR="00E632D4" w:rsidRDefault="00E632D4" w:rsidP="00101465">
      <w:pPr>
        <w:spacing w:line="360" w:lineRule="auto"/>
        <w:ind w:left="454"/>
        <w:jc w:val="both"/>
        <w:rPr>
          <w:rFonts w:ascii="Times New Roman" w:hAnsi="Times New Roman"/>
          <w:sz w:val="24"/>
          <w:szCs w:val="24"/>
          <w:lang w:val="en-US"/>
        </w:rPr>
      </w:pPr>
    </w:p>
    <w:p w:rsidR="00E632D4" w:rsidRPr="00E038E2" w:rsidRDefault="00E632D4" w:rsidP="00101465">
      <w:pPr>
        <w:spacing w:line="360" w:lineRule="auto"/>
        <w:ind w:left="454"/>
        <w:jc w:val="both"/>
        <w:rPr>
          <w:rFonts w:ascii="Times New Roman" w:hAnsi="Times New Roman"/>
          <w:b/>
          <w:sz w:val="24"/>
          <w:szCs w:val="24"/>
          <w:lang w:val="en-US"/>
        </w:rPr>
      </w:pPr>
      <w:r w:rsidRPr="00E038E2">
        <w:rPr>
          <w:rFonts w:ascii="Times New Roman" w:hAnsi="Times New Roman"/>
          <w:b/>
          <w:sz w:val="24"/>
          <w:szCs w:val="24"/>
          <w:lang w:val="en-US"/>
        </w:rPr>
        <w:t>4.4 Descriptive statistics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Firstly, I will consider the extent of variability of my data. I have included in Appendix A information about the mean, median , maximum, minimum, standard deviation and a special measure for each of my variables. The special measure was calculated as follows:</w:t>
      </w:r>
    </w:p>
    <w:p w:rsidR="00E632D4" w:rsidRPr="006F51C5" w:rsidRDefault="00E632D4" w:rsidP="00101465">
      <w:pPr>
        <w:spacing w:line="360" w:lineRule="auto"/>
        <w:ind w:left="454"/>
        <w:jc w:val="both"/>
        <w:rPr>
          <w:rFonts w:ascii="Times New Roman" w:hAnsi="Times New Roman"/>
          <w:sz w:val="24"/>
          <w:szCs w:val="24"/>
          <w:lang w:val="en-US"/>
        </w:rPr>
      </w:pPr>
      <w:r>
        <w:pict>
          <v:shape id="_x0000_i1028" type="#_x0000_t75" style="width:180.75pt;height:27.75pt" equationxml="&lt;?xml version=&quot;1.0&quot; encoding=&quot;UTF-8&quot; standalone=&quot;yes&quot;?&gt;&#10;&#10;&#10;&#10;&lt;?mso-application progid=&quot;Word.Document&quot;?&gt;&#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97&quot;/&gt;&lt;w:doNotEmbedSystemFonts/&gt;&lt;w:hideGrammaticalErrors/&gt;&lt;w:defaultTabStop w:val=&quot;708&quot;/&gt;&lt;w:hyphenationZone w:val=&quot;425&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7F6C75&quot;/&gt;&lt;wsp:rsid wsp:val=&quot;00002598&quot;/&gt;&lt;wsp:rsid wsp:val=&quot;0000731C&quot;/&gt;&lt;wsp:rsid wsp:val=&quot;00010E95&quot;/&gt;&lt;wsp:rsid wsp:val=&quot;00013298&quot;/&gt;&lt;wsp:rsid wsp:val=&quot;000152BC&quot;/&gt;&lt;wsp:rsid wsp:val=&quot;00020651&quot;/&gt;&lt;wsp:rsid wsp:val=&quot;00022D44&quot;/&gt;&lt;wsp:rsid wsp:val=&quot;00022F11&quot;/&gt;&lt;wsp:rsid wsp:val=&quot;00024FE5&quot;/&gt;&lt;wsp:rsid wsp:val=&quot;000271C0&quot;/&gt;&lt;wsp:rsid wsp:val=&quot;00031A9F&quot;/&gt;&lt;wsp:rsid wsp:val=&quot;00033868&quot;/&gt;&lt;wsp:rsid wsp:val=&quot;0003488B&quot;/&gt;&lt;wsp:rsid wsp:val=&quot;00034D17&quot;/&gt;&lt;wsp:rsid wsp:val=&quot;00035A74&quot;/&gt;&lt;wsp:rsid wsp:val=&quot;00036D48&quot;/&gt;&lt;wsp:rsid wsp:val=&quot;000375EC&quot;/&gt;&lt;wsp:rsid wsp:val=&quot;00037C8D&quot;/&gt;&lt;wsp:rsid wsp:val=&quot;00043EB5&quot;/&gt;&lt;wsp:rsid wsp:val=&quot;00045B11&quot;/&gt;&lt;wsp:rsid wsp:val=&quot;000564CE&quot;/&gt;&lt;wsp:rsid wsp:val=&quot;00063DC5&quot;/&gt;&lt;wsp:rsid wsp:val=&quot;000642A4&quot;/&gt;&lt;wsp:rsid wsp:val=&quot;00066ACB&quot;/&gt;&lt;wsp:rsid wsp:val=&quot;00070D6F&quot;/&gt;&lt;wsp:rsid wsp:val=&quot;00074926&quot;/&gt;&lt;wsp:rsid wsp:val=&quot;000769AD&quot;/&gt;&lt;wsp:rsid wsp:val=&quot;0007731A&quot;/&gt;&lt;wsp:rsid wsp:val=&quot;0008022C&quot;/&gt;&lt;wsp:rsid wsp:val=&quot;0008174E&quot;/&gt;&lt;wsp:rsid wsp:val=&quot;00087524&quot;/&gt;&lt;wsp:rsid wsp:val=&quot;000875B2&quot;/&gt;&lt;wsp:rsid wsp:val=&quot;000A3654&quot;/&gt;&lt;wsp:rsid wsp:val=&quot;000A45A2&quot;/&gt;&lt;wsp:rsid wsp:val=&quot;000A58B5&quot;/&gt;&lt;wsp:rsid wsp:val=&quot;000B05FB&quot;/&gt;&lt;wsp:rsid wsp:val=&quot;000B488E&quot;/&gt;&lt;wsp:rsid wsp:val=&quot;000B5E9A&quot;/&gt;&lt;wsp:rsid wsp:val=&quot;000C114E&quot;/&gt;&lt;wsp:rsid wsp:val=&quot;000C2B7F&quot;/&gt;&lt;wsp:rsid wsp:val=&quot;000D13CC&quot;/&gt;&lt;wsp:rsid wsp:val=&quot;000D424E&quot;/&gt;&lt;wsp:rsid wsp:val=&quot;000D51B5&quot;/&gt;&lt;wsp:rsid wsp:val=&quot;000D6964&quot;/&gt;&lt;wsp:rsid wsp:val=&quot;000F3B10&quot;/&gt;&lt;wsp:rsid wsp:val=&quot;001005BB&quot;/&gt;&lt;wsp:rsid wsp:val=&quot;00101465&quot;/&gt;&lt;wsp:rsid wsp:val=&quot;001021E6&quot;/&gt;&lt;wsp:rsid wsp:val=&quot;00104E48&quot;/&gt;&lt;wsp:rsid wsp:val=&quot;00105D5B&quot;/&gt;&lt;wsp:rsid wsp:val=&quot;001074F7&quot;/&gt;&lt;wsp:rsid wsp:val=&quot;001105A8&quot;/&gt;&lt;wsp:rsid wsp:val=&quot;0011335F&quot;/&gt;&lt;wsp:rsid wsp:val=&quot;0011505E&quot;/&gt;&lt;wsp:rsid wsp:val=&quot;00122A82&quot;/&gt;&lt;wsp:rsid wsp:val=&quot;001309B9&quot;/&gt;&lt;wsp:rsid wsp:val=&quot;00130B7A&quot;/&gt;&lt;wsp:rsid wsp:val=&quot;00137B31&quot;/&gt;&lt;wsp:rsid wsp:val=&quot;00147E05&quot;/&gt;&lt;wsp:rsid wsp:val=&quot;001502CC&quot;/&gt;&lt;wsp:rsid wsp:val=&quot;00151FDC&quot;/&gt;&lt;wsp:rsid wsp:val=&quot;001531A7&quot;/&gt;&lt;wsp:rsid wsp:val=&quot;00153951&quot;/&gt;&lt;wsp:rsid wsp:val=&quot;00153DC7&quot;/&gt;&lt;wsp:rsid wsp:val=&quot;00162C2A&quot;/&gt;&lt;wsp:rsid wsp:val=&quot;001648D6&quot;/&gt;&lt;wsp:rsid wsp:val=&quot;001673BC&quot;/&gt;&lt;wsp:rsid wsp:val=&quot;00167DA7&quot;/&gt;&lt;wsp:rsid wsp:val=&quot;001706D6&quot;/&gt;&lt;wsp:rsid wsp:val=&quot;00171895&quot;/&gt;&lt;wsp:rsid wsp:val=&quot;00172C7E&quot;/&gt;&lt;wsp:rsid wsp:val=&quot;00180E60&quot;/&gt;&lt;wsp:rsid wsp:val=&quot;0018497D&quot;/&gt;&lt;wsp:rsid wsp:val=&quot;00185A5A&quot;/&gt;&lt;wsp:rsid wsp:val=&quot;00190229&quot;/&gt;&lt;wsp:rsid wsp:val=&quot;00191D9B&quot;/&gt;&lt;wsp:rsid wsp:val=&quot;0019419A&quot;/&gt;&lt;wsp:rsid wsp:val=&quot;00196F13&quot;/&gt;&lt;wsp:rsid wsp:val=&quot;001A16D2&quot;/&gt;&lt;wsp:rsid wsp:val=&quot;001A257A&quot;/&gt;&lt;wsp:rsid wsp:val=&quot;001A4ADC&quot;/&gt;&lt;wsp:rsid wsp:val=&quot;001A7286&quot;/&gt;&lt;wsp:rsid wsp:val=&quot;001B2EE5&quot;/&gt;&lt;wsp:rsid wsp:val=&quot;001B3A45&quot;/&gt;&lt;wsp:rsid wsp:val=&quot;001B6186&quot;/&gt;&lt;wsp:rsid wsp:val=&quot;001B70EF&quot;/&gt;&lt;wsp:rsid wsp:val=&quot;001D0917&quot;/&gt;&lt;wsp:rsid wsp:val=&quot;001E1BA2&quot;/&gt;&lt;wsp:rsid wsp:val=&quot;001F086E&quot;/&gt;&lt;wsp:rsid wsp:val=&quot;001F6346&quot;/&gt;&lt;wsp:rsid wsp:val=&quot;00203B9B&quot;/&gt;&lt;wsp:rsid wsp:val=&quot;00213BE3&quot;/&gt;&lt;wsp:rsid wsp:val=&quot;00216F61&quot;/&gt;&lt;wsp:rsid wsp:val=&quot;00222147&quot;/&gt;&lt;wsp:rsid wsp:val=&quot;002227E2&quot;/&gt;&lt;wsp:rsid wsp:val=&quot;002234BE&quot;/&gt;&lt;wsp:rsid wsp:val=&quot;00223BE1&quot;/&gt;&lt;wsp:rsid wsp:val=&quot;002273AF&quot;/&gt;&lt;wsp:rsid wsp:val=&quot;002313EA&quot;/&gt;&lt;wsp:rsid wsp:val=&quot;0023293D&quot;/&gt;&lt;wsp:rsid wsp:val=&quot;00234253&quot;/&gt;&lt;wsp:rsid wsp:val=&quot;00240283&quot;/&gt;&lt;wsp:rsid wsp:val=&quot;00244780&quot;/&gt;&lt;wsp:rsid wsp:val=&quot;00250DED&quot;/&gt;&lt;wsp:rsid wsp:val=&quot;002516DC&quot;/&gt;&lt;wsp:rsid wsp:val=&quot;002657B1&quot;/&gt;&lt;wsp:rsid wsp:val=&quot;00277571&quot;/&gt;&lt;wsp:rsid wsp:val=&quot;0028058B&quot;/&gt;&lt;wsp:rsid wsp:val=&quot;002841DA&quot;/&gt;&lt;wsp:rsid wsp:val=&quot;0028531D&quot;/&gt;&lt;wsp:rsid wsp:val=&quot;0028537F&quot;/&gt;&lt;wsp:rsid wsp:val=&quot;002901AE&quot;/&gt;&lt;wsp:rsid wsp:val=&quot;002937D6&quot;/&gt;&lt;wsp:rsid wsp:val=&quot;00294F4C&quot;/&gt;&lt;wsp:rsid wsp:val=&quot;00295873&quot;/&gt;&lt;wsp:rsid wsp:val=&quot;00296205&quot;/&gt;&lt;wsp:rsid wsp:val=&quot;00297F7F&quot;/&gt;&lt;wsp:rsid wsp:val=&quot;002A13DA&quot;/&gt;&lt;wsp:rsid wsp:val=&quot;002B68F4&quot;/&gt;&lt;wsp:rsid wsp:val=&quot;002C0915&quot;/&gt;&lt;wsp:rsid wsp:val=&quot;002C56F7&quot;/&gt;&lt;wsp:rsid wsp:val=&quot;002D54BE&quot;/&gt;&lt;wsp:rsid wsp:val=&quot;002E6CF5&quot;/&gt;&lt;wsp:rsid wsp:val=&quot;002E7597&quot;/&gt;&lt;wsp:rsid wsp:val=&quot;002F01ED&quot;/&gt;&lt;wsp:rsid wsp:val=&quot;002F0B56&quot;/&gt;&lt;wsp:rsid wsp:val=&quot;002F0E05&quot;/&gt;&lt;wsp:rsid wsp:val=&quot;002F117A&quot;/&gt;&lt;wsp:rsid wsp:val=&quot;002F2718&quot;/&gt;&lt;wsp:rsid wsp:val=&quot;002F7B9D&quot;/&gt;&lt;wsp:rsid wsp:val=&quot;00303B54&quot;/&gt;&lt;wsp:rsid wsp:val=&quot;00304FF6&quot;/&gt;&lt;wsp:rsid wsp:val=&quot;00311970&quot;/&gt;&lt;wsp:rsid wsp:val=&quot;00312057&quot;/&gt;&lt;wsp:rsid wsp:val=&quot;00314917&quot;/&gt;&lt;wsp:rsid wsp:val=&quot;003175D3&quot;/&gt;&lt;wsp:rsid wsp:val=&quot;00317F9C&quot;/&gt;&lt;wsp:rsid wsp:val=&quot;003205B0&quot;/&gt;&lt;wsp:rsid wsp:val=&quot;003248F2&quot;/&gt;&lt;wsp:rsid wsp:val=&quot;00324BC3&quot;/&gt;&lt;wsp:rsid wsp:val=&quot;00325716&quot;/&gt;&lt;wsp:rsid wsp:val=&quot;0032627A&quot;/&gt;&lt;wsp:rsid wsp:val=&quot;00327431&quot;/&gt;&lt;wsp:rsid wsp:val=&quot;00332354&quot;/&gt;&lt;wsp:rsid wsp:val=&quot;003434C6&quot;/&gt;&lt;wsp:rsid wsp:val=&quot;00345DB9&quot;/&gt;&lt;wsp:rsid wsp:val=&quot;00372B69&quot;/&gt;&lt;wsp:rsid wsp:val=&quot;00373EDD&quot;/&gt;&lt;wsp:rsid wsp:val=&quot;003742D0&quot;/&gt;&lt;wsp:rsid wsp:val=&quot;00375E64&quot;/&gt;&lt;wsp:rsid wsp:val=&quot;0038331E&quot;/&gt;&lt;wsp:rsid wsp:val=&quot;00396656&quot;/&gt;&lt;wsp:rsid wsp:val=&quot;0039786A&quot;/&gt;&lt;wsp:rsid wsp:val=&quot;003B0818&quot;/&gt;&lt;wsp:rsid wsp:val=&quot;003B2881&quot;/&gt;&lt;wsp:rsid wsp:val=&quot;003C76AD&quot;/&gt;&lt;wsp:rsid wsp:val=&quot;003D64EE&quot;/&gt;&lt;wsp:rsid wsp:val=&quot;003D6D63&quot;/&gt;&lt;wsp:rsid wsp:val=&quot;003E1B9A&quot;/&gt;&lt;wsp:rsid wsp:val=&quot;003E254E&quot;/&gt;&lt;wsp:rsid wsp:val=&quot;003E25E4&quot;/&gt;&lt;wsp:rsid wsp:val=&quot;003E5B97&quot;/&gt;&lt;wsp:rsid wsp:val=&quot;003E7223&quot;/&gt;&lt;wsp:rsid wsp:val=&quot;003F3617&quot;/&gt;&lt;wsp:rsid wsp:val=&quot;003F7630&quot;/&gt;&lt;wsp:rsid wsp:val=&quot;0040309A&quot;/&gt;&lt;wsp:rsid wsp:val=&quot;004049FA&quot;/&gt;&lt;wsp:rsid wsp:val=&quot;00405115&quot;/&gt;&lt;wsp:rsid wsp:val=&quot;00411ECD&quot;/&gt;&lt;wsp:rsid wsp:val=&quot;00412ED6&quot;/&gt;&lt;wsp:rsid wsp:val=&quot;004167EB&quot;/&gt;&lt;wsp:rsid wsp:val=&quot;004168F8&quot;/&gt;&lt;wsp:rsid wsp:val=&quot;00425834&quot;/&gt;&lt;wsp:rsid wsp:val=&quot;00431C37&quot;/&gt;&lt;wsp:rsid wsp:val=&quot;00433C14&quot;/&gt;&lt;wsp:rsid wsp:val=&quot;00434648&quot;/&gt;&lt;wsp:rsid wsp:val=&quot;0044060B&quot;/&gt;&lt;wsp:rsid wsp:val=&quot;004409E0&quot;/&gt;&lt;wsp:rsid wsp:val=&quot;004473FE&quot;/&gt;&lt;wsp:rsid wsp:val=&quot;00450018&quot;/&gt;&lt;wsp:rsid wsp:val=&quot;00450B1D&quot;/&gt;&lt;wsp:rsid wsp:val=&quot;00451CAA&quot;/&gt;&lt;wsp:rsid wsp:val=&quot;004602A5&quot;/&gt;&lt;wsp:rsid wsp:val=&quot;00461F14&quot;/&gt;&lt;wsp:rsid wsp:val=&quot;00465175&quot;/&gt;&lt;wsp:rsid wsp:val=&quot;004655BD&quot;/&gt;&lt;wsp:rsid wsp:val=&quot;004673F9&quot;/&gt;&lt;wsp:rsid wsp:val=&quot;00470FB1&quot;/&gt;&lt;wsp:rsid wsp:val=&quot;00485B5F&quot;/&gt;&lt;wsp:rsid wsp:val=&quot;004A12EC&quot;/&gt;&lt;wsp:rsid wsp:val=&quot;004A4BA3&quot;/&gt;&lt;wsp:rsid wsp:val=&quot;004A7BC8&quot;/&gt;&lt;wsp:rsid wsp:val=&quot;004B2908&quot;/&gt;&lt;wsp:rsid wsp:val=&quot;004B3916&quot;/&gt;&lt;wsp:rsid wsp:val=&quot;004C0C52&quot;/&gt;&lt;wsp:rsid wsp:val=&quot;004C17C1&quot;/&gt;&lt;wsp:rsid wsp:val=&quot;004D0122&quot;/&gt;&lt;wsp:rsid wsp:val=&quot;004D0BBD&quot;/&gt;&lt;wsp:rsid wsp:val=&quot;004D7243&quot;/&gt;&lt;wsp:rsid wsp:val=&quot;004E0CF9&quot;/&gt;&lt;wsp:rsid wsp:val=&quot;004E36B8&quot;/&gt;&lt;wsp:rsid wsp:val=&quot;004E3C71&quot;/&gt;&lt;wsp:rsid wsp:val=&quot;004E6E42&quot;/&gt;&lt;wsp:rsid wsp:val=&quot;004E798F&quot;/&gt;&lt;wsp:rsid wsp:val=&quot;004E7A7A&quot;/&gt;&lt;wsp:rsid wsp:val=&quot;004F0303&quot;/&gt;&lt;wsp:rsid wsp:val=&quot;004F106C&quot;/&gt;&lt;wsp:rsid wsp:val=&quot;004F2863&quot;/&gt;&lt;wsp:rsid wsp:val=&quot;004F396A&quot;/&gt;&lt;wsp:rsid wsp:val=&quot;004F5740&quot;/&gt;&lt;wsp:rsid wsp:val=&quot;00504BFC&quot;/&gt;&lt;wsp:rsid wsp:val=&quot;0050555C&quot;/&gt;&lt;wsp:rsid wsp:val=&quot;0051043C&quot;/&gt;&lt;wsp:rsid wsp:val=&quot;00510ACC&quot;/&gt;&lt;wsp:rsid wsp:val=&quot;00525FF4&quot;/&gt;&lt;wsp:rsid wsp:val=&quot;005270D1&quot;/&gt;&lt;wsp:rsid wsp:val=&quot;0053026A&quot;/&gt;&lt;wsp:rsid wsp:val=&quot;00531894&quot;/&gt;&lt;wsp:rsid wsp:val=&quot;00533FBE&quot;/&gt;&lt;wsp:rsid wsp:val=&quot;00545A7B&quot;/&gt;&lt;wsp:rsid wsp:val=&quot;00552095&quot;/&gt;&lt;wsp:rsid wsp:val=&quot;0055694A&quot;/&gt;&lt;wsp:rsid wsp:val=&quot;00561869&quot;/&gt;&lt;wsp:rsid wsp:val=&quot;00570652&quot;/&gt;&lt;wsp:rsid wsp:val=&quot;00573B58&quot;/&gt;&lt;wsp:rsid wsp:val=&quot;00575788&quot;/&gt;&lt;wsp:rsid wsp:val=&quot;00575E0E&quot;/&gt;&lt;wsp:rsid wsp:val=&quot;0057656D&quot;/&gt;&lt;wsp:rsid wsp:val=&quot;00580801&quot;/&gt;&lt;wsp:rsid wsp:val=&quot;0058168C&quot;/&gt;&lt;wsp:rsid wsp:val=&quot;00581BD3&quot;/&gt;&lt;wsp:rsid wsp:val=&quot;0058285D&quot;/&gt;&lt;wsp:rsid wsp:val=&quot;00587A60&quot;/&gt;&lt;wsp:rsid wsp:val=&quot;00590457&quot;/&gt;&lt;wsp:rsid wsp:val=&quot;005908FE&quot;/&gt;&lt;wsp:rsid wsp:val=&quot;00591D37&quot;/&gt;&lt;wsp:rsid wsp:val=&quot;00593926&quot;/&gt;&lt;wsp:rsid wsp:val=&quot;00595796&quot;/&gt;&lt;wsp:rsid wsp:val=&quot;005A1DF6&quot;/&gt;&lt;wsp:rsid wsp:val=&quot;005B1E90&quot;/&gt;&lt;wsp:rsid wsp:val=&quot;005B1FD0&quot;/&gt;&lt;wsp:rsid wsp:val=&quot;005B26F8&quot;/&gt;&lt;wsp:rsid wsp:val=&quot;005B4D56&quot;/&gt;&lt;wsp:rsid wsp:val=&quot;005B62CE&quot;/&gt;&lt;wsp:rsid wsp:val=&quot;005C1414&quot;/&gt;&lt;wsp:rsid wsp:val=&quot;005C5A58&quot;/&gt;&lt;wsp:rsid wsp:val=&quot;005D0EFB&quot;/&gt;&lt;wsp:rsid wsp:val=&quot;005D1C28&quot;/&gt;&lt;wsp:rsid wsp:val=&quot;005D69BB&quot;/&gt;&lt;wsp:rsid wsp:val=&quot;005D6C00&quot;/&gt;&lt;wsp:rsid wsp:val=&quot;005E38A4&quot;/&gt;&lt;wsp:rsid wsp:val=&quot;005E5A8A&quot;/&gt;&lt;wsp:rsid wsp:val=&quot;005E6B33&quot;/&gt;&lt;wsp:rsid wsp:val=&quot;005F054C&quot;/&gt;&lt;wsp:rsid wsp:val=&quot;006157BE&quot;/&gt;&lt;wsp:rsid wsp:val=&quot;00616FF0&quot;/&gt;&lt;wsp:rsid wsp:val=&quot;00620480&quot;/&gt;&lt;wsp:rsid wsp:val=&quot;00620B43&quot;/&gt;&lt;wsp:rsid wsp:val=&quot;00621D52&quot;/&gt;&lt;wsp:rsid wsp:val=&quot;00621F7F&quot;/&gt;&lt;wsp:rsid wsp:val=&quot;00625D35&quot;/&gt;&lt;wsp:rsid wsp:val=&quot;00626329&quot;/&gt;&lt;wsp:rsid wsp:val=&quot;00630266&quot;/&gt;&lt;wsp:rsid wsp:val=&quot;0063502B&quot;/&gt;&lt;wsp:rsid wsp:val=&quot;00636B1E&quot;/&gt;&lt;wsp:rsid wsp:val=&quot;00637418&quot;/&gt;&lt;wsp:rsid wsp:val=&quot;00637878&quot;/&gt;&lt;wsp:rsid wsp:val=&quot;00643DB8&quot;/&gt;&lt;wsp:rsid wsp:val=&quot;00652EF3&quot;/&gt;&lt;wsp:rsid wsp:val=&quot;00662549&quot;/&gt;&lt;wsp:rsid wsp:val=&quot;00662AD5&quot;/&gt;&lt;wsp:rsid wsp:val=&quot;00663558&quot;/&gt;&lt;wsp:rsid wsp:val=&quot;00676BB1&quot;/&gt;&lt;wsp:rsid wsp:val=&quot;0068226C&quot;/&gt;&lt;wsp:rsid wsp:val=&quot;00683906&quot;/&gt;&lt;wsp:rsid wsp:val=&quot;00683F82&quot;/&gt;&lt;wsp:rsid wsp:val=&quot;0068753F&quot;/&gt;&lt;wsp:rsid wsp:val=&quot;0069139F&quot;/&gt;&lt;wsp:rsid wsp:val=&quot;00692115&quot;/&gt;&lt;wsp:rsid wsp:val=&quot;006A0E1F&quot;/&gt;&lt;wsp:rsid wsp:val=&quot;006A336F&quot;/&gt;&lt;wsp:rsid wsp:val=&quot;006B481B&quot;/&gt;&lt;wsp:rsid wsp:val=&quot;006B5215&quot;/&gt;&lt;wsp:rsid wsp:val=&quot;006C0005&quot;/&gt;&lt;wsp:rsid wsp:val=&quot;006C05C3&quot;/&gt;&lt;wsp:rsid wsp:val=&quot;006C1550&quot;/&gt;&lt;wsp:rsid wsp:val=&quot;006C2EEF&quot;/&gt;&lt;wsp:rsid wsp:val=&quot;006C5B0E&quot;/&gt;&lt;wsp:rsid wsp:val=&quot;006D0AC1&quot;/&gt;&lt;wsp:rsid wsp:val=&quot;006D49EB&quot;/&gt;&lt;wsp:rsid wsp:val=&quot;006E3161&quot;/&gt;&lt;wsp:rsid wsp:val=&quot;006E3DBC&quot;/&gt;&lt;wsp:rsid wsp:val=&quot;006E4D3F&quot;/&gt;&lt;wsp:rsid wsp:val=&quot;006E66DA&quot;/&gt;&lt;wsp:rsid wsp:val=&quot;006F0D4E&quot;/&gt;&lt;wsp:rsid wsp:val=&quot;006F1EB8&quot;/&gt;&lt;wsp:rsid wsp:val=&quot;006F51C5&quot;/&gt;&lt;wsp:rsid wsp:val=&quot;006F5319&quot;/&gt;&lt;wsp:rsid wsp:val=&quot;006F53B5&quot;/&gt;&lt;wsp:rsid wsp:val=&quot;006F6514&quot;/&gt;&lt;wsp:rsid wsp:val=&quot;00702BD0&quot;/&gt;&lt;wsp:rsid wsp:val=&quot;007042F8&quot;/&gt;&lt;wsp:rsid wsp:val=&quot;00705761&quot;/&gt;&lt;wsp:rsid wsp:val=&quot;00706E6D&quot;/&gt;&lt;wsp:rsid wsp:val=&quot;00713B11&quot;/&gt;&lt;wsp:rsid wsp:val=&quot;007161BB&quot;/&gt;&lt;wsp:rsid wsp:val=&quot;00716400&quot;/&gt;&lt;wsp:rsid wsp:val=&quot;007201AA&quot;/&gt;&lt;wsp:rsid wsp:val=&quot;007211FB&quot;/&gt;&lt;wsp:rsid wsp:val=&quot;00726722&quot;/&gt;&lt;wsp:rsid wsp:val=&quot;00730054&quot;/&gt;&lt;wsp:rsid wsp:val=&quot;00734578&quot;/&gt;&lt;wsp:rsid wsp:val=&quot;00735A31&quot;/&gt;&lt;wsp:rsid wsp:val=&quot;007365CF&quot;/&gt;&lt;wsp:rsid wsp:val=&quot;007434F1&quot;/&gt;&lt;wsp:rsid wsp:val=&quot;00744EB5&quot;/&gt;&lt;wsp:rsid wsp:val=&quot;00746939&quot;/&gt;&lt;wsp:rsid wsp:val=&quot;007565A3&quot;/&gt;&lt;wsp:rsid wsp:val=&quot;00756770&quot;/&gt;&lt;wsp:rsid wsp:val=&quot;00757991&quot;/&gt;&lt;wsp:rsid wsp:val=&quot;00767AEB&quot;/&gt;&lt;wsp:rsid wsp:val=&quot;00773159&quot;/&gt;&lt;wsp:rsid wsp:val=&quot;00791141&quot;/&gt;&lt;wsp:rsid wsp:val=&quot;0079124A&quot;/&gt;&lt;wsp:rsid wsp:val=&quot;00792A48&quot;/&gt;&lt;wsp:rsid wsp:val=&quot;00797685&quot;/&gt;&lt;wsp:rsid wsp:val=&quot;007A5B25&quot;/&gt;&lt;wsp:rsid wsp:val=&quot;007C2A62&quot;/&gt;&lt;wsp:rsid wsp:val=&quot;007C363B&quot;/&gt;&lt;wsp:rsid wsp:val=&quot;007D0415&quot;/&gt;&lt;wsp:rsid wsp:val=&quot;007D2540&quot;/&gt;&lt;wsp:rsid wsp:val=&quot;007D69B5&quot;/&gt;&lt;wsp:rsid wsp:val=&quot;007E1D16&quot;/&gt;&lt;wsp:rsid wsp:val=&quot;007E42E3&quot;/&gt;&lt;wsp:rsid wsp:val=&quot;007F35CC&quot;/&gt;&lt;wsp:rsid wsp:val=&quot;007F5326&quot;/&gt;&lt;wsp:rsid wsp:val=&quot;007F534C&quot;/&gt;&lt;wsp:rsid wsp:val=&quot;007F5F49&quot;/&gt;&lt;wsp:rsid wsp:val=&quot;007F6C75&quot;/&gt;&lt;wsp:rsid wsp:val=&quot;007F72CA&quot;/&gt;&lt;wsp:rsid wsp:val=&quot;00800890&quot;/&gt;&lt;wsp:rsid wsp:val=&quot;008060C5&quot;/&gt;&lt;wsp:rsid wsp:val=&quot;00807211&quot;/&gt;&lt;wsp:rsid wsp:val=&quot;008100EA&quot;/&gt;&lt;wsp:rsid wsp:val=&quot;008143ED&quot;/&gt;&lt;wsp:rsid wsp:val=&quot;008176A8&quot;/&gt;&lt;wsp:rsid wsp:val=&quot;00817F84&quot;/&gt;&lt;wsp:rsid wsp:val=&quot;00817FCB&quot;/&gt;&lt;wsp:rsid wsp:val=&quot;008212F4&quot;/&gt;&lt;wsp:rsid wsp:val=&quot;008334FD&quot;/&gt;&lt;wsp:rsid wsp:val=&quot;00835EB9&quot;/&gt;&lt;wsp:rsid wsp:val=&quot;008449B1&quot;/&gt;&lt;wsp:rsid wsp:val=&quot;00850073&quot;/&gt;&lt;wsp:rsid wsp:val=&quot;00851CF3&quot;/&gt;&lt;wsp:rsid wsp:val=&quot;0085277D&quot;/&gt;&lt;wsp:rsid wsp:val=&quot;00857318&quot;/&gt;&lt;wsp:rsid wsp:val=&quot;00861BE3&quot;/&gt;&lt;wsp:rsid wsp:val=&quot;00861EAA&quot;/&gt;&lt;wsp:rsid wsp:val=&quot;00862051&quot;/&gt;&lt;wsp:rsid wsp:val=&quot;00882350&quot;/&gt;&lt;wsp:rsid wsp:val=&quot;00882524&quot;/&gt;&lt;wsp:rsid wsp:val=&quot;008839DB&quot;/&gt;&lt;wsp:rsid wsp:val=&quot;00893966&quot;/&gt;&lt;wsp:rsid wsp:val=&quot;008948DD&quot;/&gt;&lt;wsp:rsid wsp:val=&quot;00895789&quot;/&gt;&lt;wsp:rsid wsp:val=&quot;00896EA8&quot;/&gt;&lt;wsp:rsid wsp:val=&quot;008A22D6&quot;/&gt;&lt;wsp:rsid wsp:val=&quot;008A5EE8&quot;/&gt;&lt;wsp:rsid wsp:val=&quot;008B6BDF&quot;/&gt;&lt;wsp:rsid wsp:val=&quot;008B6F91&quot;/&gt;&lt;wsp:rsid wsp:val=&quot;008C1833&quot;/&gt;&lt;wsp:rsid wsp:val=&quot;008C4B40&quot;/&gt;&lt;wsp:rsid wsp:val=&quot;008D1C59&quot;/&gt;&lt;wsp:rsid wsp:val=&quot;008D2878&quot;/&gt;&lt;wsp:rsid wsp:val=&quot;008D39C6&quot;/&gt;&lt;wsp:rsid wsp:val=&quot;008D79A3&quot;/&gt;&lt;wsp:rsid wsp:val=&quot;008E1E32&quot;/&gt;&lt;wsp:rsid wsp:val=&quot;008E2454&quot;/&gt;&lt;wsp:rsid wsp:val=&quot;008E4FE8&quot;/&gt;&lt;wsp:rsid wsp:val=&quot;008E53EF&quot;/&gt;&lt;wsp:rsid wsp:val=&quot;008F1002&quot;/&gt;&lt;wsp:rsid wsp:val=&quot;008F3844&quot;/&gt;&lt;wsp:rsid wsp:val=&quot;008F4FCC&quot;/&gt;&lt;wsp:rsid wsp:val=&quot;00901B96&quot;/&gt;&lt;wsp:rsid wsp:val=&quot;00905B0D&quot;/&gt;&lt;wsp:rsid wsp:val=&quot;0091006E&quot;/&gt;&lt;wsp:rsid wsp:val=&quot;00911763&quot;/&gt;&lt;wsp:rsid wsp:val=&quot;0091244E&quot;/&gt;&lt;wsp:rsid wsp:val=&quot;00912B68&quot;/&gt;&lt;wsp:rsid wsp:val=&quot;00917EF9&quot;/&gt;&lt;wsp:rsid wsp:val=&quot;0092299D&quot;/&gt;&lt;wsp:rsid wsp:val=&quot;00931935&quot;/&gt;&lt;wsp:rsid wsp:val=&quot;00932643&quot;/&gt;&lt;wsp:rsid wsp:val=&quot;00933134&quot;/&gt;&lt;wsp:rsid wsp:val=&quot;009337FF&quot;/&gt;&lt;wsp:rsid wsp:val=&quot;00933FCF&quot;/&gt;&lt;wsp:rsid wsp:val=&quot;00935CB7&quot;/&gt;&lt;wsp:rsid wsp:val=&quot;00952795&quot;/&gt;&lt;wsp:rsid wsp:val=&quot;0095452D&quot;/&gt;&lt;wsp:rsid wsp:val=&quot;009628F9&quot;/&gt;&lt;wsp:rsid wsp:val=&quot;009731AD&quot;/&gt;&lt;wsp:rsid wsp:val=&quot;009870F5&quot;/&gt;&lt;wsp:rsid wsp:val=&quot;0098767A&quot;/&gt;&lt;wsp:rsid wsp:val=&quot;00990C8A&quot;/&gt;&lt;wsp:rsid wsp:val=&quot;009969E6&quot;/&gt;&lt;wsp:rsid wsp:val=&quot;009A5D4A&quot;/&gt;&lt;wsp:rsid wsp:val=&quot;009A659D&quot;/&gt;&lt;wsp:rsid wsp:val=&quot;009B18EB&quot;/&gt;&lt;wsp:rsid wsp:val=&quot;009B677D&quot;/&gt;&lt;wsp:rsid wsp:val=&quot;009C55F5&quot;/&gt;&lt;wsp:rsid wsp:val=&quot;009C5E17&quot;/&gt;&lt;wsp:rsid wsp:val=&quot;009C7ACF&quot;/&gt;&lt;wsp:rsid wsp:val=&quot;009D163D&quot;/&gt;&lt;wsp:rsid wsp:val=&quot;009E3813&quot;/&gt;&lt;wsp:rsid wsp:val=&quot;009E5FD1&quot;/&gt;&lt;wsp:rsid wsp:val=&quot;009E6B50&quot;/&gt;&lt;wsp:rsid wsp:val=&quot;009F1025&quot;/&gt;&lt;wsp:rsid wsp:val=&quot;009F11F3&quot;/&gt;&lt;wsp:rsid wsp:val=&quot;009F18A2&quot;/&gt;&lt;wsp:rsid wsp:val=&quot;00A21974&quot;/&gt;&lt;wsp:rsid wsp:val=&quot;00A334CE&quot;/&gt;&lt;wsp:rsid wsp:val=&quot;00A35A7D&quot;/&gt;&lt;wsp:rsid wsp:val=&quot;00A37FDA&quot;/&gt;&lt;wsp:rsid wsp:val=&quot;00A4398D&quot;/&gt;&lt;wsp:rsid wsp:val=&quot;00A46D3F&quot;/&gt;&lt;wsp:rsid wsp:val=&quot;00A50652&quot;/&gt;&lt;wsp:rsid wsp:val=&quot;00A52036&quot;/&gt;&lt;wsp:rsid wsp:val=&quot;00A568D5&quot;/&gt;&lt;wsp:rsid wsp:val=&quot;00A57610&quot;/&gt;&lt;wsp:rsid wsp:val=&quot;00A63A1D&quot;/&gt;&lt;wsp:rsid wsp:val=&quot;00A64B15&quot;/&gt;&lt;wsp:rsid wsp:val=&quot;00A67072&quot;/&gt;&lt;wsp:rsid wsp:val=&quot;00A708F6&quot;/&gt;&lt;wsp:rsid wsp:val=&quot;00A718C7&quot;/&gt;&lt;wsp:rsid wsp:val=&quot;00A744EE&quot;/&gt;&lt;wsp:rsid wsp:val=&quot;00A75A41&quot;/&gt;&lt;wsp:rsid wsp:val=&quot;00A830B5&quot;/&gt;&lt;wsp:rsid wsp:val=&quot;00A85651&quot;/&gt;&lt;wsp:rsid wsp:val=&quot;00A932E7&quot;/&gt;&lt;wsp:rsid wsp:val=&quot;00A9606C&quot;/&gt;&lt;wsp:rsid wsp:val=&quot;00A96D00&quot;/&gt;&lt;wsp:rsid wsp:val=&quot;00AA10B3&quot;/&gt;&lt;wsp:rsid wsp:val=&quot;00AA6B87&quot;/&gt;&lt;wsp:rsid wsp:val=&quot;00AA7423&quot;/&gt;&lt;wsp:rsid wsp:val=&quot;00AA7975&quot;/&gt;&lt;wsp:rsid wsp:val=&quot;00AB16EA&quot;/&gt;&lt;wsp:rsid wsp:val=&quot;00AB2419&quot;/&gt;&lt;wsp:rsid wsp:val=&quot;00AB2928&quot;/&gt;&lt;wsp:rsid wsp:val=&quot;00AB308F&quot;/&gt;&lt;wsp:rsid wsp:val=&quot;00AB6234&quot;/&gt;&lt;wsp:rsid wsp:val=&quot;00AC13D8&quot;/&gt;&lt;wsp:rsid wsp:val=&quot;00AC4770&quot;/&gt;&lt;wsp:rsid wsp:val=&quot;00AC559C&quot;/&gt;&lt;wsp:rsid wsp:val=&quot;00AD17D5&quot;/&gt;&lt;wsp:rsid wsp:val=&quot;00AD2652&quot;/&gt;&lt;wsp:rsid wsp:val=&quot;00AD4CC1&quot;/&gt;&lt;wsp:rsid wsp:val=&quot;00AF3702&quot;/&gt;&lt;wsp:rsid wsp:val=&quot;00B00ABE&quot;/&gt;&lt;wsp:rsid wsp:val=&quot;00B06156&quot;/&gt;&lt;wsp:rsid wsp:val=&quot;00B110C5&quot;/&gt;&lt;wsp:rsid wsp:val=&quot;00B113E3&quot;/&gt;&lt;wsp:rsid wsp:val=&quot;00B1157C&quot;/&gt;&lt;wsp:rsid wsp:val=&quot;00B1698A&quot;/&gt;&lt;wsp:rsid wsp:val=&quot;00B26558&quot;/&gt;&lt;wsp:rsid wsp:val=&quot;00B26CD2&quot;/&gt;&lt;wsp:rsid wsp:val=&quot;00B40BFF&quot;/&gt;&lt;wsp:rsid wsp:val=&quot;00B4117E&quot;/&gt;&lt;wsp:rsid wsp:val=&quot;00B52783&quot;/&gt;&lt;wsp:rsid wsp:val=&quot;00B55619&quot;/&gt;&lt;wsp:rsid wsp:val=&quot;00B81F42&quot;/&gt;&lt;wsp:rsid wsp:val=&quot;00B824FD&quot;/&gt;&lt;wsp:rsid wsp:val=&quot;00B8490B&quot;/&gt;&lt;wsp:rsid wsp:val=&quot;00B85F5D&quot;/&gt;&lt;wsp:rsid wsp:val=&quot;00B871A3&quot;/&gt;&lt;wsp:rsid wsp:val=&quot;00B87F75&quot;/&gt;&lt;wsp:rsid wsp:val=&quot;00B95A3E&quot;/&gt;&lt;wsp:rsid wsp:val=&quot;00B96453&quot;/&gt;&lt;wsp:rsid wsp:val=&quot;00BA1A16&quot;/&gt;&lt;wsp:rsid wsp:val=&quot;00BA298E&quot;/&gt;&lt;wsp:rsid wsp:val=&quot;00BA5BB6&quot;/&gt;&lt;wsp:rsid wsp:val=&quot;00BA734B&quot;/&gt;&lt;wsp:rsid wsp:val=&quot;00BB203D&quot;/&gt;&lt;wsp:rsid wsp:val=&quot;00BB2B18&quot;/&gt;&lt;wsp:rsid wsp:val=&quot;00BB515B&quot;/&gt;&lt;wsp:rsid wsp:val=&quot;00BB52CC&quot;/&gt;&lt;wsp:rsid wsp:val=&quot;00BB724B&quot;/&gt;&lt;wsp:rsid wsp:val=&quot;00BB7C67&quot;/&gt;&lt;wsp:rsid wsp:val=&quot;00BC0298&quot;/&gt;&lt;wsp:rsid wsp:val=&quot;00BC093F&quot;/&gt;&lt;wsp:rsid wsp:val=&quot;00BC21E1&quot;/&gt;&lt;wsp:rsid wsp:val=&quot;00BC3C99&quot;/&gt;&lt;wsp:rsid wsp:val=&quot;00BC7687&quot;/&gt;&lt;wsp:rsid wsp:val=&quot;00BD251E&quot;/&gt;&lt;wsp:rsid wsp:val=&quot;00BE4765&quot;/&gt;&lt;wsp:rsid wsp:val=&quot;00BE63CD&quot;/&gt;&lt;wsp:rsid wsp:val=&quot;00BF4EAB&quot;/&gt;&lt;wsp:rsid wsp:val=&quot;00C008BD&quot;/&gt;&lt;wsp:rsid wsp:val=&quot;00C018B7&quot;/&gt;&lt;wsp:rsid wsp:val=&quot;00C06C52&quot;/&gt;&lt;wsp:rsid wsp:val=&quot;00C173A0&quot;/&gt;&lt;wsp:rsid wsp:val=&quot;00C20463&quot;/&gt;&lt;wsp:rsid wsp:val=&quot;00C21D50&quot;/&gt;&lt;wsp:rsid wsp:val=&quot;00C2357E&quot;/&gt;&lt;wsp:rsid wsp:val=&quot;00C3425F&quot;/&gt;&lt;wsp:rsid wsp:val=&quot;00C42DB4&quot;/&gt;&lt;wsp:rsid wsp:val=&quot;00C4450F&quot;/&gt;&lt;wsp:rsid wsp:val=&quot;00C45377&quot;/&gt;&lt;wsp:rsid wsp:val=&quot;00C51B9F&quot;/&gt;&lt;wsp:rsid wsp:val=&quot;00C51D26&quot;/&gt;&lt;wsp:rsid wsp:val=&quot;00C56328&quot;/&gt;&lt;wsp:rsid wsp:val=&quot;00C62022&quot;/&gt;&lt;wsp:rsid wsp:val=&quot;00C65786&quot;/&gt;&lt;wsp:rsid wsp:val=&quot;00C672BF&quot;/&gt;&lt;wsp:rsid wsp:val=&quot;00C71482&quot;/&gt;&lt;wsp:rsid wsp:val=&quot;00C71957&quot;/&gt;&lt;wsp:rsid wsp:val=&quot;00C72B54&quot;/&gt;&lt;wsp:rsid wsp:val=&quot;00C77A3E&quot;/&gt;&lt;wsp:rsid wsp:val=&quot;00C83DD1&quot;/&gt;&lt;wsp:rsid wsp:val=&quot;00C959DA&quot;/&gt;&lt;wsp:rsid wsp:val=&quot;00C976EB&quot;/&gt;&lt;wsp:rsid wsp:val=&quot;00C97F02&quot;/&gt;&lt;wsp:rsid wsp:val=&quot;00CA4EC7&quot;/&gt;&lt;wsp:rsid wsp:val=&quot;00CA69BF&quot;/&gt;&lt;wsp:rsid wsp:val=&quot;00CB14FB&quot;/&gt;&lt;wsp:rsid wsp:val=&quot;00CB1AB0&quot;/&gt;&lt;wsp:rsid wsp:val=&quot;00CC7148&quot;/&gt;&lt;wsp:rsid wsp:val=&quot;00CD18E9&quot;/&gt;&lt;wsp:rsid wsp:val=&quot;00CD491D&quot;/&gt;&lt;wsp:rsid wsp:val=&quot;00CE0743&quot;/&gt;&lt;wsp:rsid wsp:val=&quot;00CE25B5&quot;/&gt;&lt;wsp:rsid wsp:val=&quot;00CE70A1&quot;/&gt;&lt;wsp:rsid wsp:val=&quot;00CE7242&quot;/&gt;&lt;wsp:rsid wsp:val=&quot;00CF1678&quot;/&gt;&lt;wsp:rsid wsp:val=&quot;00D02C43&quot;/&gt;&lt;wsp:rsid wsp:val=&quot;00D04462&quot;/&gt;&lt;wsp:rsid wsp:val=&quot;00D04D8F&quot;/&gt;&lt;wsp:rsid wsp:val=&quot;00D07D79&quot;/&gt;&lt;wsp:rsid wsp:val=&quot;00D2081B&quot;/&gt;&lt;wsp:rsid wsp:val=&quot;00D23C3B&quot;/&gt;&lt;wsp:rsid wsp:val=&quot;00D2480C&quot;/&gt;&lt;wsp:rsid wsp:val=&quot;00D249BE&quot;/&gt;&lt;wsp:rsid wsp:val=&quot;00D254BC&quot;/&gt;&lt;wsp:rsid wsp:val=&quot;00D272C5&quot;/&gt;&lt;wsp:rsid wsp:val=&quot;00D30AC9&quot;/&gt;&lt;wsp:rsid wsp:val=&quot;00D32D5A&quot;/&gt;&lt;wsp:rsid wsp:val=&quot;00D32F14&quot;/&gt;&lt;wsp:rsid wsp:val=&quot;00D56CD2&quot;/&gt;&lt;wsp:rsid wsp:val=&quot;00D73475&quot;/&gt;&lt;wsp:rsid wsp:val=&quot;00D7386D&quot;/&gt;&lt;wsp:rsid wsp:val=&quot;00D749DB&quot;/&gt;&lt;wsp:rsid wsp:val=&quot;00D7698C&quot;/&gt;&lt;wsp:rsid wsp:val=&quot;00D83B15&quot;/&gt;&lt;wsp:rsid wsp:val=&quot;00D84EFF&quot;/&gt;&lt;wsp:rsid wsp:val=&quot;00D913F7&quot;/&gt;&lt;wsp:rsid wsp:val=&quot;00D94803&quot;/&gt;&lt;wsp:rsid wsp:val=&quot;00D95710&quot;/&gt;&lt;wsp:rsid wsp:val=&quot;00D96FBC&quot;/&gt;&lt;wsp:rsid wsp:val=&quot;00D979E3&quot;/&gt;&lt;wsp:rsid wsp:val=&quot;00DA351B&quot;/&gt;&lt;wsp:rsid wsp:val=&quot;00DA4C94&quot;/&gt;&lt;wsp:rsid wsp:val=&quot;00DB0B49&quot;/&gt;&lt;wsp:rsid wsp:val=&quot;00DB2486&quot;/&gt;&lt;wsp:rsid wsp:val=&quot;00DB5867&quot;/&gt;&lt;wsp:rsid wsp:val=&quot;00DC3B67&quot;/&gt;&lt;wsp:rsid wsp:val=&quot;00DC4AAB&quot;/&gt;&lt;wsp:rsid wsp:val=&quot;00DC55C8&quot;/&gt;&lt;wsp:rsid wsp:val=&quot;00DC7444&quot;/&gt;&lt;wsp:rsid wsp:val=&quot;00DD70D5&quot;/&gt;&lt;wsp:rsid wsp:val=&quot;00DE0B2D&quot;/&gt;&lt;wsp:rsid wsp:val=&quot;00DE4CB1&quot;/&gt;&lt;wsp:rsid wsp:val=&quot;00DF166B&quot;/&gt;&lt;wsp:rsid wsp:val=&quot;00E038E2&quot;/&gt;&lt;wsp:rsid wsp:val=&quot;00E04294&quot;/&gt;&lt;wsp:rsid wsp:val=&quot;00E0644B&quot;/&gt;&lt;wsp:rsid wsp:val=&quot;00E07817&quot;/&gt;&lt;wsp:rsid wsp:val=&quot;00E12F5E&quot;/&gt;&lt;wsp:rsid wsp:val=&quot;00E1356F&quot;/&gt;&lt;wsp:rsid wsp:val=&quot;00E152E3&quot;/&gt;&lt;wsp:rsid wsp:val=&quot;00E22600&quot;/&gt;&lt;wsp:rsid wsp:val=&quot;00E22FDB&quot;/&gt;&lt;wsp:rsid wsp:val=&quot;00E23A1B&quot;/&gt;&lt;wsp:rsid wsp:val=&quot;00E27BD8&quot;/&gt;&lt;wsp:rsid wsp:val=&quot;00E33FF1&quot;/&gt;&lt;wsp:rsid wsp:val=&quot;00E34129&quot;/&gt;&lt;wsp:rsid wsp:val=&quot;00E37358&quot;/&gt;&lt;wsp:rsid wsp:val=&quot;00E44000&quot;/&gt;&lt;wsp:rsid wsp:val=&quot;00E47689&quot;/&gt;&lt;wsp:rsid wsp:val=&quot;00E52847&quot;/&gt;&lt;wsp:rsid wsp:val=&quot;00E5634C&quot;/&gt;&lt;wsp:rsid wsp:val=&quot;00E61F3A&quot;/&gt;&lt;wsp:rsid wsp:val=&quot;00E675FC&quot;/&gt;&lt;wsp:rsid wsp:val=&quot;00E80749&quot;/&gt;&lt;wsp:rsid wsp:val=&quot;00E843EC&quot;/&gt;&lt;wsp:rsid wsp:val=&quot;00E85E1A&quot;/&gt;&lt;wsp:rsid wsp:val=&quot;00E8776D&quot;/&gt;&lt;wsp:rsid wsp:val=&quot;00E92719&quot;/&gt;&lt;wsp:rsid wsp:val=&quot;00E95A1A&quot;/&gt;&lt;wsp:rsid wsp:val=&quot;00E97363&quot;/&gt;&lt;wsp:rsid wsp:val=&quot;00EA14B9&quot;/&gt;&lt;wsp:rsid wsp:val=&quot;00EA6767&quot;/&gt;&lt;wsp:rsid wsp:val=&quot;00EA7377&quot;/&gt;&lt;wsp:rsid wsp:val=&quot;00EB2B93&quot;/&gt;&lt;wsp:rsid wsp:val=&quot;00EB3063&quot;/&gt;&lt;wsp:rsid wsp:val=&quot;00EC1317&quot;/&gt;&lt;wsp:rsid wsp:val=&quot;00EC2176&quot;/&gt;&lt;wsp:rsid wsp:val=&quot;00EC2D35&quot;/&gt;&lt;wsp:rsid wsp:val=&quot;00EC2FF5&quot;/&gt;&lt;wsp:rsid wsp:val=&quot;00EC7471&quot;/&gt;&lt;wsp:rsid wsp:val=&quot;00ED6FCC&quot;/&gt;&lt;wsp:rsid wsp:val=&quot;00ED7094&quot;/&gt;&lt;wsp:rsid wsp:val=&quot;00EE08E1&quot;/&gt;&lt;wsp:rsid wsp:val=&quot;00EE4B3D&quot;/&gt;&lt;wsp:rsid wsp:val=&quot;00EE5133&quot;/&gt;&lt;wsp:rsid wsp:val=&quot;00EF06E6&quot;/&gt;&lt;wsp:rsid wsp:val=&quot;00EF7CB9&quot;/&gt;&lt;wsp:rsid wsp:val=&quot;00F07A70&quot;/&gt;&lt;wsp:rsid wsp:val=&quot;00F12EB0&quot;/&gt;&lt;wsp:rsid wsp:val=&quot;00F137E1&quot;/&gt;&lt;wsp:rsid wsp:val=&quot;00F14EB8&quot;/&gt;&lt;wsp:rsid wsp:val=&quot;00F21CCC&quot;/&gt;&lt;wsp:rsid wsp:val=&quot;00F26BC8&quot;/&gt;&lt;wsp:rsid wsp:val=&quot;00F26FD7&quot;/&gt;&lt;wsp:rsid wsp:val=&quot;00F30040&quot;/&gt;&lt;wsp:rsid wsp:val=&quot;00F346BB&quot;/&gt;&lt;wsp:rsid wsp:val=&quot;00F356D3&quot;/&gt;&lt;wsp:rsid wsp:val=&quot;00F3661E&quot;/&gt;&lt;wsp:rsid wsp:val=&quot;00F4199C&quot;/&gt;&lt;wsp:rsid wsp:val=&quot;00F5225E&quot;/&gt;&lt;wsp:rsid wsp:val=&quot;00F531B6&quot;/&gt;&lt;wsp:rsid wsp:val=&quot;00F53AC3&quot;/&gt;&lt;wsp:rsid wsp:val=&quot;00F60AF7&quot;/&gt;&lt;wsp:rsid wsp:val=&quot;00F629FA&quot;/&gt;&lt;wsp:rsid wsp:val=&quot;00F669EA&quot;/&gt;&lt;wsp:rsid wsp:val=&quot;00F7143D&quot;/&gt;&lt;wsp:rsid wsp:val=&quot;00F75F73&quot;/&gt;&lt;wsp:rsid wsp:val=&quot;00F77403&quot;/&gt;&lt;wsp:rsid wsp:val=&quot;00F91160&quot;/&gt;&lt;wsp:rsid wsp:val=&quot;00F94251&quot;/&gt;&lt;wsp:rsid wsp:val=&quot;00F96396&quot;/&gt;&lt;wsp:rsid wsp:val=&quot;00FA4437&quot;/&gt;&lt;wsp:rsid wsp:val=&quot;00FA49AF&quot;/&gt;&lt;wsp:rsid wsp:val=&quot;00FA4D75&quot;/&gt;&lt;wsp:rsid wsp:val=&quot;00FB65A5&quot;/&gt;&lt;wsp:rsid wsp:val=&quot;00FB7FDC&quot;/&gt;&lt;wsp:rsid wsp:val=&quot;00FC121E&quot;/&gt;&lt;wsp:rsid wsp:val=&quot;00FC44C2&quot;/&gt;&lt;wsp:rsid wsp:val=&quot;00FC4A1F&quot;/&gt;&lt;wsp:rsid wsp:val=&quot;00FD0AB7&quot;/&gt;&lt;wsp:rsid wsp:val=&quot;00FD3507&quot;/&gt;&lt;wsp:rsid wsp:val=&quot;00FD71A4&quot;/&gt;&lt;wsp:rsid wsp:val=&quot;00FE4CCF&quot;/&gt;&lt;wsp:rsid wsp:val=&quot;00FF21E2&quot;/&gt;&lt;wsp:rsid wsp:val=&quot;00FF79DA&quot;/&gt;&lt;/wsp:rsids&gt;&lt;/w:docPr&gt;&lt;w:body&gt;&lt;w:p wsp:rsidR=&quot;00000000&quot; wsp:rsidRDefault=&quot;00035A74&quot;&gt;&lt;m:oMathPara&gt;&lt;m:oMath&gt;&lt;m:r&gt;&lt;w:rPr&gt;&lt;w:rFonts w:ascii=&quot;Cambria Math&quot; w:h-ansi=&quot;Cambria Math&quot;/&gt;&lt;wx:font wx:val=&quot;Cambria Math&quot;/&gt;&lt;w:i/&gt;&lt;w:sz w:val=&quot;24&quot;/&gt;&lt;w:sz-cs w:val=&quot;24&quot;/&gt;&lt;w:lang w:val=&quot;EN-US&quot;/&gt;&lt;/w:rPr&gt;&lt;m:t&gt;Special=&lt;/m:t&gt;&lt;/m:r&gt;&lt;m:f&gt;&lt;m:fPr&gt;&lt;m:ctrlPr&gt;&lt;w:rPr&gt;&lt;w:rFonts w:ascii=&quot;Cambria Math&quot; w:h-ansi=&quot;Cambria Math&quot;/&gt;&lt;wx:font wx:val=&quot;Cambria Math&quot;/&gt;&lt;w:i/&gt;&lt;w:sz w:val=&quot;24&quot;/&gt;&lt;w:sz-cs w:val=&quot;24&quot;/&gt;&lt;w:lang w:val=&quot;EN-US&quot;/&gt;&lt;/w:rPr&gt;&lt;/m:ctrlPr&gt;&lt;/m:fPr&gt;&lt;m:num&gt;&lt;m:r&gt;&lt;w:rPr&gt;&lt;w:rFonts w:ascii=&quot;Cambria Math&quot; w:h-ansi=&quot;Cambria Math&quot;/&gt;&lt;wx:font wx:val=&quot;Cambria Math&quot;/&gt;&lt;w:i/&gt;&lt;w:sz w:val=&quot;24&quot;/&gt;&lt;w:sz-cs w:val=&quot;24&quot;/&gt;&lt;w:lang w:val=&quot;EN-US&quot;/&gt;&lt;/w:rPr&gt;&lt;m:t&gt;(Maximum-Minimum)&lt;/m:t&gt;&lt;/m:r&gt;&lt;/m:num&gt;&lt;m:den&gt;&lt;m:r&gt;&lt;w:rPr&gt;&lt;w:rFonts w:ascii=&quot;Cambria Math&quot; w:h-ansi=&quot;Cambria Math&quot;/&gt;&lt;wx:font wx:val=&quot;Cambria Math&quot;/&gt;&lt;w:i/&gt;&lt;w:sz w:val=&quot;24&quot;/&gt;&lt;w:sz-cs w:val=&quot;24&quot;/&gt;&lt;w:lang w:val=&quot;EN-US&quot;/&gt;&lt;/w:rPr&gt;&lt;m:t&gt;Standard Deviation&lt;/m:t&gt;&lt;/m:r&gt;&lt;/m:den&gt;&lt;/m:f&gt;&lt;/m:oMath&gt;&lt;/m:oMathPara&gt;&lt;/w:p&gt;&lt;w:sectPr wsp:rsidR=&quot;00000000&quot;&gt;&lt;w:pgSz w:w=&quot;12240&quot; w:h=&quot;15840&quot;/&gt;&lt;w:pgMar w:top=&quot;1417&quot; w:right=&quot;1134&quot; w:bottom=&quot;1134&quot; w:left=&quot;1134&quot; w:header=&quot;720&quot; w:footer=&quot;720&quot; w:gutter=&quot;0&quot;/&gt;&lt;w:cols w:space=&quot;720&quot;/&gt;&lt;/w:sectPr&gt;&lt;/w:body&gt;&lt;/w:wordDocument&gt;">
            <v:imagedata r:id="rId11" o:title="" chromakey="white"/>
          </v:shape>
        </w:pict>
      </w:r>
    </w:p>
    <w:p w:rsidR="00E632D4" w:rsidRPr="006F51C5"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  The idea of this measure is to compare the variability of the different variables even despite the fact that they are in different measurement units. In my dataset the special measure varies for most variables from 2 to 6. Five variables have particularly high values above 10 :</w:t>
      </w:r>
      <w:r w:rsidRPr="00A52036">
        <w:rPr>
          <w:rFonts w:ascii="Times New Roman" w:hAnsi="Times New Roman"/>
          <w:i/>
          <w:sz w:val="24"/>
          <w:szCs w:val="24"/>
          <w:lang w:val="en-US"/>
        </w:rPr>
        <w:t>dh</w:t>
      </w:r>
      <w:r>
        <w:rPr>
          <w:rFonts w:ascii="Times New Roman" w:hAnsi="Times New Roman"/>
          <w:sz w:val="24"/>
          <w:szCs w:val="24"/>
          <w:lang w:val="en-US"/>
        </w:rPr>
        <w:t>_</w:t>
      </w:r>
      <w:r w:rsidRPr="00A52036">
        <w:rPr>
          <w:rFonts w:ascii="Times New Roman" w:hAnsi="Times New Roman"/>
          <w:i/>
          <w:sz w:val="24"/>
          <w:szCs w:val="24"/>
          <w:lang w:val="en-US"/>
        </w:rPr>
        <w:t>trade</w:t>
      </w:r>
      <w:r>
        <w:rPr>
          <w:rFonts w:ascii="Times New Roman" w:hAnsi="Times New Roman"/>
          <w:sz w:val="24"/>
          <w:szCs w:val="24"/>
          <w:lang w:val="en-US"/>
        </w:rPr>
        <w:t xml:space="preserve"> , </w:t>
      </w:r>
      <w:r w:rsidRPr="00A52036">
        <w:rPr>
          <w:rFonts w:ascii="Times New Roman" w:hAnsi="Times New Roman"/>
          <w:i/>
          <w:sz w:val="24"/>
          <w:szCs w:val="24"/>
          <w:lang w:val="en-US"/>
        </w:rPr>
        <w:t>dh</w:t>
      </w:r>
      <w:r w:rsidRPr="00A52036">
        <w:rPr>
          <w:rFonts w:ascii="Times New Roman" w:hAnsi="Times New Roman"/>
          <w:i/>
          <w:sz w:val="24"/>
          <w:szCs w:val="24"/>
          <w:lang w:val="en-US"/>
        </w:rPr>
        <w:softHyphen/>
      </w:r>
      <w:r>
        <w:rPr>
          <w:rFonts w:ascii="Times New Roman" w:hAnsi="Times New Roman"/>
          <w:sz w:val="24"/>
          <w:szCs w:val="24"/>
          <w:lang w:val="en-US"/>
        </w:rPr>
        <w:t>_</w:t>
      </w:r>
      <w:r w:rsidRPr="00A52036">
        <w:rPr>
          <w:rFonts w:ascii="Times New Roman" w:hAnsi="Times New Roman"/>
          <w:i/>
          <w:sz w:val="24"/>
          <w:szCs w:val="24"/>
          <w:lang w:val="en-US"/>
        </w:rPr>
        <w:t>government</w:t>
      </w:r>
      <w:r>
        <w:rPr>
          <w:rFonts w:ascii="Times New Roman" w:hAnsi="Times New Roman"/>
          <w:sz w:val="24"/>
          <w:szCs w:val="24"/>
          <w:lang w:val="en-US"/>
        </w:rPr>
        <w:t xml:space="preserve"> , </w:t>
      </w:r>
      <w:r w:rsidRPr="00A52036">
        <w:rPr>
          <w:rFonts w:ascii="Times New Roman" w:hAnsi="Times New Roman"/>
          <w:i/>
          <w:sz w:val="24"/>
          <w:szCs w:val="24"/>
          <w:lang w:val="en-US"/>
        </w:rPr>
        <w:t>dh</w:t>
      </w:r>
      <w:r>
        <w:rPr>
          <w:rFonts w:ascii="Times New Roman" w:hAnsi="Times New Roman"/>
          <w:sz w:val="24"/>
          <w:szCs w:val="24"/>
          <w:lang w:val="en-US"/>
        </w:rPr>
        <w:t>_</w:t>
      </w:r>
      <w:r w:rsidRPr="00A52036">
        <w:rPr>
          <w:rFonts w:ascii="Times New Roman" w:hAnsi="Times New Roman"/>
          <w:i/>
          <w:sz w:val="24"/>
          <w:szCs w:val="24"/>
          <w:lang w:val="en-US"/>
        </w:rPr>
        <w:t>monetary</w:t>
      </w:r>
      <w:r>
        <w:rPr>
          <w:rFonts w:ascii="Times New Roman" w:hAnsi="Times New Roman"/>
          <w:sz w:val="24"/>
          <w:szCs w:val="24"/>
          <w:lang w:val="en-US"/>
        </w:rPr>
        <w:t xml:space="preserve"> , </w:t>
      </w:r>
      <w:r w:rsidRPr="00A52036">
        <w:rPr>
          <w:rFonts w:ascii="Times New Roman" w:hAnsi="Times New Roman"/>
          <w:i/>
          <w:sz w:val="24"/>
          <w:szCs w:val="24"/>
          <w:lang w:val="en-US"/>
        </w:rPr>
        <w:t>smb</w:t>
      </w:r>
      <w:r>
        <w:rPr>
          <w:rFonts w:ascii="Times New Roman" w:hAnsi="Times New Roman"/>
          <w:sz w:val="24"/>
          <w:szCs w:val="24"/>
          <w:lang w:val="en-US"/>
        </w:rPr>
        <w:t xml:space="preserve"> and </w:t>
      </w:r>
      <w:r w:rsidRPr="00A52036">
        <w:rPr>
          <w:rFonts w:ascii="Times New Roman" w:hAnsi="Times New Roman"/>
          <w:i/>
          <w:sz w:val="24"/>
          <w:szCs w:val="24"/>
          <w:lang w:val="en-US"/>
        </w:rPr>
        <w:t>hml</w:t>
      </w:r>
      <w:r>
        <w:rPr>
          <w:rFonts w:ascii="Times New Roman" w:hAnsi="Times New Roman"/>
          <w:sz w:val="24"/>
          <w:szCs w:val="24"/>
          <w:lang w:val="en-US"/>
        </w:rPr>
        <w:t>. Overall I would say that the variability of the dataset appears to be sufficiently high for the analysis.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Secondly, I have included all the correlations between variables in Appendix A. Now I will point out all correlation that are higher (lower) that 0.5(-0.5). Firstly, central_bank is positively correlated with bureaucracy which indicates that the institutions from the executive branch of the government are apparently of comparable quality both on the monetary and administrative side. Furthermore this is confirmed because c</w:t>
      </w:r>
      <w:r w:rsidRPr="00817FCB">
        <w:rPr>
          <w:rFonts w:ascii="Times New Roman" w:hAnsi="Times New Roman"/>
          <w:i/>
          <w:sz w:val="24"/>
          <w:szCs w:val="24"/>
          <w:lang w:val="en-US"/>
        </w:rPr>
        <w:t>ompetition</w:t>
      </w:r>
      <w:r>
        <w:rPr>
          <w:rFonts w:ascii="Times New Roman" w:hAnsi="Times New Roman"/>
          <w:sz w:val="24"/>
          <w:szCs w:val="24"/>
          <w:lang w:val="en-US"/>
        </w:rPr>
        <w:t xml:space="preserve"> appears to be positively correlated with </w:t>
      </w:r>
      <w:r w:rsidRPr="00817FCB">
        <w:rPr>
          <w:rFonts w:ascii="Times New Roman" w:hAnsi="Times New Roman"/>
          <w:i/>
          <w:sz w:val="24"/>
          <w:szCs w:val="24"/>
          <w:lang w:val="en-US"/>
        </w:rPr>
        <w:t>bureaucracy</w:t>
      </w:r>
      <w:r>
        <w:rPr>
          <w:rFonts w:ascii="Times New Roman" w:hAnsi="Times New Roman"/>
          <w:sz w:val="24"/>
          <w:szCs w:val="24"/>
          <w:lang w:val="en-US"/>
        </w:rPr>
        <w:t xml:space="preserve"> and with </w:t>
      </w:r>
      <w:r w:rsidRPr="00817FCB">
        <w:rPr>
          <w:rFonts w:ascii="Times New Roman" w:hAnsi="Times New Roman"/>
          <w:i/>
          <w:sz w:val="24"/>
          <w:szCs w:val="24"/>
          <w:lang w:val="en-US"/>
        </w:rPr>
        <w:t>central</w:t>
      </w:r>
      <w:r>
        <w:rPr>
          <w:rFonts w:ascii="Times New Roman" w:hAnsi="Times New Roman"/>
          <w:i/>
          <w:sz w:val="24"/>
          <w:szCs w:val="24"/>
          <w:lang w:val="en-US"/>
        </w:rPr>
        <w:t>_</w:t>
      </w:r>
      <w:r w:rsidRPr="00817FCB">
        <w:rPr>
          <w:rFonts w:ascii="Times New Roman" w:hAnsi="Times New Roman"/>
          <w:i/>
          <w:sz w:val="24"/>
          <w:szCs w:val="24"/>
          <w:lang w:val="en-US"/>
        </w:rPr>
        <w:t>bank</w:t>
      </w:r>
      <w:r>
        <w:rPr>
          <w:rFonts w:ascii="Times New Roman" w:hAnsi="Times New Roman"/>
          <w:sz w:val="24"/>
          <w:szCs w:val="24"/>
          <w:lang w:val="en-US"/>
        </w:rPr>
        <w:t xml:space="preserve">.  It also has a positive correlation with </w:t>
      </w:r>
      <w:r w:rsidRPr="003F7630">
        <w:rPr>
          <w:rFonts w:ascii="Times New Roman" w:hAnsi="Times New Roman"/>
          <w:i/>
          <w:sz w:val="24"/>
          <w:szCs w:val="24"/>
          <w:lang w:val="en-US"/>
        </w:rPr>
        <w:t>banking</w:t>
      </w:r>
      <w:r>
        <w:rPr>
          <w:rFonts w:ascii="Times New Roman" w:hAnsi="Times New Roman"/>
          <w:sz w:val="24"/>
          <w:szCs w:val="24"/>
          <w:lang w:val="en-US"/>
        </w:rPr>
        <w:t xml:space="preserve"> which is in line with the theories about wealth inequality.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In addition, </w:t>
      </w:r>
      <w:r w:rsidRPr="00817FCB">
        <w:rPr>
          <w:rFonts w:ascii="Times New Roman" w:hAnsi="Times New Roman"/>
          <w:i/>
          <w:sz w:val="24"/>
          <w:szCs w:val="24"/>
          <w:lang w:val="en-US"/>
        </w:rPr>
        <w:t>corruption</w:t>
      </w:r>
      <w:r>
        <w:rPr>
          <w:rFonts w:ascii="Times New Roman" w:hAnsi="Times New Roman"/>
          <w:sz w:val="24"/>
          <w:szCs w:val="24"/>
          <w:lang w:val="en-US"/>
        </w:rPr>
        <w:t xml:space="preserve"> appears to be positively correlated with </w:t>
      </w:r>
      <w:r w:rsidRPr="00817FCB">
        <w:rPr>
          <w:rFonts w:ascii="Times New Roman" w:hAnsi="Times New Roman"/>
          <w:i/>
          <w:sz w:val="24"/>
          <w:szCs w:val="24"/>
          <w:lang w:val="en-US"/>
        </w:rPr>
        <w:t>competition</w:t>
      </w:r>
      <w:r>
        <w:rPr>
          <w:rFonts w:ascii="Times New Roman" w:hAnsi="Times New Roman"/>
          <w:sz w:val="24"/>
          <w:szCs w:val="24"/>
          <w:lang w:val="en-US"/>
        </w:rPr>
        <w:t xml:space="preserve">, </w:t>
      </w:r>
      <w:r w:rsidRPr="00817FCB">
        <w:rPr>
          <w:rFonts w:ascii="Times New Roman" w:hAnsi="Times New Roman"/>
          <w:i/>
          <w:sz w:val="24"/>
          <w:szCs w:val="24"/>
          <w:lang w:val="en-US"/>
        </w:rPr>
        <w:t>bureaucracy</w:t>
      </w:r>
      <w:r>
        <w:rPr>
          <w:rFonts w:ascii="Times New Roman" w:hAnsi="Times New Roman"/>
          <w:sz w:val="24"/>
          <w:szCs w:val="24"/>
          <w:lang w:val="en-US"/>
        </w:rPr>
        <w:t xml:space="preserve">, </w:t>
      </w:r>
      <w:r w:rsidRPr="003F7630">
        <w:rPr>
          <w:rFonts w:ascii="Times New Roman" w:hAnsi="Times New Roman"/>
          <w:i/>
          <w:sz w:val="24"/>
          <w:szCs w:val="24"/>
          <w:lang w:val="en-US"/>
        </w:rPr>
        <w:t>banking</w:t>
      </w:r>
      <w:r>
        <w:rPr>
          <w:rFonts w:ascii="Times New Roman" w:hAnsi="Times New Roman"/>
          <w:sz w:val="24"/>
          <w:szCs w:val="24"/>
          <w:lang w:val="en-US"/>
        </w:rPr>
        <w:t xml:space="preserve"> and </w:t>
      </w:r>
      <w:r w:rsidRPr="00817FCB">
        <w:rPr>
          <w:rFonts w:ascii="Times New Roman" w:hAnsi="Times New Roman"/>
          <w:i/>
          <w:sz w:val="24"/>
          <w:szCs w:val="24"/>
          <w:lang w:val="en-US"/>
        </w:rPr>
        <w:t>gdp</w:t>
      </w:r>
      <w:r>
        <w:rPr>
          <w:rFonts w:ascii="Times New Roman" w:hAnsi="Times New Roman"/>
          <w:sz w:val="24"/>
          <w:szCs w:val="24"/>
          <w:lang w:val="en-US"/>
        </w:rPr>
        <w:t xml:space="preserve"> which is exactly as predicted by the theories in section 2 that predict a tradeoff between corruption and formal lobbyism. </w:t>
      </w:r>
      <w:r w:rsidRPr="006F6514">
        <w:rPr>
          <w:rFonts w:ascii="Times New Roman" w:hAnsi="Times New Roman"/>
          <w:i/>
          <w:sz w:val="24"/>
          <w:szCs w:val="24"/>
          <w:lang w:val="en-US"/>
        </w:rPr>
        <w:t>Corruption</w:t>
      </w:r>
      <w:r>
        <w:rPr>
          <w:rFonts w:ascii="Times New Roman" w:hAnsi="Times New Roman"/>
          <w:sz w:val="24"/>
          <w:szCs w:val="24"/>
          <w:lang w:val="en-US"/>
        </w:rPr>
        <w:t xml:space="preserve"> is also positively correlated with </w:t>
      </w:r>
      <w:r w:rsidRPr="006F6514">
        <w:rPr>
          <w:rFonts w:ascii="Times New Roman" w:hAnsi="Times New Roman"/>
          <w:i/>
          <w:sz w:val="24"/>
          <w:szCs w:val="24"/>
          <w:lang w:val="en-US"/>
        </w:rPr>
        <w:t>democracy</w:t>
      </w:r>
      <w:r>
        <w:rPr>
          <w:rFonts w:ascii="Times New Roman" w:hAnsi="Times New Roman"/>
          <w:sz w:val="24"/>
          <w:szCs w:val="24"/>
          <w:lang w:val="en-US"/>
        </w:rPr>
        <w:t xml:space="preserve">, </w:t>
      </w:r>
      <w:r w:rsidRPr="006F6514">
        <w:rPr>
          <w:rFonts w:ascii="Times New Roman" w:hAnsi="Times New Roman"/>
          <w:i/>
          <w:sz w:val="24"/>
          <w:szCs w:val="24"/>
          <w:lang w:val="en-US"/>
        </w:rPr>
        <w:t>government</w:t>
      </w:r>
      <w:r>
        <w:rPr>
          <w:rFonts w:ascii="Times New Roman" w:hAnsi="Times New Roman"/>
          <w:sz w:val="24"/>
          <w:szCs w:val="24"/>
          <w:lang w:val="en-US"/>
        </w:rPr>
        <w:t xml:space="preserve">, </w:t>
      </w:r>
      <w:r w:rsidRPr="006F6514">
        <w:rPr>
          <w:rFonts w:ascii="Times New Roman" w:hAnsi="Times New Roman"/>
          <w:i/>
          <w:sz w:val="24"/>
          <w:szCs w:val="24"/>
          <w:lang w:val="en-US"/>
        </w:rPr>
        <w:t>transparency</w:t>
      </w:r>
      <w:r>
        <w:rPr>
          <w:rFonts w:ascii="Times New Roman" w:hAnsi="Times New Roman"/>
          <w:sz w:val="24"/>
          <w:szCs w:val="24"/>
          <w:lang w:val="en-US"/>
        </w:rPr>
        <w:t xml:space="preserve">, </w:t>
      </w:r>
      <w:r w:rsidRPr="006F6514">
        <w:rPr>
          <w:rFonts w:ascii="Times New Roman" w:hAnsi="Times New Roman"/>
          <w:i/>
          <w:sz w:val="24"/>
          <w:szCs w:val="24"/>
          <w:lang w:val="en-US"/>
        </w:rPr>
        <w:t>venture</w:t>
      </w:r>
      <w:r>
        <w:rPr>
          <w:rFonts w:ascii="Times New Roman" w:hAnsi="Times New Roman"/>
          <w:i/>
          <w:sz w:val="24"/>
          <w:szCs w:val="24"/>
          <w:lang w:val="en-US"/>
        </w:rPr>
        <w:t xml:space="preserve">, legal </w:t>
      </w:r>
      <w:r w:rsidRPr="006F6514">
        <w:rPr>
          <w:rFonts w:ascii="Times New Roman" w:hAnsi="Times New Roman"/>
          <w:sz w:val="24"/>
          <w:szCs w:val="24"/>
          <w:lang w:val="en-US"/>
        </w:rPr>
        <w:t>and</w:t>
      </w:r>
      <w:r>
        <w:rPr>
          <w:rFonts w:ascii="Times New Roman" w:hAnsi="Times New Roman"/>
          <w:i/>
          <w:sz w:val="24"/>
          <w:szCs w:val="24"/>
          <w:lang w:val="en-US"/>
        </w:rPr>
        <w:t xml:space="preserve"> shareholder</w:t>
      </w:r>
      <w:r>
        <w:rPr>
          <w:rFonts w:ascii="Times New Roman" w:hAnsi="Times New Roman"/>
          <w:sz w:val="24"/>
          <w:szCs w:val="24"/>
          <w:lang w:val="en-US"/>
        </w:rPr>
        <w:t xml:space="preserve"> which is in line with the theories about democracy, wealth inequality and lends credence to (Goel et al 2010)</w:t>
      </w:r>
    </w:p>
    <w:p w:rsidR="00E632D4" w:rsidRPr="00895789"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Aside from this </w:t>
      </w:r>
      <w:r w:rsidRPr="00325716">
        <w:rPr>
          <w:rFonts w:ascii="Times New Roman" w:hAnsi="Times New Roman"/>
          <w:i/>
          <w:sz w:val="24"/>
          <w:szCs w:val="24"/>
          <w:lang w:val="en-US"/>
        </w:rPr>
        <w:t>GDP</w:t>
      </w:r>
      <w:r>
        <w:rPr>
          <w:rFonts w:ascii="Times New Roman" w:hAnsi="Times New Roman"/>
          <w:sz w:val="24"/>
          <w:szCs w:val="24"/>
          <w:lang w:val="en-US"/>
        </w:rPr>
        <w:t xml:space="preserve"> is positively correlated with </w:t>
      </w:r>
      <w:r w:rsidRPr="00325716">
        <w:rPr>
          <w:rFonts w:ascii="Times New Roman" w:hAnsi="Times New Roman"/>
          <w:i/>
          <w:sz w:val="24"/>
          <w:szCs w:val="24"/>
          <w:lang w:val="en-US"/>
        </w:rPr>
        <w:t xml:space="preserve">banking, democracy, bureaucracy, competition, government </w:t>
      </w:r>
      <w:r w:rsidRPr="00325716">
        <w:rPr>
          <w:rFonts w:ascii="Times New Roman" w:hAnsi="Times New Roman"/>
          <w:sz w:val="24"/>
          <w:szCs w:val="24"/>
          <w:lang w:val="en-US"/>
        </w:rPr>
        <w:t>and</w:t>
      </w:r>
      <w:r w:rsidRPr="00325716">
        <w:rPr>
          <w:rFonts w:ascii="Times New Roman" w:hAnsi="Times New Roman"/>
          <w:i/>
          <w:sz w:val="24"/>
          <w:szCs w:val="24"/>
          <w:lang w:val="en-US"/>
        </w:rPr>
        <w:t xml:space="preserve"> venture</w:t>
      </w:r>
      <w:r>
        <w:rPr>
          <w:rFonts w:ascii="Times New Roman" w:hAnsi="Times New Roman"/>
          <w:sz w:val="24"/>
          <w:szCs w:val="24"/>
          <w:lang w:val="en-US"/>
        </w:rPr>
        <w:t xml:space="preserve"> which suggests that susceptibility to lobbyism might be harmful to the economy. In addition, </w:t>
      </w:r>
      <w:r w:rsidRPr="00756770">
        <w:rPr>
          <w:rFonts w:ascii="Times New Roman" w:hAnsi="Times New Roman"/>
          <w:i/>
          <w:sz w:val="24"/>
          <w:szCs w:val="24"/>
          <w:lang w:val="en-US"/>
        </w:rPr>
        <w:t>government</w:t>
      </w:r>
      <w:r>
        <w:rPr>
          <w:rFonts w:ascii="Times New Roman" w:hAnsi="Times New Roman"/>
          <w:sz w:val="24"/>
          <w:szCs w:val="24"/>
          <w:lang w:val="en-US"/>
        </w:rPr>
        <w:t xml:space="preserve"> is positively correlated with </w:t>
      </w:r>
      <w:r w:rsidRPr="00756770">
        <w:rPr>
          <w:rFonts w:ascii="Times New Roman" w:hAnsi="Times New Roman"/>
          <w:i/>
          <w:sz w:val="24"/>
          <w:szCs w:val="24"/>
          <w:lang w:val="en-US"/>
        </w:rPr>
        <w:t>democracy</w:t>
      </w:r>
      <w:r>
        <w:rPr>
          <w:rFonts w:ascii="Times New Roman" w:hAnsi="Times New Roman"/>
          <w:sz w:val="24"/>
          <w:szCs w:val="24"/>
          <w:lang w:val="en-US"/>
        </w:rPr>
        <w:t xml:space="preserve"> which might be interpreted as confirmation that democratic governments are trusted more by the public. The point that government institutions from different branches are of comparable quality is further reinforced by the fact that </w:t>
      </w:r>
      <w:r w:rsidRPr="004D7243">
        <w:rPr>
          <w:rFonts w:ascii="Times New Roman" w:hAnsi="Times New Roman"/>
          <w:i/>
          <w:sz w:val="24"/>
          <w:szCs w:val="24"/>
          <w:lang w:val="en-US"/>
        </w:rPr>
        <w:t>legal</w:t>
      </w:r>
      <w:r>
        <w:rPr>
          <w:rFonts w:ascii="Times New Roman" w:hAnsi="Times New Roman"/>
          <w:sz w:val="24"/>
          <w:szCs w:val="24"/>
          <w:lang w:val="en-US"/>
        </w:rPr>
        <w:t xml:space="preserve"> is positively correlated with </w:t>
      </w:r>
      <w:r w:rsidRPr="008D39C6">
        <w:rPr>
          <w:rFonts w:ascii="Times New Roman" w:hAnsi="Times New Roman"/>
          <w:i/>
          <w:sz w:val="24"/>
          <w:szCs w:val="24"/>
          <w:lang w:val="en-US"/>
        </w:rPr>
        <w:t xml:space="preserve">bureaucracy, central_bank </w:t>
      </w:r>
      <w:r w:rsidRPr="008D39C6">
        <w:rPr>
          <w:rFonts w:ascii="Times New Roman" w:hAnsi="Times New Roman"/>
          <w:sz w:val="24"/>
          <w:szCs w:val="24"/>
          <w:lang w:val="en-US"/>
        </w:rPr>
        <w:t>and</w:t>
      </w:r>
      <w:r w:rsidRPr="008D39C6">
        <w:rPr>
          <w:rFonts w:ascii="Times New Roman" w:hAnsi="Times New Roman"/>
          <w:i/>
          <w:sz w:val="24"/>
          <w:szCs w:val="24"/>
          <w:lang w:val="en-US"/>
        </w:rPr>
        <w:t xml:space="preserve"> competition.</w:t>
      </w:r>
      <w:r>
        <w:rPr>
          <w:rFonts w:ascii="Times New Roman" w:hAnsi="Times New Roman"/>
          <w:sz w:val="24"/>
          <w:szCs w:val="24"/>
          <w:lang w:val="en-US"/>
        </w:rPr>
        <w:t xml:space="preserve"> Finally, </w:t>
      </w:r>
      <w:r w:rsidRPr="003E7223">
        <w:rPr>
          <w:rFonts w:ascii="Times New Roman" w:hAnsi="Times New Roman"/>
          <w:i/>
          <w:sz w:val="24"/>
          <w:szCs w:val="24"/>
          <w:lang w:val="en-US"/>
        </w:rPr>
        <w:t>transparency</w:t>
      </w:r>
      <w:r>
        <w:rPr>
          <w:rFonts w:ascii="Times New Roman" w:hAnsi="Times New Roman"/>
          <w:sz w:val="24"/>
          <w:szCs w:val="24"/>
          <w:lang w:val="en-US"/>
        </w:rPr>
        <w:t xml:space="preserve"> and </w:t>
      </w:r>
      <w:r w:rsidRPr="003E7223">
        <w:rPr>
          <w:rFonts w:ascii="Times New Roman" w:hAnsi="Times New Roman"/>
          <w:i/>
          <w:sz w:val="24"/>
          <w:szCs w:val="24"/>
          <w:lang w:val="en-US"/>
        </w:rPr>
        <w:t>venture</w:t>
      </w:r>
      <w:r>
        <w:rPr>
          <w:rFonts w:ascii="Times New Roman" w:hAnsi="Times New Roman"/>
          <w:sz w:val="24"/>
          <w:szCs w:val="24"/>
          <w:lang w:val="en-US"/>
        </w:rPr>
        <w:t xml:space="preserve"> are both positively correlated with </w:t>
      </w:r>
      <w:r w:rsidRPr="003E7223">
        <w:rPr>
          <w:rFonts w:ascii="Times New Roman" w:hAnsi="Times New Roman"/>
          <w:i/>
          <w:sz w:val="24"/>
          <w:szCs w:val="24"/>
          <w:lang w:val="en-US"/>
        </w:rPr>
        <w:t>bureaucracy</w:t>
      </w:r>
      <w:r>
        <w:rPr>
          <w:rFonts w:ascii="Times New Roman" w:hAnsi="Times New Roman"/>
          <w:sz w:val="24"/>
          <w:szCs w:val="24"/>
          <w:lang w:val="en-US"/>
        </w:rPr>
        <w:t xml:space="preserve">, </w:t>
      </w:r>
      <w:r w:rsidRPr="003E7223">
        <w:rPr>
          <w:rFonts w:ascii="Times New Roman" w:hAnsi="Times New Roman"/>
          <w:i/>
          <w:sz w:val="24"/>
          <w:szCs w:val="24"/>
          <w:lang w:val="en-US"/>
        </w:rPr>
        <w:t>central</w:t>
      </w:r>
      <w:r>
        <w:rPr>
          <w:rFonts w:ascii="Times New Roman" w:hAnsi="Times New Roman"/>
          <w:sz w:val="24"/>
          <w:szCs w:val="24"/>
          <w:lang w:val="en-US"/>
        </w:rPr>
        <w:t>_</w:t>
      </w:r>
      <w:r w:rsidRPr="003E7223">
        <w:rPr>
          <w:rFonts w:ascii="Times New Roman" w:hAnsi="Times New Roman"/>
          <w:i/>
          <w:sz w:val="24"/>
          <w:szCs w:val="24"/>
          <w:lang w:val="en-US"/>
        </w:rPr>
        <w:t>bank</w:t>
      </w:r>
      <w:r>
        <w:rPr>
          <w:rFonts w:ascii="Times New Roman" w:hAnsi="Times New Roman"/>
          <w:sz w:val="24"/>
          <w:szCs w:val="24"/>
          <w:lang w:val="en-US"/>
        </w:rPr>
        <w:t xml:space="preserve">, </w:t>
      </w:r>
      <w:r w:rsidRPr="003E7223">
        <w:rPr>
          <w:rFonts w:ascii="Times New Roman" w:hAnsi="Times New Roman"/>
          <w:i/>
          <w:sz w:val="24"/>
          <w:szCs w:val="24"/>
          <w:lang w:val="en-US"/>
        </w:rPr>
        <w:t>competition</w:t>
      </w:r>
      <w:r>
        <w:rPr>
          <w:rFonts w:ascii="Times New Roman" w:hAnsi="Times New Roman"/>
          <w:sz w:val="24"/>
          <w:szCs w:val="24"/>
          <w:lang w:val="en-US"/>
        </w:rPr>
        <w:t xml:space="preserve">, </w:t>
      </w:r>
      <w:r w:rsidRPr="003E7223">
        <w:rPr>
          <w:rFonts w:ascii="Times New Roman" w:hAnsi="Times New Roman"/>
          <w:i/>
          <w:sz w:val="24"/>
          <w:szCs w:val="24"/>
          <w:lang w:val="en-US"/>
        </w:rPr>
        <w:t>legal</w:t>
      </w:r>
      <w:r>
        <w:rPr>
          <w:rFonts w:ascii="Times New Roman" w:hAnsi="Times New Roman"/>
          <w:sz w:val="24"/>
          <w:szCs w:val="24"/>
          <w:lang w:val="en-US"/>
        </w:rPr>
        <w:t xml:space="preserve"> and </w:t>
      </w:r>
      <w:r w:rsidRPr="003E7223">
        <w:rPr>
          <w:rFonts w:ascii="Times New Roman" w:hAnsi="Times New Roman"/>
          <w:i/>
          <w:sz w:val="24"/>
          <w:szCs w:val="24"/>
          <w:lang w:val="en-US"/>
        </w:rPr>
        <w:t>shareholder</w:t>
      </w:r>
      <w:r>
        <w:rPr>
          <w:rFonts w:ascii="Times New Roman" w:hAnsi="Times New Roman"/>
          <w:sz w:val="24"/>
          <w:szCs w:val="24"/>
          <w:lang w:val="en-US"/>
        </w:rPr>
        <w:t xml:space="preserve">. </w:t>
      </w:r>
      <w:r w:rsidRPr="003E7223">
        <w:rPr>
          <w:rFonts w:ascii="Times New Roman" w:hAnsi="Times New Roman"/>
          <w:i/>
          <w:sz w:val="24"/>
          <w:szCs w:val="24"/>
          <w:lang w:val="en-US"/>
        </w:rPr>
        <w:t>Venture</w:t>
      </w:r>
      <w:r>
        <w:rPr>
          <w:rFonts w:ascii="Times New Roman" w:hAnsi="Times New Roman"/>
          <w:sz w:val="24"/>
          <w:szCs w:val="24"/>
          <w:lang w:val="en-US"/>
        </w:rPr>
        <w:t xml:space="preserve"> is also positively correlated with </w:t>
      </w:r>
      <w:r w:rsidRPr="003E7223">
        <w:rPr>
          <w:rFonts w:ascii="Times New Roman" w:hAnsi="Times New Roman"/>
          <w:i/>
          <w:sz w:val="24"/>
          <w:szCs w:val="24"/>
          <w:lang w:val="en-US"/>
        </w:rPr>
        <w:t>GDP</w:t>
      </w:r>
      <w:r>
        <w:rPr>
          <w:rFonts w:ascii="Times New Roman" w:hAnsi="Times New Roman"/>
          <w:sz w:val="24"/>
          <w:szCs w:val="24"/>
          <w:lang w:val="en-US"/>
        </w:rPr>
        <w:t xml:space="preserve"> and </w:t>
      </w:r>
      <w:r w:rsidRPr="003E7223">
        <w:rPr>
          <w:rFonts w:ascii="Times New Roman" w:hAnsi="Times New Roman"/>
          <w:i/>
          <w:sz w:val="24"/>
          <w:szCs w:val="24"/>
          <w:lang w:val="en-US"/>
        </w:rPr>
        <w:t>democracy</w:t>
      </w:r>
      <w:r>
        <w:rPr>
          <w:rFonts w:ascii="Times New Roman" w:hAnsi="Times New Roman"/>
          <w:i/>
          <w:sz w:val="24"/>
          <w:szCs w:val="24"/>
          <w:lang w:val="en-US"/>
        </w:rPr>
        <w:t>.</w:t>
      </w:r>
    </w:p>
    <w:p w:rsidR="00E632D4" w:rsidRDefault="00E632D4" w:rsidP="00850073">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rest of the variables are not correlated strongly with each other, with the exception of </w:t>
      </w:r>
      <w:r w:rsidRPr="008D39C6">
        <w:rPr>
          <w:rFonts w:ascii="Times New Roman" w:hAnsi="Times New Roman"/>
          <w:i/>
          <w:sz w:val="24"/>
          <w:szCs w:val="24"/>
          <w:lang w:val="en-US"/>
        </w:rPr>
        <w:t>return</w:t>
      </w:r>
      <w:r>
        <w:rPr>
          <w:rFonts w:ascii="Times New Roman" w:hAnsi="Times New Roman"/>
          <w:sz w:val="24"/>
          <w:szCs w:val="24"/>
          <w:lang w:val="en-US"/>
        </w:rPr>
        <w:t xml:space="preserve"> and </w:t>
      </w:r>
      <w:r w:rsidRPr="008D39C6">
        <w:rPr>
          <w:rFonts w:ascii="Times New Roman" w:hAnsi="Times New Roman"/>
          <w:i/>
          <w:sz w:val="24"/>
          <w:szCs w:val="24"/>
          <w:lang w:val="en-US"/>
        </w:rPr>
        <w:t>market</w:t>
      </w:r>
      <w:r>
        <w:rPr>
          <w:rFonts w:ascii="Times New Roman" w:hAnsi="Times New Roman"/>
          <w:sz w:val="24"/>
          <w:szCs w:val="24"/>
          <w:lang w:val="en-US"/>
        </w:rPr>
        <w:t xml:space="preserve"> which appear to be positively correlated. This lack of correlation among the financial variables might be due to misspecification of the </w:t>
      </w:r>
      <w:r w:rsidRPr="003E7223">
        <w:rPr>
          <w:rFonts w:ascii="Times New Roman" w:hAnsi="Times New Roman"/>
          <w:i/>
          <w:sz w:val="24"/>
          <w:szCs w:val="24"/>
          <w:lang w:val="en-US"/>
        </w:rPr>
        <w:t>hml</w:t>
      </w:r>
      <w:r>
        <w:rPr>
          <w:rFonts w:ascii="Times New Roman" w:hAnsi="Times New Roman"/>
          <w:sz w:val="24"/>
          <w:szCs w:val="24"/>
          <w:lang w:val="en-US"/>
        </w:rPr>
        <w:t xml:space="preserve"> and </w:t>
      </w:r>
      <w:r w:rsidRPr="003E7223">
        <w:rPr>
          <w:rFonts w:ascii="Times New Roman" w:hAnsi="Times New Roman"/>
          <w:i/>
          <w:sz w:val="24"/>
          <w:szCs w:val="24"/>
          <w:lang w:val="en-US"/>
        </w:rPr>
        <w:t>smb</w:t>
      </w:r>
      <w:r>
        <w:rPr>
          <w:rFonts w:ascii="Times New Roman" w:hAnsi="Times New Roman"/>
          <w:sz w:val="24"/>
          <w:szCs w:val="24"/>
          <w:lang w:val="en-US"/>
        </w:rPr>
        <w:t xml:space="preserve"> factors which could create problems with the analysis. In addition, it implies that any relationships detected in the regressions of the next section will likely be weak. Furthermore, the regulation measurements are not correlated with each other which suggest that regulation reforms usually concentrate in one area. This also means that I am unlikely to encounter multicollinearity problems in my analysis and that carrying out a principal components analysis with the regulation measures will be unnecessary.</w:t>
      </w:r>
    </w:p>
    <w:p w:rsidR="00E632D4" w:rsidRPr="008D39C6" w:rsidRDefault="00E632D4" w:rsidP="00101465">
      <w:pPr>
        <w:tabs>
          <w:tab w:val="left" w:pos="426"/>
        </w:tabs>
        <w:ind w:left="454"/>
        <w:jc w:val="both"/>
        <w:rPr>
          <w:rFonts w:ascii="Times New Roman" w:hAnsi="Times New Roman"/>
          <w:sz w:val="24"/>
          <w:szCs w:val="24"/>
          <w:lang w:val="en-US"/>
        </w:rPr>
      </w:pPr>
      <w:r>
        <w:rPr>
          <w:rFonts w:ascii="Times New Roman" w:hAnsi="Times New Roman"/>
          <w:sz w:val="24"/>
          <w:szCs w:val="24"/>
          <w:lang w:val="en-US"/>
        </w:rPr>
        <w:t>To sum up, in this section I have determined that the theories about lobbyism susceptibility via democracy, the influence of secondary variables that are theorized to be connected with wealth inequality and tradeoff between corruption and formal lobbyism might be interconnected. Furthermore I have concluded that I might encounter problems in my financial controls.</w:t>
      </w: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58285D">
      <w:pPr>
        <w:spacing w:line="360" w:lineRule="auto"/>
        <w:ind w:left="454"/>
        <w:jc w:val="center"/>
        <w:rPr>
          <w:rFonts w:ascii="Times New Roman" w:hAnsi="Times New Roman"/>
          <w:b/>
          <w:sz w:val="24"/>
          <w:szCs w:val="24"/>
          <w:lang w:val="en-US"/>
        </w:rPr>
      </w:pPr>
      <w:r w:rsidRPr="00E038E2">
        <w:rPr>
          <w:rFonts w:ascii="Times New Roman" w:hAnsi="Times New Roman"/>
          <w:b/>
          <w:sz w:val="24"/>
          <w:szCs w:val="24"/>
          <w:lang w:val="en-US"/>
        </w:rPr>
        <w:t>5. Results</w:t>
      </w:r>
    </w:p>
    <w:p w:rsidR="00E632D4" w:rsidRPr="0011505E" w:rsidRDefault="00E632D4" w:rsidP="00101465">
      <w:pPr>
        <w:spacing w:line="360" w:lineRule="auto"/>
        <w:ind w:left="454"/>
        <w:jc w:val="both"/>
        <w:rPr>
          <w:rFonts w:ascii="Times New Roman" w:hAnsi="Times New Roman"/>
          <w:sz w:val="24"/>
          <w:szCs w:val="24"/>
          <w:lang w:val="en-US"/>
        </w:rPr>
      </w:pPr>
      <w:r w:rsidRPr="0011505E">
        <w:rPr>
          <w:rFonts w:ascii="Times New Roman" w:hAnsi="Times New Roman"/>
          <w:sz w:val="24"/>
          <w:szCs w:val="24"/>
          <w:lang w:val="en-US"/>
        </w:rPr>
        <w:t xml:space="preserve">In this section </w:t>
      </w:r>
      <w:r>
        <w:rPr>
          <w:rFonts w:ascii="Times New Roman" w:hAnsi="Times New Roman"/>
          <w:sz w:val="24"/>
          <w:szCs w:val="24"/>
          <w:lang w:val="en-US"/>
        </w:rPr>
        <w:t>I will review the results of the econometric analysis. In the first subsection I will carry out the Principal component analysis in order to determine the specifics as to how the different theories are interrelated. In the second section I will carry out regressions on my entire dataset in order to determine what specification fits my data best. Finally in the third section I will runs regression with this specification where I will examine how lobbyism susceptibility affects the impact of regulation changes on corporate financial returns.</w:t>
      </w:r>
    </w:p>
    <w:p w:rsidR="00E632D4" w:rsidRPr="00E038E2"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5.1 Principal components</w:t>
      </w:r>
    </w:p>
    <w:p w:rsidR="00E632D4" w:rsidRDefault="00E632D4">
      <w:pPr>
        <w:jc w:val="center"/>
        <w:rPr>
          <w:lang w:val="en-US"/>
        </w:rPr>
      </w:pPr>
      <w:r w:rsidRPr="00271D0F">
        <w:rPr>
          <w:rFonts w:ascii="Times New Roman" w:hAnsi="Times New Roman"/>
          <w:noProof/>
          <w:sz w:val="24"/>
          <w:szCs w:val="24"/>
          <w:lang w:val="it-IT" w:eastAsia="it-IT"/>
        </w:rPr>
        <w:pict>
          <v:shape id="Picture 5" o:spid="_x0000_i1029" type="#_x0000_t75" style="width:343.5pt;height:246.75pt;visibility:visible">
            <v:imagedata r:id="rId12" o:title=""/>
          </v:shape>
        </w:pict>
      </w:r>
    </w:p>
    <w:p w:rsidR="00E632D4" w:rsidRPr="00705761" w:rsidRDefault="00E632D4" w:rsidP="00101465">
      <w:pPr>
        <w:jc w:val="both"/>
        <w:rPr>
          <w:lang w:val="en-US"/>
        </w:rPr>
      </w:pPr>
      <w:r>
        <w:rPr>
          <w:lang w:val="en-US"/>
        </w:rPr>
        <w:t>Graph 1 Screeplot of the eigenvalues of the various principal components. The x-axis indicates the principal components in order of formation while the y-axis indicates the eigenvalues.</w:t>
      </w: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Firstly I will begin my analysis with the creation of principle components. As we can see from Graph 1 the susceptibility measures indicate that one principal component takes an eigenvalue in excess of 7 and therefore explains a very large portion of the susceptibility variance. Afterwards there is a very large drop in eigenvalues with the second factor slightly above 2 the third below 1.5 and the fourth barely making it above 1. In table 1 I have indicated the individual variance of variables explained by those four factors.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first factor PC1 appears to be highly influential for most of the variables and is capable of explaining over 40% of the variance of 10 variables. Those include </w:t>
      </w:r>
      <w:r w:rsidRPr="00240283">
        <w:rPr>
          <w:rFonts w:ascii="Times New Roman" w:hAnsi="Times New Roman"/>
          <w:i/>
          <w:sz w:val="24"/>
          <w:szCs w:val="24"/>
          <w:lang w:val="en-US"/>
        </w:rPr>
        <w:t xml:space="preserve">bureaucracy, </w:t>
      </w:r>
      <w:r>
        <w:rPr>
          <w:rFonts w:ascii="Times New Roman" w:hAnsi="Times New Roman"/>
          <w:i/>
          <w:sz w:val="24"/>
          <w:szCs w:val="24"/>
          <w:lang w:val="en-US"/>
        </w:rPr>
        <w:t>central_bank, competition</w:t>
      </w:r>
      <w:r w:rsidRPr="00240283">
        <w:rPr>
          <w:rFonts w:ascii="Times New Roman" w:hAnsi="Times New Roman"/>
          <w:i/>
          <w:sz w:val="24"/>
          <w:szCs w:val="24"/>
          <w:lang w:val="en-US"/>
        </w:rPr>
        <w:t>, corruption,</w:t>
      </w:r>
      <w:r>
        <w:rPr>
          <w:rFonts w:ascii="Times New Roman" w:hAnsi="Times New Roman"/>
          <w:i/>
          <w:sz w:val="24"/>
          <w:szCs w:val="24"/>
          <w:lang w:val="en-US"/>
        </w:rPr>
        <w:t xml:space="preserve"> </w:t>
      </w:r>
      <w:r w:rsidRPr="00240283">
        <w:rPr>
          <w:rFonts w:ascii="Times New Roman" w:hAnsi="Times New Roman"/>
          <w:i/>
          <w:sz w:val="24"/>
          <w:szCs w:val="24"/>
          <w:lang w:val="en-US"/>
        </w:rPr>
        <w:t>democracy,</w:t>
      </w:r>
      <w:r>
        <w:rPr>
          <w:rFonts w:ascii="Times New Roman" w:hAnsi="Times New Roman"/>
          <w:i/>
          <w:sz w:val="24"/>
          <w:szCs w:val="24"/>
          <w:lang w:val="en-US"/>
        </w:rPr>
        <w:t xml:space="preserve"> </w:t>
      </w:r>
      <w:r w:rsidRPr="00240283">
        <w:rPr>
          <w:rFonts w:ascii="Times New Roman" w:hAnsi="Times New Roman"/>
          <w:i/>
          <w:sz w:val="24"/>
          <w:szCs w:val="24"/>
          <w:lang w:val="en-US"/>
        </w:rPr>
        <w:t>gdp,</w:t>
      </w:r>
      <w:r>
        <w:rPr>
          <w:rFonts w:ascii="Times New Roman" w:hAnsi="Times New Roman"/>
          <w:i/>
          <w:sz w:val="24"/>
          <w:szCs w:val="24"/>
          <w:lang w:val="en-US"/>
        </w:rPr>
        <w:t xml:space="preserve"> legal, shareholder, transparency</w:t>
      </w:r>
      <w:r w:rsidRPr="00240283">
        <w:rPr>
          <w:rFonts w:ascii="Times New Roman" w:hAnsi="Times New Roman"/>
          <w:i/>
          <w:sz w:val="24"/>
          <w:szCs w:val="24"/>
          <w:lang w:val="en-US"/>
        </w:rPr>
        <w:t xml:space="preserve"> and venture</w:t>
      </w:r>
      <w:r>
        <w:rPr>
          <w:rFonts w:ascii="Times New Roman" w:hAnsi="Times New Roman"/>
          <w:sz w:val="24"/>
          <w:szCs w:val="24"/>
          <w:lang w:val="en-US"/>
        </w:rPr>
        <w:t>. 9 of those variables are from just two of the theories from section 2 the ones about democracy and about wealth inequality. This suggests that PC1 is in some way connected with them. Furthermore when we look at table 2 we can see that the factor is positively associated with those variables which suggest that it indicates lower lobbyism susceptibility which is probably influenced via politics in the executive and legislative branch of government. Nevertheless this factor is connected with nearly all of the susceptibility variables which confirm the findings from Section 4.4 that most susceptibility measures are connected in an overall susceptibility.</w:t>
      </w:r>
    </w:p>
    <w:p w:rsidR="00E632D4" w:rsidRDefault="00E632D4" w:rsidP="00AC4770">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second index PC2 explains more than 40% of the individual variances of only two variables  </w:t>
      </w:r>
      <w:r w:rsidRPr="00757991">
        <w:rPr>
          <w:rFonts w:ascii="Times New Roman" w:hAnsi="Times New Roman"/>
          <w:i/>
          <w:sz w:val="24"/>
          <w:szCs w:val="24"/>
          <w:lang w:val="en-US"/>
        </w:rPr>
        <w:t>island</w:t>
      </w:r>
      <w:r>
        <w:rPr>
          <w:rFonts w:ascii="Times New Roman" w:hAnsi="Times New Roman"/>
          <w:sz w:val="24"/>
          <w:szCs w:val="24"/>
          <w:lang w:val="en-US"/>
        </w:rPr>
        <w:t xml:space="preserve"> and</w:t>
      </w:r>
      <w:r w:rsidRPr="00B85F5D">
        <w:rPr>
          <w:rFonts w:ascii="Times New Roman" w:hAnsi="Times New Roman"/>
          <w:i/>
          <w:sz w:val="24"/>
          <w:szCs w:val="24"/>
          <w:lang w:val="en-US"/>
        </w:rPr>
        <w:t xml:space="preserve"> british</w:t>
      </w:r>
      <w:r>
        <w:rPr>
          <w:rFonts w:ascii="Times New Roman" w:hAnsi="Times New Roman"/>
          <w:sz w:val="24"/>
          <w:szCs w:val="24"/>
          <w:lang w:val="en-US"/>
        </w:rPr>
        <w:t xml:space="preserve">. To a lesser extent PC2 also appears to explain the variance of </w:t>
      </w:r>
      <w:r w:rsidRPr="00757991">
        <w:rPr>
          <w:rFonts w:ascii="Times New Roman" w:hAnsi="Times New Roman"/>
          <w:i/>
          <w:sz w:val="24"/>
          <w:szCs w:val="24"/>
          <w:lang w:val="en-US"/>
        </w:rPr>
        <w:t>bicameral</w:t>
      </w:r>
      <w:r>
        <w:rPr>
          <w:rFonts w:ascii="Times New Roman" w:hAnsi="Times New Roman"/>
          <w:i/>
          <w:sz w:val="24"/>
          <w:szCs w:val="24"/>
          <w:lang w:val="en-US"/>
        </w:rPr>
        <w:t xml:space="preserve"> and government</w:t>
      </w:r>
      <w:r>
        <w:rPr>
          <w:rFonts w:ascii="Times New Roman" w:hAnsi="Times New Roman"/>
          <w:sz w:val="24"/>
          <w:szCs w:val="24"/>
          <w:lang w:val="en-US"/>
        </w:rPr>
        <w:t xml:space="preserve"> as</w:t>
      </w:r>
      <w:r w:rsidRPr="00E04294">
        <w:rPr>
          <w:rFonts w:ascii="Times New Roman" w:hAnsi="Times New Roman"/>
          <w:sz w:val="24"/>
          <w:szCs w:val="24"/>
          <w:lang w:val="en-US"/>
        </w:rPr>
        <w:t xml:space="preserve"> well as a portion of</w:t>
      </w:r>
      <w:r>
        <w:rPr>
          <w:rFonts w:ascii="Times New Roman" w:hAnsi="Times New Roman"/>
          <w:i/>
          <w:sz w:val="24"/>
          <w:szCs w:val="24"/>
          <w:lang w:val="en-US"/>
        </w:rPr>
        <w:t xml:space="preserve"> gdp, </w:t>
      </w:r>
      <w:r w:rsidRPr="00757991">
        <w:rPr>
          <w:rFonts w:ascii="Times New Roman" w:hAnsi="Times New Roman"/>
          <w:i/>
          <w:sz w:val="24"/>
          <w:szCs w:val="24"/>
          <w:lang w:val="en-US"/>
        </w:rPr>
        <w:t>stockmarket</w:t>
      </w:r>
      <w:r w:rsidRPr="00E04294">
        <w:rPr>
          <w:rFonts w:ascii="Times New Roman" w:hAnsi="Times New Roman"/>
          <w:sz w:val="24"/>
          <w:szCs w:val="24"/>
          <w:lang w:val="en-US"/>
        </w:rPr>
        <w:t xml:space="preserve"> and</w:t>
      </w:r>
      <w:r>
        <w:rPr>
          <w:rFonts w:ascii="Times New Roman" w:hAnsi="Times New Roman"/>
          <w:i/>
          <w:sz w:val="24"/>
          <w:szCs w:val="24"/>
          <w:lang w:val="en-US"/>
        </w:rPr>
        <w:t xml:space="preserve"> corruption.</w:t>
      </w:r>
      <w:r>
        <w:rPr>
          <w:rFonts w:ascii="Times New Roman" w:hAnsi="Times New Roman"/>
          <w:sz w:val="24"/>
          <w:szCs w:val="24"/>
          <w:lang w:val="en-US"/>
        </w:rPr>
        <w:t xml:space="preserve"> When we look at table 2 we discover that the factor is positively correlated with </w:t>
      </w:r>
      <w:r>
        <w:rPr>
          <w:rFonts w:ascii="Times New Roman" w:hAnsi="Times New Roman"/>
          <w:i/>
          <w:sz w:val="24"/>
          <w:szCs w:val="24"/>
          <w:lang w:val="en-US"/>
        </w:rPr>
        <w:t xml:space="preserve">bicameral, british, island and stockmarket, </w:t>
      </w:r>
      <w:r w:rsidRPr="00E04294">
        <w:rPr>
          <w:rFonts w:ascii="Times New Roman" w:hAnsi="Times New Roman"/>
          <w:sz w:val="24"/>
          <w:szCs w:val="24"/>
          <w:lang w:val="en-US"/>
        </w:rPr>
        <w:t>whereas it is negatively correlated with</w:t>
      </w:r>
      <w:r>
        <w:rPr>
          <w:rFonts w:ascii="Times New Roman" w:hAnsi="Times New Roman"/>
          <w:i/>
          <w:sz w:val="24"/>
          <w:szCs w:val="24"/>
          <w:lang w:val="en-US"/>
        </w:rPr>
        <w:t xml:space="preserve"> corruption, gdp </w:t>
      </w:r>
      <w:r w:rsidRPr="00E04294">
        <w:rPr>
          <w:rFonts w:ascii="Times New Roman" w:hAnsi="Times New Roman"/>
          <w:sz w:val="24"/>
          <w:szCs w:val="24"/>
          <w:lang w:val="en-US"/>
        </w:rPr>
        <w:t>and</w:t>
      </w:r>
      <w:r>
        <w:rPr>
          <w:rFonts w:ascii="Times New Roman" w:hAnsi="Times New Roman"/>
          <w:i/>
          <w:sz w:val="24"/>
          <w:szCs w:val="24"/>
          <w:lang w:val="en-US"/>
        </w:rPr>
        <w:t xml:space="preserve"> government. </w:t>
      </w:r>
      <w:r w:rsidRPr="00EC2176">
        <w:rPr>
          <w:rFonts w:ascii="Times New Roman" w:hAnsi="Times New Roman"/>
          <w:sz w:val="24"/>
          <w:szCs w:val="24"/>
          <w:lang w:val="en-US"/>
        </w:rPr>
        <w:t xml:space="preserve">The negative correlation with both </w:t>
      </w:r>
      <w:r>
        <w:rPr>
          <w:rFonts w:ascii="Times New Roman" w:hAnsi="Times New Roman"/>
          <w:i/>
          <w:sz w:val="24"/>
          <w:szCs w:val="24"/>
          <w:lang w:val="en-US"/>
        </w:rPr>
        <w:t xml:space="preserve">corruption </w:t>
      </w:r>
      <w:r w:rsidRPr="00EC2176">
        <w:rPr>
          <w:rFonts w:ascii="Times New Roman" w:hAnsi="Times New Roman"/>
          <w:sz w:val="24"/>
          <w:szCs w:val="24"/>
          <w:lang w:val="en-US"/>
        </w:rPr>
        <w:t>and</w:t>
      </w:r>
      <w:r>
        <w:rPr>
          <w:rFonts w:ascii="Times New Roman" w:hAnsi="Times New Roman"/>
          <w:i/>
          <w:sz w:val="24"/>
          <w:szCs w:val="24"/>
          <w:lang w:val="en-US"/>
        </w:rPr>
        <w:t xml:space="preserve"> gdp </w:t>
      </w:r>
      <w:r w:rsidRPr="00EC2176">
        <w:rPr>
          <w:rFonts w:ascii="Times New Roman" w:hAnsi="Times New Roman"/>
          <w:sz w:val="24"/>
          <w:szCs w:val="24"/>
          <w:lang w:val="en-US"/>
        </w:rPr>
        <w:t>indicates that this factor probably accounts for the tradeoff between corruption and formal lobbyism explained in</w:t>
      </w:r>
      <w:r>
        <w:rPr>
          <w:rFonts w:ascii="Times New Roman" w:hAnsi="Times New Roman"/>
          <w:i/>
          <w:sz w:val="24"/>
          <w:szCs w:val="24"/>
          <w:lang w:val="en-US"/>
        </w:rPr>
        <w:t xml:space="preserve"> </w:t>
      </w:r>
      <w:r w:rsidRPr="00EC2176">
        <w:rPr>
          <w:rFonts w:ascii="Times New Roman" w:hAnsi="Times New Roman"/>
          <w:sz w:val="24"/>
          <w:szCs w:val="24"/>
          <w:lang w:val="en-US"/>
        </w:rPr>
        <w:t>section 2.</w:t>
      </w:r>
      <w:r>
        <w:rPr>
          <w:rFonts w:ascii="Times New Roman" w:hAnsi="Times New Roman"/>
          <w:i/>
          <w:sz w:val="24"/>
          <w:szCs w:val="24"/>
          <w:lang w:val="en-US"/>
        </w:rPr>
        <w:t xml:space="preserve"> </w:t>
      </w:r>
      <w:r>
        <w:rPr>
          <w:rFonts w:ascii="Times New Roman" w:hAnsi="Times New Roman"/>
          <w:sz w:val="24"/>
          <w:szCs w:val="24"/>
          <w:lang w:val="en-US"/>
        </w:rPr>
        <w:t xml:space="preserve">Furthermore this is supported by the negative correlation with </w:t>
      </w:r>
      <w:r w:rsidRPr="003434C6">
        <w:rPr>
          <w:rFonts w:ascii="Times New Roman" w:hAnsi="Times New Roman"/>
          <w:i/>
          <w:sz w:val="24"/>
          <w:szCs w:val="24"/>
          <w:lang w:val="en-US"/>
        </w:rPr>
        <w:t>government</w:t>
      </w:r>
      <w:r>
        <w:rPr>
          <w:rFonts w:ascii="Times New Roman" w:hAnsi="Times New Roman"/>
          <w:sz w:val="24"/>
          <w:szCs w:val="24"/>
          <w:lang w:val="en-US"/>
        </w:rPr>
        <w:t xml:space="preserve"> while the positive correlation with </w:t>
      </w:r>
      <w:r w:rsidRPr="00E5634C">
        <w:rPr>
          <w:rFonts w:ascii="Times New Roman" w:hAnsi="Times New Roman"/>
          <w:i/>
          <w:sz w:val="24"/>
          <w:szCs w:val="24"/>
          <w:lang w:val="en-US"/>
        </w:rPr>
        <w:t>island</w:t>
      </w:r>
      <w:r>
        <w:rPr>
          <w:rFonts w:ascii="Times New Roman" w:hAnsi="Times New Roman"/>
          <w:sz w:val="24"/>
          <w:szCs w:val="24"/>
          <w:lang w:val="en-US"/>
        </w:rPr>
        <w:t xml:space="preserve"> and </w:t>
      </w:r>
      <w:r w:rsidRPr="00E5634C">
        <w:rPr>
          <w:rFonts w:ascii="Times New Roman" w:hAnsi="Times New Roman"/>
          <w:i/>
          <w:sz w:val="24"/>
          <w:szCs w:val="24"/>
          <w:lang w:val="en-US"/>
        </w:rPr>
        <w:t>bicameral</w:t>
      </w:r>
      <w:r>
        <w:rPr>
          <w:rFonts w:ascii="Times New Roman" w:hAnsi="Times New Roman"/>
          <w:i/>
          <w:sz w:val="24"/>
          <w:szCs w:val="24"/>
          <w:lang w:val="en-US"/>
        </w:rPr>
        <w:t xml:space="preserve"> </w:t>
      </w:r>
      <w:r w:rsidRPr="00E5634C">
        <w:rPr>
          <w:rFonts w:ascii="Times New Roman" w:hAnsi="Times New Roman"/>
          <w:sz w:val="24"/>
          <w:szCs w:val="24"/>
          <w:lang w:val="en-US"/>
        </w:rPr>
        <w:t>seems</w:t>
      </w:r>
      <w:r>
        <w:rPr>
          <w:rFonts w:ascii="Times New Roman" w:hAnsi="Times New Roman"/>
          <w:i/>
          <w:sz w:val="24"/>
          <w:szCs w:val="24"/>
          <w:lang w:val="en-US"/>
        </w:rPr>
        <w:t xml:space="preserve"> </w:t>
      </w:r>
      <w:r w:rsidRPr="00E5634C">
        <w:rPr>
          <w:rFonts w:ascii="Times New Roman" w:hAnsi="Times New Roman"/>
          <w:sz w:val="24"/>
          <w:szCs w:val="24"/>
          <w:lang w:val="en-US"/>
        </w:rPr>
        <w:t xml:space="preserve">to confirm their </w:t>
      </w:r>
      <w:r>
        <w:rPr>
          <w:rFonts w:ascii="Times New Roman" w:hAnsi="Times New Roman"/>
          <w:sz w:val="24"/>
          <w:szCs w:val="24"/>
          <w:lang w:val="en-US"/>
        </w:rPr>
        <w:t xml:space="preserve">theorized </w:t>
      </w:r>
      <w:r w:rsidRPr="00E5634C">
        <w:rPr>
          <w:rFonts w:ascii="Times New Roman" w:hAnsi="Times New Roman"/>
          <w:sz w:val="24"/>
          <w:szCs w:val="24"/>
          <w:lang w:val="en-US"/>
        </w:rPr>
        <w:t>ambiguous effect</w:t>
      </w:r>
      <w:r>
        <w:rPr>
          <w:rFonts w:ascii="Times New Roman" w:hAnsi="Times New Roman"/>
          <w:sz w:val="24"/>
          <w:szCs w:val="24"/>
          <w:lang w:val="en-US"/>
        </w:rPr>
        <w:t xml:space="preserve">. Since the factor is not connected with </w:t>
      </w:r>
      <w:r w:rsidRPr="00CC7148">
        <w:rPr>
          <w:rFonts w:ascii="Times New Roman" w:hAnsi="Times New Roman"/>
          <w:i/>
          <w:sz w:val="24"/>
          <w:szCs w:val="24"/>
          <w:lang w:val="en-US"/>
        </w:rPr>
        <w:t>democracy</w:t>
      </w:r>
      <w:r>
        <w:rPr>
          <w:rFonts w:ascii="Times New Roman" w:hAnsi="Times New Roman"/>
          <w:sz w:val="24"/>
          <w:szCs w:val="24"/>
          <w:lang w:val="en-US"/>
        </w:rPr>
        <w:t xml:space="preserve"> it confirms the theory that while increasing the chance of lasting democracy </w:t>
      </w:r>
      <w:r w:rsidRPr="00CC7148">
        <w:rPr>
          <w:rFonts w:ascii="Times New Roman" w:hAnsi="Times New Roman"/>
          <w:i/>
          <w:sz w:val="24"/>
          <w:szCs w:val="24"/>
          <w:lang w:val="en-US"/>
        </w:rPr>
        <w:t>island</w:t>
      </w:r>
      <w:r>
        <w:rPr>
          <w:rFonts w:ascii="Times New Roman" w:hAnsi="Times New Roman"/>
          <w:sz w:val="24"/>
          <w:szCs w:val="24"/>
          <w:lang w:val="en-US"/>
        </w:rPr>
        <w:t xml:space="preserve"> also has a second effect of increasing susceptibility to formal lobbyism. </w:t>
      </w:r>
      <w:r w:rsidRPr="00CC7148">
        <w:rPr>
          <w:rFonts w:ascii="Times New Roman" w:hAnsi="Times New Roman"/>
          <w:i/>
          <w:sz w:val="24"/>
          <w:szCs w:val="24"/>
          <w:lang w:val="en-US"/>
        </w:rPr>
        <w:t>Bicameral</w:t>
      </w:r>
      <w:r>
        <w:rPr>
          <w:rFonts w:ascii="Times New Roman" w:hAnsi="Times New Roman"/>
          <w:sz w:val="24"/>
          <w:szCs w:val="24"/>
          <w:lang w:val="en-US"/>
        </w:rPr>
        <w:t xml:space="preserve"> appears to improve susceptibility to formal lobbyism which would be in line with the theory only if formal lobbyism is more likely to be associated with time specific government acts. On the other hand </w:t>
      </w:r>
      <w:r w:rsidRPr="00E5634C">
        <w:rPr>
          <w:rFonts w:ascii="Times New Roman" w:hAnsi="Times New Roman"/>
          <w:i/>
          <w:sz w:val="24"/>
          <w:szCs w:val="24"/>
          <w:lang w:val="en-US"/>
        </w:rPr>
        <w:t>british</w:t>
      </w:r>
      <w:r>
        <w:rPr>
          <w:rFonts w:ascii="Times New Roman" w:hAnsi="Times New Roman"/>
          <w:sz w:val="24"/>
          <w:szCs w:val="24"/>
          <w:lang w:val="en-US"/>
        </w:rPr>
        <w:t xml:space="preserve"> and </w:t>
      </w:r>
      <w:r w:rsidRPr="00E5634C">
        <w:rPr>
          <w:rFonts w:ascii="Times New Roman" w:hAnsi="Times New Roman"/>
          <w:i/>
          <w:sz w:val="24"/>
          <w:szCs w:val="24"/>
          <w:lang w:val="en-US"/>
        </w:rPr>
        <w:t>stockmarket</w:t>
      </w:r>
      <w:r>
        <w:rPr>
          <w:rFonts w:ascii="Times New Roman" w:hAnsi="Times New Roman"/>
          <w:sz w:val="24"/>
          <w:szCs w:val="24"/>
          <w:lang w:val="en-US"/>
        </w:rPr>
        <w:t xml:space="preserve"> are somewhat surprising though the effects of </w:t>
      </w:r>
      <w:r w:rsidRPr="009E3813">
        <w:rPr>
          <w:rFonts w:ascii="Times New Roman" w:hAnsi="Times New Roman"/>
          <w:i/>
          <w:sz w:val="24"/>
          <w:szCs w:val="24"/>
          <w:lang w:val="en-US"/>
        </w:rPr>
        <w:t>british</w:t>
      </w:r>
      <w:r>
        <w:rPr>
          <w:rFonts w:ascii="Times New Roman" w:hAnsi="Times New Roman"/>
          <w:sz w:val="24"/>
          <w:szCs w:val="24"/>
          <w:lang w:val="en-US"/>
        </w:rPr>
        <w:t xml:space="preserve"> on formal lobbyism might explain the difference in corruption perceptions and experiences. Furthermore a developed stock market might lead to larger companies in the country which would in turn prefer the more efficient formal lobbyism to corruption. Overall, this factor clearly indicates the differences between corruption and formal lobbyism.</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third factor PC3 doesn’t explain to a great extent any variable but appears to explain to some extent </w:t>
      </w:r>
      <w:r>
        <w:rPr>
          <w:rFonts w:ascii="Times New Roman" w:hAnsi="Times New Roman"/>
          <w:i/>
          <w:sz w:val="24"/>
          <w:szCs w:val="24"/>
          <w:lang w:val="en-US"/>
        </w:rPr>
        <w:t>democracy,</w:t>
      </w:r>
      <w:r>
        <w:rPr>
          <w:rFonts w:ascii="Times New Roman" w:hAnsi="Times New Roman"/>
          <w:sz w:val="24"/>
          <w:szCs w:val="24"/>
          <w:lang w:val="en-US"/>
        </w:rPr>
        <w:t xml:space="preserve"> </w:t>
      </w:r>
      <w:r w:rsidRPr="00043EB5">
        <w:rPr>
          <w:rFonts w:ascii="Times New Roman" w:hAnsi="Times New Roman"/>
          <w:i/>
          <w:sz w:val="24"/>
          <w:szCs w:val="24"/>
          <w:lang w:val="en-US"/>
        </w:rPr>
        <w:t>central</w:t>
      </w:r>
      <w:r>
        <w:rPr>
          <w:rFonts w:ascii="Times New Roman" w:hAnsi="Times New Roman"/>
          <w:sz w:val="24"/>
          <w:szCs w:val="24"/>
          <w:lang w:val="en-US"/>
        </w:rPr>
        <w:t>_</w:t>
      </w:r>
      <w:r w:rsidRPr="00043EB5">
        <w:rPr>
          <w:rFonts w:ascii="Times New Roman" w:hAnsi="Times New Roman"/>
          <w:i/>
          <w:sz w:val="24"/>
          <w:szCs w:val="24"/>
          <w:lang w:val="en-US"/>
        </w:rPr>
        <w:t>bank</w:t>
      </w:r>
      <w:r>
        <w:rPr>
          <w:rFonts w:ascii="Times New Roman" w:hAnsi="Times New Roman"/>
          <w:sz w:val="24"/>
          <w:szCs w:val="24"/>
          <w:lang w:val="en-US"/>
        </w:rPr>
        <w:t xml:space="preserve"> and </w:t>
      </w:r>
      <w:r>
        <w:rPr>
          <w:rFonts w:ascii="Times New Roman" w:hAnsi="Times New Roman"/>
          <w:i/>
          <w:sz w:val="24"/>
          <w:szCs w:val="24"/>
          <w:lang w:val="en-US"/>
        </w:rPr>
        <w:t>GDP</w:t>
      </w:r>
      <w:r>
        <w:rPr>
          <w:rFonts w:ascii="Times New Roman" w:hAnsi="Times New Roman"/>
          <w:sz w:val="24"/>
          <w:szCs w:val="24"/>
          <w:lang w:val="en-US"/>
        </w:rPr>
        <w:t xml:space="preserve"> and less so </w:t>
      </w:r>
      <w:r w:rsidRPr="00ED6FCC">
        <w:rPr>
          <w:rFonts w:ascii="Times New Roman" w:hAnsi="Times New Roman"/>
          <w:i/>
          <w:sz w:val="24"/>
          <w:szCs w:val="24"/>
          <w:lang w:val="en-US"/>
        </w:rPr>
        <w:t>bicameral</w:t>
      </w:r>
      <w:r>
        <w:rPr>
          <w:rFonts w:ascii="Times New Roman" w:hAnsi="Times New Roman"/>
          <w:sz w:val="24"/>
          <w:szCs w:val="24"/>
          <w:lang w:val="en-US"/>
        </w:rPr>
        <w:t xml:space="preserve">, </w:t>
      </w:r>
      <w:r w:rsidRPr="00ED6FCC">
        <w:rPr>
          <w:rFonts w:ascii="Times New Roman" w:hAnsi="Times New Roman"/>
          <w:i/>
          <w:sz w:val="24"/>
          <w:szCs w:val="24"/>
          <w:lang w:val="en-US"/>
        </w:rPr>
        <w:t>british</w:t>
      </w:r>
      <w:r>
        <w:rPr>
          <w:rFonts w:ascii="Times New Roman" w:hAnsi="Times New Roman"/>
          <w:sz w:val="24"/>
          <w:szCs w:val="24"/>
          <w:lang w:val="en-US"/>
        </w:rPr>
        <w:t xml:space="preserve"> </w:t>
      </w:r>
      <w:r w:rsidRPr="00CB1AB0">
        <w:rPr>
          <w:rFonts w:ascii="Times New Roman" w:hAnsi="Times New Roman"/>
          <w:sz w:val="24"/>
          <w:szCs w:val="24"/>
          <w:lang w:val="en-US"/>
        </w:rPr>
        <w:t>and</w:t>
      </w:r>
      <w:r>
        <w:rPr>
          <w:rFonts w:ascii="Times New Roman" w:hAnsi="Times New Roman"/>
          <w:i/>
          <w:sz w:val="24"/>
          <w:szCs w:val="24"/>
          <w:lang w:val="en-US"/>
        </w:rPr>
        <w:t xml:space="preserve"> parliament</w:t>
      </w:r>
      <w:r>
        <w:rPr>
          <w:rFonts w:ascii="Times New Roman" w:hAnsi="Times New Roman"/>
          <w:sz w:val="24"/>
          <w:szCs w:val="24"/>
          <w:lang w:val="en-US"/>
        </w:rPr>
        <w:t xml:space="preserve">. This variable clearly indicates something to do with economic policy and also with legislation. Furthermore, when we look at table 2 we see that PC3 is positively correlated with both </w:t>
      </w:r>
      <w:r>
        <w:rPr>
          <w:rFonts w:ascii="Times New Roman" w:hAnsi="Times New Roman"/>
          <w:i/>
          <w:sz w:val="24"/>
          <w:szCs w:val="24"/>
          <w:lang w:val="en-US"/>
        </w:rPr>
        <w:t>democracy</w:t>
      </w:r>
      <w:r>
        <w:rPr>
          <w:rFonts w:ascii="Times New Roman" w:hAnsi="Times New Roman"/>
          <w:sz w:val="24"/>
          <w:szCs w:val="24"/>
          <w:lang w:val="en-US"/>
        </w:rPr>
        <w:t xml:space="preserve"> and </w:t>
      </w:r>
      <w:r>
        <w:rPr>
          <w:rFonts w:ascii="Times New Roman" w:hAnsi="Times New Roman"/>
          <w:i/>
          <w:sz w:val="24"/>
          <w:szCs w:val="24"/>
          <w:lang w:val="en-US"/>
        </w:rPr>
        <w:t>GDP,</w:t>
      </w:r>
      <w:r>
        <w:rPr>
          <w:rFonts w:ascii="Times New Roman" w:hAnsi="Times New Roman"/>
          <w:sz w:val="24"/>
          <w:szCs w:val="24"/>
          <w:lang w:val="en-US"/>
        </w:rPr>
        <w:t xml:space="preserve"> but negatively correlated with </w:t>
      </w:r>
      <w:r w:rsidRPr="00D2480C">
        <w:rPr>
          <w:rFonts w:ascii="Times New Roman" w:hAnsi="Times New Roman"/>
          <w:i/>
          <w:sz w:val="24"/>
          <w:szCs w:val="24"/>
          <w:lang w:val="en-US"/>
        </w:rPr>
        <w:t>central</w:t>
      </w:r>
      <w:r>
        <w:rPr>
          <w:rFonts w:ascii="Times New Roman" w:hAnsi="Times New Roman"/>
          <w:sz w:val="24"/>
          <w:szCs w:val="24"/>
          <w:lang w:val="en-US"/>
        </w:rPr>
        <w:t>_</w:t>
      </w:r>
      <w:r w:rsidRPr="00D2480C">
        <w:rPr>
          <w:rFonts w:ascii="Times New Roman" w:hAnsi="Times New Roman"/>
          <w:i/>
          <w:sz w:val="24"/>
          <w:szCs w:val="24"/>
          <w:lang w:val="en-US"/>
        </w:rPr>
        <w:t>bank</w:t>
      </w:r>
      <w:r>
        <w:rPr>
          <w:rFonts w:ascii="Times New Roman" w:hAnsi="Times New Roman"/>
          <w:i/>
          <w:sz w:val="24"/>
          <w:szCs w:val="24"/>
          <w:lang w:val="en-US"/>
        </w:rPr>
        <w:t xml:space="preserve">. </w:t>
      </w:r>
      <w:r>
        <w:rPr>
          <w:rFonts w:ascii="Times New Roman" w:hAnsi="Times New Roman"/>
          <w:sz w:val="24"/>
          <w:szCs w:val="24"/>
          <w:lang w:val="en-US"/>
        </w:rPr>
        <w:t xml:space="preserve">This suggests that the factor is correlated positively with lobbyism susceptibility of some special type that is not associated with corruption. In addition, PC3 is positively correlated with </w:t>
      </w:r>
      <w:r w:rsidRPr="006E66DA">
        <w:rPr>
          <w:rFonts w:ascii="Times New Roman" w:hAnsi="Times New Roman"/>
          <w:i/>
          <w:sz w:val="24"/>
          <w:szCs w:val="24"/>
          <w:lang w:val="en-US"/>
        </w:rPr>
        <w:t>bicameral</w:t>
      </w:r>
      <w:r>
        <w:rPr>
          <w:rFonts w:ascii="Times New Roman" w:hAnsi="Times New Roman"/>
          <w:sz w:val="24"/>
          <w:szCs w:val="24"/>
          <w:lang w:val="en-US"/>
        </w:rPr>
        <w:t xml:space="preserve"> but negatively correlated with </w:t>
      </w:r>
      <w:r w:rsidRPr="006E66DA">
        <w:rPr>
          <w:rFonts w:ascii="Times New Roman" w:hAnsi="Times New Roman"/>
          <w:i/>
          <w:sz w:val="24"/>
          <w:szCs w:val="24"/>
          <w:lang w:val="en-US"/>
        </w:rPr>
        <w:t>parliament</w:t>
      </w:r>
      <w:r>
        <w:rPr>
          <w:rFonts w:ascii="Times New Roman" w:hAnsi="Times New Roman"/>
          <w:sz w:val="24"/>
          <w:szCs w:val="24"/>
          <w:lang w:val="en-US"/>
        </w:rPr>
        <w:t xml:space="preserve"> which suggests that the factor might indicate susceptibility to time constrained decision of the legislative branch such as macroeconomic stabilization policy where coordination between legislators may be important. This would explain the </w:t>
      </w:r>
      <w:r w:rsidRPr="002F2718">
        <w:rPr>
          <w:rFonts w:ascii="Times New Roman" w:hAnsi="Times New Roman"/>
          <w:i/>
          <w:sz w:val="24"/>
          <w:szCs w:val="24"/>
          <w:lang w:val="en-US"/>
        </w:rPr>
        <w:t>democracy</w:t>
      </w:r>
      <w:r>
        <w:rPr>
          <w:rFonts w:ascii="Times New Roman" w:hAnsi="Times New Roman"/>
          <w:sz w:val="24"/>
          <w:szCs w:val="24"/>
          <w:lang w:val="en-US"/>
        </w:rPr>
        <w:t xml:space="preserve"> and </w:t>
      </w:r>
      <w:r w:rsidRPr="002F2718">
        <w:rPr>
          <w:rFonts w:ascii="Times New Roman" w:hAnsi="Times New Roman"/>
          <w:i/>
          <w:sz w:val="24"/>
          <w:szCs w:val="24"/>
          <w:lang w:val="en-US"/>
        </w:rPr>
        <w:t>GDP</w:t>
      </w:r>
      <w:r>
        <w:rPr>
          <w:rFonts w:ascii="Times New Roman" w:hAnsi="Times New Roman"/>
          <w:sz w:val="24"/>
          <w:szCs w:val="24"/>
          <w:lang w:val="en-US"/>
        </w:rPr>
        <w:t xml:space="preserve"> correlations because only rich and democratic countries allow their parliaments to engage in such policies. Finally PC3 is also positively correlated with </w:t>
      </w:r>
      <w:r w:rsidRPr="002F2718">
        <w:rPr>
          <w:rFonts w:ascii="Times New Roman" w:hAnsi="Times New Roman"/>
          <w:i/>
          <w:sz w:val="24"/>
          <w:szCs w:val="24"/>
          <w:lang w:val="en-US"/>
        </w:rPr>
        <w:t>british</w:t>
      </w:r>
      <w:r>
        <w:rPr>
          <w:rFonts w:ascii="Times New Roman" w:hAnsi="Times New Roman"/>
          <w:sz w:val="24"/>
          <w:szCs w:val="24"/>
          <w:lang w:val="en-US"/>
        </w:rPr>
        <w:t>.</w:t>
      </w:r>
    </w:p>
    <w:tbl>
      <w:tblPr>
        <w:tblW w:w="7490" w:type="dxa"/>
        <w:tblInd w:w="796" w:type="dxa"/>
        <w:tblCellMar>
          <w:left w:w="70" w:type="dxa"/>
          <w:right w:w="70" w:type="dxa"/>
        </w:tblCellMar>
        <w:tblLook w:val="00A0"/>
      </w:tblPr>
      <w:tblGrid>
        <w:gridCol w:w="1766"/>
        <w:gridCol w:w="1431"/>
        <w:gridCol w:w="1431"/>
        <w:gridCol w:w="1431"/>
        <w:gridCol w:w="1431"/>
      </w:tblGrid>
      <w:tr w:rsidR="00E632D4" w:rsidRPr="00D84EFF" w:rsidTr="007F5F49">
        <w:trPr>
          <w:trHeight w:val="300"/>
        </w:trPr>
        <w:tc>
          <w:tcPr>
            <w:tcW w:w="1766" w:type="dxa"/>
            <w:tcBorders>
              <w:top w:val="single" w:sz="4" w:space="0" w:color="auto"/>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Variable</w:t>
            </w:r>
          </w:p>
        </w:tc>
        <w:tc>
          <w:tcPr>
            <w:tcW w:w="1431" w:type="dxa"/>
            <w:tcBorders>
              <w:top w:val="single" w:sz="4" w:space="0" w:color="auto"/>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1  </w:t>
            </w:r>
          </w:p>
        </w:tc>
        <w:tc>
          <w:tcPr>
            <w:tcW w:w="1431" w:type="dxa"/>
            <w:tcBorders>
              <w:top w:val="single" w:sz="4" w:space="0" w:color="auto"/>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2  </w:t>
            </w:r>
          </w:p>
        </w:tc>
        <w:tc>
          <w:tcPr>
            <w:tcW w:w="1431" w:type="dxa"/>
            <w:tcBorders>
              <w:top w:val="single" w:sz="4" w:space="0" w:color="auto"/>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3  </w:t>
            </w:r>
          </w:p>
        </w:tc>
        <w:tc>
          <w:tcPr>
            <w:tcW w:w="1431" w:type="dxa"/>
            <w:tcBorders>
              <w:top w:val="single" w:sz="4" w:space="0" w:color="auto"/>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4  </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 </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BANKING</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0.373451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0.039697</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0.086355</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0.212672</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BICAMERAL</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0.002211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0.234876</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0.120272</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0.006294</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BRITISH</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0.055285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0.546741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0.114534</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0.002035</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BUREAUCRACY</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0.771173</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0.000213</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0.028606</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0.030615</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CENTRAL_BANK</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0.544655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0.05231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0.169301</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0.001225</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COMPETITION</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0.819539</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0.006798</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0.018092</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0.000311</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CORRUPTION</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0.805983</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0.083727</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0.003036</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0.002685</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DEMOCRACY</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0.465621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0.013531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0.209941</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0.022338</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GDP</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0.529326</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0.136552</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0.162174</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0.000438</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GOVERNMENT</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0.274161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0.34918</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0.069337</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0.003534</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ISLAND</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0.005684</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0.433965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0.004407</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0.211181</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LEGAL</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0.697701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0.02144</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0.104259</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0.002198</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PARLIAMENT</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0.039617</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0.018342</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0.147194</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0.582419</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SHAREHOLDER</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0.767097</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0.002707</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0.049667</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0.010816</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STOCKMARKET</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0.241628</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0.11809</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0.05665</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0.099159</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TRANSPARENCY</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0.702491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0.013851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0.076721</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0.002214</w:t>
            </w:r>
          </w:p>
        </w:tc>
      </w:tr>
      <w:tr w:rsidR="00E632D4" w:rsidRPr="00D84EFF" w:rsidTr="007F5F49">
        <w:trPr>
          <w:trHeight w:val="300"/>
        </w:trPr>
        <w:tc>
          <w:tcPr>
            <w:tcW w:w="1766" w:type="dxa"/>
            <w:tcBorders>
              <w:top w:val="nil"/>
              <w:left w:val="single" w:sz="4" w:space="0" w:color="auto"/>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VENTURE</w:t>
            </w:r>
          </w:p>
        </w:tc>
        <w:tc>
          <w:tcPr>
            <w:tcW w:w="1431" w:type="dxa"/>
            <w:tcBorders>
              <w:top w:val="nil"/>
              <w:left w:val="nil"/>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0.762973</w:t>
            </w:r>
          </w:p>
        </w:tc>
        <w:tc>
          <w:tcPr>
            <w:tcW w:w="1431" w:type="dxa"/>
            <w:tcBorders>
              <w:top w:val="nil"/>
              <w:left w:val="nil"/>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0.001504</w:t>
            </w:r>
          </w:p>
        </w:tc>
        <w:tc>
          <w:tcPr>
            <w:tcW w:w="1431" w:type="dxa"/>
            <w:tcBorders>
              <w:top w:val="nil"/>
              <w:left w:val="nil"/>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2.31E-05</w:t>
            </w:r>
          </w:p>
        </w:tc>
        <w:tc>
          <w:tcPr>
            <w:tcW w:w="1431" w:type="dxa"/>
            <w:tcBorders>
              <w:top w:val="nil"/>
              <w:left w:val="nil"/>
              <w:bottom w:val="single" w:sz="4" w:space="0" w:color="auto"/>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0.002329</w:t>
            </w:r>
          </w:p>
        </w:tc>
      </w:tr>
    </w:tbl>
    <w:p w:rsidR="00E632D4" w:rsidRDefault="00E632D4" w:rsidP="00101465">
      <w:pPr>
        <w:spacing w:line="360" w:lineRule="auto"/>
        <w:ind w:left="454"/>
        <w:jc w:val="both"/>
        <w:rPr>
          <w:rFonts w:ascii="Times New Roman" w:hAnsi="Times New Roman"/>
          <w:i/>
          <w:sz w:val="24"/>
          <w:szCs w:val="24"/>
          <w:lang w:val="en-US"/>
        </w:rPr>
      </w:pPr>
      <w:r w:rsidRPr="007F5F49">
        <w:rPr>
          <w:rFonts w:ascii="Times New Roman" w:hAnsi="Times New Roman"/>
          <w:i/>
          <w:sz w:val="24"/>
          <w:szCs w:val="24"/>
          <w:lang w:val="en-US"/>
        </w:rPr>
        <w:t>Table</w:t>
      </w:r>
      <w:r>
        <w:rPr>
          <w:rFonts w:ascii="Times New Roman" w:hAnsi="Times New Roman"/>
          <w:i/>
          <w:sz w:val="24"/>
          <w:szCs w:val="24"/>
          <w:lang w:val="en-US"/>
        </w:rPr>
        <w:t xml:space="preserve"> 1 Individual variable variance explained by the various principal components.</w:t>
      </w:r>
    </w:p>
    <w:tbl>
      <w:tblPr>
        <w:tblW w:w="7490" w:type="dxa"/>
        <w:tblInd w:w="796" w:type="dxa"/>
        <w:tblCellMar>
          <w:left w:w="70" w:type="dxa"/>
          <w:right w:w="70" w:type="dxa"/>
        </w:tblCellMar>
        <w:tblLook w:val="00A0"/>
      </w:tblPr>
      <w:tblGrid>
        <w:gridCol w:w="1766"/>
        <w:gridCol w:w="1431"/>
        <w:gridCol w:w="1431"/>
        <w:gridCol w:w="1431"/>
        <w:gridCol w:w="1431"/>
      </w:tblGrid>
      <w:tr w:rsidR="00E632D4" w:rsidRPr="00D84EFF" w:rsidTr="007F5F49">
        <w:trPr>
          <w:trHeight w:val="300"/>
        </w:trPr>
        <w:tc>
          <w:tcPr>
            <w:tcW w:w="1766" w:type="dxa"/>
            <w:tcBorders>
              <w:top w:val="single" w:sz="4" w:space="0" w:color="auto"/>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Variable</w:t>
            </w:r>
          </w:p>
        </w:tc>
        <w:tc>
          <w:tcPr>
            <w:tcW w:w="1431" w:type="dxa"/>
            <w:tcBorders>
              <w:top w:val="single" w:sz="4" w:space="0" w:color="auto"/>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1  </w:t>
            </w:r>
          </w:p>
        </w:tc>
        <w:tc>
          <w:tcPr>
            <w:tcW w:w="1431" w:type="dxa"/>
            <w:tcBorders>
              <w:top w:val="single" w:sz="4" w:space="0" w:color="auto"/>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2  </w:t>
            </w:r>
          </w:p>
        </w:tc>
        <w:tc>
          <w:tcPr>
            <w:tcW w:w="1431" w:type="dxa"/>
            <w:tcBorders>
              <w:top w:val="single" w:sz="4" w:space="0" w:color="auto"/>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3  </w:t>
            </w:r>
          </w:p>
        </w:tc>
        <w:tc>
          <w:tcPr>
            <w:tcW w:w="1431" w:type="dxa"/>
            <w:tcBorders>
              <w:top w:val="single" w:sz="4" w:space="0" w:color="auto"/>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xml:space="preserve">PC 4  </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 </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 </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BANKING</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0.217994</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0.138364</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0.246554</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0.422312</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BICAMERAL</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0.016774</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0.336562</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0.290972</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-0.07265</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BRITISH</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0.083875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0.513495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0.283946</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0.041306</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BUREAUCRACY</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0.313259</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0.010145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-0.14191</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-0.16023</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CENTRAL_BANK</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0.263262</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0.158832</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-0.34522</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-0.03206</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COMPETITION</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0.322933</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-0.05726</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-0.11285</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0.016138</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CORRUPTION</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0.320251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-0.20095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0.046226</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-0.04745</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DEMOCRACY</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0.243413</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-0.08078</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0.38443</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0.136867</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GDP</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0.259531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-0.25662</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0.337878</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0.019169</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GOVERNMENT</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0.18678</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-0.41037</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0.220928</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-0.05444</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ISLAND</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0.026894</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0.457481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0.055697</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-0.42083</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LEGAL</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0.297963</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0.101686</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-0.27091</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-0.04294</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PARLIAMENT</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-0.071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0.094051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-0.3219</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0.698869</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SHAREHOLDER</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0.31243</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0.036131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-0.18698</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-0.09524</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STOCKMARKET</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0.175348</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0.238645</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0.199695</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0.288366</w:t>
            </w:r>
          </w:p>
        </w:tc>
      </w:tr>
      <w:tr w:rsidR="00E632D4" w:rsidRPr="00D84EFF" w:rsidTr="007F5F49">
        <w:trPr>
          <w:trHeight w:val="300"/>
        </w:trPr>
        <w:tc>
          <w:tcPr>
            <w:tcW w:w="1766" w:type="dxa"/>
            <w:tcBorders>
              <w:top w:val="nil"/>
              <w:left w:val="single" w:sz="4" w:space="0" w:color="auto"/>
              <w:bottom w:val="nil"/>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TRANSPARENCY</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0.298984</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0.081731</w:t>
            </w:r>
          </w:p>
        </w:tc>
        <w:tc>
          <w:tcPr>
            <w:tcW w:w="1431" w:type="dxa"/>
            <w:tcBorders>
              <w:top w:val="nil"/>
              <w:left w:val="nil"/>
              <w:bottom w:val="nil"/>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-0.2324</w:t>
            </w:r>
          </w:p>
        </w:tc>
        <w:tc>
          <w:tcPr>
            <w:tcW w:w="1431" w:type="dxa"/>
            <w:tcBorders>
              <w:top w:val="nil"/>
              <w:left w:val="nil"/>
              <w:bottom w:val="nil"/>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0.043085</w:t>
            </w:r>
          </w:p>
        </w:tc>
      </w:tr>
      <w:tr w:rsidR="00E632D4" w:rsidRPr="00D84EFF" w:rsidTr="007F5F49">
        <w:trPr>
          <w:trHeight w:val="300"/>
        </w:trPr>
        <w:tc>
          <w:tcPr>
            <w:tcW w:w="1766" w:type="dxa"/>
            <w:tcBorders>
              <w:top w:val="nil"/>
              <w:left w:val="single" w:sz="4" w:space="0" w:color="auto"/>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sz w:val="18"/>
                <w:szCs w:val="18"/>
              </w:rPr>
            </w:pPr>
            <w:r w:rsidRPr="007F5F49">
              <w:rPr>
                <w:rFonts w:cs="Calibri"/>
                <w:color w:val="000000"/>
                <w:sz w:val="18"/>
                <w:szCs w:val="18"/>
              </w:rPr>
              <w:t>VENTURE</w:t>
            </w:r>
          </w:p>
        </w:tc>
        <w:tc>
          <w:tcPr>
            <w:tcW w:w="1431" w:type="dxa"/>
            <w:tcBorders>
              <w:top w:val="nil"/>
              <w:left w:val="nil"/>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0.311589</w:t>
            </w:r>
          </w:p>
        </w:tc>
        <w:tc>
          <w:tcPr>
            <w:tcW w:w="1431" w:type="dxa"/>
            <w:tcBorders>
              <w:top w:val="nil"/>
              <w:left w:val="nil"/>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0.026929</w:t>
            </w:r>
          </w:p>
        </w:tc>
        <w:tc>
          <w:tcPr>
            <w:tcW w:w="1431" w:type="dxa"/>
            <w:tcBorders>
              <w:top w:val="nil"/>
              <w:left w:val="nil"/>
              <w:bottom w:val="single" w:sz="4" w:space="0" w:color="auto"/>
              <w:right w:val="nil"/>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0.004033</w:t>
            </w:r>
          </w:p>
        </w:tc>
        <w:tc>
          <w:tcPr>
            <w:tcW w:w="1431" w:type="dxa"/>
            <w:tcBorders>
              <w:top w:val="nil"/>
              <w:left w:val="nil"/>
              <w:bottom w:val="single" w:sz="4" w:space="0" w:color="auto"/>
              <w:right w:val="single" w:sz="4" w:space="0" w:color="auto"/>
            </w:tcBorders>
            <w:noWrap/>
            <w:vAlign w:val="bottom"/>
          </w:tcPr>
          <w:p w:rsidR="00E632D4" w:rsidRPr="007F5F49" w:rsidRDefault="00E632D4" w:rsidP="00101465">
            <w:pPr>
              <w:spacing w:after="0" w:line="240" w:lineRule="auto"/>
              <w:ind w:left="454"/>
              <w:jc w:val="both"/>
              <w:rPr>
                <w:rFonts w:cs="Calibri"/>
                <w:color w:val="000000"/>
              </w:rPr>
            </w:pPr>
            <w:r w:rsidRPr="007F5F49">
              <w:rPr>
                <w:rFonts w:cs="Calibri"/>
                <w:color w:val="000000"/>
              </w:rPr>
              <w:t>-0.0442</w:t>
            </w:r>
          </w:p>
        </w:tc>
      </w:tr>
    </w:tbl>
    <w:p w:rsidR="00E632D4" w:rsidRPr="00835EB9" w:rsidRDefault="00E632D4" w:rsidP="00101465">
      <w:pPr>
        <w:spacing w:line="360" w:lineRule="auto"/>
        <w:ind w:left="454"/>
        <w:jc w:val="both"/>
        <w:rPr>
          <w:rFonts w:ascii="Times New Roman" w:hAnsi="Times New Roman"/>
          <w:i/>
          <w:sz w:val="24"/>
          <w:szCs w:val="24"/>
          <w:lang w:val="en-US"/>
        </w:rPr>
      </w:pPr>
      <w:r w:rsidRPr="00835EB9">
        <w:rPr>
          <w:rFonts w:ascii="Times New Roman" w:hAnsi="Times New Roman"/>
          <w:i/>
          <w:sz w:val="24"/>
          <w:szCs w:val="24"/>
          <w:lang w:val="en-US"/>
        </w:rPr>
        <w:t xml:space="preserve">Table </w:t>
      </w:r>
      <w:r>
        <w:rPr>
          <w:rFonts w:ascii="Times New Roman" w:hAnsi="Times New Roman"/>
          <w:i/>
          <w:sz w:val="24"/>
          <w:szCs w:val="24"/>
          <w:lang w:val="en-US"/>
        </w:rPr>
        <w:t>2  Loadings of the principal components</w:t>
      </w:r>
    </w:p>
    <w:p w:rsidR="00E632D4" w:rsidRDefault="00E632D4">
      <w:pPr>
        <w:ind w:left="454"/>
        <w:jc w:val="center"/>
        <w:rPr>
          <w:lang w:val="en-US"/>
        </w:rPr>
      </w:pPr>
      <w:r w:rsidRPr="00271D0F">
        <w:rPr>
          <w:rFonts w:ascii="Times New Roman" w:hAnsi="Times New Roman"/>
          <w:noProof/>
          <w:sz w:val="24"/>
          <w:szCs w:val="24"/>
          <w:lang w:val="it-IT" w:eastAsia="it-IT"/>
        </w:rPr>
        <w:pict>
          <v:shape id="Picture 6" o:spid="_x0000_i1030" type="#_x0000_t75" style="width:288.75pt;height:204pt;visibility:visible">
            <v:imagedata r:id="rId13" o:title=""/>
          </v:shape>
        </w:pict>
      </w:r>
    </w:p>
    <w:p w:rsidR="00E632D4" w:rsidRDefault="00E632D4" w:rsidP="00101465">
      <w:pPr>
        <w:ind w:left="454"/>
        <w:jc w:val="both"/>
        <w:rPr>
          <w:lang w:val="en-US"/>
        </w:rPr>
      </w:pPr>
      <w:r>
        <w:rPr>
          <w:lang w:val="en-US"/>
        </w:rPr>
        <w:t>Graph 2 Screeplot of the eigenvalues of the various principal components. The x-axis indicates the principal components in order of formation while the y-axis indicates the eigenvalues.</w:t>
      </w: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A67072">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fourth factor appears to be unrelated with lobbyism susceptibility.PC4 explains more than half of the variance </w:t>
      </w:r>
      <w:r w:rsidRPr="006E66DA">
        <w:rPr>
          <w:rFonts w:ascii="Times New Roman" w:hAnsi="Times New Roman"/>
          <w:sz w:val="24"/>
          <w:szCs w:val="24"/>
          <w:lang w:val="en-US"/>
        </w:rPr>
        <w:t>of</w:t>
      </w:r>
      <w:r w:rsidRPr="006E66DA">
        <w:rPr>
          <w:rFonts w:ascii="Times New Roman" w:hAnsi="Times New Roman"/>
          <w:i/>
          <w:sz w:val="24"/>
          <w:szCs w:val="24"/>
          <w:lang w:val="en-US"/>
        </w:rPr>
        <w:t xml:space="preserve"> parliament</w:t>
      </w:r>
      <w:r>
        <w:rPr>
          <w:rFonts w:ascii="Times New Roman" w:hAnsi="Times New Roman"/>
          <w:sz w:val="24"/>
          <w:szCs w:val="24"/>
          <w:lang w:val="en-US"/>
        </w:rPr>
        <w:t xml:space="preserve"> and is slightly connected with </w:t>
      </w:r>
      <w:r w:rsidRPr="006E66DA">
        <w:rPr>
          <w:rFonts w:ascii="Times New Roman" w:hAnsi="Times New Roman"/>
          <w:i/>
          <w:sz w:val="24"/>
          <w:szCs w:val="24"/>
          <w:lang w:val="en-US"/>
        </w:rPr>
        <w:t>island</w:t>
      </w:r>
      <w:r>
        <w:rPr>
          <w:rFonts w:ascii="Times New Roman" w:hAnsi="Times New Roman"/>
          <w:sz w:val="24"/>
          <w:szCs w:val="24"/>
          <w:lang w:val="en-US"/>
        </w:rPr>
        <w:t xml:space="preserve"> and </w:t>
      </w:r>
      <w:r w:rsidRPr="006E66DA">
        <w:rPr>
          <w:rFonts w:ascii="Times New Roman" w:hAnsi="Times New Roman"/>
          <w:i/>
          <w:sz w:val="24"/>
          <w:szCs w:val="24"/>
          <w:lang w:val="en-US"/>
        </w:rPr>
        <w:t>banking</w:t>
      </w:r>
      <w:r>
        <w:rPr>
          <w:rFonts w:ascii="Times New Roman" w:hAnsi="Times New Roman"/>
          <w:sz w:val="24"/>
          <w:szCs w:val="24"/>
          <w:lang w:val="en-US"/>
        </w:rPr>
        <w:t>. This doesn’t appear to be connected with any of the theories in section 2.In light of this and because of the borderline eigenvalue of the factor I will drop it from the analysis.</w:t>
      </w: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To sum up this section, I have chosen to use the first three factors of the principal component analysis. PC1 appears to be negatively correlated with lobbyism susceptibility in general and appears to be strongly supportive of the theories surrounding democracy and wealth inequality.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PC2 appears to capture the difference between formal lobbyism and corruption and is most likely positively correlated with formal lobbyism. PC3 is most likely a measure of the judicial or legislative branch of government and is positively correlated with lobbyism susceptibility.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Finally, I have also included a screeplot in Graph 2 of the principal components analysis carried out on the regulation measures. None of the components appears to have a large eigenvalue and 4 out of the 8 have an eigenvalue above 1, which clearly indicates that the different regulation measures are not connected with each other. Therefore they can be used as separate variables in the analysis.</w:t>
      </w:r>
    </w:p>
    <w:p w:rsidR="00E632D4" w:rsidRPr="00E038E2"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5.2 Effects analysis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results of the effects analysis with the principal components can be found in Table 3. Firstly, </w:t>
      </w:r>
      <w:r w:rsidRPr="008449B1">
        <w:rPr>
          <w:rFonts w:ascii="Times New Roman" w:hAnsi="Times New Roman"/>
          <w:i/>
          <w:sz w:val="24"/>
          <w:szCs w:val="24"/>
          <w:lang w:val="en-US"/>
        </w:rPr>
        <w:t>Market</w:t>
      </w:r>
      <w:r>
        <w:rPr>
          <w:rFonts w:ascii="Times New Roman" w:hAnsi="Times New Roman"/>
          <w:i/>
          <w:sz w:val="24"/>
          <w:szCs w:val="24"/>
          <w:lang w:val="en-US"/>
        </w:rPr>
        <w:t xml:space="preserve"> </w:t>
      </w:r>
      <w:r>
        <w:rPr>
          <w:rFonts w:ascii="Times New Roman" w:hAnsi="Times New Roman"/>
          <w:sz w:val="24"/>
          <w:szCs w:val="24"/>
          <w:lang w:val="en-US"/>
        </w:rPr>
        <w:t xml:space="preserve">which was the variable that measures how risky a fund is compared with all available investments on the market, has significant positive coefficient close to 1 indicating positive risk premium just as predicted by the CAPM. This means that investors demand from the stock indices in my sample a return slightly higher than that of the average return of the entire worlds’ stock market. The coefficient does not appear to be influenced by the specification used. Next, we observe that </w:t>
      </w:r>
      <w:r>
        <w:rPr>
          <w:rFonts w:ascii="Times New Roman" w:hAnsi="Times New Roman"/>
          <w:i/>
          <w:sz w:val="24"/>
          <w:szCs w:val="24"/>
          <w:lang w:val="en-US"/>
        </w:rPr>
        <w:t xml:space="preserve">SMB </w:t>
      </w:r>
      <w:r>
        <w:rPr>
          <w:rFonts w:ascii="Times New Roman" w:hAnsi="Times New Roman"/>
          <w:sz w:val="24"/>
          <w:szCs w:val="24"/>
          <w:lang w:val="en-US"/>
        </w:rPr>
        <w:t xml:space="preserve">which also has a significant though negative coefficient. This coefficient is measuring the difference in return between small companies and large companies. Normally according to the theory it should be positive but in this paper the factor was calculated in a somewhat unorthodox methodology which probably explains this difference. It also does not appear to be affected by the type of specification used. </w:t>
      </w:r>
      <w:r>
        <w:rPr>
          <w:rFonts w:ascii="Times New Roman" w:hAnsi="Times New Roman"/>
          <w:i/>
          <w:sz w:val="24"/>
          <w:szCs w:val="24"/>
          <w:lang w:val="en-US"/>
        </w:rPr>
        <w:t xml:space="preserve">HML </w:t>
      </w:r>
      <w:r w:rsidRPr="00C51B9F">
        <w:rPr>
          <w:rFonts w:ascii="Times New Roman" w:hAnsi="Times New Roman"/>
          <w:sz w:val="24"/>
          <w:szCs w:val="24"/>
          <w:lang w:val="en-US"/>
        </w:rPr>
        <w:t xml:space="preserve">has an insignificant coefficient across all specifications which might </w:t>
      </w:r>
      <w:r>
        <w:rPr>
          <w:rFonts w:ascii="Times New Roman" w:hAnsi="Times New Roman"/>
          <w:sz w:val="24"/>
          <w:szCs w:val="24"/>
          <w:lang w:val="en-US"/>
        </w:rPr>
        <w:t xml:space="preserve">also </w:t>
      </w:r>
      <w:r w:rsidRPr="00C51B9F">
        <w:rPr>
          <w:rFonts w:ascii="Times New Roman" w:hAnsi="Times New Roman"/>
          <w:sz w:val="24"/>
          <w:szCs w:val="24"/>
          <w:lang w:val="en-US"/>
        </w:rPr>
        <w:t>be due to its unorthodox construction</w:t>
      </w:r>
      <w:r>
        <w:rPr>
          <w:rFonts w:ascii="Times New Roman" w:hAnsi="Times New Roman"/>
          <w:sz w:val="24"/>
          <w:szCs w:val="24"/>
          <w:lang w:val="en-US"/>
        </w:rPr>
        <w:t xml:space="preserve"> without small cap stocks. The momentum factor </w:t>
      </w:r>
      <w:r w:rsidRPr="002313EA">
        <w:rPr>
          <w:rFonts w:ascii="Times New Roman" w:hAnsi="Times New Roman"/>
          <w:i/>
          <w:sz w:val="24"/>
          <w:szCs w:val="24"/>
          <w:lang w:val="en-US"/>
        </w:rPr>
        <w:t>return(</w:t>
      </w:r>
      <w:r>
        <w:rPr>
          <w:rFonts w:ascii="Times New Roman" w:hAnsi="Times New Roman"/>
          <w:sz w:val="24"/>
          <w:szCs w:val="24"/>
          <w:lang w:val="en-US"/>
        </w:rPr>
        <w:t xml:space="preserve">-1) has a statistically significant coefficient only in the fixed cross section effects specification, where it has a negative value. </w:t>
      </w:r>
    </w:p>
    <w:p w:rsidR="00E632D4" w:rsidRDefault="00E632D4" w:rsidP="00101465">
      <w:pPr>
        <w:spacing w:line="360" w:lineRule="auto"/>
        <w:ind w:left="454"/>
        <w:jc w:val="both"/>
        <w:rPr>
          <w:rFonts w:ascii="Times New Roman" w:hAnsi="Times New Roman"/>
          <w:sz w:val="24"/>
          <w:szCs w:val="24"/>
          <w:lang w:val="en-US"/>
        </w:rPr>
        <w:sectPr w:rsidR="00E632D4" w:rsidSect="00A37FDA">
          <w:footerReference w:type="default" r:id="rId14"/>
          <w:pgSz w:w="11906" w:h="16838"/>
          <w:pgMar w:top="1417" w:right="1417" w:bottom="1417" w:left="1417" w:header="708" w:footer="708" w:gutter="0"/>
          <w:cols w:space="708"/>
          <w:docGrid w:linePitch="360"/>
        </w:sect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tbl>
      <w:tblPr>
        <w:tblW w:w="13198" w:type="dxa"/>
        <w:tblInd w:w="55" w:type="dxa"/>
        <w:tblCellMar>
          <w:left w:w="70" w:type="dxa"/>
          <w:right w:w="70" w:type="dxa"/>
        </w:tblCellMar>
        <w:tblLook w:val="00A0"/>
      </w:tblPr>
      <w:tblGrid>
        <w:gridCol w:w="1120"/>
        <w:gridCol w:w="980"/>
        <w:gridCol w:w="977"/>
        <w:gridCol w:w="960"/>
        <w:gridCol w:w="980"/>
        <w:gridCol w:w="977"/>
        <w:gridCol w:w="960"/>
        <w:gridCol w:w="980"/>
        <w:gridCol w:w="1040"/>
        <w:gridCol w:w="960"/>
        <w:gridCol w:w="980"/>
        <w:gridCol w:w="977"/>
        <w:gridCol w:w="1307"/>
      </w:tblGrid>
      <w:tr w:rsidR="00E632D4" w:rsidRPr="00D84EFF" w:rsidTr="00773159">
        <w:trPr>
          <w:trHeight w:val="300"/>
        </w:trPr>
        <w:tc>
          <w:tcPr>
            <w:tcW w:w="1120" w:type="dxa"/>
            <w:tcBorders>
              <w:top w:val="single" w:sz="4" w:space="0" w:color="auto"/>
              <w:left w:val="single" w:sz="4" w:space="0" w:color="auto"/>
              <w:bottom w:val="nil"/>
              <w:right w:val="nil"/>
            </w:tcBorders>
            <w:noWrap/>
            <w:vAlign w:val="bottom"/>
          </w:tcPr>
          <w:p w:rsidR="00E632D4" w:rsidRDefault="00E632D4" w:rsidP="00101465">
            <w:pPr>
              <w:spacing w:after="0" w:line="240" w:lineRule="auto"/>
              <w:jc w:val="both"/>
              <w:rPr>
                <w:rFonts w:cs="Calibri"/>
                <w:color w:val="000000"/>
                <w:lang w:val="en-US"/>
              </w:rPr>
            </w:pPr>
          </w:p>
          <w:p w:rsidR="00E632D4" w:rsidRPr="00773159" w:rsidRDefault="00E632D4" w:rsidP="00101465">
            <w:pPr>
              <w:spacing w:after="0" w:line="240" w:lineRule="auto"/>
              <w:jc w:val="both"/>
              <w:rPr>
                <w:rFonts w:cs="Calibri"/>
                <w:color w:val="000000"/>
              </w:rPr>
            </w:pPr>
            <w:r w:rsidRPr="00773159">
              <w:rPr>
                <w:rFonts w:cs="Calibri"/>
                <w:color w:val="000000"/>
              </w:rPr>
              <w:t>Variable</w:t>
            </w:r>
          </w:p>
        </w:tc>
        <w:tc>
          <w:tcPr>
            <w:tcW w:w="98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77"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6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77"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6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104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6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77" w:type="dxa"/>
            <w:tcBorders>
              <w:top w:val="single" w:sz="4" w:space="0" w:color="auto"/>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1307" w:type="dxa"/>
            <w:tcBorders>
              <w:top w:val="single" w:sz="4" w:space="0" w:color="auto"/>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2917" w:type="dxa"/>
            <w:gridSpan w:val="3"/>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no effects</w:t>
            </w:r>
          </w:p>
        </w:tc>
        <w:tc>
          <w:tcPr>
            <w:tcW w:w="2917" w:type="dxa"/>
            <w:gridSpan w:val="3"/>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fixed cross section</w:t>
            </w:r>
          </w:p>
        </w:tc>
        <w:tc>
          <w:tcPr>
            <w:tcW w:w="2980" w:type="dxa"/>
            <w:gridSpan w:val="3"/>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random cross section</w:t>
            </w:r>
          </w:p>
        </w:tc>
        <w:tc>
          <w:tcPr>
            <w:tcW w:w="3264" w:type="dxa"/>
            <w:gridSpan w:val="3"/>
            <w:tcBorders>
              <w:top w:val="nil"/>
              <w:left w:val="nil"/>
              <w:bottom w:val="nil"/>
              <w:right w:val="single" w:sz="4" w:space="0" w:color="000000"/>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random period</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C</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8.31525</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1.835079</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9.580492</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1.847756</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8.31525</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1.828114</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8.383829</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3.720513</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0.0248</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MARKET</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1.215056</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0.075502</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1.193469</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0.077403</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1.215056</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0.075215</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1.206599</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0.164014</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SMB</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-0.19275</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0.036669</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-0.19204</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0.037184</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-0.19275</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0.03653</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-0.22023</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0.035407</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HML</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-0.01289</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0.042935</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0.7642</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-0.0195</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0.044072</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0.6585</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-0.01289</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0.042772</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0.7634</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-0.02428</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0.04126</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0.5566</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RETURN(-1)</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-0.03786</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0.040863</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0.3547</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-0.11406</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0.042923</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0.0082</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-0.03786</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0.040708</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0.3529</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-0.03779</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0.044841</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0.3999</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PC1</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-0.97611</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0.567965</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0.0864</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11.82017</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3.982115</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0.0032</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-0.97611</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0.56581</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0.0853</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-0.91056</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0.533422</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0.0886</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PC2</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-1.55288</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1.105709</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0.161</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6.148708</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8.042799</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0.4451</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-1.55288</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1.101513</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0.1594</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-1.24555</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1.03898</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0.2313</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PC3</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-2.21374</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1.343098</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0.1001</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11.27712</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5.550692</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0.0429</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-2.21374</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r w:rsidRPr="00773159">
              <w:rPr>
                <w:rFonts w:cs="Calibri"/>
                <w:i/>
                <w:iCs/>
                <w:color w:val="000000"/>
              </w:rPr>
              <w:t>1.338001</w:t>
            </w: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0.0988</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b/>
                <w:bCs/>
                <w:color w:val="000000"/>
              </w:rPr>
            </w:pPr>
            <w:r w:rsidRPr="00773159">
              <w:rPr>
                <w:rFonts w:cs="Calibri"/>
                <w:b/>
                <w:bCs/>
                <w:color w:val="000000"/>
              </w:rPr>
              <w:t>-3.15536</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color w:val="000000"/>
              </w:rPr>
            </w:pPr>
            <w:r w:rsidRPr="00773159">
              <w:rPr>
                <w:rFonts w:cs="Calibri"/>
                <w:i/>
                <w:color w:val="000000"/>
              </w:rPr>
              <w:t>1.289617</w:t>
            </w: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0.0148</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Rsquared</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0.427335</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0.431673</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0.427335</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i/>
                <w:iCs/>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0.202988</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Obs.</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414</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414</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414</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414</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Test</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0.3329</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w:t>
            </w: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0.2575</w:t>
            </w: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r>
      <w:tr w:rsidR="00E632D4" w:rsidRPr="00D84EFF" w:rsidTr="00773159">
        <w:trPr>
          <w:trHeight w:val="300"/>
        </w:trPr>
        <w:tc>
          <w:tcPr>
            <w:tcW w:w="1120" w:type="dxa"/>
            <w:tcBorders>
              <w:top w:val="nil"/>
              <w:left w:val="single" w:sz="4" w:space="0" w:color="auto"/>
              <w:bottom w:val="nil"/>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104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6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80"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977" w:type="dxa"/>
            <w:tcBorders>
              <w:top w:val="nil"/>
              <w:left w:val="nil"/>
              <w:bottom w:val="nil"/>
              <w:right w:val="nil"/>
            </w:tcBorders>
            <w:noWrap/>
            <w:vAlign w:val="bottom"/>
          </w:tcPr>
          <w:p w:rsidR="00E632D4" w:rsidRPr="00773159" w:rsidRDefault="00E632D4" w:rsidP="00101465">
            <w:pPr>
              <w:spacing w:after="0" w:line="240" w:lineRule="auto"/>
              <w:jc w:val="both"/>
              <w:rPr>
                <w:rFonts w:cs="Calibri"/>
                <w:color w:val="000000"/>
              </w:rPr>
            </w:pPr>
          </w:p>
        </w:tc>
        <w:tc>
          <w:tcPr>
            <w:tcW w:w="1307" w:type="dxa"/>
            <w:tcBorders>
              <w:top w:val="nil"/>
              <w:left w:val="nil"/>
              <w:bottom w:val="nil"/>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r>
      <w:tr w:rsidR="00E632D4" w:rsidRPr="00D84EFF" w:rsidTr="00773159">
        <w:trPr>
          <w:trHeight w:val="654"/>
        </w:trPr>
        <w:tc>
          <w:tcPr>
            <w:tcW w:w="1120" w:type="dxa"/>
            <w:tcBorders>
              <w:top w:val="nil"/>
              <w:left w:val="single" w:sz="4" w:space="0" w:color="auto"/>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77"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6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77"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6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104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6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80"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977" w:type="dxa"/>
            <w:tcBorders>
              <w:top w:val="nil"/>
              <w:left w:val="nil"/>
              <w:bottom w:val="single" w:sz="4" w:space="0" w:color="auto"/>
              <w:right w:val="nil"/>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c>
          <w:tcPr>
            <w:tcW w:w="1307" w:type="dxa"/>
            <w:tcBorders>
              <w:top w:val="nil"/>
              <w:left w:val="nil"/>
              <w:bottom w:val="single" w:sz="4" w:space="0" w:color="auto"/>
              <w:right w:val="single" w:sz="4" w:space="0" w:color="auto"/>
            </w:tcBorders>
            <w:noWrap/>
            <w:vAlign w:val="bottom"/>
          </w:tcPr>
          <w:p w:rsidR="00E632D4" w:rsidRPr="00773159" w:rsidRDefault="00E632D4" w:rsidP="00101465">
            <w:pPr>
              <w:spacing w:after="0" w:line="240" w:lineRule="auto"/>
              <w:jc w:val="both"/>
              <w:rPr>
                <w:rFonts w:cs="Calibri"/>
                <w:color w:val="000000"/>
              </w:rPr>
            </w:pPr>
            <w:r w:rsidRPr="00773159">
              <w:rPr>
                <w:rFonts w:cs="Calibri"/>
                <w:color w:val="000000"/>
              </w:rPr>
              <w:t> </w:t>
            </w:r>
          </w:p>
        </w:tc>
      </w:tr>
    </w:tbl>
    <w:p w:rsidR="00E632D4" w:rsidRDefault="00E632D4" w:rsidP="00101465">
      <w:pPr>
        <w:spacing w:line="360" w:lineRule="auto"/>
        <w:ind w:left="454"/>
        <w:jc w:val="both"/>
        <w:rPr>
          <w:rFonts w:ascii="Times New Roman" w:hAnsi="Times New Roman"/>
          <w:sz w:val="24"/>
          <w:szCs w:val="24"/>
          <w:lang w:val="en-US"/>
        </w:rPr>
      </w:pPr>
    </w:p>
    <w:p w:rsidR="00E632D4" w:rsidRDefault="00E632D4" w:rsidP="000F3B10">
      <w:pPr>
        <w:spacing w:line="360" w:lineRule="auto"/>
        <w:ind w:left="454"/>
        <w:rPr>
          <w:rFonts w:ascii="Times New Roman" w:hAnsi="Times New Roman"/>
          <w:sz w:val="24"/>
          <w:szCs w:val="24"/>
          <w:lang w:val="en-US"/>
        </w:rPr>
      </w:pPr>
      <w:r>
        <w:rPr>
          <w:rFonts w:ascii="Times New Roman" w:hAnsi="Times New Roman"/>
          <w:sz w:val="24"/>
          <w:szCs w:val="24"/>
          <w:lang w:val="en-US"/>
        </w:rPr>
        <w:t xml:space="preserve">Table 3 Each of the four regressions is represented with three columns. The first column includes the regression coefficients and the one that are statistically significant at a  10% significance level are bolded. The second column is italicized and includes the standard errors. The last column reports the p-values.  The R-squared row reports adjusted R^2 and test reports the p-value of the respective robustness test. In the case of redundant fixed effects the reported p-value is from F-distribution. </w:t>
      </w:r>
    </w:p>
    <w:p w:rsidR="00E632D4" w:rsidRDefault="00E632D4" w:rsidP="000F3B10">
      <w:pPr>
        <w:spacing w:line="360" w:lineRule="auto"/>
        <w:ind w:left="454"/>
        <w:rPr>
          <w:rFonts w:ascii="Times New Roman" w:hAnsi="Times New Roman"/>
          <w:sz w:val="24"/>
          <w:szCs w:val="24"/>
          <w:lang w:val="en-US"/>
        </w:rPr>
        <w:sectPr w:rsidR="00E632D4" w:rsidSect="00A37FDA">
          <w:pgSz w:w="16838" w:h="11906" w:orient="landscape"/>
          <w:pgMar w:top="1417" w:right="1417" w:bottom="1417" w:left="1417" w:header="708" w:footer="708" w:gutter="0"/>
          <w:cols w:space="708"/>
          <w:docGrid w:linePitch="360"/>
        </w:sectPr>
      </w:pPr>
    </w:p>
    <w:p w:rsidR="00E632D4" w:rsidRPr="008449B1" w:rsidRDefault="00E632D4" w:rsidP="00101465">
      <w:pPr>
        <w:spacing w:line="360" w:lineRule="auto"/>
        <w:ind w:left="454"/>
        <w:jc w:val="both"/>
        <w:rPr>
          <w:rFonts w:ascii="Times New Roman" w:hAnsi="Times New Roman"/>
          <w:sz w:val="24"/>
          <w:szCs w:val="24"/>
          <w:lang w:val="en-US"/>
        </w:rPr>
      </w:pPr>
    </w:p>
    <w:tbl>
      <w:tblPr>
        <w:tblW w:w="13365" w:type="dxa"/>
        <w:tblInd w:w="55" w:type="dxa"/>
        <w:tblCellMar>
          <w:left w:w="70" w:type="dxa"/>
          <w:right w:w="70" w:type="dxa"/>
        </w:tblCellMar>
        <w:tblLook w:val="00A0"/>
      </w:tblPr>
      <w:tblGrid>
        <w:gridCol w:w="1845"/>
        <w:gridCol w:w="1052"/>
        <w:gridCol w:w="1049"/>
        <w:gridCol w:w="779"/>
        <w:gridCol w:w="1052"/>
        <w:gridCol w:w="1049"/>
        <w:gridCol w:w="779"/>
        <w:gridCol w:w="1052"/>
        <w:gridCol w:w="1049"/>
        <w:gridCol w:w="779"/>
        <w:gridCol w:w="1052"/>
        <w:gridCol w:w="1049"/>
        <w:gridCol w:w="779"/>
      </w:tblGrid>
      <w:tr w:rsidR="00E632D4" w:rsidRPr="00D84EFF" w:rsidTr="00F96396">
        <w:trPr>
          <w:trHeight w:val="300"/>
        </w:trPr>
        <w:tc>
          <w:tcPr>
            <w:tcW w:w="1845" w:type="dxa"/>
            <w:tcBorders>
              <w:top w:val="single" w:sz="4" w:space="0" w:color="auto"/>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Variable</w:t>
            </w:r>
          </w:p>
        </w:tc>
        <w:tc>
          <w:tcPr>
            <w:tcW w:w="2880" w:type="dxa"/>
            <w:gridSpan w:val="3"/>
            <w:tcBorders>
              <w:top w:val="single" w:sz="4" w:space="0" w:color="auto"/>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no effects</w:t>
            </w:r>
          </w:p>
        </w:tc>
        <w:tc>
          <w:tcPr>
            <w:tcW w:w="2880" w:type="dxa"/>
            <w:gridSpan w:val="3"/>
            <w:tcBorders>
              <w:top w:val="single" w:sz="4" w:space="0" w:color="auto"/>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fixed cross section</w:t>
            </w:r>
          </w:p>
        </w:tc>
        <w:tc>
          <w:tcPr>
            <w:tcW w:w="2880" w:type="dxa"/>
            <w:gridSpan w:val="3"/>
            <w:tcBorders>
              <w:top w:val="single" w:sz="4" w:space="0" w:color="auto"/>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random cross section</w:t>
            </w:r>
          </w:p>
        </w:tc>
        <w:tc>
          <w:tcPr>
            <w:tcW w:w="2880" w:type="dxa"/>
            <w:gridSpan w:val="3"/>
            <w:tcBorders>
              <w:top w:val="single" w:sz="4" w:space="0" w:color="auto"/>
              <w:left w:val="nil"/>
              <w:bottom w:val="nil"/>
              <w:right w:val="single" w:sz="4" w:space="0" w:color="000000"/>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random period</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C</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7.33861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2.470984</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0.0032</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11.83519</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2.664408</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7.33861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2.454227</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7.33861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2.290449</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0.0015</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MARKET</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1.225624</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0.074353</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1.239277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0.074121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1.225624</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0.073849</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1.225624</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0.068921</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SMB</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-0.14298</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0.040344</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0.0004</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-0.13739</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0.041059</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0.0009</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-0.14298</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0.040071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0.0004</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-0.14298</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0.037397</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0.0002</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HML</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0.036487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0.047331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0.4412</w:t>
            </w:r>
          </w:p>
        </w:tc>
        <w:tc>
          <w:tcPr>
            <w:tcW w:w="1052" w:type="dxa"/>
            <w:tcBorders>
              <w:top w:val="nil"/>
              <w:left w:val="nil"/>
              <w:bottom w:val="nil"/>
              <w:right w:val="nil"/>
            </w:tcBorders>
            <w:noWrap/>
            <w:vAlign w:val="bottom"/>
          </w:tcPr>
          <w:p w:rsidR="00E632D4" w:rsidRPr="00911763" w:rsidRDefault="00E632D4" w:rsidP="00101465">
            <w:pPr>
              <w:spacing w:after="0" w:line="240" w:lineRule="auto"/>
              <w:jc w:val="both"/>
              <w:rPr>
                <w:rFonts w:cs="Calibri"/>
                <w:bCs/>
                <w:color w:val="000000"/>
              </w:rPr>
            </w:pPr>
            <w:r w:rsidRPr="00911763">
              <w:rPr>
                <w:rFonts w:cs="Calibri"/>
                <w:bCs/>
                <w:color w:val="000000"/>
              </w:rPr>
              <w:t>0.02852</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0.048236</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0.5547</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0.036487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0.04701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0.4381</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0.036487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0.043873</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0.4061</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RETURN(-1)</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-0.04781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0.042909</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0.2659</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-0.09705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0.043617</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0.0267</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-0.04781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0.042618</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0.2627</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-0.04781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0.039774</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0.2301</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DH_BUSINESS</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0.00377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0.261571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0.9885</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-0.02547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0.266891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0.924</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0.00377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0.259797</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0.9884</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0.00377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0.24246</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0.9876</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DH_FINANCIAL</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0.264805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0.150729</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0.0797</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0.278827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0.154129</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0.0713</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0.264805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0.149707</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0.0777</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0.264805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0.139716</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0.0588</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DH_FISCAL</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0.262087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0.366677</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0.4752</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0.011867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0.40373</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0.9766</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0.262087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0.364191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0.4722</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0.262087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0.339887</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0.4411</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DH_GOVERNMENT</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-0.00322</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0.003074</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0.2951</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-0.00271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0.003174</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0.3946</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-0.00322</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0.003053</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0.2919</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-0.00322</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0.00285</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0.2588</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DH_INVESTMENT</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-0.23646</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0.179796</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0.1892</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-0.23693</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0.185143</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0.2015</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-0.23646</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0.178577</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0.1862</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-0.23646</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0.16666</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0.1568</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DH_MONETARY</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-0.19056</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0.257757</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0.4602</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b/>
                <w:bCs/>
                <w:color w:val="000000"/>
              </w:rPr>
            </w:pPr>
            <w:r w:rsidRPr="00F96396">
              <w:rPr>
                <w:rFonts w:cs="Calibri"/>
                <w:b/>
                <w:bCs/>
                <w:color w:val="000000"/>
              </w:rPr>
              <w:t>-0.72517</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0.292585</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0.0137</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-0.19056</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0.256009</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0.4571</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-0.19056</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0.238925</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0.4256</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DH_PROPERTY</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0.040601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0.226005</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0.8575</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-0.12892</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0.240906</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0.5929</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0.040601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0.224472</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0.8566</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0.040601</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0.209493</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0.8464</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DH_TRADE</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-0.04405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0.166491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0.7915</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0.194173</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0.1988</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-0.04405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0.165361</w:t>
            </w: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0.7901</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-0.04405</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i/>
                <w:iCs/>
                <w:color w:val="000000"/>
              </w:rPr>
            </w:pPr>
            <w:r w:rsidRPr="00F96396">
              <w:rPr>
                <w:rFonts w:cs="Calibri"/>
                <w:i/>
                <w:iCs/>
                <w:color w:val="000000"/>
              </w:rPr>
              <w:t>0.154326</w:t>
            </w: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0.7754</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Rsquared</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0.423893</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0.43168</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0.423893</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0.423893</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r>
      <w:tr w:rsidR="00E632D4" w:rsidRPr="00D84EFF" w:rsidTr="00F96396">
        <w:trPr>
          <w:trHeight w:val="300"/>
        </w:trPr>
        <w:tc>
          <w:tcPr>
            <w:tcW w:w="1845" w:type="dxa"/>
            <w:tcBorders>
              <w:top w:val="nil"/>
              <w:left w:val="single" w:sz="4" w:space="0" w:color="auto"/>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Obs.</w:t>
            </w: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400</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400</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400</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400</w:t>
            </w:r>
          </w:p>
        </w:tc>
        <w:tc>
          <w:tcPr>
            <w:tcW w:w="1049" w:type="dxa"/>
            <w:tcBorders>
              <w:top w:val="nil"/>
              <w:left w:val="nil"/>
              <w:bottom w:val="nil"/>
              <w:right w:val="nil"/>
            </w:tcBorders>
            <w:noWrap/>
            <w:vAlign w:val="bottom"/>
          </w:tcPr>
          <w:p w:rsidR="00E632D4" w:rsidRPr="00F96396"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r>
      <w:tr w:rsidR="00E632D4" w:rsidRPr="00D84EFF" w:rsidTr="00F96396">
        <w:trPr>
          <w:trHeight w:val="300"/>
        </w:trPr>
        <w:tc>
          <w:tcPr>
            <w:tcW w:w="1845" w:type="dxa"/>
            <w:tcBorders>
              <w:top w:val="nil"/>
              <w:left w:val="single" w:sz="4" w:space="0" w:color="auto"/>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Test</w:t>
            </w:r>
          </w:p>
        </w:tc>
        <w:tc>
          <w:tcPr>
            <w:tcW w:w="1052"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1049"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779"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1052"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0.251</w:t>
            </w:r>
          </w:p>
        </w:tc>
        <w:tc>
          <w:tcPr>
            <w:tcW w:w="1049"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779"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1052"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0.0004</w:t>
            </w:r>
          </w:p>
        </w:tc>
        <w:tc>
          <w:tcPr>
            <w:tcW w:w="1049"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779"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1052"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0</w:t>
            </w:r>
          </w:p>
        </w:tc>
        <w:tc>
          <w:tcPr>
            <w:tcW w:w="1049" w:type="dxa"/>
            <w:tcBorders>
              <w:top w:val="nil"/>
              <w:left w:val="nil"/>
              <w:bottom w:val="single" w:sz="4" w:space="0" w:color="auto"/>
              <w:right w:val="nil"/>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c>
          <w:tcPr>
            <w:tcW w:w="779" w:type="dxa"/>
            <w:tcBorders>
              <w:top w:val="nil"/>
              <w:left w:val="nil"/>
              <w:bottom w:val="single" w:sz="4" w:space="0" w:color="auto"/>
              <w:right w:val="single" w:sz="4" w:space="0" w:color="auto"/>
            </w:tcBorders>
            <w:noWrap/>
            <w:vAlign w:val="bottom"/>
          </w:tcPr>
          <w:p w:rsidR="00E632D4" w:rsidRPr="00F96396" w:rsidRDefault="00E632D4" w:rsidP="00101465">
            <w:pPr>
              <w:spacing w:after="0" w:line="240" w:lineRule="auto"/>
              <w:jc w:val="both"/>
              <w:rPr>
                <w:rFonts w:cs="Calibri"/>
                <w:color w:val="000000"/>
              </w:rPr>
            </w:pPr>
            <w:r w:rsidRPr="00F96396">
              <w:rPr>
                <w:rFonts w:cs="Calibri"/>
                <w:color w:val="000000"/>
              </w:rPr>
              <w:t> </w:t>
            </w:r>
          </w:p>
        </w:tc>
      </w:tr>
    </w:tbl>
    <w:p w:rsidR="00E632D4" w:rsidRDefault="00E632D4" w:rsidP="000F3B10">
      <w:pPr>
        <w:spacing w:line="360" w:lineRule="auto"/>
        <w:ind w:left="454"/>
        <w:rPr>
          <w:rFonts w:ascii="Times New Roman" w:hAnsi="Times New Roman"/>
          <w:sz w:val="24"/>
          <w:szCs w:val="24"/>
          <w:lang w:val="en-US"/>
        </w:rPr>
        <w:sectPr w:rsidR="00E632D4" w:rsidSect="00773159">
          <w:pgSz w:w="16838" w:h="11906" w:orient="landscape"/>
          <w:pgMar w:top="1417" w:right="1417" w:bottom="1417" w:left="1417" w:header="708" w:footer="708" w:gutter="0"/>
          <w:cols w:space="708"/>
          <w:docGrid w:linePitch="360"/>
        </w:sectPr>
      </w:pPr>
      <w:r>
        <w:rPr>
          <w:rFonts w:ascii="Times New Roman" w:hAnsi="Times New Roman"/>
          <w:sz w:val="24"/>
          <w:szCs w:val="24"/>
          <w:lang w:val="en-US"/>
        </w:rPr>
        <w:t>Table 4 Each of the four regressions is represented with three columns. The first column includes the regression coefficients and the one that are statistically significant at a 10% significance level are bolded. The second column is italicized and includes the standard errors. The last column consists of p-values.  The R-squared row reports adjusted R^2 and test reports the p-value of the respective robustness test. In the case of redundant fixed effects the reported p-value is from F-distribution.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As for the susceptibility factors, </w:t>
      </w:r>
      <w:r w:rsidRPr="009969E6">
        <w:rPr>
          <w:rFonts w:ascii="Times New Roman" w:hAnsi="Times New Roman"/>
          <w:i/>
          <w:sz w:val="24"/>
          <w:szCs w:val="24"/>
          <w:lang w:val="en-US"/>
        </w:rPr>
        <w:t>PC1</w:t>
      </w:r>
      <w:r>
        <w:rPr>
          <w:rFonts w:ascii="Times New Roman" w:hAnsi="Times New Roman"/>
          <w:sz w:val="24"/>
          <w:szCs w:val="24"/>
          <w:lang w:val="en-US"/>
        </w:rPr>
        <w:t xml:space="preserve"> and </w:t>
      </w:r>
      <w:r w:rsidRPr="009969E6">
        <w:rPr>
          <w:rFonts w:ascii="Times New Roman" w:hAnsi="Times New Roman"/>
          <w:i/>
          <w:sz w:val="24"/>
          <w:szCs w:val="24"/>
          <w:lang w:val="en-US"/>
        </w:rPr>
        <w:t>PC3</w:t>
      </w:r>
      <w:r>
        <w:rPr>
          <w:rFonts w:ascii="Times New Roman" w:hAnsi="Times New Roman"/>
          <w:sz w:val="24"/>
          <w:szCs w:val="24"/>
          <w:lang w:val="en-US"/>
        </w:rPr>
        <w:t xml:space="preserve"> are always significant and have negative signs in all specifications except when introducing fixed cross sectional effects, where they take a positive sign and increase dramatically in size. Normally, this would imply that the relationships in question are not robust and that they are caused by some unobservable factor. The problem with this conclusion is that both of the coefficients react in the same way and even take values that are similar but according to the definitions of principal components the correlation between the two is 0. Therefore there should be two time invariant unobservable factors that bias the coefficients through the cross sectional variance. This seems unlikely but can we then explain the coefficients in the other three specifications. In the case of </w:t>
      </w:r>
      <w:r w:rsidRPr="009969E6">
        <w:rPr>
          <w:rFonts w:ascii="Times New Roman" w:hAnsi="Times New Roman"/>
          <w:i/>
          <w:sz w:val="24"/>
          <w:szCs w:val="24"/>
          <w:lang w:val="en-US"/>
        </w:rPr>
        <w:t>PC1</w:t>
      </w:r>
      <w:r>
        <w:rPr>
          <w:rFonts w:ascii="Times New Roman" w:hAnsi="Times New Roman"/>
          <w:sz w:val="24"/>
          <w:szCs w:val="24"/>
          <w:lang w:val="en-US"/>
        </w:rPr>
        <w:t xml:space="preserve"> a negative sign makes sense because this will mean that as overall lobbyism susceptibility increases so do returns. This can be explained by the fact that as the country becomes more susceptible listed companies are able to defend better their interests and extract more rents from the government. Furthermore this agrees with the finding of</w:t>
      </w:r>
      <w:r w:rsidRPr="002B68F4">
        <w:rPr>
          <w:rFonts w:ascii="Times New Roman" w:hAnsi="Times New Roman"/>
          <w:sz w:val="24"/>
          <w:szCs w:val="24"/>
          <w:lang w:val="en-US"/>
        </w:rPr>
        <w:t xml:space="preserve"> </w:t>
      </w:r>
      <w:r w:rsidRPr="007F534C">
        <w:rPr>
          <w:rFonts w:ascii="Times New Roman" w:hAnsi="Times New Roman"/>
          <w:sz w:val="24"/>
          <w:szCs w:val="24"/>
          <w:lang w:val="en-US"/>
        </w:rPr>
        <w:t>Cooper et al 2010</w:t>
      </w:r>
      <w:r>
        <w:rPr>
          <w:rFonts w:ascii="Times New Roman" w:hAnsi="Times New Roman"/>
          <w:sz w:val="24"/>
          <w:szCs w:val="24"/>
          <w:lang w:val="en-US"/>
        </w:rPr>
        <w:t xml:space="preserve"> that companies that lobby more have higher returns. The case of </w:t>
      </w:r>
      <w:r w:rsidRPr="009969E6">
        <w:rPr>
          <w:rFonts w:ascii="Times New Roman" w:hAnsi="Times New Roman"/>
          <w:i/>
          <w:sz w:val="24"/>
          <w:szCs w:val="24"/>
          <w:lang w:val="en-US"/>
        </w:rPr>
        <w:t>PC3</w:t>
      </w:r>
      <w:r>
        <w:rPr>
          <w:rFonts w:ascii="Times New Roman" w:hAnsi="Times New Roman"/>
          <w:sz w:val="24"/>
          <w:szCs w:val="24"/>
          <w:lang w:val="en-US"/>
        </w:rPr>
        <w:t xml:space="preserve"> is much stranger because a negative coefficient means that as lobbyism susceptibility for stabilization policy increases corporate returns decrease. This could only be true if lobbyists force the government into hasty decisions that actually sacrifice long term benefits for some short term gain. </w:t>
      </w:r>
      <w:r w:rsidRPr="009969E6">
        <w:rPr>
          <w:rFonts w:ascii="Times New Roman" w:hAnsi="Times New Roman"/>
          <w:i/>
          <w:sz w:val="24"/>
          <w:szCs w:val="24"/>
          <w:lang w:val="en-US"/>
        </w:rPr>
        <w:t>PC2</w:t>
      </w:r>
      <w:r>
        <w:rPr>
          <w:rFonts w:ascii="Times New Roman" w:hAnsi="Times New Roman"/>
          <w:sz w:val="24"/>
          <w:szCs w:val="24"/>
          <w:lang w:val="en-US"/>
        </w:rPr>
        <w:t xml:space="preserve"> always has an insignificant effect, which suggests that corporations don’t do better with formal lobbyism which is at odds with </w:t>
      </w:r>
      <w:r w:rsidRPr="007042F8">
        <w:rPr>
          <w:rFonts w:ascii="Times New Roman" w:hAnsi="Times New Roman"/>
          <w:sz w:val="24"/>
          <w:szCs w:val="24"/>
          <w:lang w:val="en-US"/>
        </w:rPr>
        <w:t>Campos et al 2007</w:t>
      </w:r>
      <w:r>
        <w:rPr>
          <w:rFonts w:ascii="Times New Roman" w:hAnsi="Times New Roman"/>
          <w:sz w:val="24"/>
          <w:szCs w:val="24"/>
          <w:lang w:val="en-US"/>
        </w:rPr>
        <w:t>. Finally, in the robustness tests the redundant fixed effects test fail to reject its null while the Hausman tests reject for cross sectional random effects but not for random effects through time. Therefore no unobservable fixed effects exist. Furthermore the coefficients of all factors are almost completely identical between the no effects and the random effects specifications. Therefore I conclude that the coefficients in the fixed effects specification are merely a spurious result caused by the inclusion of too many irrelevant variables.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What happens then when the regulation measures are used instead of the principal components? When we look at Table 4 the financial variables behave in a qualitatively identical fashion. Nevertheless this time robustness tests reject all specifications with effects which suggest that the no effects specification is optimal for studying regulation changes. The only regulation measure that is statistically significant outside the fixed effects specification is dh_financial which could be due to the fact that in the period that I am studying the financial industry experienced a wave of innovation. (Frame et al 2004) Therefore I conclude that no fixed or random effects are needed when studying regulation changes and since the coefficients of the lobbyism susceptibility measures were not affected either and I will carry out all of the regressions following in the no effects specification. Furthermore the fact that most regulation measures do not have a significant coefficient indicates that if any appear in the next section this will be due most likely to the actions of lobbyist.</w:t>
      </w:r>
    </w:p>
    <w:p w:rsidR="00E632D4" w:rsidRPr="00E038E2" w:rsidRDefault="00E632D4" w:rsidP="00216C37">
      <w:pPr>
        <w:spacing w:line="360" w:lineRule="auto"/>
        <w:ind w:left="454"/>
        <w:jc w:val="both"/>
        <w:outlineLvl w:val="0"/>
        <w:rPr>
          <w:rFonts w:ascii="Times New Roman" w:hAnsi="Times New Roman"/>
          <w:b/>
          <w:sz w:val="24"/>
          <w:szCs w:val="24"/>
          <w:lang w:val="en-US"/>
        </w:rPr>
      </w:pPr>
      <w:r w:rsidRPr="00E038E2">
        <w:rPr>
          <w:rFonts w:ascii="Times New Roman" w:hAnsi="Times New Roman"/>
          <w:b/>
          <w:sz w:val="24"/>
          <w:szCs w:val="24"/>
          <w:lang w:val="en-US"/>
        </w:rPr>
        <w:t>5.3 Regulation analysis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In this section I will try to determine whether the results in the previous section that the lobbyism susceptibility measures affect financial returns are actually due to lobby activities. In order to do that I will run regressions on changes in regulation measures but the sample used in those regressions will be limited in the following way. In each regression I will use only observations in which the values of one of the principal components falls within a certain quartile e.g top 25%. In this way I will be able to see whether there is any difference in the way in which regulation changes affect financial returns in the more susceptible countries as compared with the less susceptible ones.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First, I will consider PC1 the regressions with whose quartiles are displayed in Table 5. When we look at </w:t>
      </w:r>
      <w:r w:rsidRPr="00DC55C8">
        <w:rPr>
          <w:rFonts w:ascii="Times New Roman" w:hAnsi="Times New Roman"/>
          <w:i/>
          <w:sz w:val="24"/>
          <w:szCs w:val="24"/>
          <w:lang w:val="en-US"/>
        </w:rPr>
        <w:t>market</w:t>
      </w:r>
      <w:r>
        <w:rPr>
          <w:rFonts w:ascii="Times New Roman" w:hAnsi="Times New Roman"/>
          <w:sz w:val="24"/>
          <w:szCs w:val="24"/>
          <w:lang w:val="en-US"/>
        </w:rPr>
        <w:t xml:space="preserve"> it is clear that the coefficient grows smaller and smaller with the increase on PC1. In addition, it is statistically significant in all regressions. This indicates that companies in countries that have higher lobbyism susceptibility are perceived as riskier. </w:t>
      </w:r>
      <w:r w:rsidRPr="00DC55C8">
        <w:rPr>
          <w:rFonts w:ascii="Times New Roman" w:hAnsi="Times New Roman"/>
          <w:i/>
          <w:sz w:val="24"/>
          <w:szCs w:val="24"/>
          <w:lang w:val="en-US"/>
        </w:rPr>
        <w:t>SMB</w:t>
      </w:r>
      <w:r>
        <w:rPr>
          <w:rFonts w:ascii="Times New Roman" w:hAnsi="Times New Roman"/>
          <w:sz w:val="24"/>
          <w:szCs w:val="24"/>
          <w:lang w:val="en-US"/>
        </w:rPr>
        <w:t xml:space="preserve"> is significant only in the first quartile but nevertheless the coefficient experiences an opposite pattern compared to that of </w:t>
      </w:r>
      <w:r w:rsidRPr="000B488E">
        <w:rPr>
          <w:rFonts w:ascii="Times New Roman" w:hAnsi="Times New Roman"/>
          <w:i/>
          <w:sz w:val="24"/>
          <w:szCs w:val="24"/>
          <w:lang w:val="en-US"/>
        </w:rPr>
        <w:t>market</w:t>
      </w:r>
      <w:r>
        <w:rPr>
          <w:rFonts w:ascii="Times New Roman" w:hAnsi="Times New Roman"/>
          <w:i/>
          <w:sz w:val="24"/>
          <w:szCs w:val="24"/>
          <w:lang w:val="en-US"/>
        </w:rPr>
        <w:t>,</w:t>
      </w:r>
      <w:r>
        <w:rPr>
          <w:rFonts w:ascii="Times New Roman" w:hAnsi="Times New Roman"/>
          <w:sz w:val="24"/>
          <w:szCs w:val="24"/>
          <w:lang w:val="en-US"/>
        </w:rPr>
        <w:t xml:space="preserve"> with the premium of small companies increasing as a country grows less susceptible to lobbyism. The exact nature of the small company premium has been debated widely (see for instance Koller et al 2010) though in this case one possible interpretation is that large companies achieve higher returns by lobbying in more susceptible countries because they are more effective in such activities.</w:t>
      </w:r>
      <w:r w:rsidRPr="008D79A3">
        <w:rPr>
          <w:rFonts w:ascii="Times New Roman" w:hAnsi="Times New Roman"/>
          <w:sz w:val="24"/>
          <w:szCs w:val="24"/>
          <w:lang w:val="en-US"/>
        </w:rPr>
        <w:t xml:space="preserve"> </w:t>
      </w:r>
      <w:r>
        <w:rPr>
          <w:rFonts w:ascii="Times New Roman" w:hAnsi="Times New Roman"/>
          <w:sz w:val="24"/>
          <w:szCs w:val="24"/>
          <w:lang w:val="en-US"/>
        </w:rPr>
        <w:t xml:space="preserve">(Bombardini 2008) Next we will look at the </w:t>
      </w:r>
      <w:r w:rsidRPr="00A64B15">
        <w:rPr>
          <w:rFonts w:ascii="Times New Roman" w:hAnsi="Times New Roman"/>
          <w:i/>
          <w:sz w:val="24"/>
          <w:szCs w:val="24"/>
          <w:lang w:val="en-US"/>
        </w:rPr>
        <w:t>HML</w:t>
      </w:r>
      <w:r>
        <w:rPr>
          <w:rFonts w:ascii="Times New Roman" w:hAnsi="Times New Roman"/>
          <w:sz w:val="24"/>
          <w:szCs w:val="24"/>
          <w:lang w:val="en-US"/>
        </w:rPr>
        <w:t xml:space="preserve"> variable, which is also only significant in the first quartile. Unfortunately its coefficient changes its sign from negative to positive and then backs to negative which implies either a non-linear relationship or, more likely considering that it had no significance in Section 5.2, no connection with PC1.</w:t>
      </w:r>
    </w:p>
    <w:p w:rsidR="00E632D4" w:rsidRDefault="00E632D4" w:rsidP="00101465">
      <w:pPr>
        <w:spacing w:line="360" w:lineRule="auto"/>
        <w:ind w:left="454"/>
        <w:jc w:val="both"/>
        <w:rPr>
          <w:rFonts w:ascii="Times New Roman" w:hAnsi="Times New Roman"/>
          <w:sz w:val="24"/>
          <w:szCs w:val="24"/>
          <w:lang w:val="en-US"/>
        </w:rPr>
        <w:sectPr w:rsidR="00E632D4" w:rsidSect="001531A7">
          <w:footerReference w:type="default" r:id="rId15"/>
          <w:pgSz w:w="11906" w:h="16838"/>
          <w:pgMar w:top="1417" w:right="1417" w:bottom="1417" w:left="1417" w:header="708" w:footer="708" w:gutter="0"/>
          <w:cols w:space="708"/>
          <w:docGrid w:linePitch="360"/>
        </w:sectPr>
      </w:pPr>
    </w:p>
    <w:p w:rsidR="00E632D4" w:rsidRDefault="00E632D4" w:rsidP="00101465">
      <w:pPr>
        <w:spacing w:line="360" w:lineRule="auto"/>
        <w:ind w:left="454"/>
        <w:jc w:val="both"/>
        <w:rPr>
          <w:rFonts w:ascii="Times New Roman" w:hAnsi="Times New Roman"/>
          <w:sz w:val="24"/>
          <w:szCs w:val="24"/>
          <w:lang w:val="en-US"/>
        </w:rPr>
      </w:pPr>
    </w:p>
    <w:tbl>
      <w:tblPr>
        <w:tblW w:w="13365" w:type="dxa"/>
        <w:tblInd w:w="55" w:type="dxa"/>
        <w:tblCellMar>
          <w:left w:w="70" w:type="dxa"/>
          <w:right w:w="70" w:type="dxa"/>
        </w:tblCellMar>
        <w:tblLook w:val="00A0"/>
      </w:tblPr>
      <w:tblGrid>
        <w:gridCol w:w="1845"/>
        <w:gridCol w:w="1052"/>
        <w:gridCol w:w="1049"/>
        <w:gridCol w:w="779"/>
        <w:gridCol w:w="1052"/>
        <w:gridCol w:w="1049"/>
        <w:gridCol w:w="779"/>
        <w:gridCol w:w="1052"/>
        <w:gridCol w:w="1049"/>
        <w:gridCol w:w="779"/>
        <w:gridCol w:w="1052"/>
        <w:gridCol w:w="1049"/>
        <w:gridCol w:w="779"/>
      </w:tblGrid>
      <w:tr w:rsidR="00E632D4" w:rsidRPr="00D84EFF" w:rsidTr="00033868">
        <w:trPr>
          <w:trHeight w:val="300"/>
        </w:trPr>
        <w:tc>
          <w:tcPr>
            <w:tcW w:w="1845" w:type="dxa"/>
            <w:tcBorders>
              <w:top w:val="single" w:sz="4" w:space="0" w:color="auto"/>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Variable</w:t>
            </w:r>
          </w:p>
        </w:tc>
        <w:tc>
          <w:tcPr>
            <w:tcW w:w="2880" w:type="dxa"/>
            <w:gridSpan w:val="3"/>
            <w:tcBorders>
              <w:top w:val="single" w:sz="4" w:space="0" w:color="auto"/>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first quartile</w:t>
            </w:r>
          </w:p>
        </w:tc>
        <w:tc>
          <w:tcPr>
            <w:tcW w:w="2880" w:type="dxa"/>
            <w:gridSpan w:val="3"/>
            <w:tcBorders>
              <w:top w:val="single" w:sz="4" w:space="0" w:color="auto"/>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second quartile</w:t>
            </w:r>
          </w:p>
        </w:tc>
        <w:tc>
          <w:tcPr>
            <w:tcW w:w="2880" w:type="dxa"/>
            <w:gridSpan w:val="3"/>
            <w:tcBorders>
              <w:top w:val="single" w:sz="4" w:space="0" w:color="auto"/>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third quartile</w:t>
            </w:r>
          </w:p>
        </w:tc>
        <w:tc>
          <w:tcPr>
            <w:tcW w:w="2880" w:type="dxa"/>
            <w:gridSpan w:val="3"/>
            <w:tcBorders>
              <w:top w:val="single" w:sz="4" w:space="0" w:color="auto"/>
              <w:left w:val="nil"/>
              <w:bottom w:val="nil"/>
              <w:right w:val="single" w:sz="4" w:space="0" w:color="000000"/>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fourth quartile</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C</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6.319828</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7.500034</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0.4017</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7.533355</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7.079573</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0.2903</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2.993284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3.878805</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0.4423</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3.509951</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3.721115</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0.3486</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MARKET</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1.347563</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0.176176</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1.24889</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0.220022</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1.150985</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0.095719</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1.029812</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0.097998</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SMB</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-0.17271</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0.07337</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0.0208</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0.014576</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0.095818</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0.8795</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0.003083</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0.124511</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0.9803</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0.026177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0.084831</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0.7585</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HML</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0.247577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0.13911</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0.0786</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-0.04059</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0.084404</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0.6318</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0.018678</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0.119223</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0.8759</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-0.10613</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0.075641</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0.1648</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RETURN(-1)</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-0.07398</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0.08274</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0.3737</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-0.09954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0.100308</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0.3239</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-0.04927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0.082661</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0.5526</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0.050047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0.085527</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0.5602</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DH_BUSINESS</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0.339493</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0.670629</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0.614</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-0.01341</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0.725961</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0.9853</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-0.04504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0.345255</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0.8965</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0.219687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0.380805</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0.5658</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DH_FINANCIAL</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0.286154</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0.1994</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-0.00941</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0.543739</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0.9862</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0.699386</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0.239117</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0.0044</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-0.34555</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0.284541</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0.2285</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DH_FISCAL</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0.21336</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0.94166</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0.8213</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3.111818</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1.351257</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0.0237</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-0.21263</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0.362595</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0.5591</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-0.20202</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0.600611</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0.7375</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DH_GOVERNMENT</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0.586758</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0.605503</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0.3352</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-0.00259</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0.004331</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0.5515</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-0.0554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0.054592</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0.3129</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-0.02267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0.031695</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0.4767</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DH_INVESTMENT</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-0.80223</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0.414484</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0.0561</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-0.16739</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0.434097</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0.7008</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0.199924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0.259351</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0.4428</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0.238051</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0.295563</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0.4232</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DH_MONETARY</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-0.3151</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0.373223</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0.4008</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0.290086</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1.162694</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0.8036</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0.636415</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0.959178</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0.5087</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0.536206</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1.285997</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0.6779</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DH_PROPERTY</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-0.16066</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0.355166</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0.6521</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1.204137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0.734626</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0.1049</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-0.68133</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0.782807</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0.3864</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-0.64884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0.686284</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0.3475</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DH_TRADE</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0.176128</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0.544746</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0.7472</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-0.1374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0.268297</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0.6099</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b/>
                <w:bCs/>
                <w:color w:val="000000"/>
              </w:rPr>
            </w:pPr>
            <w:r w:rsidRPr="00726722">
              <w:rPr>
                <w:rFonts w:cs="Calibri"/>
                <w:b/>
                <w:bCs/>
                <w:color w:val="000000"/>
              </w:rPr>
              <w:t>-1.02204</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0.495794</w:t>
            </w: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0.0421</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-0.25908</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i/>
                <w:iCs/>
                <w:color w:val="000000"/>
              </w:rPr>
            </w:pPr>
            <w:r w:rsidRPr="00726722">
              <w:rPr>
                <w:rFonts w:cs="Calibri"/>
                <w:i/>
                <w:iCs/>
                <w:color w:val="000000"/>
              </w:rPr>
              <w:t>0.571219</w:t>
            </w: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0.6515</w:t>
            </w:r>
          </w:p>
        </w:tc>
      </w:tr>
      <w:tr w:rsidR="00E632D4" w:rsidRPr="00D84EFF" w:rsidTr="00033868">
        <w:trPr>
          <w:trHeight w:val="300"/>
        </w:trPr>
        <w:tc>
          <w:tcPr>
            <w:tcW w:w="1845" w:type="dxa"/>
            <w:tcBorders>
              <w:top w:val="nil"/>
              <w:left w:val="single" w:sz="4" w:space="0" w:color="auto"/>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Rsquared</w:t>
            </w: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0.455202</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0.286697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0.592657</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0.599221</w:t>
            </w:r>
          </w:p>
        </w:tc>
        <w:tc>
          <w:tcPr>
            <w:tcW w:w="1049" w:type="dxa"/>
            <w:tcBorders>
              <w:top w:val="nil"/>
              <w:left w:val="nil"/>
              <w:bottom w:val="nil"/>
              <w:right w:val="nil"/>
            </w:tcBorders>
            <w:noWrap/>
            <w:vAlign w:val="bottom"/>
          </w:tcPr>
          <w:p w:rsidR="00E632D4" w:rsidRPr="00726722"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r>
      <w:tr w:rsidR="00E632D4" w:rsidRPr="00D84EFF" w:rsidTr="00033868">
        <w:trPr>
          <w:trHeight w:val="300"/>
        </w:trPr>
        <w:tc>
          <w:tcPr>
            <w:tcW w:w="1845" w:type="dxa"/>
            <w:tcBorders>
              <w:top w:val="nil"/>
              <w:left w:val="single" w:sz="4" w:space="0" w:color="auto"/>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Obs.</w:t>
            </w:r>
          </w:p>
        </w:tc>
        <w:tc>
          <w:tcPr>
            <w:tcW w:w="1052"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101</w:t>
            </w:r>
          </w:p>
        </w:tc>
        <w:tc>
          <w:tcPr>
            <w:tcW w:w="1049"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779"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1052"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98</w:t>
            </w:r>
          </w:p>
        </w:tc>
        <w:tc>
          <w:tcPr>
            <w:tcW w:w="1049"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779"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1052"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103</w:t>
            </w:r>
          </w:p>
        </w:tc>
        <w:tc>
          <w:tcPr>
            <w:tcW w:w="1049"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779"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1052"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87</w:t>
            </w:r>
          </w:p>
        </w:tc>
        <w:tc>
          <w:tcPr>
            <w:tcW w:w="1049" w:type="dxa"/>
            <w:tcBorders>
              <w:top w:val="nil"/>
              <w:left w:val="nil"/>
              <w:bottom w:val="single" w:sz="4" w:space="0" w:color="auto"/>
              <w:right w:val="nil"/>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c>
          <w:tcPr>
            <w:tcW w:w="779" w:type="dxa"/>
            <w:tcBorders>
              <w:top w:val="nil"/>
              <w:left w:val="nil"/>
              <w:bottom w:val="single" w:sz="4" w:space="0" w:color="auto"/>
              <w:right w:val="single" w:sz="4" w:space="0" w:color="auto"/>
            </w:tcBorders>
            <w:noWrap/>
            <w:vAlign w:val="bottom"/>
          </w:tcPr>
          <w:p w:rsidR="00E632D4" w:rsidRPr="00726722" w:rsidRDefault="00E632D4" w:rsidP="00101465">
            <w:pPr>
              <w:spacing w:after="0" w:line="240" w:lineRule="auto"/>
              <w:jc w:val="both"/>
              <w:rPr>
                <w:rFonts w:cs="Calibri"/>
                <w:color w:val="000000"/>
              </w:rPr>
            </w:pPr>
            <w:r w:rsidRPr="00726722">
              <w:rPr>
                <w:rFonts w:cs="Calibri"/>
                <w:color w:val="000000"/>
              </w:rPr>
              <w:t> </w:t>
            </w:r>
          </w:p>
        </w:tc>
      </w:tr>
    </w:tbl>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Table 5 The top row indicates the quartile of PC1 in which the sample of the regression was restricted from first (lowest) to fourth (highest).</w:t>
      </w:r>
    </w:p>
    <w:p w:rsidR="00E632D4" w:rsidRDefault="00E632D4" w:rsidP="001309B9">
      <w:pPr>
        <w:spacing w:line="360" w:lineRule="auto"/>
        <w:ind w:left="454"/>
        <w:rPr>
          <w:rFonts w:ascii="Times New Roman" w:hAnsi="Times New Roman"/>
          <w:sz w:val="24"/>
          <w:szCs w:val="24"/>
          <w:lang w:val="en-US"/>
        </w:rPr>
        <w:sectPr w:rsidR="00E632D4" w:rsidSect="001531A7">
          <w:pgSz w:w="16838" w:h="11906" w:orient="landscape"/>
          <w:pgMar w:top="1417" w:right="1417" w:bottom="1417" w:left="1417" w:header="708" w:footer="708" w:gutter="0"/>
          <w:cols w:space="708"/>
          <w:docGrid w:linePitch="360"/>
        </w:sectPr>
      </w:pPr>
      <w:r w:rsidRPr="00002598">
        <w:rPr>
          <w:rFonts w:ascii="Times New Roman" w:hAnsi="Times New Roman"/>
          <w:sz w:val="24"/>
          <w:szCs w:val="24"/>
          <w:lang w:val="en-US"/>
        </w:rPr>
        <w:t>Each of the four regressions is represented with three columns. The first column includes the regression coefficients and the one</w:t>
      </w:r>
      <w:r>
        <w:rPr>
          <w:rFonts w:ascii="Times New Roman" w:hAnsi="Times New Roman"/>
          <w:sz w:val="24"/>
          <w:szCs w:val="24"/>
          <w:lang w:val="en-US"/>
        </w:rPr>
        <w:t>s</w:t>
      </w:r>
      <w:r w:rsidRPr="00002598">
        <w:rPr>
          <w:rFonts w:ascii="Times New Roman" w:hAnsi="Times New Roman"/>
          <w:sz w:val="24"/>
          <w:szCs w:val="24"/>
          <w:lang w:val="en-US"/>
        </w:rPr>
        <w:t xml:space="preserve"> that are statistically significant at a 10% significance level are bolded. The second column is italicized and includes the standard errors. The last column consists of p-values.  The Rsquared row reports adjusted R^2</w:t>
      </w:r>
      <w:r>
        <w:rPr>
          <w:rFonts w:ascii="Times New Roman" w:hAnsi="Times New Roman"/>
          <w:sz w:val="24"/>
          <w:szCs w:val="24"/>
          <w:lang w:val="en-US"/>
        </w:rPr>
        <w:t>.</w:t>
      </w:r>
      <w:r w:rsidRPr="00573B58">
        <w:rPr>
          <w:rFonts w:ascii="Times New Roman" w:hAnsi="Times New Roman"/>
          <w:sz w:val="24"/>
          <w:szCs w:val="24"/>
          <w:lang w:val="en-US"/>
        </w:rPr>
        <w:t xml:space="preserve"> </w:t>
      </w:r>
      <w:r>
        <w:rPr>
          <w:rFonts w:ascii="Times New Roman" w:hAnsi="Times New Roman"/>
          <w:sz w:val="24"/>
          <w:szCs w:val="24"/>
          <w:lang w:val="en-US"/>
        </w:rPr>
        <w:t>The number of observations differs between the models because of some discrepancies between missing values in the financial data and the susceptibility measures.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Similar logic can be applied to the momentum factor </w:t>
      </w:r>
      <w:r w:rsidRPr="00D04D8F">
        <w:rPr>
          <w:rFonts w:ascii="Times New Roman" w:hAnsi="Times New Roman"/>
          <w:i/>
          <w:sz w:val="24"/>
          <w:szCs w:val="24"/>
          <w:lang w:val="en-US"/>
        </w:rPr>
        <w:t>return</w:t>
      </w:r>
      <w:r>
        <w:rPr>
          <w:rFonts w:ascii="Times New Roman" w:hAnsi="Times New Roman"/>
          <w:sz w:val="24"/>
          <w:szCs w:val="24"/>
          <w:lang w:val="en-US"/>
        </w:rPr>
        <w:t xml:space="preserve">(-1) which is never significant and does not change sign or size in an observable pattern. Nevertheless, those were merely the control variables so what happens with the regulation measures? The only one that is statistically significant is dh_investment. Its coefficient is negative in the first quartile but gradually increases and has a positive sign in the third and fourth quartiles. This indicates that high lobbyism susceptibility actually hurts investors just as described by the theory about wealth inequality. </w:t>
      </w:r>
      <w:r w:rsidRPr="004673F9">
        <w:rPr>
          <w:rFonts w:ascii="Times New Roman" w:hAnsi="Times New Roman"/>
          <w:i/>
          <w:sz w:val="24"/>
          <w:szCs w:val="24"/>
          <w:lang w:val="en-US"/>
        </w:rPr>
        <w:t>Dh</w:t>
      </w:r>
      <w:r>
        <w:rPr>
          <w:rFonts w:ascii="Times New Roman" w:hAnsi="Times New Roman"/>
          <w:sz w:val="24"/>
          <w:szCs w:val="24"/>
          <w:lang w:val="en-US"/>
        </w:rPr>
        <w:t>_</w:t>
      </w:r>
      <w:r>
        <w:rPr>
          <w:rFonts w:ascii="Times New Roman" w:hAnsi="Times New Roman"/>
          <w:i/>
          <w:sz w:val="24"/>
          <w:szCs w:val="24"/>
          <w:lang w:val="en-US"/>
        </w:rPr>
        <w:t xml:space="preserve">financial and dh_fiscal </w:t>
      </w:r>
      <w:r w:rsidRPr="004673F9">
        <w:rPr>
          <w:rFonts w:ascii="Times New Roman" w:hAnsi="Times New Roman"/>
          <w:sz w:val="24"/>
          <w:szCs w:val="24"/>
          <w:lang w:val="en-US"/>
        </w:rPr>
        <w:t>are significant</w:t>
      </w:r>
      <w:r>
        <w:rPr>
          <w:rFonts w:ascii="Times New Roman" w:hAnsi="Times New Roman"/>
          <w:i/>
          <w:sz w:val="24"/>
          <w:szCs w:val="24"/>
          <w:lang w:val="en-US"/>
        </w:rPr>
        <w:t xml:space="preserve"> </w:t>
      </w:r>
      <w:r>
        <w:rPr>
          <w:rFonts w:ascii="Times New Roman" w:hAnsi="Times New Roman"/>
          <w:sz w:val="24"/>
          <w:szCs w:val="24"/>
          <w:lang w:val="en-US"/>
        </w:rPr>
        <w:t>in the third and fourth quartile respectively with positive coefficients but they change without an apparent pattern which implies that those relationships are not robust. Another distinct possibility is that those relationships are nonlinear but that is unlikely. Lastly, dh_business has positive signs in the first and fourth quarter and negative ones for the second and third. Nevertheless none of those coefficients is statistically significant and therefore the relationship is likely not robust. Still I have to note that all of the significant coefficients have signs identical to the ones in the no effects specification from Table 4. This implies that perhaps even though susceptibility is an overall measure for all institutions different levels of it would enable the influence of lobby activities on different categories of regulation.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Next I will look at the influence of PC2 which is indicated in Table 6. The only variable that is always statistically significant is </w:t>
      </w:r>
      <w:r w:rsidRPr="00DB5867">
        <w:rPr>
          <w:rFonts w:ascii="Times New Roman" w:hAnsi="Times New Roman"/>
          <w:i/>
          <w:sz w:val="24"/>
          <w:szCs w:val="24"/>
          <w:lang w:val="en-US"/>
        </w:rPr>
        <w:t>market</w:t>
      </w:r>
      <w:r>
        <w:rPr>
          <w:rFonts w:ascii="Times New Roman" w:hAnsi="Times New Roman"/>
          <w:i/>
          <w:sz w:val="24"/>
          <w:szCs w:val="24"/>
          <w:lang w:val="en-US"/>
        </w:rPr>
        <w:t>,</w:t>
      </w:r>
      <w:r>
        <w:rPr>
          <w:rFonts w:ascii="Times New Roman" w:hAnsi="Times New Roman"/>
          <w:sz w:val="24"/>
          <w:szCs w:val="24"/>
          <w:lang w:val="en-US"/>
        </w:rPr>
        <w:t xml:space="preserve"> which takes positive value just as it did with PC1 but this time has no discernible pattern with respect to the size of its coefficient. </w:t>
      </w:r>
      <w:r w:rsidRPr="000D6964">
        <w:rPr>
          <w:rFonts w:ascii="Times New Roman" w:hAnsi="Times New Roman"/>
          <w:i/>
          <w:sz w:val="24"/>
          <w:szCs w:val="24"/>
          <w:lang w:val="en-US"/>
        </w:rPr>
        <w:t>SMB</w:t>
      </w:r>
      <w:r>
        <w:rPr>
          <w:rFonts w:ascii="Times New Roman" w:hAnsi="Times New Roman"/>
          <w:sz w:val="24"/>
          <w:szCs w:val="24"/>
          <w:lang w:val="en-US"/>
        </w:rPr>
        <w:t xml:space="preserve"> on the other hand is only significant in the second and third quartiles and always has a negative sign. This could again be due to small companies being less efficient at lobbyism. The difference would disappear in countries where formal lobbyism is very well developed and apparently small companies are just as efficient as large ones when lobbyism is conducted primarily via corruption. </w:t>
      </w:r>
      <w:r w:rsidRPr="003C76AD">
        <w:rPr>
          <w:rFonts w:ascii="Times New Roman" w:hAnsi="Times New Roman"/>
          <w:i/>
          <w:sz w:val="24"/>
          <w:szCs w:val="24"/>
          <w:lang w:val="en-US"/>
        </w:rPr>
        <w:t>HML</w:t>
      </w:r>
      <w:r>
        <w:rPr>
          <w:rFonts w:ascii="Times New Roman" w:hAnsi="Times New Roman"/>
          <w:sz w:val="24"/>
          <w:szCs w:val="24"/>
          <w:lang w:val="en-US"/>
        </w:rPr>
        <w:t xml:space="preserve"> is insignificant in all quartiles and its coefficients do not have any distinctive pattern. </w:t>
      </w:r>
      <w:r w:rsidRPr="003C76AD">
        <w:rPr>
          <w:rFonts w:ascii="Times New Roman" w:hAnsi="Times New Roman"/>
          <w:i/>
          <w:sz w:val="24"/>
          <w:szCs w:val="24"/>
          <w:lang w:val="en-US"/>
        </w:rPr>
        <w:t>Return</w:t>
      </w:r>
      <w:r>
        <w:rPr>
          <w:rFonts w:ascii="Times New Roman" w:hAnsi="Times New Roman"/>
          <w:sz w:val="24"/>
          <w:szCs w:val="24"/>
          <w:lang w:val="en-US"/>
        </w:rPr>
        <w:t>(-1) has a significant coefficient only  in the second quartile and also does not appear to have any relationship with PC2.</w:t>
      </w:r>
    </w:p>
    <w:p w:rsidR="00E632D4" w:rsidRDefault="00E632D4" w:rsidP="00101465">
      <w:pPr>
        <w:spacing w:line="360" w:lineRule="auto"/>
        <w:ind w:left="454"/>
        <w:jc w:val="both"/>
        <w:rPr>
          <w:rFonts w:ascii="Times New Roman" w:hAnsi="Times New Roman"/>
          <w:sz w:val="24"/>
          <w:szCs w:val="24"/>
          <w:lang w:val="en-US"/>
        </w:rPr>
        <w:sectPr w:rsidR="00E632D4" w:rsidSect="004C0C52">
          <w:footerReference w:type="default" r:id="rId16"/>
          <w:pgSz w:w="11906" w:h="16838"/>
          <w:pgMar w:top="1417" w:right="1417" w:bottom="1417" w:left="1417" w:header="708" w:footer="708" w:gutter="0"/>
          <w:cols w:space="708"/>
          <w:docGrid w:linePitch="360"/>
        </w:sectPr>
      </w:pPr>
      <w:r>
        <w:rPr>
          <w:rFonts w:ascii="Times New Roman" w:hAnsi="Times New Roman"/>
          <w:sz w:val="24"/>
          <w:szCs w:val="24"/>
          <w:lang w:val="en-US"/>
        </w:rPr>
        <w:t xml:space="preserve">But what will be the effect of PC2 on the regulation measures? Only </w:t>
      </w:r>
      <w:r w:rsidRPr="001E1BA2">
        <w:rPr>
          <w:rFonts w:ascii="Times New Roman" w:hAnsi="Times New Roman"/>
          <w:i/>
          <w:sz w:val="24"/>
          <w:szCs w:val="24"/>
          <w:lang w:val="en-US"/>
        </w:rPr>
        <w:t>dh_government</w:t>
      </w:r>
      <w:r>
        <w:rPr>
          <w:rFonts w:ascii="Times New Roman" w:hAnsi="Times New Roman"/>
          <w:sz w:val="24"/>
          <w:szCs w:val="24"/>
          <w:lang w:val="en-US"/>
        </w:rPr>
        <w:t xml:space="preserve"> and </w:t>
      </w:r>
      <w:r w:rsidRPr="001E1BA2">
        <w:rPr>
          <w:rFonts w:ascii="Times New Roman" w:hAnsi="Times New Roman"/>
          <w:i/>
          <w:sz w:val="24"/>
          <w:szCs w:val="24"/>
          <w:lang w:val="en-US"/>
        </w:rPr>
        <w:t>dh_investment</w:t>
      </w:r>
      <w:r>
        <w:rPr>
          <w:rFonts w:ascii="Times New Roman" w:hAnsi="Times New Roman"/>
          <w:sz w:val="24"/>
          <w:szCs w:val="24"/>
          <w:lang w:val="en-US"/>
        </w:rPr>
        <w:t xml:space="preserve"> have significant negative coefficients and both of them are in the second quartile. Neither variable displays any kind of pattern in its coefficients which suggests that the implied relationship is spurious. Though it is possible that returns are affected negatively  when a country has some formal lobbyism susceptibility because corporation </w:t>
      </w:r>
    </w:p>
    <w:p w:rsidR="00E632D4" w:rsidRDefault="00E632D4" w:rsidP="00101465">
      <w:pPr>
        <w:spacing w:line="360" w:lineRule="auto"/>
        <w:ind w:left="454"/>
        <w:jc w:val="both"/>
        <w:rPr>
          <w:rFonts w:ascii="Times New Roman" w:hAnsi="Times New Roman"/>
          <w:sz w:val="24"/>
          <w:szCs w:val="24"/>
          <w:lang w:val="en-US"/>
        </w:rPr>
      </w:pPr>
    </w:p>
    <w:tbl>
      <w:tblPr>
        <w:tblW w:w="13365" w:type="dxa"/>
        <w:tblInd w:w="55" w:type="dxa"/>
        <w:tblCellMar>
          <w:left w:w="70" w:type="dxa"/>
          <w:right w:w="70" w:type="dxa"/>
        </w:tblCellMar>
        <w:tblLook w:val="00A0"/>
      </w:tblPr>
      <w:tblGrid>
        <w:gridCol w:w="1845"/>
        <w:gridCol w:w="1052"/>
        <w:gridCol w:w="1049"/>
        <w:gridCol w:w="779"/>
        <w:gridCol w:w="1052"/>
        <w:gridCol w:w="1049"/>
        <w:gridCol w:w="779"/>
        <w:gridCol w:w="1052"/>
        <w:gridCol w:w="1049"/>
        <w:gridCol w:w="779"/>
        <w:gridCol w:w="1052"/>
        <w:gridCol w:w="1049"/>
        <w:gridCol w:w="779"/>
      </w:tblGrid>
      <w:tr w:rsidR="00E632D4" w:rsidRPr="00D84EFF" w:rsidTr="00616FF0">
        <w:trPr>
          <w:trHeight w:val="300"/>
        </w:trPr>
        <w:tc>
          <w:tcPr>
            <w:tcW w:w="1845" w:type="dxa"/>
            <w:tcBorders>
              <w:top w:val="single" w:sz="4" w:space="0" w:color="auto"/>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2880" w:type="dxa"/>
            <w:gridSpan w:val="3"/>
            <w:tcBorders>
              <w:top w:val="single" w:sz="4" w:space="0" w:color="auto"/>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first quartile</w:t>
            </w:r>
          </w:p>
        </w:tc>
        <w:tc>
          <w:tcPr>
            <w:tcW w:w="2880" w:type="dxa"/>
            <w:gridSpan w:val="3"/>
            <w:tcBorders>
              <w:top w:val="single" w:sz="4" w:space="0" w:color="auto"/>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second quartile</w:t>
            </w:r>
          </w:p>
        </w:tc>
        <w:tc>
          <w:tcPr>
            <w:tcW w:w="2880" w:type="dxa"/>
            <w:gridSpan w:val="3"/>
            <w:tcBorders>
              <w:top w:val="single" w:sz="4" w:space="0" w:color="auto"/>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third quartile</w:t>
            </w:r>
          </w:p>
        </w:tc>
        <w:tc>
          <w:tcPr>
            <w:tcW w:w="2880" w:type="dxa"/>
            <w:gridSpan w:val="3"/>
            <w:tcBorders>
              <w:top w:val="single" w:sz="4" w:space="0" w:color="auto"/>
              <w:left w:val="nil"/>
              <w:bottom w:val="nil"/>
              <w:right w:val="single" w:sz="4" w:space="0" w:color="000000"/>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fourth quartile</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C</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6.974862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5.110259</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0.1765</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10.71113</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5.380843</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0.0497</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12.83157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7.466808</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0.0893</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2.095307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5.446126</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0.7013</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MARKET</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1.190457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0.119882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1.172382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0.141832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1.273254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0.218712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1.150381</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0.147079</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SMB</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-0.02742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0.092013</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0.7666</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-0.24587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0.091324</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0.0085</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-0.19948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0.108088</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0.0684</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-0.08931</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0.077838</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0.2542</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HML</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-0.12989</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0.09426</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0.1724</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0.032242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0.097082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0.7406</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-0.20569</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0.199318</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0.3049</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0.118774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0.071793</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0.1015</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RETURN(-1)</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0.002373</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0.093388</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0.9798</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-0.14195</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0.077301</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0.0698</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-0.14432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0.102759</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0.1637</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0.000108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0.088519</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0.999</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DH_BUSINESS</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-0.25378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0.52342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0.6292</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-0.05251</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0.420134</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0.9008</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0.177436</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0.772843</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0.819</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-0.04716</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0.581491</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0.9355</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DH_FINANCIAL</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-0.12066</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0.38228</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0.7532</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0.44483</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0.326385</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0.1765</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0.35226</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0.356497</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0.3258</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0.09987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0.269859</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0.7122</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DH_FISCAL</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-0.18534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0.501257</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0.7126</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-0.02409</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0.694721</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0.9724</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0.781218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0.91902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0.3976</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-1.2081</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1.296805</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0.354</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DH_GOVERNMENT</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-0.0014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0.002702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0.6063</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-0.08772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0.042841</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0.0437</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0.100882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0.224079</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0.6537</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-0.19372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0.505662</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0.7025</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DH_INVESTMENT</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0.051797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0.321631</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0.8725</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b/>
                <w:bCs/>
                <w:color w:val="000000"/>
              </w:rPr>
            </w:pPr>
            <w:r w:rsidRPr="00616FF0">
              <w:rPr>
                <w:rFonts w:cs="Calibri"/>
                <w:b/>
                <w:bCs/>
                <w:color w:val="000000"/>
              </w:rPr>
              <w:t>-1.22608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0.470134</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0.0107</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-0.18357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0.683961</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0.789</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-0.0482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0.26837</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0.8579</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DH_MONETARY</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-0.13849</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0.997025</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0.8899</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0.529394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0.983183</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0.5917</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-0.15623</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0.472717</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0.7418</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0.381842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1.303812</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0.7703</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DH_PROPERTY</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-0.56312</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0.458657</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0.2235</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0.252524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0.469242</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0.5919</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-0.05768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0.604989</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0.9243</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0.543181</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0.417569</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0.1966</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DH_TRADE</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0.362054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0.763743</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0.6369</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0.142686</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0.611259</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0.816</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-0.02008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0.689246</w:t>
            </w: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0.9768</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0.05714</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i/>
                <w:iCs/>
                <w:color w:val="000000"/>
              </w:rPr>
            </w:pPr>
            <w:r w:rsidRPr="00616FF0">
              <w:rPr>
                <w:rFonts w:cs="Calibri"/>
                <w:i/>
                <w:iCs/>
                <w:color w:val="000000"/>
              </w:rPr>
              <w:t>0.19605</w:t>
            </w: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0.7714</w:t>
            </w:r>
          </w:p>
        </w:tc>
      </w:tr>
      <w:tr w:rsidR="00E632D4" w:rsidRPr="00D84EFF" w:rsidTr="00616FF0">
        <w:trPr>
          <w:trHeight w:val="300"/>
        </w:trPr>
        <w:tc>
          <w:tcPr>
            <w:tcW w:w="1845" w:type="dxa"/>
            <w:tcBorders>
              <w:top w:val="nil"/>
              <w:left w:val="single" w:sz="4" w:space="0" w:color="auto"/>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Rsquared</w:t>
            </w: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0.556728</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0.516885</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0.291937</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0.381256</w:t>
            </w:r>
          </w:p>
        </w:tc>
        <w:tc>
          <w:tcPr>
            <w:tcW w:w="1049" w:type="dxa"/>
            <w:tcBorders>
              <w:top w:val="nil"/>
              <w:left w:val="nil"/>
              <w:bottom w:val="nil"/>
              <w:right w:val="nil"/>
            </w:tcBorders>
            <w:noWrap/>
            <w:vAlign w:val="bottom"/>
          </w:tcPr>
          <w:p w:rsidR="00E632D4" w:rsidRPr="00616FF0"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r>
      <w:tr w:rsidR="00E632D4" w:rsidRPr="00D84EFF" w:rsidTr="00616FF0">
        <w:trPr>
          <w:trHeight w:val="300"/>
        </w:trPr>
        <w:tc>
          <w:tcPr>
            <w:tcW w:w="1845" w:type="dxa"/>
            <w:tcBorders>
              <w:top w:val="nil"/>
              <w:left w:val="single" w:sz="4" w:space="0" w:color="auto"/>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Obs</w:t>
            </w:r>
          </w:p>
        </w:tc>
        <w:tc>
          <w:tcPr>
            <w:tcW w:w="1052"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86</w:t>
            </w:r>
          </w:p>
        </w:tc>
        <w:tc>
          <w:tcPr>
            <w:tcW w:w="1049"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779"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1052"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99</w:t>
            </w:r>
          </w:p>
        </w:tc>
        <w:tc>
          <w:tcPr>
            <w:tcW w:w="1049"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779"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1052"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100</w:t>
            </w:r>
          </w:p>
        </w:tc>
        <w:tc>
          <w:tcPr>
            <w:tcW w:w="1049"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779"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1052"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104</w:t>
            </w:r>
          </w:p>
        </w:tc>
        <w:tc>
          <w:tcPr>
            <w:tcW w:w="1049" w:type="dxa"/>
            <w:tcBorders>
              <w:top w:val="nil"/>
              <w:left w:val="nil"/>
              <w:bottom w:val="single" w:sz="4" w:space="0" w:color="auto"/>
              <w:right w:val="nil"/>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c>
          <w:tcPr>
            <w:tcW w:w="779" w:type="dxa"/>
            <w:tcBorders>
              <w:top w:val="nil"/>
              <w:left w:val="nil"/>
              <w:bottom w:val="single" w:sz="4" w:space="0" w:color="auto"/>
              <w:right w:val="single" w:sz="4" w:space="0" w:color="auto"/>
            </w:tcBorders>
            <w:noWrap/>
            <w:vAlign w:val="bottom"/>
          </w:tcPr>
          <w:p w:rsidR="00E632D4" w:rsidRPr="00616FF0" w:rsidRDefault="00E632D4" w:rsidP="00101465">
            <w:pPr>
              <w:spacing w:after="0" w:line="240" w:lineRule="auto"/>
              <w:jc w:val="both"/>
              <w:rPr>
                <w:rFonts w:cs="Calibri"/>
                <w:color w:val="000000"/>
              </w:rPr>
            </w:pPr>
            <w:r w:rsidRPr="00616FF0">
              <w:rPr>
                <w:rFonts w:cs="Calibri"/>
                <w:color w:val="000000"/>
              </w:rPr>
              <w:t> </w:t>
            </w:r>
          </w:p>
        </w:tc>
      </w:tr>
    </w:tbl>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Table 6 The top row indicates the quartile of PC2 in which the sample of the regression was restricted from first (lowest) to fourth (highest).</w:t>
      </w:r>
    </w:p>
    <w:p w:rsidR="00E632D4" w:rsidRDefault="00E632D4" w:rsidP="001309B9">
      <w:pPr>
        <w:spacing w:line="360" w:lineRule="auto"/>
        <w:ind w:left="454"/>
        <w:rPr>
          <w:rFonts w:ascii="Times New Roman" w:hAnsi="Times New Roman"/>
          <w:sz w:val="24"/>
          <w:szCs w:val="24"/>
          <w:lang w:val="en-US"/>
        </w:rPr>
        <w:sectPr w:rsidR="00E632D4" w:rsidSect="00726722">
          <w:pgSz w:w="16838" w:h="11906" w:orient="landscape"/>
          <w:pgMar w:top="1417" w:right="1417" w:bottom="1417" w:left="1417" w:header="708" w:footer="708" w:gutter="0"/>
          <w:cols w:space="708"/>
          <w:docGrid w:linePitch="360"/>
        </w:sectPr>
      </w:pPr>
      <w:r w:rsidRPr="00002598">
        <w:rPr>
          <w:rFonts w:ascii="Times New Roman" w:hAnsi="Times New Roman"/>
          <w:sz w:val="24"/>
          <w:szCs w:val="24"/>
          <w:lang w:val="en-US"/>
        </w:rPr>
        <w:t>Each of the four regressions is represented with three columns. The first column includes the regression coefficients and the one</w:t>
      </w:r>
      <w:r>
        <w:rPr>
          <w:rFonts w:ascii="Times New Roman" w:hAnsi="Times New Roman"/>
          <w:sz w:val="24"/>
          <w:szCs w:val="24"/>
          <w:lang w:val="en-US"/>
        </w:rPr>
        <w:t>s</w:t>
      </w:r>
      <w:r w:rsidRPr="00002598">
        <w:rPr>
          <w:rFonts w:ascii="Times New Roman" w:hAnsi="Times New Roman"/>
          <w:sz w:val="24"/>
          <w:szCs w:val="24"/>
          <w:lang w:val="en-US"/>
        </w:rPr>
        <w:t xml:space="preserve"> that are statistically significant at a 10% significance level are bolded. The second column is italicized and includes the standard errors. The last column consists of p-values.  The Rsquared row reports adjusted R^2</w:t>
      </w:r>
      <w:r>
        <w:rPr>
          <w:rFonts w:ascii="Times New Roman" w:hAnsi="Times New Roman"/>
          <w:sz w:val="24"/>
          <w:szCs w:val="24"/>
          <w:lang w:val="en-US"/>
        </w:rPr>
        <w:t>.</w:t>
      </w:r>
      <w:r w:rsidRPr="00573B58">
        <w:rPr>
          <w:rFonts w:ascii="Times New Roman" w:hAnsi="Times New Roman"/>
          <w:sz w:val="24"/>
          <w:szCs w:val="24"/>
          <w:lang w:val="en-US"/>
        </w:rPr>
        <w:t xml:space="preserve"> </w:t>
      </w:r>
      <w:r>
        <w:rPr>
          <w:rFonts w:ascii="Times New Roman" w:hAnsi="Times New Roman"/>
          <w:sz w:val="24"/>
          <w:szCs w:val="24"/>
          <w:lang w:val="en-US"/>
        </w:rPr>
        <w:t>The number of observations differs between the models because of some discrepancies between missing values in the financial data and the susceptibility measures.</w:t>
      </w:r>
    </w:p>
    <w:tbl>
      <w:tblPr>
        <w:tblW w:w="13365" w:type="dxa"/>
        <w:tblInd w:w="55" w:type="dxa"/>
        <w:tblCellMar>
          <w:left w:w="70" w:type="dxa"/>
          <w:right w:w="70" w:type="dxa"/>
        </w:tblCellMar>
        <w:tblLook w:val="00A0"/>
      </w:tblPr>
      <w:tblGrid>
        <w:gridCol w:w="1845"/>
        <w:gridCol w:w="1052"/>
        <w:gridCol w:w="1049"/>
        <w:gridCol w:w="779"/>
        <w:gridCol w:w="1052"/>
        <w:gridCol w:w="1049"/>
        <w:gridCol w:w="779"/>
        <w:gridCol w:w="1052"/>
        <w:gridCol w:w="1049"/>
        <w:gridCol w:w="779"/>
        <w:gridCol w:w="1052"/>
        <w:gridCol w:w="1049"/>
        <w:gridCol w:w="779"/>
      </w:tblGrid>
      <w:tr w:rsidR="00E632D4" w:rsidRPr="00D84EFF" w:rsidTr="00620B43">
        <w:trPr>
          <w:trHeight w:val="300"/>
        </w:trPr>
        <w:tc>
          <w:tcPr>
            <w:tcW w:w="1845" w:type="dxa"/>
            <w:tcBorders>
              <w:top w:val="single" w:sz="4" w:space="0" w:color="auto"/>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Variable</w:t>
            </w:r>
          </w:p>
        </w:tc>
        <w:tc>
          <w:tcPr>
            <w:tcW w:w="2880" w:type="dxa"/>
            <w:gridSpan w:val="3"/>
            <w:tcBorders>
              <w:top w:val="single" w:sz="4" w:space="0" w:color="auto"/>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first quartile</w:t>
            </w:r>
          </w:p>
        </w:tc>
        <w:tc>
          <w:tcPr>
            <w:tcW w:w="2880" w:type="dxa"/>
            <w:gridSpan w:val="3"/>
            <w:tcBorders>
              <w:top w:val="single" w:sz="4" w:space="0" w:color="auto"/>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second quartile</w:t>
            </w:r>
          </w:p>
        </w:tc>
        <w:tc>
          <w:tcPr>
            <w:tcW w:w="2880" w:type="dxa"/>
            <w:gridSpan w:val="3"/>
            <w:tcBorders>
              <w:top w:val="single" w:sz="4" w:space="0" w:color="auto"/>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third quartile</w:t>
            </w:r>
          </w:p>
        </w:tc>
        <w:tc>
          <w:tcPr>
            <w:tcW w:w="2880" w:type="dxa"/>
            <w:gridSpan w:val="3"/>
            <w:tcBorders>
              <w:top w:val="single" w:sz="4" w:space="0" w:color="auto"/>
              <w:left w:val="nil"/>
              <w:bottom w:val="nil"/>
              <w:right w:val="single" w:sz="4" w:space="0" w:color="000000"/>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fourth quartile</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C</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11.0059</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8.166787</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0.1817</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1.349837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5.366001</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0.802</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14.75071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4.776266</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0.0027</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2.784592</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3.346317</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0.4075</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MARKET</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1.359239</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0.255344</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1.091164</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0.142339</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1.301645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0.148815</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1.068797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0.089706</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SMB</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-0.11587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0.123812</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0.3523</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-0.16914</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0.082888</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0.0445</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-0.03961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0.079353</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0.6189</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-0.09488</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0.068637</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0.1702</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HML</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0.071708</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0.09851</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0.4689</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-0.16336</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0.101898</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0.1128</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0.05485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0.119477</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0.6473</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0.164637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0.092386</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0.0781</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RETURN(-1)</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-0.05953</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0.097266</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0.5423</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-0.09921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0.09877</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0.3182</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-0.16164</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0.083951</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0.0574</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0.026407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0.080776</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0.7445</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DH_BUSINESS</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-0.33233</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0.673314</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0.623</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0.376619</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0.702542</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0.5934</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0.695316</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0.615302</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0.2615</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-0.29036</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0.333737</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0.3866</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DH_FINANCIAL</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0.139895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0.385934</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0.718</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0.093658</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0.344115</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0.7862</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1.012829</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0.312248</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0.0017</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0.329844</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0.248588</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0.1879</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DH_FISCAL</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1.978985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1.047624</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0.0627</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-0.23825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0.90132</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0.7922</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-0.55018</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0.542266</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0.3131</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-0.14255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0.541228</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0.7929</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DH_GOVERNMENT</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-0.13505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0.118814</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0.2592</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0.134901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0.103225</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0.195</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-0.09401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0.041396</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0.0256</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-0.00217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0.002144</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0.3149</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DH_INVESTMENT</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0.222485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0.580353</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0.7025</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0.219262</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0.458865</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0.6341</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-0.77245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0.269952</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0.0053</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0.03705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0.282861</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0.8961</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DH_MONETARY</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-1.27613</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1.244255</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0.3083</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0.76923</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0.684308</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0.2643</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-0.64015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0.338598</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0.062</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-0.45538</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0.750405</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0.5455</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DH_PROPERTY</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0.681593</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0.815964</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0.4061</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0.389257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0.408708</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0.3437</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b/>
                <w:bCs/>
                <w:color w:val="000000"/>
              </w:rPr>
            </w:pPr>
            <w:r w:rsidRPr="00620B43">
              <w:rPr>
                <w:rFonts w:cs="Calibri"/>
                <w:b/>
                <w:bCs/>
                <w:color w:val="000000"/>
              </w:rPr>
              <w:t>-1.95072</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0.721416</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0.0082</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-0.3011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0.259441</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0.2489</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DH_TRADE</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-0.03307</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0.618029</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0.9575</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-0.00496</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0.613556</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0.9936</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0.07781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0.191485</w:t>
            </w: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0.6855</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0.37815</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i/>
                <w:iCs/>
                <w:color w:val="000000"/>
              </w:rPr>
            </w:pPr>
            <w:r w:rsidRPr="00620B43">
              <w:rPr>
                <w:rFonts w:cs="Calibri"/>
                <w:i/>
                <w:iCs/>
                <w:color w:val="000000"/>
              </w:rPr>
              <w:t>0.456624</w:t>
            </w: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0.4098</w:t>
            </w:r>
          </w:p>
        </w:tc>
      </w:tr>
      <w:tr w:rsidR="00E632D4" w:rsidRPr="00D84EFF" w:rsidTr="00620B43">
        <w:trPr>
          <w:trHeight w:val="300"/>
        </w:trPr>
        <w:tc>
          <w:tcPr>
            <w:tcW w:w="1845" w:type="dxa"/>
            <w:tcBorders>
              <w:top w:val="nil"/>
              <w:left w:val="single" w:sz="4" w:space="0" w:color="auto"/>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Rsquared</w:t>
            </w: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0.260408</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0.451453</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0.549691</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1052"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0.619042</w:t>
            </w:r>
          </w:p>
        </w:tc>
        <w:tc>
          <w:tcPr>
            <w:tcW w:w="1049" w:type="dxa"/>
            <w:tcBorders>
              <w:top w:val="nil"/>
              <w:left w:val="nil"/>
              <w:bottom w:val="nil"/>
              <w:right w:val="nil"/>
            </w:tcBorders>
            <w:noWrap/>
            <w:vAlign w:val="bottom"/>
          </w:tcPr>
          <w:p w:rsidR="00E632D4" w:rsidRPr="00620B43" w:rsidRDefault="00E632D4" w:rsidP="00101465">
            <w:pPr>
              <w:spacing w:after="0" w:line="240" w:lineRule="auto"/>
              <w:jc w:val="both"/>
              <w:rPr>
                <w:rFonts w:cs="Calibri"/>
                <w:color w:val="000000"/>
              </w:rPr>
            </w:pPr>
          </w:p>
        </w:tc>
        <w:tc>
          <w:tcPr>
            <w:tcW w:w="779" w:type="dxa"/>
            <w:tcBorders>
              <w:top w:val="nil"/>
              <w:left w:val="nil"/>
              <w:bottom w:val="nil"/>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r>
      <w:tr w:rsidR="00E632D4" w:rsidRPr="00D84EFF" w:rsidTr="00620B43">
        <w:trPr>
          <w:trHeight w:val="300"/>
        </w:trPr>
        <w:tc>
          <w:tcPr>
            <w:tcW w:w="1845" w:type="dxa"/>
            <w:tcBorders>
              <w:top w:val="nil"/>
              <w:left w:val="single" w:sz="4" w:space="0" w:color="auto"/>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Obs.</w:t>
            </w:r>
          </w:p>
        </w:tc>
        <w:tc>
          <w:tcPr>
            <w:tcW w:w="1052"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90</w:t>
            </w:r>
          </w:p>
        </w:tc>
        <w:tc>
          <w:tcPr>
            <w:tcW w:w="1049"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779"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1052"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94</w:t>
            </w:r>
          </w:p>
        </w:tc>
        <w:tc>
          <w:tcPr>
            <w:tcW w:w="1049"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779"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1052"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101</w:t>
            </w:r>
          </w:p>
        </w:tc>
        <w:tc>
          <w:tcPr>
            <w:tcW w:w="1049"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779"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1052"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104</w:t>
            </w:r>
          </w:p>
        </w:tc>
        <w:tc>
          <w:tcPr>
            <w:tcW w:w="1049" w:type="dxa"/>
            <w:tcBorders>
              <w:top w:val="nil"/>
              <w:left w:val="nil"/>
              <w:bottom w:val="single" w:sz="4" w:space="0" w:color="auto"/>
              <w:right w:val="nil"/>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c>
          <w:tcPr>
            <w:tcW w:w="779" w:type="dxa"/>
            <w:tcBorders>
              <w:top w:val="nil"/>
              <w:left w:val="nil"/>
              <w:bottom w:val="single" w:sz="4" w:space="0" w:color="auto"/>
              <w:right w:val="single" w:sz="4" w:space="0" w:color="auto"/>
            </w:tcBorders>
            <w:noWrap/>
            <w:vAlign w:val="bottom"/>
          </w:tcPr>
          <w:p w:rsidR="00E632D4" w:rsidRPr="00620B43" w:rsidRDefault="00E632D4" w:rsidP="00101465">
            <w:pPr>
              <w:spacing w:after="0" w:line="240" w:lineRule="auto"/>
              <w:jc w:val="both"/>
              <w:rPr>
                <w:rFonts w:cs="Calibri"/>
                <w:color w:val="000000"/>
              </w:rPr>
            </w:pPr>
            <w:r w:rsidRPr="00620B43">
              <w:rPr>
                <w:rFonts w:cs="Calibri"/>
                <w:color w:val="000000"/>
              </w:rPr>
              <w:t> </w:t>
            </w:r>
          </w:p>
        </w:tc>
      </w:tr>
    </w:tbl>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Table 7 The top row indicates the quartile of PC3 in which the sample of the regression was restricted from first (lowest) to fourth (highest).</w:t>
      </w:r>
    </w:p>
    <w:p w:rsidR="00E632D4" w:rsidRDefault="00E632D4" w:rsidP="001309B9">
      <w:pPr>
        <w:spacing w:line="360" w:lineRule="auto"/>
        <w:ind w:left="454"/>
        <w:rPr>
          <w:rFonts w:ascii="Times New Roman" w:hAnsi="Times New Roman"/>
          <w:sz w:val="24"/>
          <w:szCs w:val="24"/>
          <w:lang w:val="en-US"/>
        </w:rPr>
        <w:sectPr w:rsidR="00E632D4" w:rsidSect="00726722">
          <w:pgSz w:w="16838" w:h="11906" w:orient="landscape"/>
          <w:pgMar w:top="1417" w:right="1417" w:bottom="1417" w:left="1417" w:header="708" w:footer="708" w:gutter="0"/>
          <w:cols w:space="708"/>
          <w:docGrid w:linePitch="360"/>
        </w:sectPr>
      </w:pPr>
      <w:r w:rsidRPr="00002598">
        <w:rPr>
          <w:rFonts w:ascii="Times New Roman" w:hAnsi="Times New Roman"/>
          <w:sz w:val="24"/>
          <w:szCs w:val="24"/>
          <w:lang w:val="en-US"/>
        </w:rPr>
        <w:t>Each of the four regressions is represented with three columns. The first column includes the regression coefficients and the one</w:t>
      </w:r>
      <w:r>
        <w:rPr>
          <w:rFonts w:ascii="Times New Roman" w:hAnsi="Times New Roman"/>
          <w:sz w:val="24"/>
          <w:szCs w:val="24"/>
          <w:lang w:val="en-US"/>
        </w:rPr>
        <w:t>s</w:t>
      </w:r>
      <w:r w:rsidRPr="00002598">
        <w:rPr>
          <w:rFonts w:ascii="Times New Roman" w:hAnsi="Times New Roman"/>
          <w:sz w:val="24"/>
          <w:szCs w:val="24"/>
          <w:lang w:val="en-US"/>
        </w:rPr>
        <w:t xml:space="preserve"> that are statistically significant at a 10% significance level are bolded. The second column is italicized and includes the standard errors. The last column consists of p-values.  The Rsquared row reports adjusted R^2</w:t>
      </w:r>
      <w:r>
        <w:rPr>
          <w:rFonts w:ascii="Times New Roman" w:hAnsi="Times New Roman"/>
          <w:sz w:val="24"/>
          <w:szCs w:val="24"/>
          <w:lang w:val="en-US"/>
        </w:rPr>
        <w:t>. The number of observations differs between the models because of some discrepancies between missing values in the financial data and the susceptibility measures.</w:t>
      </w:r>
    </w:p>
    <w:p w:rsidR="00E632D4" w:rsidRPr="00DC55C8"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will need to rely on both formal lobbyism and corruption and might thus be less efficient in affecting regulation changes. Nevertheless such an assumption should have received some support in the third quartile where no discernible pattern exists. Therefore I conclude that the tradeoff between formal lobbyism and corruption does not appear to augment the relationship of regulation changes and financial returns though a possibility exist that certain categories of regulation are affected only under certain level of susceptibility.</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Finally I will consider PC3 and the extent to which it affects the relationship between regulation changes and financial returns in Table 7. </w:t>
      </w:r>
      <w:r>
        <w:rPr>
          <w:rFonts w:ascii="Times New Roman" w:hAnsi="Times New Roman"/>
          <w:i/>
          <w:sz w:val="24"/>
          <w:szCs w:val="24"/>
          <w:lang w:val="en-US"/>
        </w:rPr>
        <w:t xml:space="preserve">Market </w:t>
      </w:r>
      <w:r>
        <w:rPr>
          <w:rFonts w:ascii="Times New Roman" w:hAnsi="Times New Roman"/>
          <w:sz w:val="24"/>
          <w:szCs w:val="24"/>
          <w:lang w:val="en-US"/>
        </w:rPr>
        <w:t xml:space="preserve">has a statistically significant positive coefficient yet again but it does not have any discernible pattern. </w:t>
      </w:r>
      <w:r w:rsidRPr="002F7B9D">
        <w:rPr>
          <w:rFonts w:ascii="Times New Roman" w:hAnsi="Times New Roman"/>
          <w:i/>
          <w:sz w:val="24"/>
          <w:szCs w:val="24"/>
          <w:lang w:val="en-US"/>
        </w:rPr>
        <w:t>SMB</w:t>
      </w:r>
      <w:r>
        <w:rPr>
          <w:rFonts w:ascii="Times New Roman" w:hAnsi="Times New Roman"/>
          <w:sz w:val="24"/>
          <w:szCs w:val="24"/>
          <w:lang w:val="en-US"/>
        </w:rPr>
        <w:t xml:space="preserve"> has a statistically significant negative coefficient in the second quartile but is insignificant otherwise. The coefficient also has no discernible pattern which implies that the susceptibility measured by PC3 does not put small companies at a disadvantage.</w:t>
      </w:r>
      <w:r w:rsidRPr="00CB14FB">
        <w:rPr>
          <w:rFonts w:ascii="Times New Roman" w:hAnsi="Times New Roman"/>
          <w:i/>
          <w:sz w:val="24"/>
          <w:szCs w:val="24"/>
          <w:lang w:val="en-US"/>
        </w:rPr>
        <w:t>HML</w:t>
      </w:r>
      <w:r>
        <w:rPr>
          <w:rFonts w:ascii="Times New Roman" w:hAnsi="Times New Roman"/>
          <w:i/>
          <w:sz w:val="24"/>
          <w:szCs w:val="24"/>
          <w:lang w:val="en-US"/>
        </w:rPr>
        <w:t xml:space="preserve"> </w:t>
      </w:r>
      <w:r>
        <w:rPr>
          <w:rFonts w:ascii="Times New Roman" w:hAnsi="Times New Roman"/>
          <w:sz w:val="24"/>
          <w:szCs w:val="24"/>
          <w:lang w:val="en-US"/>
        </w:rPr>
        <w:t xml:space="preserve">has a statistically significant positive coefficient in the fourth quartile and an almost significant negative coefficient in the second quartile. This could be a spurious result or another indication that levels of susceptibility matter for corporate returns. The coefficients of </w:t>
      </w:r>
      <w:r w:rsidRPr="00B110C5">
        <w:rPr>
          <w:rFonts w:ascii="Times New Roman" w:hAnsi="Times New Roman"/>
          <w:i/>
          <w:sz w:val="24"/>
          <w:szCs w:val="24"/>
          <w:lang w:val="en-US"/>
        </w:rPr>
        <w:t>return</w:t>
      </w:r>
      <w:r>
        <w:rPr>
          <w:rFonts w:ascii="Times New Roman" w:hAnsi="Times New Roman"/>
          <w:sz w:val="24"/>
          <w:szCs w:val="24"/>
          <w:lang w:val="en-US"/>
        </w:rPr>
        <w:t xml:space="preserve">(-1) are not statistically significant and do not appear to have any relationship with PC3.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Next I will consider the coefficients of the regulation measures. The only one that has significant coefficient in the first quartile is </w:t>
      </w:r>
      <w:r w:rsidRPr="00B110C5">
        <w:rPr>
          <w:rFonts w:ascii="Times New Roman" w:hAnsi="Times New Roman"/>
          <w:i/>
          <w:sz w:val="24"/>
          <w:szCs w:val="24"/>
          <w:lang w:val="en-US"/>
        </w:rPr>
        <w:t>dh</w:t>
      </w:r>
      <w:r>
        <w:rPr>
          <w:rFonts w:ascii="Times New Roman" w:hAnsi="Times New Roman"/>
          <w:sz w:val="24"/>
          <w:szCs w:val="24"/>
          <w:lang w:val="en-US"/>
        </w:rPr>
        <w:t>_</w:t>
      </w:r>
      <w:r w:rsidRPr="00B110C5">
        <w:rPr>
          <w:rFonts w:ascii="Times New Roman" w:hAnsi="Times New Roman"/>
          <w:i/>
          <w:sz w:val="24"/>
          <w:szCs w:val="24"/>
          <w:lang w:val="en-US"/>
        </w:rPr>
        <w:t>fiscal</w:t>
      </w:r>
      <w:r>
        <w:rPr>
          <w:rFonts w:ascii="Times New Roman" w:hAnsi="Times New Roman"/>
          <w:sz w:val="24"/>
          <w:szCs w:val="24"/>
          <w:lang w:val="en-US"/>
        </w:rPr>
        <w:t xml:space="preserve">. The coefficient is positive which indicates that fiscal policy is actually beneficial to corporations at the lowest susceptibility to lobby activities. In all other quartiles the coefficient is insignificant and negative. This might indicate that PC3 actually measures a susceptibility to lobby activities that are not conducted by for profit corporations but by other organizations such as for example labor unions. Nevertheless the adjusted R^2 of the first quartile regression is noticeably smaller than those of the other three regressions. Therefore I suspect that this result is spurious. No regulation measure has significant coefficients in the second and fourth quartile but several have significant coefficients in the third one. </w:t>
      </w:r>
    </w:p>
    <w:p w:rsidR="00E632D4" w:rsidRDefault="00E632D4" w:rsidP="000875B2">
      <w:pPr>
        <w:spacing w:line="360" w:lineRule="auto"/>
        <w:ind w:left="454"/>
        <w:jc w:val="both"/>
        <w:rPr>
          <w:rFonts w:ascii="Times New Roman" w:hAnsi="Times New Roman"/>
          <w:sz w:val="24"/>
          <w:szCs w:val="24"/>
          <w:lang w:val="en-US"/>
        </w:rPr>
      </w:pPr>
      <w:r w:rsidRPr="006C5B0E">
        <w:rPr>
          <w:rFonts w:ascii="Times New Roman" w:hAnsi="Times New Roman"/>
          <w:i/>
          <w:sz w:val="24"/>
          <w:szCs w:val="24"/>
          <w:lang w:val="en-US"/>
        </w:rPr>
        <w:t>Dh</w:t>
      </w:r>
      <w:r>
        <w:rPr>
          <w:rFonts w:ascii="Times New Roman" w:hAnsi="Times New Roman"/>
          <w:sz w:val="24"/>
          <w:szCs w:val="24"/>
          <w:lang w:val="en-US"/>
        </w:rPr>
        <w:t>_</w:t>
      </w:r>
      <w:r w:rsidRPr="006C5B0E">
        <w:rPr>
          <w:rFonts w:ascii="Times New Roman" w:hAnsi="Times New Roman"/>
          <w:i/>
          <w:sz w:val="24"/>
          <w:szCs w:val="24"/>
          <w:lang w:val="en-US"/>
        </w:rPr>
        <w:t>financial</w:t>
      </w:r>
      <w:r>
        <w:rPr>
          <w:rFonts w:ascii="Times New Roman" w:hAnsi="Times New Roman"/>
          <w:i/>
          <w:sz w:val="24"/>
          <w:szCs w:val="24"/>
          <w:lang w:val="en-US"/>
        </w:rPr>
        <w:t xml:space="preserve"> </w:t>
      </w:r>
      <w:r>
        <w:rPr>
          <w:rFonts w:ascii="Times New Roman" w:hAnsi="Times New Roman"/>
          <w:sz w:val="24"/>
          <w:szCs w:val="24"/>
          <w:lang w:val="en-US"/>
        </w:rPr>
        <w:t xml:space="preserve">has a positive significant coefficient in the third quartile and it also has a positive sign in all other quartiles. In addition, </w:t>
      </w:r>
      <w:r w:rsidRPr="00B52783">
        <w:rPr>
          <w:rFonts w:ascii="Times New Roman" w:hAnsi="Times New Roman"/>
          <w:i/>
          <w:sz w:val="24"/>
          <w:szCs w:val="24"/>
          <w:lang w:val="en-US"/>
        </w:rPr>
        <w:t>dh</w:t>
      </w:r>
      <w:r>
        <w:rPr>
          <w:rFonts w:ascii="Times New Roman" w:hAnsi="Times New Roman"/>
          <w:sz w:val="24"/>
          <w:szCs w:val="24"/>
          <w:lang w:val="en-US"/>
        </w:rPr>
        <w:t>_</w:t>
      </w:r>
      <w:r w:rsidRPr="00B52783">
        <w:rPr>
          <w:rFonts w:ascii="Times New Roman" w:hAnsi="Times New Roman"/>
          <w:i/>
          <w:sz w:val="24"/>
          <w:szCs w:val="24"/>
          <w:lang w:val="en-US"/>
        </w:rPr>
        <w:t>investment</w:t>
      </w:r>
      <w:r>
        <w:rPr>
          <w:rFonts w:ascii="Times New Roman" w:hAnsi="Times New Roman"/>
          <w:sz w:val="24"/>
          <w:szCs w:val="24"/>
          <w:lang w:val="en-US"/>
        </w:rPr>
        <w:t xml:space="preserve"> has a negative significant coefficient while having positive though insignificant coefficients in the other quartiles. This suggests that PC3 or a missing factor related to PC3 is somehow influencing the workings of the financial sector.  </w:t>
      </w:r>
      <w:r w:rsidRPr="00B52783">
        <w:rPr>
          <w:rFonts w:ascii="Times New Roman" w:hAnsi="Times New Roman"/>
          <w:i/>
          <w:sz w:val="24"/>
          <w:szCs w:val="24"/>
          <w:lang w:val="en-US"/>
        </w:rPr>
        <w:t>Dh_monetary, dh_government</w:t>
      </w:r>
      <w:r>
        <w:rPr>
          <w:rFonts w:ascii="Times New Roman" w:hAnsi="Times New Roman"/>
          <w:sz w:val="24"/>
          <w:szCs w:val="24"/>
          <w:lang w:val="en-US"/>
        </w:rPr>
        <w:t xml:space="preserve"> and </w:t>
      </w:r>
      <w:r w:rsidRPr="00B52783">
        <w:rPr>
          <w:rFonts w:ascii="Times New Roman" w:hAnsi="Times New Roman"/>
          <w:i/>
          <w:sz w:val="24"/>
          <w:szCs w:val="24"/>
          <w:lang w:val="en-US"/>
        </w:rPr>
        <w:t>dh_property</w:t>
      </w:r>
      <w:r>
        <w:rPr>
          <w:rFonts w:ascii="Times New Roman" w:hAnsi="Times New Roman"/>
          <w:sz w:val="24"/>
          <w:szCs w:val="24"/>
          <w:lang w:val="en-US"/>
        </w:rPr>
        <w:t xml:space="preserve"> all have significant negative coefficients but no discernible pattern appears in their sizes. This leads me to believe that those relationships might be spurious. Finally, the fact that neither </w:t>
      </w:r>
      <w:r w:rsidRPr="00045B11">
        <w:rPr>
          <w:rFonts w:ascii="Times New Roman" w:hAnsi="Times New Roman"/>
          <w:i/>
          <w:sz w:val="24"/>
          <w:szCs w:val="24"/>
          <w:lang w:val="en-US"/>
        </w:rPr>
        <w:t>dh_government</w:t>
      </w:r>
      <w:r>
        <w:rPr>
          <w:rFonts w:ascii="Times New Roman" w:hAnsi="Times New Roman"/>
          <w:sz w:val="24"/>
          <w:szCs w:val="24"/>
          <w:lang w:val="en-US"/>
        </w:rPr>
        <w:t xml:space="preserve"> nor </w:t>
      </w:r>
      <w:r w:rsidRPr="00045B11">
        <w:rPr>
          <w:rFonts w:ascii="Times New Roman" w:hAnsi="Times New Roman"/>
          <w:i/>
          <w:sz w:val="24"/>
          <w:szCs w:val="24"/>
          <w:lang w:val="en-US"/>
        </w:rPr>
        <w:t>dh_monetary</w:t>
      </w:r>
      <w:r>
        <w:rPr>
          <w:rFonts w:ascii="Times New Roman" w:hAnsi="Times New Roman"/>
          <w:sz w:val="24"/>
          <w:szCs w:val="24"/>
          <w:lang w:val="en-US"/>
        </w:rPr>
        <w:t xml:space="preserve"> appeared to be connected with PC3 casts doubt on whether it is actually related to macroeconomic stabilization policy.</w:t>
      </w:r>
    </w:p>
    <w:p w:rsidR="00E632D4" w:rsidRPr="00405115"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To sum up this rather long subsection PC1 appeared to be somewhat influential on the market risk premium and on the small company’s premium. PC2 and PC3 appeared to be unrelated with financial performance. Apart from that there were some influences on the relationship of regulation changes but they were limited to specific quartiles. This might mean that those relationships were nonlinear or that under different levels of susceptibility lobbyist are successful in different regulatory areas.</w:t>
      </w:r>
    </w:p>
    <w:p w:rsidR="00E632D4" w:rsidRPr="00E038E2" w:rsidRDefault="00E632D4" w:rsidP="00216C37">
      <w:pPr>
        <w:spacing w:line="360" w:lineRule="auto"/>
        <w:ind w:left="454"/>
        <w:jc w:val="center"/>
        <w:outlineLvl w:val="0"/>
        <w:rPr>
          <w:rFonts w:ascii="Times New Roman" w:hAnsi="Times New Roman"/>
          <w:b/>
          <w:sz w:val="24"/>
          <w:szCs w:val="24"/>
          <w:lang w:val="en-US"/>
        </w:rPr>
      </w:pPr>
      <w:r w:rsidRPr="00E038E2">
        <w:rPr>
          <w:rFonts w:ascii="Times New Roman" w:hAnsi="Times New Roman"/>
          <w:b/>
          <w:sz w:val="24"/>
          <w:szCs w:val="24"/>
          <w:lang w:val="en-US"/>
        </w:rPr>
        <w:t>6. Discussion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this paper I have conducted an econometric analysis in order to examine the role of various theories of lobbyism and their impact on corporate financial returns. The analysis suffers from some problems due to the unavailability of data and therefore its conclusions should be subject to further research but they could nevertheless be indicative of the actual relationships of susceptibility. In the rest of this section I will elaborate on the main findings of the paper and then I will examine each of the theories used in the analysis.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My conclusion from the above analysis is that most of the institutions that determine lobbyism susceptibility are interconnected. Therefore there is an overall level of susceptibility in the country and the various theories all agree on it. Furthermore, corporations in the more susceptible countries have better returns than corporations in the countries with better institutions. Also they appear to be considered as riskier by investors. Last but not least it appears that large companies enjoy higher returns than small companies in more susceptible countries.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In addition to that, we found the existence of a substitution between susceptibility to formal lobbyism and corruption. In general, this does not affect financial performance with the exception of small companies. It appears that small companies are at a disadvantage to large one when the country is not strongly susceptible to either corruption or formal lobbyism. This means that large companies are apparently more efficient at both and therefore they are able to protect their interests better than small companies when lobby activities are less effective but this advantage disappears when lobby activities are more effective.</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Thirdly, there is another form of lobbyism susceptibility. This susceptibility exists predominantly in rich and democratic countries. Furthermore it appears to be related with the financial sector of the economy and corporations in countries that are more susceptible according to this measure appear to have lower returns than corporation in less susceptible countries. The exact nature of this susceptibility will have to be studied in future research.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Finally one last finding was that at different levels of susceptibility different types of regulation changes had an impact on financial returns. This finding is very tentative because some of the implied relationships are non linear. Because of this verifying or falsifying their existence will require extensive additional research both as empirical analysis and as theoretical explanation of how those relationships function.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Now I will examine the different theories that I have used in the analysis and the extent to which they were confirmed by my analysis.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first theory proposed by </w:t>
      </w:r>
      <w:r w:rsidRPr="007042F8">
        <w:rPr>
          <w:rFonts w:ascii="Times New Roman" w:hAnsi="Times New Roman"/>
          <w:sz w:val="24"/>
          <w:szCs w:val="24"/>
          <w:lang w:val="en-US"/>
        </w:rPr>
        <w:t xml:space="preserve">Campos et al </w:t>
      </w:r>
      <w:r>
        <w:rPr>
          <w:rFonts w:ascii="Times New Roman" w:hAnsi="Times New Roman"/>
          <w:sz w:val="24"/>
          <w:szCs w:val="24"/>
          <w:lang w:val="en-US"/>
        </w:rPr>
        <w:t>(</w:t>
      </w:r>
      <w:r w:rsidRPr="007042F8">
        <w:rPr>
          <w:rFonts w:ascii="Times New Roman" w:hAnsi="Times New Roman"/>
          <w:sz w:val="24"/>
          <w:szCs w:val="24"/>
          <w:lang w:val="en-US"/>
        </w:rPr>
        <w:t>2007</w:t>
      </w:r>
      <w:r>
        <w:rPr>
          <w:rFonts w:ascii="Times New Roman" w:hAnsi="Times New Roman"/>
          <w:sz w:val="24"/>
          <w:szCs w:val="24"/>
          <w:lang w:val="en-US"/>
        </w:rPr>
        <w:t>) suggested that formal lobbyism and corruption are substitutes and that corruption is the less effective one. My results indicate that indeed the two are substitutes, but that this difference does not appear to influence financial returns in general and that large companies are more effective at both of them. Therefore the two appear to be equally good from a corporate perspective.</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second theory we discussed (Rasmussen et al 1994) claimed that corruption creates political externalities because politicians fail to coordinate with each other. This theory received no support in our analysis. Furthermore, most of the influence of the size of parliament is in the third susceptibility measure which is somehow connected with the financial sector. This susceptibility is not related to corruption and therefore I conclude that this theory is rejected by my analysis.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third theoretical framework considered the influence of democracy, colonial origins and country’s GDP per capita.</w:t>
      </w:r>
      <w:r w:rsidRPr="008E2454">
        <w:rPr>
          <w:rFonts w:ascii="Times New Roman" w:hAnsi="Times New Roman"/>
          <w:sz w:val="24"/>
          <w:szCs w:val="24"/>
          <w:lang w:val="en-US"/>
        </w:rPr>
        <w:t xml:space="preserve"> </w:t>
      </w:r>
      <w:r>
        <w:rPr>
          <w:rFonts w:ascii="Times New Roman" w:hAnsi="Times New Roman"/>
          <w:sz w:val="24"/>
          <w:szCs w:val="24"/>
          <w:lang w:val="en-US"/>
        </w:rPr>
        <w:t>(Pellegrini et al 2008, Serra 2006) In my results democracy and country’s GDP were similarly associated with the overall lobbyism susceptibility and with the special lobbyism measure in a manner that confirms both  theories. Furthermore GDP was also connected with susceptibility to formal lobbyism. Therefore I consider those theories to be confirmed. On the other hand British colonial origin appeared not to be connected with overall lobbyism susceptibility. Nevertheless it appeared to be connected with susceptibility to formal lobbyism which could explain the theories about its negative influence on corruption. Furthermore it appeared to be associated with the unidentified financial susceptibility to lobbyism, Therefore more research will have to be done on colonial origin.</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next theory that I considered was the theory about wealth inequality. ( Mitra 1999 , Perotti et al 2003) All of the measures that I included to account for the influence of wealth inequality have been associated with the overall susceptibility measure as predicted by the theory. In order to ascertain that inequality is the cause of this effect I will have to include an actual measure of wealth inequality but the results of my analysis of the indirect measures are very promising for this theory.</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fifth theory that I considered was the theory about the size of the government. (Goel et al 2010) In this theory a debate exists in the literature as to whether larger governments increase or decrease corruption. My results shed light on this by indicating that both hypotheses are partially true. On the one hand the size of the government is negatively associated with the overall susceptibility to lobbyism, which indicates that larger governments should be less corrupt. On the other hand the size of governments appears to be negatively associated with formal lobbyism, which means that larger governments will be influenced more by corruption. Therefore the effect of this factor works in two directions.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 sixth theory that I considered was the theory about island status.</w:t>
      </w:r>
      <w:r w:rsidRPr="00BB2B18">
        <w:rPr>
          <w:rFonts w:ascii="Times New Roman" w:hAnsi="Times New Roman"/>
          <w:sz w:val="24"/>
          <w:szCs w:val="24"/>
          <w:lang w:val="en-US"/>
        </w:rPr>
        <w:t xml:space="preserve"> </w:t>
      </w:r>
      <w:r>
        <w:rPr>
          <w:rFonts w:ascii="Times New Roman" w:hAnsi="Times New Roman"/>
          <w:sz w:val="24"/>
          <w:szCs w:val="24"/>
          <w:lang w:val="en-US"/>
        </w:rPr>
        <w:t>(Claque et al 1997) This theory stated that island status should strengthen democracy on the one hand but apart from that it should increase lobbyism susceptibility because it leads to a more cohesive political class. In my analysis island status is indeed strongly associated with democracy but it did not play a role in overall susceptibility to lobbyism. The only effect that island has is a positive association with formal lobbyism. This confirms the theory since apparently island influences overall lobbyism susceptibility through democracy.</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The final theory that was considered in this paper is the theory about bicameralism </w:t>
      </w:r>
      <w:r w:rsidRPr="00744EB5">
        <w:rPr>
          <w:rFonts w:ascii="Times New Roman" w:hAnsi="Times New Roman"/>
          <w:sz w:val="24"/>
          <w:szCs w:val="24"/>
          <w:lang w:val="en-US"/>
        </w:rPr>
        <w:t xml:space="preserve">(Facchini et al 2009) </w:t>
      </w:r>
      <w:r>
        <w:rPr>
          <w:rFonts w:ascii="Times New Roman" w:hAnsi="Times New Roman"/>
          <w:sz w:val="24"/>
          <w:szCs w:val="24"/>
          <w:lang w:val="en-US"/>
        </w:rPr>
        <w:t xml:space="preserve">According to this theory bicameral parliaments should be more susceptible to lobbyism when taking decisions that are time constrained. In my analysis bicameralism was not associated with overall lobbyism susceptibility but was positively associated with both formal lobbyism and the unidentified susceptibility.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There is no reason to suspect that formal lobbyism influences only time constrained decisions which implies that the theory could be wrong. This will depend on whether formal lobbyism is more likely than corruption to influence time constrained decisions. If that is the case then the theory will be correct. Furthermore indications are that the unidentified susceptibility measure is connected with the financial sector and this gives plenty of possibilities for time constrained decisions (e.g. bank bailouts). Therefore I will consider the results on this theory to be inconclusive until more is known about the unidentified susceptibility measure and about the likelihood of corruption versus formal lobbyism in influencing time constrained decisions.</w:t>
      </w:r>
    </w:p>
    <w:p w:rsidR="00E632D4" w:rsidRDefault="00E632D4" w:rsidP="00101465">
      <w:pPr>
        <w:spacing w:line="360" w:lineRule="auto"/>
        <w:ind w:left="454"/>
        <w:jc w:val="both"/>
        <w:rPr>
          <w:rFonts w:ascii="Times New Roman" w:hAnsi="Times New Roman"/>
          <w:sz w:val="24"/>
          <w:szCs w:val="24"/>
          <w:lang w:val="en-US"/>
        </w:rPr>
      </w:pPr>
    </w:p>
    <w:p w:rsidR="00E632D4" w:rsidRPr="00E038E2" w:rsidRDefault="00E632D4" w:rsidP="00216C37">
      <w:pPr>
        <w:spacing w:line="360" w:lineRule="auto"/>
        <w:ind w:left="454"/>
        <w:jc w:val="center"/>
        <w:outlineLvl w:val="0"/>
        <w:rPr>
          <w:rFonts w:ascii="Times New Roman" w:hAnsi="Times New Roman"/>
          <w:b/>
          <w:sz w:val="24"/>
          <w:szCs w:val="24"/>
          <w:lang w:val="en-US"/>
        </w:rPr>
      </w:pPr>
      <w:r w:rsidRPr="00E038E2">
        <w:rPr>
          <w:rFonts w:ascii="Times New Roman" w:hAnsi="Times New Roman"/>
          <w:b/>
          <w:sz w:val="24"/>
          <w:szCs w:val="24"/>
          <w:lang w:val="en-US"/>
        </w:rPr>
        <w:t>7 Concluding remarks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This paper attempted to look at lobbyism from a financial economics perspective. The results suggest that lobbyism susceptibility has influence on corporate financial returns. This result is still very preliminary due to a number of problems which will have to be resolved in future research. Nevertheless, this approach might ultimately even lead to the creation of new risk factors for corporate returns which could have large practical applications in business valuation and investment. Furthermore this perspective can enable future researchers with a microeconomic perspective in a field where most theories come from macroeconomics.</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This paper has a number of weaknesses which could be resolved in future research. The most important one is that lobbyism is only observed indirectly via changes in regulation and susceptibility. In order to actually confirm the findings of any such research we will need to actually observe the lobby activities of companies in different countries. The creation of such datasets on direct lobbying is a daunting task that might have once seemed impossible but with the legalization of lobby activities in the past several decades more and more opportunities will emerge for gathering data.</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 second problem of this paper is the lack of sufficient data. Future researchers should hopefully have the possibility of gaining access to properly determined SMB and HML portfolios as well as the use of better made measures of institutions and regulation. For example democracy can be measured better by objective measures like the one produced by the International Country Risk Guide or the Polity IV project.(ICRG , Polity) In addition, some recent research (Hou at al 2011) have indicated that cash flows might be an important determinant of returns so including a control for them could improve the research methodology.</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Furthermore a more detailed analysis with for example industry specific portfolios in order to determine the validity of  the result obtained in this study that different levels of susceptibility lead to lobby activities that try to influence different regulation categories. This could be done by for example carrying out historical studies to determine whether changes in lobbyism susceptibility lead to changes in the regulations that were influenced.</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Another suggestion for future research would be to study the theoretical and empirical background of the lobbyism susceptibility measure that appears to be connected with the financial sector. In my analysis I have failed to come up with any explanation as to how it works though it does appear to be important.</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In addition, this paper revealed some unexpected influences of British colonial origin. More research on both theoretical and empirical level should be done to explain why former British colonies are more susceptible to formal lobbyism and the lobbyism mentioned in the previous paragraph. </w:t>
      </w:r>
    </w:p>
    <w:p w:rsidR="00E632D4"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 xml:space="preserve">Last but not least, future research should look into the theories highlighting the importance of religion, decentralization and political instability. Religion will require a more extensive theoretical background that will explain how it will affect lobby practices. Decentralization will require the construction of a dataset with a large number of control variables as described in (Bardhan et al 2000). Political instability will probably be multifaceted concept that will require extensive empirical analysis. </w:t>
      </w:r>
    </w:p>
    <w:p w:rsidR="00E632D4" w:rsidRPr="00B113E3"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ind w:left="454"/>
        <w:jc w:val="both"/>
        <w:rPr>
          <w:rFonts w:ascii="Times New Roman" w:hAnsi="Times New Roman"/>
          <w:b/>
          <w:sz w:val="24"/>
          <w:szCs w:val="24"/>
          <w:lang w:val="en-US"/>
        </w:rPr>
      </w:pPr>
    </w:p>
    <w:p w:rsidR="00E632D4" w:rsidRDefault="00E632D4" w:rsidP="00101465">
      <w:pPr>
        <w:ind w:left="454"/>
        <w:jc w:val="both"/>
        <w:rPr>
          <w:rFonts w:ascii="Times New Roman" w:hAnsi="Times New Roman"/>
          <w:b/>
          <w:sz w:val="24"/>
          <w:szCs w:val="24"/>
          <w:lang w:val="en-US"/>
        </w:rPr>
      </w:pPr>
    </w:p>
    <w:p w:rsidR="00E632D4" w:rsidRDefault="00E632D4" w:rsidP="00101465">
      <w:pPr>
        <w:ind w:left="454"/>
        <w:jc w:val="both"/>
        <w:rPr>
          <w:rFonts w:ascii="Times New Roman" w:hAnsi="Times New Roman"/>
          <w:b/>
          <w:sz w:val="24"/>
          <w:szCs w:val="24"/>
          <w:lang w:val="en-US"/>
        </w:rPr>
      </w:pPr>
    </w:p>
    <w:p w:rsidR="00E632D4" w:rsidRDefault="00E632D4" w:rsidP="00101465">
      <w:pPr>
        <w:ind w:left="454"/>
        <w:jc w:val="both"/>
        <w:rPr>
          <w:rFonts w:ascii="Times New Roman" w:hAnsi="Times New Roman"/>
          <w:b/>
          <w:sz w:val="24"/>
          <w:szCs w:val="24"/>
          <w:lang w:val="en-US"/>
        </w:rPr>
      </w:pPr>
    </w:p>
    <w:p w:rsidR="00E632D4" w:rsidRDefault="00E632D4" w:rsidP="00101465">
      <w:pPr>
        <w:ind w:left="454"/>
        <w:jc w:val="both"/>
        <w:rPr>
          <w:rFonts w:ascii="Times New Roman" w:hAnsi="Times New Roman"/>
          <w:b/>
          <w:sz w:val="24"/>
          <w:szCs w:val="24"/>
          <w:lang w:val="en-US"/>
        </w:rPr>
      </w:pPr>
    </w:p>
    <w:p w:rsidR="00E632D4" w:rsidRDefault="00E632D4" w:rsidP="00216C37">
      <w:pPr>
        <w:ind w:left="454"/>
        <w:jc w:val="center"/>
        <w:outlineLvl w:val="0"/>
        <w:rPr>
          <w:rFonts w:ascii="Times New Roman" w:hAnsi="Times New Roman"/>
          <w:b/>
          <w:sz w:val="24"/>
          <w:szCs w:val="24"/>
          <w:lang w:val="en-US"/>
        </w:rPr>
      </w:pPr>
      <w:bookmarkStart w:id="0" w:name="_GoBack"/>
      <w:bookmarkEnd w:id="0"/>
      <w:r w:rsidRPr="00E038E2">
        <w:rPr>
          <w:rFonts w:ascii="Times New Roman" w:hAnsi="Times New Roman"/>
          <w:b/>
          <w:sz w:val="24"/>
          <w:szCs w:val="24"/>
          <w:lang w:val="en-US"/>
        </w:rPr>
        <w:t>8 References</w:t>
      </w:r>
    </w:p>
    <w:p w:rsidR="00E632D4" w:rsidRDefault="00E632D4" w:rsidP="00101465">
      <w:pPr>
        <w:ind w:left="454"/>
        <w:jc w:val="both"/>
        <w:rPr>
          <w:rFonts w:ascii="Times New Roman" w:hAnsi="Times New Roman"/>
          <w:b/>
          <w:sz w:val="24"/>
          <w:szCs w:val="24"/>
          <w:lang w:val="en-US"/>
        </w:rPr>
      </w:pPr>
    </w:p>
    <w:p w:rsidR="00E632D4" w:rsidRPr="00901B96" w:rsidRDefault="00E632D4" w:rsidP="00101465">
      <w:pPr>
        <w:ind w:left="454"/>
        <w:jc w:val="both"/>
        <w:rPr>
          <w:rFonts w:ascii="Times New Roman" w:hAnsi="Times New Roman"/>
          <w:b/>
          <w:sz w:val="24"/>
          <w:szCs w:val="24"/>
          <w:lang w:val="en-US"/>
        </w:rPr>
      </w:pPr>
    </w:p>
    <w:p w:rsidR="00E632D4" w:rsidRPr="00901B96" w:rsidRDefault="00E632D4" w:rsidP="00101465">
      <w:pPr>
        <w:pStyle w:val="ListParagraph"/>
        <w:numPr>
          <w:ilvl w:val="0"/>
          <w:numId w:val="3"/>
        </w:numPr>
        <w:jc w:val="both"/>
        <w:rPr>
          <w:rFonts w:ascii="Times New Roman" w:hAnsi="Times New Roman"/>
          <w:iCs/>
          <w:sz w:val="24"/>
          <w:szCs w:val="24"/>
          <w:lang w:val="en-US"/>
        </w:rPr>
      </w:pPr>
      <w:r w:rsidRPr="00901B96">
        <w:rPr>
          <w:rFonts w:ascii="Times New Roman" w:hAnsi="Times New Roman"/>
          <w:iCs/>
          <w:sz w:val="24"/>
          <w:szCs w:val="24"/>
        </w:rPr>
        <w:t>Alexander</w:t>
      </w:r>
      <w:r>
        <w:rPr>
          <w:rFonts w:ascii="Times New Roman" w:hAnsi="Times New Roman"/>
          <w:iCs/>
          <w:sz w:val="24"/>
          <w:szCs w:val="24"/>
          <w:lang w:val="en-US"/>
        </w:rPr>
        <w:t>,</w:t>
      </w:r>
      <w:r w:rsidRPr="00901B96">
        <w:rPr>
          <w:rFonts w:ascii="Times New Roman" w:hAnsi="Times New Roman"/>
          <w:iCs/>
          <w:sz w:val="24"/>
          <w:szCs w:val="24"/>
        </w:rPr>
        <w:t xml:space="preserve"> Carol, Market Risk Analysis</w:t>
      </w:r>
      <w:r w:rsidRPr="00901B96">
        <w:rPr>
          <w:rFonts w:ascii="Times New Roman" w:hAnsi="Times New Roman"/>
          <w:iCs/>
          <w:sz w:val="24"/>
          <w:szCs w:val="24"/>
          <w:lang w:val="en-US"/>
        </w:rPr>
        <w:t xml:space="preserve"> </w:t>
      </w:r>
      <w:r w:rsidRPr="00901B96">
        <w:rPr>
          <w:rFonts w:ascii="Times New Roman" w:hAnsi="Times New Roman"/>
          <w:iCs/>
          <w:sz w:val="24"/>
          <w:szCs w:val="24"/>
        </w:rPr>
        <w:t>Volume 2 : Practical Financial Econometrics March 2009</w:t>
      </w:r>
      <w:r w:rsidRPr="00901B96">
        <w:rPr>
          <w:rFonts w:ascii="Times New Roman" w:hAnsi="Times New Roman"/>
          <w:iCs/>
          <w:sz w:val="24"/>
          <w:szCs w:val="24"/>
          <w:lang w:val="en-US"/>
        </w:rPr>
        <w:t xml:space="preserve">, A Pg 86 ,  B </w:t>
      </w:r>
    </w:p>
    <w:p w:rsidR="00E632D4" w:rsidRPr="00901B96" w:rsidRDefault="00E632D4" w:rsidP="00101465">
      <w:pPr>
        <w:pStyle w:val="ListParagraph"/>
        <w:numPr>
          <w:ilvl w:val="0"/>
          <w:numId w:val="3"/>
        </w:numPr>
        <w:spacing w:line="360" w:lineRule="auto"/>
        <w:jc w:val="both"/>
        <w:rPr>
          <w:rFonts w:ascii="Times New Roman" w:hAnsi="Times New Roman"/>
          <w:bCs/>
          <w:sz w:val="24"/>
          <w:szCs w:val="24"/>
          <w:lang w:val="en-US"/>
        </w:rPr>
      </w:pPr>
      <w:r w:rsidRPr="00901B96">
        <w:rPr>
          <w:rFonts w:ascii="Times New Roman" w:hAnsi="Times New Roman"/>
          <w:bCs/>
          <w:sz w:val="24"/>
          <w:szCs w:val="24"/>
        </w:rPr>
        <w:t>Bard</w:t>
      </w:r>
      <w:r w:rsidRPr="00901B96">
        <w:rPr>
          <w:rFonts w:ascii="Times New Roman" w:hAnsi="Times New Roman"/>
          <w:bCs/>
          <w:sz w:val="24"/>
          <w:szCs w:val="24"/>
          <w:lang w:val="en-US"/>
        </w:rPr>
        <w:t>h</w:t>
      </w:r>
      <w:r w:rsidRPr="00901B96">
        <w:rPr>
          <w:rFonts w:ascii="Times New Roman" w:hAnsi="Times New Roman"/>
          <w:bCs/>
          <w:sz w:val="24"/>
          <w:szCs w:val="24"/>
        </w:rPr>
        <w:t>an</w:t>
      </w:r>
      <w:r>
        <w:rPr>
          <w:rFonts w:ascii="Times New Roman" w:hAnsi="Times New Roman"/>
          <w:bCs/>
          <w:sz w:val="24"/>
          <w:szCs w:val="24"/>
          <w:lang w:val="en-US"/>
        </w:rPr>
        <w:t>,</w:t>
      </w:r>
      <w:r w:rsidRPr="00901B96">
        <w:rPr>
          <w:rFonts w:ascii="Times New Roman" w:hAnsi="Times New Roman"/>
          <w:bCs/>
          <w:sz w:val="24"/>
          <w:szCs w:val="24"/>
        </w:rPr>
        <w:t xml:space="preserve"> Pranab and Mookherjee</w:t>
      </w:r>
      <w:r>
        <w:rPr>
          <w:rFonts w:ascii="Times New Roman" w:hAnsi="Times New Roman"/>
          <w:bCs/>
          <w:sz w:val="24"/>
          <w:szCs w:val="24"/>
          <w:lang w:val="en-US"/>
        </w:rPr>
        <w:t>,</w:t>
      </w:r>
      <w:r w:rsidRPr="00901B96">
        <w:rPr>
          <w:rFonts w:ascii="Times New Roman" w:hAnsi="Times New Roman"/>
          <w:bCs/>
          <w:sz w:val="24"/>
          <w:szCs w:val="24"/>
        </w:rPr>
        <w:t xml:space="preserve"> Dilip</w:t>
      </w:r>
      <w:r w:rsidRPr="00901B96">
        <w:rPr>
          <w:rFonts w:ascii="Times New Roman" w:hAnsi="Times New Roman"/>
          <w:bCs/>
          <w:sz w:val="24"/>
          <w:szCs w:val="24"/>
          <w:lang w:val="en-US"/>
        </w:rPr>
        <w:t xml:space="preserve"> , Capture and Governance at Local and National Levels, The American Economic Review, Vol. 90, No. 2, Papers and Proceedings of the One Hundred Twelfth Annual Meeting of the American Economic Association (May, 2000), pp. 135-139</w:t>
      </w: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rPr>
        <w:t>Bombardini</w:t>
      </w:r>
      <w:r>
        <w:rPr>
          <w:rFonts w:ascii="Times New Roman" w:hAnsi="Times New Roman"/>
          <w:sz w:val="24"/>
          <w:szCs w:val="24"/>
          <w:lang w:val="en-US"/>
        </w:rPr>
        <w:t>,</w:t>
      </w:r>
      <w:r w:rsidRPr="00901B96">
        <w:rPr>
          <w:rFonts w:ascii="Times New Roman" w:hAnsi="Times New Roman"/>
          <w:sz w:val="24"/>
          <w:szCs w:val="24"/>
          <w:lang w:val="en-US"/>
        </w:rPr>
        <w:t xml:space="preserve"> </w:t>
      </w:r>
      <w:r w:rsidRPr="00901B96">
        <w:rPr>
          <w:rFonts w:ascii="Times New Roman" w:hAnsi="Times New Roman"/>
          <w:sz w:val="24"/>
          <w:szCs w:val="24"/>
        </w:rPr>
        <w:t>Matilde</w:t>
      </w:r>
      <w:r w:rsidRPr="00901B96">
        <w:rPr>
          <w:rFonts w:ascii="Times New Roman" w:hAnsi="Times New Roman"/>
          <w:sz w:val="24"/>
          <w:szCs w:val="24"/>
          <w:lang w:val="en-US"/>
        </w:rPr>
        <w:t xml:space="preserve">, </w:t>
      </w:r>
      <w:r w:rsidRPr="00901B96">
        <w:rPr>
          <w:rFonts w:ascii="Times New Roman" w:hAnsi="Times New Roman"/>
          <w:sz w:val="24"/>
          <w:szCs w:val="24"/>
        </w:rPr>
        <w:t>Firm heterogeneity and lobby participation</w:t>
      </w:r>
      <w:r w:rsidRPr="00901B96">
        <w:rPr>
          <w:rFonts w:ascii="Times New Roman" w:hAnsi="Times New Roman"/>
          <w:sz w:val="24"/>
          <w:szCs w:val="24"/>
          <w:lang w:val="en-US"/>
        </w:rPr>
        <w:t xml:space="preserve"> , </w:t>
      </w:r>
      <w:r w:rsidRPr="00901B96">
        <w:rPr>
          <w:rFonts w:ascii="Times New Roman" w:hAnsi="Times New Roman"/>
          <w:sz w:val="24"/>
          <w:szCs w:val="24"/>
        </w:rPr>
        <w:t>Journal of International Economics 75 (2008) 329–348</w:t>
      </w:r>
    </w:p>
    <w:p w:rsidR="00E632D4" w:rsidRPr="00901B96" w:rsidRDefault="00E632D4" w:rsidP="00101465">
      <w:pPr>
        <w:autoSpaceDE w:val="0"/>
        <w:autoSpaceDN w:val="0"/>
        <w:adjustRightInd w:val="0"/>
        <w:spacing w:after="0" w:line="240" w:lineRule="auto"/>
        <w:ind w:left="454"/>
        <w:jc w:val="both"/>
        <w:rPr>
          <w:rFonts w:ascii="Times New Roman" w:hAnsi="Times New Roman"/>
          <w:bCs/>
          <w:color w:val="141314"/>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bCs/>
          <w:color w:val="141314"/>
          <w:sz w:val="24"/>
          <w:szCs w:val="24"/>
          <w:lang w:val="en-US"/>
        </w:rPr>
      </w:pPr>
      <w:r w:rsidRPr="00901B96">
        <w:rPr>
          <w:rFonts w:ascii="Times New Roman" w:hAnsi="Times New Roman"/>
          <w:bCs/>
          <w:color w:val="141314"/>
          <w:sz w:val="24"/>
          <w:szCs w:val="24"/>
          <w:lang w:val="en-US"/>
        </w:rPr>
        <w:t>Brooks</w:t>
      </w:r>
      <w:r>
        <w:rPr>
          <w:rFonts w:ascii="Times New Roman" w:hAnsi="Times New Roman"/>
          <w:bCs/>
          <w:color w:val="141314"/>
          <w:sz w:val="24"/>
          <w:szCs w:val="24"/>
          <w:lang w:val="en-US"/>
        </w:rPr>
        <w:t>,</w:t>
      </w:r>
      <w:r w:rsidRPr="00901B96">
        <w:rPr>
          <w:rFonts w:ascii="Times New Roman" w:hAnsi="Times New Roman"/>
          <w:bCs/>
          <w:color w:val="141314"/>
          <w:sz w:val="24"/>
          <w:szCs w:val="24"/>
          <w:lang w:val="en-US"/>
        </w:rPr>
        <w:t xml:space="preserve"> Chris, Introductory Econometrics for finance Second Edition 2008 Cambridge University Press , Ch 10</w:t>
      </w:r>
    </w:p>
    <w:p w:rsidR="00E632D4" w:rsidRPr="00901B96" w:rsidRDefault="00E632D4" w:rsidP="00101465">
      <w:pPr>
        <w:autoSpaceDE w:val="0"/>
        <w:autoSpaceDN w:val="0"/>
        <w:adjustRightInd w:val="0"/>
        <w:spacing w:after="0" w:line="240" w:lineRule="auto"/>
        <w:ind w:left="454"/>
        <w:jc w:val="both"/>
        <w:rPr>
          <w:rFonts w:ascii="Times New Roman" w:hAnsi="Times New Roman"/>
          <w:bCs/>
          <w:color w:val="141314"/>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bCs/>
          <w:color w:val="141314"/>
          <w:sz w:val="24"/>
          <w:szCs w:val="24"/>
        </w:rPr>
        <w:t>Campos</w:t>
      </w:r>
      <w:r>
        <w:rPr>
          <w:rFonts w:ascii="Times New Roman" w:hAnsi="Times New Roman"/>
          <w:bCs/>
          <w:color w:val="141314"/>
          <w:sz w:val="24"/>
          <w:szCs w:val="24"/>
          <w:lang w:val="en-US"/>
        </w:rPr>
        <w:t>,</w:t>
      </w:r>
      <w:r w:rsidRPr="00901B96">
        <w:rPr>
          <w:rFonts w:ascii="Times New Roman" w:hAnsi="Times New Roman"/>
          <w:bCs/>
          <w:color w:val="141314"/>
          <w:sz w:val="24"/>
          <w:szCs w:val="24"/>
          <w:lang w:val="en-US"/>
        </w:rPr>
        <w:t xml:space="preserve"> </w:t>
      </w:r>
      <w:r w:rsidRPr="00901B96">
        <w:rPr>
          <w:rFonts w:ascii="Times New Roman" w:hAnsi="Times New Roman"/>
          <w:bCs/>
          <w:color w:val="141314"/>
          <w:sz w:val="24"/>
          <w:szCs w:val="24"/>
        </w:rPr>
        <w:t>Nauro F.</w:t>
      </w:r>
      <w:r w:rsidRPr="00901B96">
        <w:rPr>
          <w:rFonts w:ascii="Times New Roman" w:hAnsi="Times New Roman"/>
          <w:bCs/>
          <w:color w:val="141314"/>
          <w:sz w:val="24"/>
          <w:szCs w:val="24"/>
          <w:lang w:val="en-US"/>
        </w:rPr>
        <w:t xml:space="preserve"> , </w:t>
      </w:r>
      <w:r w:rsidRPr="00901B96">
        <w:rPr>
          <w:rFonts w:ascii="Times New Roman" w:hAnsi="Times New Roman"/>
          <w:bCs/>
          <w:color w:val="141314"/>
          <w:sz w:val="24"/>
          <w:szCs w:val="24"/>
        </w:rPr>
        <w:t>Giovannoni</w:t>
      </w:r>
      <w:r>
        <w:rPr>
          <w:rFonts w:ascii="Times New Roman" w:hAnsi="Times New Roman"/>
          <w:bCs/>
          <w:color w:val="141314"/>
          <w:sz w:val="24"/>
          <w:szCs w:val="24"/>
          <w:lang w:val="en-US"/>
        </w:rPr>
        <w:t>,</w:t>
      </w:r>
      <w:r w:rsidRPr="00901B96">
        <w:rPr>
          <w:rFonts w:ascii="Times New Roman" w:hAnsi="Times New Roman"/>
          <w:bCs/>
          <w:color w:val="141314"/>
          <w:sz w:val="24"/>
          <w:szCs w:val="24"/>
          <w:lang w:val="en-US"/>
        </w:rPr>
        <w:t xml:space="preserve"> </w:t>
      </w:r>
      <w:r w:rsidRPr="00901B96">
        <w:rPr>
          <w:rFonts w:ascii="Times New Roman" w:hAnsi="Times New Roman"/>
          <w:bCs/>
          <w:color w:val="141314"/>
          <w:sz w:val="24"/>
          <w:szCs w:val="24"/>
        </w:rPr>
        <w:t>Francesco</w:t>
      </w:r>
      <w:r w:rsidRPr="00901B96">
        <w:rPr>
          <w:rFonts w:ascii="Times New Roman" w:hAnsi="Times New Roman"/>
          <w:bCs/>
          <w:color w:val="141314"/>
          <w:sz w:val="24"/>
          <w:szCs w:val="24"/>
          <w:lang w:val="en-US"/>
        </w:rPr>
        <w:t>, Lobbying</w:t>
      </w:r>
      <w:r w:rsidRPr="00901B96">
        <w:rPr>
          <w:rFonts w:ascii="Times New Roman" w:hAnsi="Times New Roman"/>
          <w:bCs/>
          <w:color w:val="141314"/>
          <w:sz w:val="24"/>
          <w:szCs w:val="24"/>
        </w:rPr>
        <w:t>, corruption and political influence</w:t>
      </w:r>
      <w:r w:rsidRPr="00901B96">
        <w:rPr>
          <w:rFonts w:ascii="Times New Roman" w:hAnsi="Times New Roman"/>
          <w:bCs/>
          <w:color w:val="141314"/>
          <w:sz w:val="24"/>
          <w:szCs w:val="24"/>
          <w:lang w:val="en-US"/>
        </w:rPr>
        <w:t xml:space="preserve">, </w:t>
      </w:r>
      <w:r w:rsidRPr="00901B96">
        <w:rPr>
          <w:rFonts w:ascii="Times New Roman" w:hAnsi="Times New Roman"/>
          <w:sz w:val="24"/>
          <w:szCs w:val="24"/>
        </w:rPr>
        <w:t>Public Choice (2007) 131:1–21</w:t>
      </w:r>
      <w:r w:rsidRPr="00901B96">
        <w:rPr>
          <w:rFonts w:ascii="Times New Roman" w:hAnsi="Times New Roman"/>
          <w:sz w:val="24"/>
          <w:szCs w:val="24"/>
          <w:lang w:val="en-US"/>
        </w:rPr>
        <w:t xml:space="preserve">   </w:t>
      </w:r>
      <w:r w:rsidRPr="00901B96">
        <w:rPr>
          <w:rFonts w:ascii="Times New Roman" w:hAnsi="Times New Roman"/>
          <w:sz w:val="24"/>
          <w:szCs w:val="24"/>
        </w:rPr>
        <w:t>DOI 10.1007/s11127-006-9102-4</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noProof/>
          <w:sz w:val="24"/>
          <w:szCs w:val="24"/>
          <w:lang w:val="en-US"/>
        </w:rPr>
      </w:pPr>
      <w:r w:rsidRPr="00901B96">
        <w:rPr>
          <w:rFonts w:ascii="Times New Roman" w:hAnsi="Times New Roman"/>
          <w:sz w:val="24"/>
          <w:szCs w:val="24"/>
          <w:lang w:val="en-US"/>
        </w:rPr>
        <w:t>Clague</w:t>
      </w:r>
      <w:r>
        <w:rPr>
          <w:rFonts w:ascii="Times New Roman" w:hAnsi="Times New Roman"/>
          <w:sz w:val="24"/>
          <w:szCs w:val="24"/>
          <w:lang w:val="en-US"/>
        </w:rPr>
        <w:t>,</w:t>
      </w:r>
      <w:r w:rsidRPr="00901B96">
        <w:rPr>
          <w:rFonts w:ascii="Times New Roman" w:hAnsi="Times New Roman"/>
          <w:sz w:val="24"/>
          <w:szCs w:val="24"/>
          <w:lang w:val="en-US"/>
        </w:rPr>
        <w:t xml:space="preserve"> Christopher, Gleason</w:t>
      </w:r>
      <w:r>
        <w:rPr>
          <w:rFonts w:ascii="Times New Roman" w:hAnsi="Times New Roman"/>
          <w:sz w:val="24"/>
          <w:szCs w:val="24"/>
          <w:lang w:val="en-US"/>
        </w:rPr>
        <w:t>,</w:t>
      </w:r>
      <w:r w:rsidRPr="00901B96">
        <w:rPr>
          <w:rFonts w:ascii="Times New Roman" w:hAnsi="Times New Roman"/>
          <w:sz w:val="24"/>
          <w:szCs w:val="24"/>
          <w:lang w:val="en-US"/>
        </w:rPr>
        <w:t xml:space="preserve"> Suzanne  and </w:t>
      </w:r>
      <w:r w:rsidRPr="00901B96">
        <w:rPr>
          <w:rFonts w:ascii="Times New Roman" w:hAnsi="Times New Roman"/>
          <w:noProof/>
          <w:sz w:val="24"/>
          <w:szCs w:val="24"/>
          <w:lang w:val="en-US"/>
        </w:rPr>
        <w:t>Knack</w:t>
      </w:r>
      <w:r>
        <w:rPr>
          <w:rFonts w:ascii="Times New Roman" w:hAnsi="Times New Roman"/>
          <w:noProof/>
          <w:sz w:val="24"/>
          <w:szCs w:val="24"/>
          <w:lang w:val="en-US"/>
        </w:rPr>
        <w:t>,</w:t>
      </w:r>
      <w:r w:rsidRPr="00901B96">
        <w:rPr>
          <w:rFonts w:ascii="Times New Roman" w:hAnsi="Times New Roman"/>
          <w:noProof/>
          <w:sz w:val="24"/>
          <w:szCs w:val="24"/>
          <w:lang w:val="en-US"/>
        </w:rPr>
        <w:t xml:space="preserve"> Stephen , Determinants of Lasting Democracy in poor countries , September 1997, Working paper number 209 , University of Maryland at College Park</w:t>
      </w:r>
    </w:p>
    <w:p w:rsidR="00E632D4" w:rsidRPr="00901B96" w:rsidRDefault="00E632D4" w:rsidP="00101465">
      <w:pPr>
        <w:autoSpaceDE w:val="0"/>
        <w:autoSpaceDN w:val="0"/>
        <w:adjustRightInd w:val="0"/>
        <w:spacing w:after="0" w:line="240" w:lineRule="auto"/>
        <w:ind w:left="454"/>
        <w:jc w:val="both"/>
        <w:rPr>
          <w:rFonts w:ascii="Times New Roman" w:hAnsi="Times New Roman"/>
          <w:noProof/>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CIA World Factbook  accessed 28 July 2011</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hyperlink r:id="rId17" w:history="1">
        <w:r w:rsidRPr="00901B96">
          <w:rPr>
            <w:rStyle w:val="Hyperlink"/>
            <w:rFonts w:ascii="Times New Roman" w:hAnsi="Times New Roman"/>
            <w:sz w:val="24"/>
            <w:szCs w:val="24"/>
            <w:lang w:val="en-US"/>
          </w:rPr>
          <w:t>https://www.cia.gov/library/publications/the-world-factbook/</w:t>
        </w:r>
      </w:hyperlink>
    </w:p>
    <w:p w:rsidR="00E632D4" w:rsidRPr="00901B96" w:rsidRDefault="00E632D4" w:rsidP="00101465">
      <w:pPr>
        <w:autoSpaceDE w:val="0"/>
        <w:autoSpaceDN w:val="0"/>
        <w:adjustRightInd w:val="0"/>
        <w:spacing w:after="0" w:line="240" w:lineRule="auto"/>
        <w:ind w:left="454"/>
        <w:jc w:val="both"/>
        <w:rPr>
          <w:rFonts w:ascii="Times New Roman" w:hAnsi="Times New Roman"/>
          <w:noProof/>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noProof/>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rPr>
        <w:t>Cole</w:t>
      </w:r>
      <w:r>
        <w:rPr>
          <w:rFonts w:ascii="Times New Roman" w:hAnsi="Times New Roman"/>
          <w:sz w:val="24"/>
          <w:szCs w:val="24"/>
          <w:lang w:val="en-US"/>
        </w:rPr>
        <w:t>,</w:t>
      </w:r>
      <w:r w:rsidRPr="00901B96">
        <w:rPr>
          <w:rFonts w:ascii="Times New Roman" w:hAnsi="Times New Roman"/>
          <w:sz w:val="24"/>
          <w:szCs w:val="24"/>
          <w:lang w:val="en-US"/>
        </w:rPr>
        <w:t xml:space="preserve"> Rebel A. , Moshirian</w:t>
      </w:r>
      <w:r>
        <w:rPr>
          <w:rFonts w:ascii="Times New Roman" w:hAnsi="Times New Roman"/>
          <w:sz w:val="24"/>
          <w:szCs w:val="24"/>
          <w:lang w:val="en-US"/>
        </w:rPr>
        <w:t>,</w:t>
      </w:r>
      <w:r w:rsidRPr="00901B96">
        <w:rPr>
          <w:rFonts w:ascii="Times New Roman" w:hAnsi="Times New Roman"/>
          <w:sz w:val="24"/>
          <w:szCs w:val="24"/>
          <w:lang w:val="en-US"/>
        </w:rPr>
        <w:t xml:space="preserve"> Fariborz, Wu, </w:t>
      </w:r>
      <w:r w:rsidRPr="00901B96">
        <w:rPr>
          <w:rFonts w:ascii="Times New Roman" w:hAnsi="Times New Roman"/>
          <w:sz w:val="24"/>
          <w:szCs w:val="24"/>
        </w:rPr>
        <w:t>Qiongbing</w:t>
      </w:r>
      <w:r w:rsidRPr="00901B96">
        <w:rPr>
          <w:rFonts w:ascii="Times New Roman" w:hAnsi="Times New Roman"/>
          <w:sz w:val="24"/>
          <w:szCs w:val="24"/>
          <w:lang w:val="en-US"/>
        </w:rPr>
        <w:t xml:space="preserve"> </w:t>
      </w:r>
      <w:r w:rsidRPr="00901B96">
        <w:rPr>
          <w:rFonts w:ascii="Times New Roman" w:hAnsi="Times New Roman"/>
          <w:bCs/>
          <w:sz w:val="24"/>
          <w:szCs w:val="24"/>
        </w:rPr>
        <w:t>Bank stock returns and economic growth</w:t>
      </w:r>
      <w:r w:rsidRPr="00901B96">
        <w:rPr>
          <w:rFonts w:ascii="Times New Roman" w:hAnsi="Times New Roman"/>
          <w:bCs/>
          <w:sz w:val="24"/>
          <w:szCs w:val="24"/>
          <w:lang w:val="en-US"/>
        </w:rPr>
        <w:t xml:space="preserve"> ,</w:t>
      </w:r>
      <w:r w:rsidRPr="00901B96">
        <w:rPr>
          <w:rFonts w:ascii="Times New Roman" w:hAnsi="Times New Roman"/>
          <w:sz w:val="24"/>
          <w:szCs w:val="24"/>
        </w:rPr>
        <w:t xml:space="preserve"> </w:t>
      </w:r>
      <w:r w:rsidRPr="00901B96">
        <w:rPr>
          <w:rFonts w:ascii="Times New Roman" w:hAnsi="Times New Roman"/>
          <w:bCs/>
          <w:sz w:val="24"/>
          <w:szCs w:val="24"/>
        </w:rPr>
        <w:t>Journal of Banking &amp; Finance</w:t>
      </w:r>
      <w:r w:rsidRPr="00901B96">
        <w:rPr>
          <w:rFonts w:ascii="Times New Roman" w:hAnsi="Times New Roman"/>
          <w:bCs/>
          <w:sz w:val="24"/>
          <w:szCs w:val="24"/>
          <w:lang w:val="en-US"/>
        </w:rPr>
        <w:t xml:space="preserve"> </w:t>
      </w:r>
      <w:r w:rsidRPr="00901B96">
        <w:rPr>
          <w:rFonts w:ascii="Times New Roman" w:hAnsi="Times New Roman"/>
          <w:bCs/>
          <w:sz w:val="24"/>
          <w:szCs w:val="24"/>
        </w:rPr>
        <w:t>Volume 32, Issue 6, June 2008, Pages 995-1007</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C</w:t>
      </w:r>
      <w:r>
        <w:rPr>
          <w:rFonts w:ascii="Times New Roman" w:hAnsi="Times New Roman"/>
          <w:sz w:val="24"/>
          <w:szCs w:val="24"/>
          <w:lang w:val="en-US"/>
        </w:rPr>
        <w:t xml:space="preserve">ooper, </w:t>
      </w:r>
      <w:r w:rsidRPr="00901B96">
        <w:rPr>
          <w:rFonts w:ascii="Times New Roman" w:hAnsi="Times New Roman"/>
          <w:sz w:val="24"/>
          <w:szCs w:val="24"/>
          <w:lang w:val="en-US"/>
        </w:rPr>
        <w:t xml:space="preserve"> </w:t>
      </w:r>
      <w:r>
        <w:rPr>
          <w:rFonts w:ascii="Times New Roman" w:hAnsi="Times New Roman"/>
          <w:sz w:val="24"/>
          <w:szCs w:val="24"/>
        </w:rPr>
        <w:t>M</w:t>
      </w:r>
      <w:r>
        <w:rPr>
          <w:rFonts w:ascii="Times New Roman" w:hAnsi="Times New Roman"/>
          <w:sz w:val="24"/>
          <w:szCs w:val="24"/>
          <w:lang w:val="en-US"/>
        </w:rPr>
        <w:t>ichael</w:t>
      </w:r>
      <w:r w:rsidRPr="00901B96">
        <w:rPr>
          <w:rFonts w:ascii="Times New Roman" w:hAnsi="Times New Roman"/>
          <w:sz w:val="24"/>
          <w:szCs w:val="24"/>
        </w:rPr>
        <w:t xml:space="preserve"> J.</w:t>
      </w:r>
      <w:r w:rsidRPr="00901B96">
        <w:rPr>
          <w:rFonts w:ascii="Times New Roman" w:hAnsi="Times New Roman"/>
          <w:sz w:val="24"/>
          <w:szCs w:val="24"/>
          <w:lang w:val="en-US"/>
        </w:rPr>
        <w:t xml:space="preserve"> , </w:t>
      </w:r>
      <w:r>
        <w:rPr>
          <w:rFonts w:ascii="Times New Roman" w:hAnsi="Times New Roman"/>
          <w:sz w:val="24"/>
          <w:szCs w:val="24"/>
        </w:rPr>
        <w:t>G</w:t>
      </w:r>
      <w:r>
        <w:rPr>
          <w:rFonts w:ascii="Times New Roman" w:hAnsi="Times New Roman"/>
          <w:sz w:val="24"/>
          <w:szCs w:val="24"/>
          <w:lang w:val="en-US"/>
        </w:rPr>
        <w:t>ulen</w:t>
      </w:r>
      <w:r w:rsidRPr="00901B96">
        <w:rPr>
          <w:rFonts w:ascii="Times New Roman" w:hAnsi="Times New Roman"/>
          <w:sz w:val="24"/>
          <w:szCs w:val="24"/>
          <w:lang w:val="en-US"/>
        </w:rPr>
        <w:t xml:space="preserve"> </w:t>
      </w:r>
      <w:r>
        <w:rPr>
          <w:rFonts w:ascii="Times New Roman" w:hAnsi="Times New Roman"/>
          <w:sz w:val="24"/>
          <w:szCs w:val="24"/>
        </w:rPr>
        <w:t>H</w:t>
      </w:r>
      <w:r>
        <w:rPr>
          <w:rFonts w:ascii="Times New Roman" w:hAnsi="Times New Roman"/>
          <w:sz w:val="24"/>
          <w:szCs w:val="24"/>
          <w:lang w:val="en-US"/>
        </w:rPr>
        <w:t>useyin</w:t>
      </w:r>
      <w:r w:rsidRPr="00901B96">
        <w:rPr>
          <w:rFonts w:ascii="Times New Roman" w:hAnsi="Times New Roman"/>
          <w:sz w:val="24"/>
          <w:szCs w:val="24"/>
          <w:lang w:val="en-US"/>
        </w:rPr>
        <w:t xml:space="preserve">, </w:t>
      </w:r>
      <w:r>
        <w:rPr>
          <w:rFonts w:ascii="Times New Roman" w:hAnsi="Times New Roman"/>
          <w:sz w:val="24"/>
          <w:szCs w:val="24"/>
        </w:rPr>
        <w:t>O</w:t>
      </w:r>
      <w:r>
        <w:rPr>
          <w:rFonts w:ascii="Times New Roman" w:hAnsi="Times New Roman"/>
          <w:sz w:val="24"/>
          <w:szCs w:val="24"/>
          <w:lang w:val="en-US"/>
        </w:rPr>
        <w:t>v</w:t>
      </w:r>
      <w:r>
        <w:rPr>
          <w:rFonts w:ascii="Times New Roman" w:hAnsi="Times New Roman"/>
          <w:sz w:val="24"/>
          <w:szCs w:val="24"/>
        </w:rPr>
        <w:t>tch</w:t>
      </w:r>
      <w:r>
        <w:rPr>
          <w:rFonts w:ascii="Times New Roman" w:hAnsi="Times New Roman"/>
          <w:sz w:val="24"/>
          <w:szCs w:val="24"/>
          <w:lang w:val="en-US"/>
        </w:rPr>
        <w:t>nnikov</w:t>
      </w:r>
      <w:r w:rsidRPr="00901B96">
        <w:rPr>
          <w:rFonts w:ascii="Times New Roman" w:hAnsi="Times New Roman"/>
          <w:sz w:val="24"/>
          <w:szCs w:val="24"/>
          <w:lang w:val="en-US"/>
        </w:rPr>
        <w:t xml:space="preserve"> </w:t>
      </w:r>
      <w:r>
        <w:rPr>
          <w:rFonts w:ascii="Times New Roman" w:hAnsi="Times New Roman"/>
          <w:sz w:val="24"/>
          <w:szCs w:val="24"/>
        </w:rPr>
        <w:t>A</w:t>
      </w:r>
      <w:r>
        <w:rPr>
          <w:rFonts w:ascii="Times New Roman" w:hAnsi="Times New Roman"/>
          <w:sz w:val="24"/>
          <w:szCs w:val="24"/>
          <w:lang w:val="en-US"/>
        </w:rPr>
        <w:t>lexei</w:t>
      </w:r>
      <w:r w:rsidRPr="00901B96">
        <w:rPr>
          <w:rFonts w:ascii="Times New Roman" w:hAnsi="Times New Roman"/>
          <w:sz w:val="24"/>
          <w:szCs w:val="24"/>
        </w:rPr>
        <w:t xml:space="preserve"> V.</w:t>
      </w:r>
      <w:r w:rsidRPr="00901B96">
        <w:rPr>
          <w:rFonts w:ascii="Times New Roman" w:hAnsi="Times New Roman"/>
          <w:sz w:val="24"/>
          <w:szCs w:val="24"/>
          <w:lang w:val="en-US"/>
        </w:rPr>
        <w:t xml:space="preserve">  , </w:t>
      </w:r>
      <w:r w:rsidRPr="00901B96">
        <w:rPr>
          <w:rFonts w:ascii="Times New Roman" w:hAnsi="Times New Roman"/>
          <w:bCs/>
          <w:sz w:val="24"/>
          <w:szCs w:val="24"/>
        </w:rPr>
        <w:t>Corporate Political Contributions</w:t>
      </w:r>
      <w:r w:rsidRPr="00901B96">
        <w:rPr>
          <w:rFonts w:ascii="Times New Roman" w:hAnsi="Times New Roman"/>
          <w:bCs/>
          <w:sz w:val="24"/>
          <w:szCs w:val="24"/>
          <w:lang w:val="en-US"/>
        </w:rPr>
        <w:t xml:space="preserve"> </w:t>
      </w:r>
      <w:r w:rsidRPr="00901B96">
        <w:rPr>
          <w:rFonts w:ascii="Times New Roman" w:hAnsi="Times New Roman"/>
          <w:bCs/>
          <w:sz w:val="24"/>
          <w:szCs w:val="24"/>
        </w:rPr>
        <w:t>and Stock Returns</w:t>
      </w:r>
      <w:r w:rsidRPr="00901B96">
        <w:rPr>
          <w:rFonts w:ascii="Times New Roman" w:hAnsi="Times New Roman"/>
          <w:bCs/>
          <w:sz w:val="24"/>
          <w:szCs w:val="24"/>
          <w:lang w:val="en-US"/>
        </w:rPr>
        <w:t xml:space="preserve">, </w:t>
      </w:r>
      <w:r w:rsidRPr="00901B96">
        <w:rPr>
          <w:rFonts w:ascii="Times New Roman" w:hAnsi="Times New Roman"/>
          <w:sz w:val="24"/>
          <w:szCs w:val="24"/>
        </w:rPr>
        <w:t xml:space="preserve">THE JOURNAL OF FINANCE </w:t>
      </w:r>
      <w:r w:rsidRPr="00901B96">
        <w:rPr>
          <w:rFonts w:ascii="Times New Roman" w:eastAsia="MTSY" w:hAnsi="Times New Roman"/>
          <w:sz w:val="24"/>
          <w:szCs w:val="24"/>
        </w:rPr>
        <w:t xml:space="preserve">• </w:t>
      </w:r>
      <w:r w:rsidRPr="00901B96">
        <w:rPr>
          <w:rFonts w:ascii="Times New Roman" w:hAnsi="Times New Roman"/>
          <w:sz w:val="24"/>
          <w:szCs w:val="24"/>
        </w:rPr>
        <w:t xml:space="preserve">VOL. LXV, NO. 2 </w:t>
      </w:r>
      <w:r w:rsidRPr="00901B96">
        <w:rPr>
          <w:rFonts w:ascii="Times New Roman" w:eastAsia="MTSY" w:hAnsi="Times New Roman"/>
          <w:sz w:val="24"/>
          <w:szCs w:val="24"/>
        </w:rPr>
        <w:t xml:space="preserve">• </w:t>
      </w:r>
      <w:r w:rsidRPr="00901B96">
        <w:rPr>
          <w:rFonts w:ascii="Times New Roman" w:hAnsi="Times New Roman"/>
          <w:sz w:val="24"/>
          <w:szCs w:val="24"/>
        </w:rPr>
        <w:t>APRIL 2010</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Datastream  accessed 28 July 2011</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hyperlink r:id="rId18" w:history="1">
        <w:r w:rsidRPr="00901B96">
          <w:rPr>
            <w:rStyle w:val="Hyperlink"/>
            <w:rFonts w:ascii="Times New Roman" w:hAnsi="Times New Roman"/>
            <w:sz w:val="24"/>
            <w:szCs w:val="24"/>
            <w:lang w:val="en-US"/>
          </w:rPr>
          <w:t>http://product.datastream.com/navigator/</w:t>
        </w:r>
      </w:hyperlink>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Daxhammer</w:t>
      </w:r>
      <w:r>
        <w:rPr>
          <w:rFonts w:ascii="Times New Roman" w:hAnsi="Times New Roman"/>
          <w:sz w:val="24"/>
          <w:szCs w:val="24"/>
          <w:lang w:val="en-US"/>
        </w:rPr>
        <w:t>,</w:t>
      </w:r>
      <w:r w:rsidRPr="00901B96">
        <w:rPr>
          <w:rFonts w:ascii="Times New Roman" w:hAnsi="Times New Roman"/>
          <w:sz w:val="24"/>
          <w:szCs w:val="24"/>
          <w:lang w:val="en-US"/>
        </w:rPr>
        <w:t xml:space="preserve"> Rolf, Special interest groups and Economic Policy in Democratic societies, 1995 European University Studies , A. Pg 46, B. Pg 21</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Dijk</w:t>
      </w:r>
      <w:r>
        <w:rPr>
          <w:rFonts w:ascii="Times New Roman" w:hAnsi="Times New Roman"/>
          <w:sz w:val="24"/>
          <w:szCs w:val="24"/>
          <w:lang w:val="en-US"/>
        </w:rPr>
        <w:t>,</w:t>
      </w:r>
      <w:r w:rsidRPr="00901B96">
        <w:rPr>
          <w:rFonts w:ascii="Times New Roman" w:hAnsi="Times New Roman"/>
          <w:sz w:val="24"/>
          <w:szCs w:val="24"/>
          <w:lang w:val="en-US"/>
        </w:rPr>
        <w:t xml:space="preserve"> Dick van, Introduction to Quantitative Finance 2010-2011, Erasmus University Rotterdam, Lecture 3</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F</w:t>
      </w:r>
      <w:r>
        <w:rPr>
          <w:rFonts w:ascii="Times New Roman" w:hAnsi="Times New Roman"/>
          <w:sz w:val="24"/>
          <w:szCs w:val="24"/>
          <w:lang w:val="en-US"/>
        </w:rPr>
        <w:t>acchini,</w:t>
      </w:r>
      <w:r w:rsidRPr="00901B96">
        <w:rPr>
          <w:rFonts w:ascii="Times New Roman" w:hAnsi="Times New Roman"/>
          <w:sz w:val="24"/>
          <w:szCs w:val="24"/>
          <w:lang w:val="en-US"/>
        </w:rPr>
        <w:t xml:space="preserve"> </w:t>
      </w:r>
      <w:r>
        <w:rPr>
          <w:rFonts w:ascii="Times New Roman" w:hAnsi="Times New Roman"/>
          <w:sz w:val="24"/>
          <w:szCs w:val="24"/>
        </w:rPr>
        <w:t>G</w:t>
      </w:r>
      <w:r>
        <w:rPr>
          <w:rFonts w:ascii="Times New Roman" w:hAnsi="Times New Roman"/>
          <w:sz w:val="24"/>
          <w:szCs w:val="24"/>
          <w:lang w:val="en-US"/>
        </w:rPr>
        <w:t>iovanni</w:t>
      </w:r>
      <w:r w:rsidRPr="00901B96">
        <w:rPr>
          <w:rFonts w:ascii="Times New Roman" w:hAnsi="Times New Roman"/>
          <w:sz w:val="24"/>
          <w:szCs w:val="24"/>
          <w:lang w:val="en-US"/>
        </w:rPr>
        <w:t xml:space="preserve"> , </w:t>
      </w:r>
      <w:r>
        <w:rPr>
          <w:rFonts w:ascii="Times New Roman" w:hAnsi="Times New Roman"/>
          <w:sz w:val="24"/>
          <w:szCs w:val="24"/>
        </w:rPr>
        <w:t>T</w:t>
      </w:r>
      <w:r>
        <w:rPr>
          <w:rFonts w:ascii="Times New Roman" w:hAnsi="Times New Roman"/>
          <w:sz w:val="24"/>
          <w:szCs w:val="24"/>
          <w:lang w:val="en-US"/>
        </w:rPr>
        <w:t>esta</w:t>
      </w:r>
      <w:r w:rsidRPr="00901B96">
        <w:rPr>
          <w:rFonts w:ascii="Times New Roman" w:hAnsi="Times New Roman"/>
          <w:sz w:val="24"/>
          <w:szCs w:val="24"/>
          <w:lang w:val="en-US"/>
        </w:rPr>
        <w:t xml:space="preserve"> </w:t>
      </w:r>
      <w:r>
        <w:rPr>
          <w:rFonts w:ascii="Times New Roman" w:hAnsi="Times New Roman"/>
          <w:sz w:val="24"/>
          <w:szCs w:val="24"/>
        </w:rPr>
        <w:t>C</w:t>
      </w:r>
      <w:r>
        <w:rPr>
          <w:rFonts w:ascii="Times New Roman" w:hAnsi="Times New Roman"/>
          <w:sz w:val="24"/>
          <w:szCs w:val="24"/>
          <w:lang w:val="en-US"/>
        </w:rPr>
        <w:t>ecilia</w:t>
      </w:r>
      <w:r w:rsidRPr="00901B96">
        <w:rPr>
          <w:rFonts w:ascii="Times New Roman" w:hAnsi="Times New Roman"/>
          <w:sz w:val="24"/>
          <w:szCs w:val="24"/>
          <w:lang w:val="en-US"/>
        </w:rPr>
        <w:t xml:space="preserve"> , </w:t>
      </w:r>
      <w:r w:rsidRPr="00901B96">
        <w:rPr>
          <w:rFonts w:ascii="Times New Roman" w:hAnsi="Times New Roman"/>
          <w:sz w:val="24"/>
          <w:szCs w:val="24"/>
        </w:rPr>
        <w:t>Reforming Legislatures:</w:t>
      </w:r>
      <w:r w:rsidRPr="00901B96">
        <w:rPr>
          <w:rFonts w:ascii="Times New Roman" w:hAnsi="Times New Roman"/>
          <w:sz w:val="24"/>
          <w:szCs w:val="24"/>
          <w:lang w:val="en-US"/>
        </w:rPr>
        <w:t xml:space="preserve"> </w:t>
      </w:r>
      <w:r w:rsidRPr="00901B96">
        <w:rPr>
          <w:rFonts w:ascii="Times New Roman" w:hAnsi="Times New Roman"/>
          <w:sz w:val="24"/>
          <w:szCs w:val="24"/>
        </w:rPr>
        <w:t>Is one House better than two?</w:t>
      </w:r>
      <w:r w:rsidRPr="00901B96">
        <w:rPr>
          <w:rFonts w:ascii="Times New Roman" w:hAnsi="Times New Roman"/>
          <w:sz w:val="24"/>
          <w:szCs w:val="24"/>
          <w:lang w:val="en-US"/>
        </w:rPr>
        <w:t xml:space="preserve"> </w:t>
      </w:r>
      <w:r w:rsidRPr="00901B96">
        <w:rPr>
          <w:rFonts w:ascii="Times New Roman" w:hAnsi="Times New Roman"/>
          <w:sz w:val="24"/>
          <w:szCs w:val="24"/>
        </w:rPr>
        <w:t>CESIFO WORKING PAPER NO. 2659</w:t>
      </w:r>
      <w:r w:rsidRPr="00901B96">
        <w:rPr>
          <w:rFonts w:ascii="Times New Roman" w:hAnsi="Times New Roman"/>
          <w:sz w:val="24"/>
          <w:szCs w:val="24"/>
          <w:lang w:val="en-US"/>
        </w:rPr>
        <w:t xml:space="preserve"> </w:t>
      </w:r>
      <w:r w:rsidRPr="00901B96">
        <w:rPr>
          <w:rFonts w:ascii="Times New Roman" w:hAnsi="Times New Roman"/>
          <w:sz w:val="24"/>
          <w:szCs w:val="24"/>
        </w:rPr>
        <w:t>CATEGORY 2: PUBLIC CHOICE</w:t>
      </w:r>
      <w:r w:rsidRPr="00901B96">
        <w:rPr>
          <w:rFonts w:ascii="Times New Roman" w:hAnsi="Times New Roman"/>
          <w:sz w:val="24"/>
          <w:szCs w:val="24"/>
          <w:lang w:val="en-US"/>
        </w:rPr>
        <w:t xml:space="preserve"> , </w:t>
      </w:r>
      <w:r w:rsidRPr="00901B96">
        <w:rPr>
          <w:rFonts w:ascii="Times New Roman" w:hAnsi="Times New Roman"/>
          <w:sz w:val="24"/>
          <w:szCs w:val="24"/>
        </w:rPr>
        <w:t>MAY 2009</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01B96">
        <w:rPr>
          <w:rFonts w:ascii="Times New Roman" w:hAnsi="Times New Roman"/>
          <w:sz w:val="24"/>
          <w:szCs w:val="24"/>
          <w:lang w:val="en-US"/>
        </w:rPr>
        <w:t>Frame</w:t>
      </w:r>
      <w:r>
        <w:rPr>
          <w:rFonts w:ascii="Times New Roman" w:hAnsi="Times New Roman"/>
          <w:sz w:val="24"/>
          <w:szCs w:val="24"/>
          <w:lang w:val="en-US"/>
        </w:rPr>
        <w:t>,</w:t>
      </w:r>
      <w:r w:rsidRPr="00901B96">
        <w:rPr>
          <w:rFonts w:ascii="Times New Roman" w:hAnsi="Times New Roman"/>
          <w:sz w:val="24"/>
          <w:szCs w:val="24"/>
          <w:lang w:val="en-US"/>
        </w:rPr>
        <w:t xml:space="preserve"> W. Scott, White</w:t>
      </w:r>
      <w:r>
        <w:rPr>
          <w:rFonts w:ascii="Times New Roman" w:hAnsi="Times New Roman"/>
          <w:sz w:val="24"/>
          <w:szCs w:val="24"/>
          <w:lang w:val="en-US"/>
        </w:rPr>
        <w:t>,</w:t>
      </w:r>
      <w:r w:rsidRPr="00901B96">
        <w:rPr>
          <w:rFonts w:ascii="Times New Roman" w:hAnsi="Times New Roman"/>
          <w:sz w:val="24"/>
          <w:szCs w:val="24"/>
          <w:lang w:val="en-US"/>
        </w:rPr>
        <w:t xml:space="preserve"> Lawrence J. ,  </w:t>
      </w:r>
      <w:r w:rsidRPr="00901B96">
        <w:rPr>
          <w:rFonts w:ascii="Times New Roman" w:hAnsi="Times New Roman"/>
          <w:sz w:val="24"/>
          <w:szCs w:val="24"/>
        </w:rPr>
        <w:t>Empirical Studies of Financial Innovation: Lots of Talk, Little Action?</w:t>
      </w:r>
      <w:r w:rsidRPr="00901B96">
        <w:rPr>
          <w:rFonts w:ascii="Times New Roman" w:hAnsi="Times New Roman"/>
          <w:sz w:val="24"/>
          <w:szCs w:val="24"/>
          <w:lang w:val="en-US"/>
        </w:rPr>
        <w:t xml:space="preserve"> </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sz w:val="24"/>
          <w:szCs w:val="24"/>
        </w:rPr>
        <w:t xml:space="preserve"> Journal of Economic Literature, Vol. 42, No. 1 (Mar., 2004), pp. 116-144Published</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Frank</w:t>
      </w:r>
      <w:r>
        <w:rPr>
          <w:rFonts w:ascii="Times New Roman" w:hAnsi="Times New Roman"/>
          <w:sz w:val="24"/>
          <w:szCs w:val="24"/>
          <w:lang w:val="en-US"/>
        </w:rPr>
        <w:t>,</w:t>
      </w:r>
      <w:r w:rsidRPr="00901B96">
        <w:rPr>
          <w:rFonts w:ascii="Times New Roman" w:hAnsi="Times New Roman"/>
          <w:sz w:val="24"/>
          <w:szCs w:val="24"/>
          <w:lang w:val="en-US"/>
        </w:rPr>
        <w:t xml:space="preserve"> Rober H. , Microeconomics and Behavior Seventh Edition 2008, Ch. 12</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Glaezer Edward L. Schleifer</w:t>
      </w:r>
      <w:r>
        <w:rPr>
          <w:rFonts w:ascii="Times New Roman" w:hAnsi="Times New Roman"/>
          <w:sz w:val="24"/>
          <w:szCs w:val="24"/>
          <w:lang w:val="en-US"/>
        </w:rPr>
        <w:t>,</w:t>
      </w:r>
      <w:r w:rsidRPr="00901B96">
        <w:rPr>
          <w:rFonts w:ascii="Times New Roman" w:hAnsi="Times New Roman"/>
          <w:sz w:val="24"/>
          <w:szCs w:val="24"/>
          <w:lang w:val="en-US"/>
        </w:rPr>
        <w:t xml:space="preserve"> Andrei, Legal Origins , The Quarterly Journal of Economics, November 2002</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Goel Rajeev K. Nelson Michael A. , Causes of corruption: History, geography and</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sz w:val="24"/>
          <w:szCs w:val="24"/>
          <w:lang w:val="en-US"/>
        </w:rPr>
        <w:t>Government , Journal of Policy Modeling 32 (2010) 433–447</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bCs/>
          <w:sz w:val="24"/>
          <w:szCs w:val="24"/>
          <w:lang w:val="en-US"/>
        </w:rPr>
      </w:pPr>
      <w:r w:rsidRPr="00901B96">
        <w:rPr>
          <w:rFonts w:ascii="Times New Roman" w:hAnsi="Times New Roman"/>
          <w:sz w:val="24"/>
          <w:szCs w:val="24"/>
          <w:lang w:val="en-US"/>
        </w:rPr>
        <w:t>Goel</w:t>
      </w:r>
      <w:r>
        <w:rPr>
          <w:rFonts w:ascii="Times New Roman" w:hAnsi="Times New Roman"/>
          <w:sz w:val="24"/>
          <w:szCs w:val="24"/>
          <w:lang w:val="en-US"/>
        </w:rPr>
        <w:t>,</w:t>
      </w:r>
      <w:r w:rsidRPr="00901B96">
        <w:rPr>
          <w:rFonts w:ascii="Times New Roman" w:hAnsi="Times New Roman"/>
          <w:sz w:val="24"/>
          <w:szCs w:val="24"/>
          <w:lang w:val="en-US"/>
        </w:rPr>
        <w:t xml:space="preserve"> Rajeev K. Nelson</w:t>
      </w:r>
      <w:r>
        <w:rPr>
          <w:rFonts w:ascii="Times New Roman" w:hAnsi="Times New Roman"/>
          <w:sz w:val="24"/>
          <w:szCs w:val="24"/>
          <w:lang w:val="en-US"/>
        </w:rPr>
        <w:t>,</w:t>
      </w:r>
      <w:r w:rsidRPr="00901B96">
        <w:rPr>
          <w:rFonts w:ascii="Times New Roman" w:hAnsi="Times New Roman"/>
          <w:sz w:val="24"/>
          <w:szCs w:val="24"/>
          <w:lang w:val="en-US"/>
        </w:rPr>
        <w:t xml:space="preserve"> Michael A , </w:t>
      </w:r>
      <w:r w:rsidRPr="00901B96">
        <w:rPr>
          <w:rFonts w:ascii="Times New Roman" w:hAnsi="Times New Roman"/>
          <w:bCs/>
          <w:sz w:val="24"/>
          <w:szCs w:val="24"/>
        </w:rPr>
        <w:t>Corruption and government size: A disaggregated analysis</w:t>
      </w:r>
      <w:r w:rsidRPr="00901B96">
        <w:rPr>
          <w:rFonts w:ascii="Times New Roman" w:hAnsi="Times New Roman"/>
          <w:bCs/>
          <w:sz w:val="24"/>
          <w:szCs w:val="24"/>
          <w:lang w:val="en-US"/>
        </w:rPr>
        <w:t xml:space="preserve">, </w:t>
      </w:r>
      <w:r w:rsidRPr="00901B96">
        <w:rPr>
          <w:rFonts w:ascii="Times New Roman" w:hAnsi="Times New Roman"/>
          <w:bCs/>
          <w:i/>
          <w:iCs/>
          <w:sz w:val="24"/>
          <w:szCs w:val="24"/>
        </w:rPr>
        <w:t xml:space="preserve">Public Choice </w:t>
      </w:r>
      <w:r w:rsidRPr="00901B96">
        <w:rPr>
          <w:rFonts w:ascii="Times New Roman" w:hAnsi="Times New Roman"/>
          <w:b/>
          <w:bCs/>
          <w:sz w:val="24"/>
          <w:szCs w:val="24"/>
        </w:rPr>
        <w:t xml:space="preserve">97: </w:t>
      </w:r>
      <w:r w:rsidRPr="00901B96">
        <w:rPr>
          <w:rFonts w:ascii="Times New Roman" w:hAnsi="Times New Roman"/>
          <w:bCs/>
          <w:sz w:val="24"/>
          <w:szCs w:val="24"/>
        </w:rPr>
        <w:t>107–120, 1998</w:t>
      </w:r>
    </w:p>
    <w:p w:rsidR="00E632D4" w:rsidRPr="00901B96" w:rsidRDefault="00E632D4" w:rsidP="00101465">
      <w:pPr>
        <w:autoSpaceDE w:val="0"/>
        <w:autoSpaceDN w:val="0"/>
        <w:adjustRightInd w:val="0"/>
        <w:spacing w:after="0" w:line="240" w:lineRule="auto"/>
        <w:ind w:left="454"/>
        <w:jc w:val="both"/>
        <w:rPr>
          <w:rFonts w:ascii="Times New Roman" w:hAnsi="Times New Roman"/>
          <w:bCs/>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bCs/>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bCs/>
          <w:sz w:val="24"/>
          <w:szCs w:val="24"/>
          <w:lang w:val="en-US"/>
        </w:rPr>
        <w:t>Griffin</w:t>
      </w:r>
      <w:r>
        <w:rPr>
          <w:rFonts w:ascii="Times New Roman" w:hAnsi="Times New Roman"/>
          <w:bCs/>
          <w:sz w:val="24"/>
          <w:szCs w:val="24"/>
          <w:lang w:val="en-US"/>
        </w:rPr>
        <w:t>,</w:t>
      </w:r>
      <w:r w:rsidRPr="00901B96">
        <w:rPr>
          <w:rFonts w:ascii="Times New Roman" w:hAnsi="Times New Roman"/>
          <w:bCs/>
          <w:sz w:val="24"/>
          <w:szCs w:val="24"/>
          <w:lang w:val="en-US"/>
        </w:rPr>
        <w:t xml:space="preserve"> John M. , Are the Fama and French factors Global or Country Specific? The Review of Financial Studies 2002 Volume 15 No. 3 pp 783-803</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Gupta</w:t>
      </w:r>
      <w:r>
        <w:rPr>
          <w:rFonts w:ascii="Times New Roman" w:hAnsi="Times New Roman"/>
          <w:sz w:val="24"/>
          <w:szCs w:val="24"/>
          <w:lang w:val="en-US"/>
        </w:rPr>
        <w:t>,</w:t>
      </w:r>
      <w:r w:rsidRPr="00901B96">
        <w:rPr>
          <w:rFonts w:ascii="Times New Roman" w:hAnsi="Times New Roman"/>
          <w:sz w:val="24"/>
          <w:szCs w:val="24"/>
          <w:lang w:val="en-US"/>
        </w:rPr>
        <w:t xml:space="preserve"> Sanjeev Davoodi, Hamid ,  Alonso-Terme</w:t>
      </w:r>
      <w:r>
        <w:rPr>
          <w:rFonts w:ascii="Times New Roman" w:hAnsi="Times New Roman"/>
          <w:sz w:val="24"/>
          <w:szCs w:val="24"/>
          <w:lang w:val="en-US"/>
        </w:rPr>
        <w:t>,</w:t>
      </w:r>
      <w:r w:rsidRPr="00901B96">
        <w:rPr>
          <w:rFonts w:ascii="Times New Roman" w:hAnsi="Times New Roman"/>
          <w:sz w:val="24"/>
          <w:szCs w:val="24"/>
          <w:lang w:val="en-US"/>
        </w:rPr>
        <w:t xml:space="preserve">  Rosa,  Does corruption affect income inequality and poverty? Economic Governance. (2002) 3: 23–45</w:t>
      </w:r>
    </w:p>
    <w:p w:rsidR="00E632D4" w:rsidRPr="00901B96" w:rsidRDefault="00E632D4" w:rsidP="00101465">
      <w:pPr>
        <w:autoSpaceDE w:val="0"/>
        <w:autoSpaceDN w:val="0"/>
        <w:adjustRightInd w:val="0"/>
        <w:spacing w:after="0" w:line="240" w:lineRule="auto"/>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Heritage Foundation accessed 28 July 2011</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hyperlink r:id="rId19" w:history="1">
        <w:r w:rsidRPr="00901B96">
          <w:rPr>
            <w:rStyle w:val="Hyperlink"/>
            <w:rFonts w:ascii="Times New Roman" w:hAnsi="Times New Roman"/>
            <w:sz w:val="24"/>
            <w:szCs w:val="24"/>
            <w:lang w:val="en-US"/>
          </w:rPr>
          <w:t>http://www.heritage.org/Index/</w:t>
        </w:r>
      </w:hyperlink>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Hou</w:t>
      </w:r>
      <w:r>
        <w:rPr>
          <w:rFonts w:ascii="Times New Roman" w:hAnsi="Times New Roman"/>
          <w:sz w:val="24"/>
          <w:szCs w:val="24"/>
          <w:lang w:val="en-US"/>
        </w:rPr>
        <w:t>,</w:t>
      </w:r>
      <w:r w:rsidRPr="00901B96">
        <w:rPr>
          <w:rFonts w:ascii="Times New Roman" w:hAnsi="Times New Roman"/>
          <w:sz w:val="24"/>
          <w:szCs w:val="24"/>
          <w:lang w:val="en-US"/>
        </w:rPr>
        <w:t xml:space="preserve"> Kewei,  Karolyi</w:t>
      </w:r>
      <w:r>
        <w:rPr>
          <w:rFonts w:ascii="Times New Roman" w:hAnsi="Times New Roman"/>
          <w:sz w:val="24"/>
          <w:szCs w:val="24"/>
          <w:lang w:val="en-US"/>
        </w:rPr>
        <w:t>,</w:t>
      </w:r>
      <w:r w:rsidRPr="00901B96">
        <w:rPr>
          <w:rFonts w:ascii="Times New Roman" w:hAnsi="Times New Roman"/>
          <w:sz w:val="24"/>
          <w:szCs w:val="24"/>
          <w:lang w:val="en-US"/>
        </w:rPr>
        <w:t xml:space="preserve"> G. Andrew, Kho</w:t>
      </w:r>
      <w:r>
        <w:rPr>
          <w:rFonts w:ascii="Times New Roman" w:hAnsi="Times New Roman"/>
          <w:sz w:val="24"/>
          <w:szCs w:val="24"/>
          <w:lang w:val="en-US"/>
        </w:rPr>
        <w:t>,</w:t>
      </w:r>
      <w:r w:rsidRPr="00901B96">
        <w:rPr>
          <w:rFonts w:ascii="Times New Roman" w:hAnsi="Times New Roman"/>
          <w:sz w:val="24"/>
          <w:szCs w:val="24"/>
          <w:lang w:val="en-US"/>
        </w:rPr>
        <w:t xml:space="preserve"> Bong-Chan ,2011 Published by Oxford University Press on behalf of the Society of Financial Studies  </w:t>
      </w:r>
      <w:r w:rsidRPr="00901B96">
        <w:rPr>
          <w:rFonts w:ascii="Times New Roman" w:hAnsi="Times New Roman"/>
          <w:sz w:val="24"/>
          <w:szCs w:val="24"/>
        </w:rPr>
        <w:t>doi:10.1093/rfs/hhr013</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ICRG- International Country Risk Guide</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hyperlink r:id="rId20" w:history="1">
        <w:r w:rsidRPr="00901B96">
          <w:rPr>
            <w:rStyle w:val="Hyperlink"/>
            <w:rFonts w:ascii="Times New Roman" w:hAnsi="Times New Roman"/>
            <w:sz w:val="24"/>
            <w:szCs w:val="24"/>
            <w:lang w:val="en-US"/>
          </w:rPr>
          <w:t>http://www.prsgroup.com/ICRG.aspx</w:t>
        </w:r>
      </w:hyperlink>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IMD World Competitiveness Yearbook  accessed 28 July 2011</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hyperlink r:id="rId21" w:history="1">
        <w:r w:rsidRPr="00901B96">
          <w:rPr>
            <w:rStyle w:val="Hyperlink"/>
            <w:rFonts w:ascii="Times New Roman" w:hAnsi="Times New Roman"/>
            <w:sz w:val="24"/>
            <w:szCs w:val="24"/>
            <w:lang w:val="en-US"/>
          </w:rPr>
          <w:t>https://www.worldcompetitiveness.com/OnLine/App/Index.htm</w:t>
        </w:r>
      </w:hyperlink>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lang w:val="en-US"/>
        </w:rPr>
      </w:pPr>
      <w:r w:rsidRPr="00901B96">
        <w:rPr>
          <w:rFonts w:ascii="Times New Roman" w:hAnsi="Times New Roman"/>
          <w:sz w:val="24"/>
          <w:szCs w:val="24"/>
          <w:lang w:val="en-US"/>
        </w:rPr>
        <w:t>Koller, T., Goedhart, M. and D. Wessels, 2010, “</w:t>
      </w:r>
      <w:r w:rsidRPr="00901B96">
        <w:rPr>
          <w:rFonts w:ascii="Times New Roman" w:hAnsi="Times New Roman"/>
          <w:sz w:val="24"/>
          <w:szCs w:val="24"/>
          <w:u w:val="single"/>
          <w:lang w:val="en-US"/>
        </w:rPr>
        <w:t>Measuring and Managing the Value of Companies</w:t>
      </w:r>
      <w:r w:rsidRPr="00901B96">
        <w:rPr>
          <w:rFonts w:ascii="Times New Roman" w:hAnsi="Times New Roman"/>
          <w:sz w:val="24"/>
          <w:szCs w:val="24"/>
          <w:lang w:val="en-US"/>
        </w:rPr>
        <w:t>”, John Wiley and Sons Ltd. Ch. 11</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jc w:val="both"/>
        <w:rPr>
          <w:rFonts w:ascii="Times New Roman" w:hAnsi="Times New Roman"/>
          <w:sz w:val="24"/>
          <w:szCs w:val="24"/>
          <w:lang w:val="en-US"/>
        </w:rPr>
      </w:pPr>
    </w:p>
    <w:p w:rsidR="00E632D4" w:rsidRPr="00901B96" w:rsidRDefault="00E632D4" w:rsidP="00101465">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01B96">
        <w:rPr>
          <w:rFonts w:ascii="Times New Roman" w:hAnsi="Times New Roman"/>
          <w:sz w:val="24"/>
          <w:szCs w:val="24"/>
        </w:rPr>
        <w:t>La Porta, R., Lopez-de-Silanes, F., Shleifer, A., &amp; Vishny, R. W. (1999). The quality of government.</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i/>
          <w:iCs/>
          <w:sz w:val="24"/>
          <w:szCs w:val="24"/>
        </w:rPr>
        <w:t>The Journal of Law, Economics and Organization, 15</w:t>
      </w:r>
      <w:r w:rsidRPr="00901B96">
        <w:rPr>
          <w:rFonts w:ascii="Times New Roman" w:hAnsi="Times New Roman"/>
          <w:sz w:val="24"/>
          <w:szCs w:val="24"/>
        </w:rPr>
        <w:t>, 222–279</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sz w:val="24"/>
          <w:szCs w:val="24"/>
          <w:lang w:val="en-US"/>
        </w:rPr>
        <w:t xml:space="preserve">27. László, Mátyás Sevestre Patrick  The econometrics of panel data : a handbook of the theory with applications 1996 Kluwer Academic Publishers Second Revised Edition. page 102 </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sz w:val="24"/>
          <w:szCs w:val="24"/>
          <w:lang w:val="en-US"/>
        </w:rPr>
        <w:t>28. Lewellen</w:t>
      </w:r>
      <w:r>
        <w:rPr>
          <w:rFonts w:ascii="Times New Roman" w:hAnsi="Times New Roman"/>
          <w:sz w:val="24"/>
          <w:szCs w:val="24"/>
          <w:lang w:val="en-US"/>
        </w:rPr>
        <w:t>,</w:t>
      </w:r>
      <w:r w:rsidRPr="00901B96">
        <w:rPr>
          <w:rFonts w:ascii="Times New Roman" w:hAnsi="Times New Roman"/>
          <w:sz w:val="24"/>
          <w:szCs w:val="24"/>
          <w:lang w:val="en-US"/>
        </w:rPr>
        <w:t xml:space="preserve"> Jonathan, Momentum and autocorrelation in Stock returns, The review of Financial Studies Special 2002 Vol 15 No 2, pp 533-563</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sz w:val="24"/>
          <w:szCs w:val="24"/>
          <w:lang w:val="en-US"/>
        </w:rPr>
        <w:t xml:space="preserve">29. </w:t>
      </w:r>
      <w:r w:rsidRPr="00901B96">
        <w:rPr>
          <w:rFonts w:ascii="Times New Roman" w:hAnsi="Times New Roman"/>
          <w:sz w:val="24"/>
          <w:szCs w:val="24"/>
        </w:rPr>
        <w:t>Loayza</w:t>
      </w:r>
      <w:r>
        <w:rPr>
          <w:rFonts w:ascii="Times New Roman" w:hAnsi="Times New Roman"/>
          <w:sz w:val="24"/>
          <w:szCs w:val="24"/>
          <w:lang w:val="en-US"/>
        </w:rPr>
        <w:t>,</w:t>
      </w:r>
      <w:r w:rsidRPr="00901B96">
        <w:rPr>
          <w:rFonts w:ascii="Times New Roman" w:hAnsi="Times New Roman"/>
          <w:sz w:val="24"/>
          <w:szCs w:val="24"/>
          <w:lang w:val="en-US"/>
        </w:rPr>
        <w:t xml:space="preserve"> </w:t>
      </w:r>
      <w:r w:rsidRPr="00901B96">
        <w:rPr>
          <w:rFonts w:ascii="Times New Roman" w:hAnsi="Times New Roman"/>
          <w:sz w:val="24"/>
          <w:szCs w:val="24"/>
        </w:rPr>
        <w:t>Norman V.</w:t>
      </w:r>
      <w:r w:rsidRPr="00901B96">
        <w:rPr>
          <w:rFonts w:ascii="Times New Roman" w:hAnsi="Times New Roman"/>
          <w:sz w:val="24"/>
          <w:szCs w:val="24"/>
          <w:lang w:val="en-US"/>
        </w:rPr>
        <w:t xml:space="preserve">, </w:t>
      </w:r>
      <w:r w:rsidRPr="00901B96">
        <w:rPr>
          <w:rFonts w:ascii="Times New Roman" w:hAnsi="Times New Roman"/>
          <w:sz w:val="24"/>
          <w:szCs w:val="24"/>
        </w:rPr>
        <w:t>Oviedo</w:t>
      </w:r>
      <w:r>
        <w:rPr>
          <w:rFonts w:ascii="Times New Roman" w:hAnsi="Times New Roman"/>
          <w:sz w:val="24"/>
          <w:szCs w:val="24"/>
          <w:lang w:val="en-US"/>
        </w:rPr>
        <w:t>,</w:t>
      </w:r>
      <w:r w:rsidRPr="00901B96">
        <w:rPr>
          <w:rFonts w:ascii="Times New Roman" w:hAnsi="Times New Roman"/>
          <w:sz w:val="24"/>
          <w:szCs w:val="24"/>
          <w:lang w:val="en-US"/>
        </w:rPr>
        <w:t xml:space="preserve"> </w:t>
      </w:r>
      <w:r w:rsidRPr="00901B96">
        <w:rPr>
          <w:rFonts w:ascii="Times New Roman" w:hAnsi="Times New Roman"/>
          <w:sz w:val="24"/>
          <w:szCs w:val="24"/>
        </w:rPr>
        <w:t>Ana María</w:t>
      </w:r>
      <w:r w:rsidRPr="00901B96">
        <w:rPr>
          <w:rFonts w:ascii="Times New Roman" w:hAnsi="Times New Roman"/>
          <w:sz w:val="24"/>
          <w:szCs w:val="24"/>
          <w:lang w:val="en-US"/>
        </w:rPr>
        <w:t xml:space="preserve">, </w:t>
      </w:r>
      <w:r w:rsidRPr="00901B96">
        <w:rPr>
          <w:rFonts w:ascii="Times New Roman" w:hAnsi="Times New Roman"/>
          <w:sz w:val="24"/>
          <w:szCs w:val="24"/>
        </w:rPr>
        <w:t>Servén</w:t>
      </w:r>
      <w:r>
        <w:rPr>
          <w:rFonts w:ascii="Times New Roman" w:hAnsi="Times New Roman"/>
          <w:sz w:val="24"/>
          <w:szCs w:val="24"/>
          <w:lang w:val="en-US"/>
        </w:rPr>
        <w:t>,</w:t>
      </w:r>
      <w:r w:rsidRPr="00901B96">
        <w:rPr>
          <w:rFonts w:ascii="Times New Roman" w:hAnsi="Times New Roman"/>
          <w:sz w:val="24"/>
          <w:szCs w:val="24"/>
          <w:lang w:val="en-US"/>
        </w:rPr>
        <w:t xml:space="preserve"> </w:t>
      </w:r>
      <w:r w:rsidRPr="00901B96">
        <w:rPr>
          <w:rFonts w:ascii="Times New Roman" w:hAnsi="Times New Roman"/>
          <w:sz w:val="24"/>
          <w:szCs w:val="24"/>
        </w:rPr>
        <w:t>Luis</w:t>
      </w:r>
      <w:r w:rsidRPr="00901B96">
        <w:rPr>
          <w:rFonts w:ascii="Times New Roman" w:hAnsi="Times New Roman"/>
          <w:sz w:val="24"/>
          <w:szCs w:val="24"/>
          <w:lang w:val="en-US"/>
        </w:rPr>
        <w:t xml:space="preserve">, </w:t>
      </w:r>
      <w:r>
        <w:rPr>
          <w:rFonts w:ascii="Times New Roman" w:hAnsi="Times New Roman"/>
          <w:bCs/>
          <w:sz w:val="24"/>
          <w:szCs w:val="24"/>
        </w:rPr>
        <w:t>T</w:t>
      </w:r>
      <w:r>
        <w:rPr>
          <w:rFonts w:ascii="Times New Roman" w:hAnsi="Times New Roman"/>
          <w:bCs/>
          <w:sz w:val="24"/>
          <w:szCs w:val="24"/>
          <w:lang w:val="en-US"/>
        </w:rPr>
        <w:t>he</w:t>
      </w:r>
      <w:r>
        <w:rPr>
          <w:rFonts w:ascii="Times New Roman" w:hAnsi="Times New Roman"/>
          <w:bCs/>
          <w:sz w:val="24"/>
          <w:szCs w:val="24"/>
        </w:rPr>
        <w:t xml:space="preserve"> I</w:t>
      </w:r>
      <w:r>
        <w:rPr>
          <w:rFonts w:ascii="Times New Roman" w:hAnsi="Times New Roman"/>
          <w:bCs/>
          <w:sz w:val="24"/>
          <w:szCs w:val="24"/>
          <w:lang w:val="en-US"/>
        </w:rPr>
        <w:t>mpact</w:t>
      </w:r>
      <w:r>
        <w:rPr>
          <w:rFonts w:ascii="Times New Roman" w:hAnsi="Times New Roman"/>
          <w:bCs/>
          <w:sz w:val="24"/>
          <w:szCs w:val="24"/>
        </w:rPr>
        <w:t xml:space="preserve"> </w:t>
      </w:r>
      <w:r>
        <w:rPr>
          <w:rFonts w:ascii="Times New Roman" w:hAnsi="Times New Roman"/>
          <w:bCs/>
          <w:sz w:val="24"/>
          <w:szCs w:val="24"/>
          <w:lang w:val="en-US"/>
        </w:rPr>
        <w:t>of</w:t>
      </w:r>
      <w:r>
        <w:rPr>
          <w:rFonts w:ascii="Times New Roman" w:hAnsi="Times New Roman"/>
          <w:bCs/>
          <w:sz w:val="24"/>
          <w:szCs w:val="24"/>
        </w:rPr>
        <w:t xml:space="preserve"> R</w:t>
      </w:r>
      <w:r>
        <w:rPr>
          <w:rFonts w:ascii="Times New Roman" w:hAnsi="Times New Roman"/>
          <w:bCs/>
          <w:sz w:val="24"/>
          <w:szCs w:val="24"/>
          <w:lang w:val="en-US"/>
        </w:rPr>
        <w:t>egulation</w:t>
      </w:r>
      <w:r>
        <w:rPr>
          <w:rFonts w:ascii="Times New Roman" w:hAnsi="Times New Roman"/>
          <w:bCs/>
          <w:sz w:val="24"/>
          <w:szCs w:val="24"/>
        </w:rPr>
        <w:t xml:space="preserve"> </w:t>
      </w:r>
      <w:r>
        <w:rPr>
          <w:rFonts w:ascii="Times New Roman" w:hAnsi="Times New Roman"/>
          <w:bCs/>
          <w:sz w:val="24"/>
          <w:szCs w:val="24"/>
          <w:lang w:val="en-US"/>
        </w:rPr>
        <w:t>on</w:t>
      </w:r>
      <w:r>
        <w:rPr>
          <w:rFonts w:ascii="Times New Roman" w:hAnsi="Times New Roman"/>
          <w:bCs/>
          <w:sz w:val="24"/>
          <w:szCs w:val="24"/>
        </w:rPr>
        <w:t xml:space="preserve"> G</w:t>
      </w:r>
      <w:r>
        <w:rPr>
          <w:rFonts w:ascii="Times New Roman" w:hAnsi="Times New Roman"/>
          <w:bCs/>
          <w:sz w:val="24"/>
          <w:szCs w:val="24"/>
          <w:lang w:val="en-US"/>
        </w:rPr>
        <w:t>rowth</w:t>
      </w:r>
      <w:r>
        <w:rPr>
          <w:rFonts w:ascii="Times New Roman" w:hAnsi="Times New Roman"/>
          <w:bCs/>
          <w:sz w:val="24"/>
          <w:szCs w:val="24"/>
        </w:rPr>
        <w:t xml:space="preserve"> </w:t>
      </w:r>
      <w:r>
        <w:rPr>
          <w:rFonts w:ascii="Times New Roman" w:hAnsi="Times New Roman"/>
          <w:bCs/>
          <w:sz w:val="24"/>
          <w:szCs w:val="24"/>
          <w:lang w:val="en-US"/>
        </w:rPr>
        <w:t>and</w:t>
      </w:r>
      <w:r>
        <w:rPr>
          <w:rFonts w:ascii="Times New Roman" w:hAnsi="Times New Roman"/>
          <w:bCs/>
          <w:sz w:val="24"/>
          <w:szCs w:val="24"/>
        </w:rPr>
        <w:t xml:space="preserve"> I</w:t>
      </w:r>
      <w:r>
        <w:rPr>
          <w:rFonts w:ascii="Times New Roman" w:hAnsi="Times New Roman"/>
          <w:bCs/>
          <w:sz w:val="24"/>
          <w:szCs w:val="24"/>
          <w:lang w:val="en-US"/>
        </w:rPr>
        <w:t>nformality</w:t>
      </w:r>
      <w:r w:rsidRPr="00901B96">
        <w:rPr>
          <w:rFonts w:ascii="Times New Roman" w:hAnsi="Times New Roman"/>
          <w:bCs/>
          <w:sz w:val="24"/>
          <w:szCs w:val="24"/>
        </w:rPr>
        <w:t>:</w:t>
      </w:r>
      <w:r w:rsidRPr="00901B96">
        <w:rPr>
          <w:rFonts w:ascii="Times New Roman" w:hAnsi="Times New Roman"/>
          <w:bCs/>
          <w:sz w:val="24"/>
          <w:szCs w:val="24"/>
          <w:lang w:val="en-US"/>
        </w:rPr>
        <w:t xml:space="preserve"> </w:t>
      </w:r>
      <w:r>
        <w:rPr>
          <w:rFonts w:ascii="Times New Roman" w:hAnsi="Times New Roman"/>
          <w:bCs/>
          <w:sz w:val="24"/>
          <w:szCs w:val="24"/>
        </w:rPr>
        <w:t>C</w:t>
      </w:r>
      <w:r>
        <w:rPr>
          <w:rFonts w:ascii="Times New Roman" w:hAnsi="Times New Roman"/>
          <w:bCs/>
          <w:sz w:val="24"/>
          <w:szCs w:val="24"/>
          <w:lang w:val="en-US"/>
        </w:rPr>
        <w:t>ross</w:t>
      </w:r>
      <w:r>
        <w:rPr>
          <w:rFonts w:ascii="Times New Roman" w:hAnsi="Times New Roman"/>
          <w:bCs/>
          <w:sz w:val="24"/>
          <w:szCs w:val="24"/>
        </w:rPr>
        <w:t>-C</w:t>
      </w:r>
      <w:r>
        <w:rPr>
          <w:rFonts w:ascii="Times New Roman" w:hAnsi="Times New Roman"/>
          <w:bCs/>
          <w:sz w:val="24"/>
          <w:szCs w:val="24"/>
          <w:lang w:val="en-US"/>
        </w:rPr>
        <w:t>ountry</w:t>
      </w:r>
      <w:r>
        <w:rPr>
          <w:rFonts w:ascii="Times New Roman" w:hAnsi="Times New Roman"/>
          <w:bCs/>
          <w:sz w:val="24"/>
          <w:szCs w:val="24"/>
        </w:rPr>
        <w:t xml:space="preserve"> E</w:t>
      </w:r>
      <w:r>
        <w:rPr>
          <w:rFonts w:ascii="Times New Roman" w:hAnsi="Times New Roman"/>
          <w:bCs/>
          <w:sz w:val="24"/>
          <w:szCs w:val="24"/>
          <w:lang w:val="en-US"/>
        </w:rPr>
        <w:t>vidence</w:t>
      </w:r>
      <w:r w:rsidRPr="00901B96">
        <w:rPr>
          <w:rFonts w:ascii="Times New Roman" w:hAnsi="Times New Roman"/>
          <w:bCs/>
          <w:sz w:val="24"/>
          <w:szCs w:val="24"/>
          <w:lang w:val="en-US"/>
        </w:rPr>
        <w:t xml:space="preserve">  </w:t>
      </w:r>
      <w:r w:rsidRPr="00901B96">
        <w:rPr>
          <w:rFonts w:ascii="Times New Roman" w:hAnsi="Times New Roman"/>
          <w:sz w:val="24"/>
          <w:szCs w:val="24"/>
        </w:rPr>
        <w:t>April 2005</w:t>
      </w:r>
      <w:r w:rsidRPr="00901B96">
        <w:rPr>
          <w:rFonts w:ascii="Times New Roman" w:hAnsi="Times New Roman"/>
          <w:sz w:val="24"/>
          <w:szCs w:val="24"/>
          <w:lang w:val="en-US"/>
        </w:rPr>
        <w:t xml:space="preserve"> </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rPr>
      </w:pPr>
      <w:r w:rsidRPr="00901B96">
        <w:rPr>
          <w:rFonts w:ascii="Times New Roman" w:hAnsi="Times New Roman"/>
          <w:sz w:val="24"/>
          <w:szCs w:val="24"/>
          <w:lang w:val="en-US"/>
        </w:rPr>
        <w:t xml:space="preserve">30. </w:t>
      </w:r>
      <w:r w:rsidRPr="00901B96">
        <w:rPr>
          <w:rFonts w:ascii="Times New Roman" w:hAnsi="Times New Roman"/>
          <w:sz w:val="24"/>
          <w:szCs w:val="24"/>
        </w:rPr>
        <w:t>MAHONEY</w:t>
      </w:r>
      <w:r>
        <w:rPr>
          <w:rFonts w:ascii="Times New Roman" w:hAnsi="Times New Roman"/>
          <w:sz w:val="24"/>
          <w:szCs w:val="24"/>
          <w:lang w:val="en-US"/>
        </w:rPr>
        <w:t>,</w:t>
      </w:r>
      <w:r w:rsidRPr="00901B96">
        <w:rPr>
          <w:rFonts w:ascii="Times New Roman" w:hAnsi="Times New Roman"/>
          <w:sz w:val="24"/>
          <w:szCs w:val="24"/>
          <w:lang w:val="en-US"/>
        </w:rPr>
        <w:t xml:space="preserve"> </w:t>
      </w:r>
      <w:r w:rsidRPr="00901B96">
        <w:rPr>
          <w:rFonts w:ascii="Times New Roman" w:hAnsi="Times New Roman"/>
          <w:sz w:val="24"/>
          <w:szCs w:val="24"/>
        </w:rPr>
        <w:t>CHRISTINE</w:t>
      </w:r>
      <w:r w:rsidRPr="00901B96">
        <w:rPr>
          <w:rFonts w:ascii="Times New Roman" w:hAnsi="Times New Roman"/>
          <w:sz w:val="24"/>
          <w:szCs w:val="24"/>
          <w:lang w:val="en-US"/>
        </w:rPr>
        <w:t xml:space="preserve">, </w:t>
      </w:r>
      <w:r w:rsidRPr="00901B96">
        <w:rPr>
          <w:rFonts w:ascii="Times New Roman" w:hAnsi="Times New Roman"/>
          <w:sz w:val="24"/>
          <w:szCs w:val="24"/>
        </w:rPr>
        <w:t>Lobbying Success in the United States and the</w:t>
      </w:r>
    </w:p>
    <w:p w:rsidR="00E632D4" w:rsidRPr="00901B96"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sz w:val="24"/>
          <w:szCs w:val="24"/>
        </w:rPr>
        <w:t>European Union</w:t>
      </w:r>
      <w:r w:rsidRPr="00901B96">
        <w:rPr>
          <w:rFonts w:ascii="Times New Roman" w:hAnsi="Times New Roman"/>
          <w:sz w:val="24"/>
          <w:szCs w:val="24"/>
          <w:lang w:val="en-US"/>
        </w:rPr>
        <w:t xml:space="preserve"> , </w:t>
      </w:r>
      <w:r w:rsidRPr="00901B96">
        <w:rPr>
          <w:rFonts w:ascii="Times New Roman" w:hAnsi="Times New Roman"/>
          <w:i/>
          <w:iCs/>
          <w:sz w:val="24"/>
          <w:szCs w:val="24"/>
        </w:rPr>
        <w:t>Jnl Publ. Pol.</w:t>
      </w:r>
      <w:r w:rsidRPr="00901B96">
        <w:rPr>
          <w:rFonts w:ascii="Times New Roman" w:hAnsi="Times New Roman"/>
          <w:sz w:val="24"/>
          <w:szCs w:val="24"/>
        </w:rPr>
        <w:t xml:space="preserve">, </w:t>
      </w:r>
      <w:r w:rsidRPr="00901B96">
        <w:rPr>
          <w:rFonts w:ascii="Times New Roman" w:eastAsia="MingLiU_HKSCS" w:hAnsi="Times New Roman"/>
          <w:bCs/>
          <w:sz w:val="24"/>
          <w:szCs w:val="24"/>
          <w:lang w:val="en-US"/>
        </w:rPr>
        <w:t xml:space="preserve">27, 1, 35-56 </w:t>
      </w:r>
      <w:r w:rsidRPr="00901B96">
        <w:rPr>
          <w:rFonts w:ascii="Times New Roman" w:eastAsia="BskvillExpMT" w:hAnsi="Times New Roman"/>
          <w:sz w:val="24"/>
          <w:szCs w:val="24"/>
        </w:rPr>
        <w:t xml:space="preserve"> </w:t>
      </w:r>
      <w:r w:rsidRPr="00901B96">
        <w:rPr>
          <w:rFonts w:ascii="Times New Roman" w:eastAsia="BskvillExpMT" w:hAnsi="Times New Roman"/>
          <w:sz w:val="24"/>
          <w:szCs w:val="24"/>
          <w:lang w:val="en-US"/>
        </w:rPr>
        <w:t xml:space="preserve">  </w:t>
      </w:r>
      <w:r w:rsidRPr="00901B96">
        <w:rPr>
          <w:rFonts w:ascii="Times New Roman" w:hAnsi="Times New Roman"/>
          <w:sz w:val="24"/>
          <w:szCs w:val="24"/>
        </w:rPr>
        <w:t>Cambridge University Press</w:t>
      </w:r>
      <w:r w:rsidRPr="00901B96">
        <w:rPr>
          <w:rFonts w:ascii="Times New Roman" w:hAnsi="Times New Roman"/>
          <w:sz w:val="24"/>
          <w:szCs w:val="24"/>
          <w:lang w:val="en-US"/>
        </w:rPr>
        <w:t xml:space="preserve"> 2007</w:t>
      </w:r>
    </w:p>
    <w:p w:rsidR="00E632D4" w:rsidRDefault="00E632D4" w:rsidP="00101465">
      <w:pPr>
        <w:autoSpaceDE w:val="0"/>
        <w:autoSpaceDN w:val="0"/>
        <w:adjustRightInd w:val="0"/>
        <w:spacing w:after="0" w:line="240" w:lineRule="auto"/>
        <w:ind w:left="454"/>
        <w:jc w:val="both"/>
        <w:rPr>
          <w:rFonts w:ascii="Times New Roman" w:hAnsi="Times New Roman"/>
          <w:sz w:val="24"/>
          <w:szCs w:val="24"/>
          <w:lang w:val="en-US"/>
        </w:rPr>
      </w:pPr>
      <w:r w:rsidRPr="00901B96">
        <w:rPr>
          <w:rFonts w:ascii="Times New Roman" w:hAnsi="Times New Roman"/>
          <w:sz w:val="24"/>
          <w:szCs w:val="24"/>
        </w:rPr>
        <w:t xml:space="preserve">doi:10.1017/S0143814X07000608 </w:t>
      </w:r>
      <w:r w:rsidRPr="00901B96">
        <w:rPr>
          <w:rFonts w:ascii="Times New Roman" w:hAnsi="Times New Roman"/>
          <w:sz w:val="24"/>
          <w:szCs w:val="24"/>
          <w:lang w:val="en-US"/>
        </w:rPr>
        <w:t xml:space="preserve">   </w:t>
      </w:r>
      <w:r w:rsidRPr="00901B96">
        <w:rPr>
          <w:rFonts w:ascii="Times New Roman" w:hAnsi="Times New Roman"/>
          <w:sz w:val="24"/>
          <w:szCs w:val="24"/>
        </w:rPr>
        <w:t>Printed in the United Kingdom</w:t>
      </w:r>
    </w:p>
    <w:p w:rsidR="00E632D4" w:rsidRPr="00EC2FF5" w:rsidRDefault="00E632D4" w:rsidP="00101465">
      <w:pPr>
        <w:autoSpaceDE w:val="0"/>
        <w:autoSpaceDN w:val="0"/>
        <w:adjustRightInd w:val="0"/>
        <w:spacing w:after="0" w:line="240" w:lineRule="auto"/>
        <w:ind w:left="454"/>
        <w:jc w:val="both"/>
        <w:rPr>
          <w:rFonts w:ascii="Times New Roman" w:hAnsi="Times New Roman"/>
          <w:sz w:val="24"/>
          <w:szCs w:val="24"/>
          <w:lang w:val="en-US"/>
        </w:rPr>
      </w:pPr>
    </w:p>
    <w:p w:rsidR="00E632D4" w:rsidRPr="00901B96" w:rsidRDefault="00E632D4" w:rsidP="00101465">
      <w:pPr>
        <w:spacing w:line="360" w:lineRule="auto"/>
        <w:ind w:left="454"/>
        <w:jc w:val="both"/>
        <w:rPr>
          <w:rFonts w:ascii="Times New Roman" w:hAnsi="Times New Roman"/>
          <w:bCs/>
          <w:sz w:val="24"/>
          <w:szCs w:val="24"/>
        </w:rPr>
      </w:pPr>
      <w:r w:rsidRPr="00901B96">
        <w:rPr>
          <w:rFonts w:ascii="Times New Roman" w:hAnsi="Times New Roman"/>
          <w:sz w:val="24"/>
          <w:szCs w:val="24"/>
          <w:lang w:val="en-US"/>
        </w:rPr>
        <w:t>31. Mandeville Workshop part of the 16</w:t>
      </w:r>
      <w:r w:rsidRPr="00901B96">
        <w:rPr>
          <w:rFonts w:ascii="Times New Roman" w:hAnsi="Times New Roman"/>
          <w:sz w:val="24"/>
          <w:szCs w:val="24"/>
          <w:vertAlign w:val="superscript"/>
          <w:lang w:val="en-US"/>
        </w:rPr>
        <w:t>th</w:t>
      </w:r>
      <w:r w:rsidRPr="00901B96">
        <w:rPr>
          <w:rFonts w:ascii="Times New Roman" w:hAnsi="Times New Roman"/>
          <w:sz w:val="24"/>
          <w:szCs w:val="24"/>
          <w:lang w:val="en-US"/>
        </w:rPr>
        <w:t xml:space="preserve"> Mandeville Lecture , speaker </w:t>
      </w:r>
      <w:r w:rsidRPr="00901B96">
        <w:rPr>
          <w:rFonts w:ascii="Times New Roman" w:hAnsi="Times New Roman"/>
          <w:bCs/>
          <w:sz w:val="24"/>
          <w:szCs w:val="24"/>
        </w:rPr>
        <w:t>Jeroen van der Veer, ex-CEO of Royal Dutch Shell 2010, Erasmus University Rotterdam</w:t>
      </w:r>
    </w:p>
    <w:p w:rsidR="00E632D4" w:rsidRPr="00901B96" w:rsidRDefault="00E632D4" w:rsidP="00101465">
      <w:pPr>
        <w:spacing w:line="360" w:lineRule="auto"/>
        <w:ind w:left="454"/>
        <w:jc w:val="both"/>
        <w:rPr>
          <w:rFonts w:ascii="Times New Roman" w:hAnsi="Times New Roman"/>
          <w:bCs/>
          <w:sz w:val="24"/>
          <w:szCs w:val="24"/>
        </w:rPr>
      </w:pPr>
      <w:r w:rsidRPr="00901B96">
        <w:rPr>
          <w:rFonts w:ascii="Times New Roman" w:hAnsi="Times New Roman"/>
          <w:bCs/>
          <w:sz w:val="24"/>
          <w:szCs w:val="24"/>
          <w:lang w:val="en-US"/>
        </w:rPr>
        <w:t xml:space="preserve">32. </w:t>
      </w:r>
      <w:r w:rsidRPr="00901B96">
        <w:rPr>
          <w:rFonts w:ascii="Times New Roman" w:hAnsi="Times New Roman"/>
          <w:bCs/>
          <w:sz w:val="24"/>
          <w:szCs w:val="24"/>
        </w:rPr>
        <w:t>Mitra</w:t>
      </w:r>
      <w:r>
        <w:rPr>
          <w:rFonts w:ascii="Times New Roman" w:hAnsi="Times New Roman"/>
          <w:bCs/>
          <w:sz w:val="24"/>
          <w:szCs w:val="24"/>
          <w:lang w:val="en-US"/>
        </w:rPr>
        <w:t>,</w:t>
      </w:r>
      <w:r w:rsidRPr="00901B96">
        <w:rPr>
          <w:rFonts w:ascii="Times New Roman" w:hAnsi="Times New Roman"/>
          <w:bCs/>
          <w:sz w:val="24"/>
          <w:szCs w:val="24"/>
        </w:rPr>
        <w:t xml:space="preserve"> Devashish , Endogenous Lobby Formation and Endogenous Protection: A Long-Run Model of Trade Policy Determination, The American Economic Review, Vol. 89, No. 5 (Dec., 1999), pp. 1116-1134</w:t>
      </w:r>
    </w:p>
    <w:p w:rsidR="00E632D4" w:rsidRPr="00901B96" w:rsidRDefault="00E632D4" w:rsidP="00101465">
      <w:pPr>
        <w:spacing w:line="360" w:lineRule="auto"/>
        <w:ind w:left="454"/>
        <w:jc w:val="both"/>
        <w:rPr>
          <w:rFonts w:ascii="Times New Roman" w:hAnsi="Times New Roman"/>
          <w:bCs/>
          <w:sz w:val="24"/>
          <w:szCs w:val="24"/>
        </w:rPr>
      </w:pPr>
      <w:r w:rsidRPr="00901B96">
        <w:rPr>
          <w:rFonts w:ascii="Times New Roman" w:hAnsi="Times New Roman"/>
          <w:bCs/>
          <w:sz w:val="24"/>
          <w:szCs w:val="24"/>
          <w:lang w:val="en-US"/>
        </w:rPr>
        <w:t xml:space="preserve">33. </w:t>
      </w:r>
      <w:r w:rsidRPr="00901B96">
        <w:rPr>
          <w:rFonts w:ascii="Times New Roman" w:hAnsi="Times New Roman"/>
          <w:bCs/>
          <w:sz w:val="24"/>
          <w:szCs w:val="24"/>
        </w:rPr>
        <w:t>Pellegrini</w:t>
      </w:r>
      <w:r>
        <w:rPr>
          <w:rFonts w:ascii="Times New Roman" w:hAnsi="Times New Roman"/>
          <w:bCs/>
          <w:sz w:val="24"/>
          <w:szCs w:val="24"/>
          <w:lang w:val="en-US"/>
        </w:rPr>
        <w:t>,</w:t>
      </w:r>
      <w:r w:rsidRPr="00901B96">
        <w:rPr>
          <w:rFonts w:ascii="Times New Roman" w:hAnsi="Times New Roman"/>
          <w:bCs/>
          <w:sz w:val="24"/>
          <w:szCs w:val="24"/>
        </w:rPr>
        <w:t xml:space="preserve"> Lorenzo , Gerlaugh</w:t>
      </w:r>
      <w:r>
        <w:rPr>
          <w:rFonts w:ascii="Times New Roman" w:hAnsi="Times New Roman"/>
          <w:bCs/>
          <w:sz w:val="24"/>
          <w:szCs w:val="24"/>
          <w:lang w:val="en-US"/>
        </w:rPr>
        <w:t>,</w:t>
      </w:r>
      <w:r w:rsidRPr="00901B96">
        <w:rPr>
          <w:rFonts w:ascii="Times New Roman" w:hAnsi="Times New Roman"/>
          <w:bCs/>
          <w:sz w:val="24"/>
          <w:szCs w:val="24"/>
        </w:rPr>
        <w:t xml:space="preserve"> Reyer, Causes of corruption: a survey of cross-country analyses and extended results, Econ Gov (2008) 9:245–263</w:t>
      </w:r>
    </w:p>
    <w:p w:rsidR="00E632D4" w:rsidRPr="00901B96" w:rsidRDefault="00E632D4" w:rsidP="00101465">
      <w:pPr>
        <w:spacing w:line="360" w:lineRule="auto"/>
        <w:ind w:left="454"/>
        <w:jc w:val="both"/>
        <w:rPr>
          <w:rFonts w:ascii="Times New Roman" w:hAnsi="Times New Roman"/>
          <w:bCs/>
          <w:sz w:val="24"/>
          <w:szCs w:val="24"/>
          <w:lang w:val="en-US"/>
        </w:rPr>
      </w:pPr>
      <w:r w:rsidRPr="00901B96">
        <w:rPr>
          <w:rFonts w:ascii="Times New Roman" w:hAnsi="Times New Roman"/>
          <w:bCs/>
          <w:sz w:val="24"/>
          <w:szCs w:val="24"/>
          <w:lang w:val="en-US"/>
        </w:rPr>
        <w:t xml:space="preserve">34. </w:t>
      </w:r>
      <w:r w:rsidRPr="00901B96">
        <w:rPr>
          <w:rFonts w:ascii="Times New Roman" w:hAnsi="Times New Roman"/>
          <w:bCs/>
          <w:sz w:val="24"/>
          <w:szCs w:val="24"/>
        </w:rPr>
        <w:t>Petersen</w:t>
      </w:r>
      <w:r>
        <w:rPr>
          <w:rFonts w:ascii="Times New Roman" w:hAnsi="Times New Roman"/>
          <w:bCs/>
          <w:sz w:val="24"/>
          <w:szCs w:val="24"/>
          <w:lang w:val="en-US"/>
        </w:rPr>
        <w:t>,</w:t>
      </w:r>
      <w:r w:rsidRPr="00901B96">
        <w:rPr>
          <w:rFonts w:ascii="Times New Roman" w:hAnsi="Times New Roman"/>
          <w:bCs/>
          <w:sz w:val="24"/>
          <w:szCs w:val="24"/>
        </w:rPr>
        <w:t xml:space="preserve"> Mitchell  A. Estimating Standard Errors in Finance Panel</w:t>
      </w:r>
      <w:r w:rsidRPr="00901B96">
        <w:rPr>
          <w:rFonts w:ascii="Times New Roman" w:hAnsi="Times New Roman"/>
          <w:bCs/>
          <w:sz w:val="24"/>
          <w:szCs w:val="24"/>
          <w:lang w:val="en-US"/>
        </w:rPr>
        <w:t xml:space="preserve"> </w:t>
      </w:r>
      <w:r w:rsidRPr="00901B96">
        <w:rPr>
          <w:rFonts w:ascii="Times New Roman" w:hAnsi="Times New Roman"/>
          <w:bCs/>
          <w:sz w:val="24"/>
          <w:szCs w:val="24"/>
        </w:rPr>
        <w:t>Data Sets: Comparing Approaches</w:t>
      </w:r>
      <w:r w:rsidRPr="00901B96">
        <w:rPr>
          <w:rFonts w:ascii="Times New Roman" w:hAnsi="Times New Roman"/>
          <w:bCs/>
          <w:sz w:val="24"/>
          <w:szCs w:val="24"/>
          <w:lang w:val="en-US"/>
        </w:rPr>
        <w:t xml:space="preserve"> </w:t>
      </w:r>
      <w:r w:rsidRPr="00901B96">
        <w:rPr>
          <w:rFonts w:ascii="Times New Roman" w:hAnsi="Times New Roman"/>
          <w:bCs/>
          <w:i/>
          <w:iCs/>
          <w:sz w:val="24"/>
          <w:szCs w:val="24"/>
        </w:rPr>
        <w:t>The Review of Financial Studies / v 22 n 1 2009</w:t>
      </w:r>
    </w:p>
    <w:p w:rsidR="00E632D4" w:rsidRPr="00901B96" w:rsidRDefault="00E632D4" w:rsidP="00101465">
      <w:pPr>
        <w:spacing w:line="360" w:lineRule="auto"/>
        <w:ind w:left="454"/>
        <w:jc w:val="both"/>
        <w:rPr>
          <w:rFonts w:ascii="Times New Roman" w:hAnsi="Times New Roman"/>
          <w:bCs/>
          <w:sz w:val="24"/>
          <w:szCs w:val="24"/>
          <w:lang w:val="en-US"/>
        </w:rPr>
      </w:pPr>
      <w:r w:rsidRPr="00901B96">
        <w:rPr>
          <w:rFonts w:ascii="Times New Roman" w:hAnsi="Times New Roman"/>
          <w:bCs/>
          <w:sz w:val="24"/>
          <w:szCs w:val="24"/>
          <w:lang w:val="en-US"/>
        </w:rPr>
        <w:t xml:space="preserve">35. </w:t>
      </w:r>
      <w:r w:rsidRPr="00901B96">
        <w:rPr>
          <w:rFonts w:ascii="Times New Roman" w:hAnsi="Times New Roman"/>
          <w:bCs/>
          <w:sz w:val="24"/>
          <w:szCs w:val="24"/>
        </w:rPr>
        <w:t>Perotti</w:t>
      </w:r>
      <w:r>
        <w:rPr>
          <w:rFonts w:ascii="Times New Roman" w:hAnsi="Times New Roman"/>
          <w:bCs/>
          <w:sz w:val="24"/>
          <w:szCs w:val="24"/>
          <w:lang w:val="en-US"/>
        </w:rPr>
        <w:t>,</w:t>
      </w:r>
      <w:r w:rsidRPr="00901B96">
        <w:rPr>
          <w:rFonts w:ascii="Times New Roman" w:hAnsi="Times New Roman"/>
          <w:bCs/>
          <w:sz w:val="24"/>
          <w:szCs w:val="24"/>
        </w:rPr>
        <w:t xml:space="preserve"> Enrico, Volpin</w:t>
      </w:r>
      <w:r>
        <w:rPr>
          <w:rFonts w:ascii="Times New Roman" w:hAnsi="Times New Roman"/>
          <w:bCs/>
          <w:sz w:val="24"/>
          <w:szCs w:val="24"/>
          <w:lang w:val="en-US"/>
        </w:rPr>
        <w:t>,</w:t>
      </w:r>
      <w:r w:rsidRPr="00901B96">
        <w:rPr>
          <w:rFonts w:ascii="Times New Roman" w:hAnsi="Times New Roman"/>
          <w:bCs/>
          <w:sz w:val="24"/>
          <w:szCs w:val="24"/>
        </w:rPr>
        <w:t xml:space="preserve"> Paolo, The Political Economy of Entry: Lobbying, Inequality and Financial Development November 2003</w:t>
      </w:r>
      <w:r w:rsidRPr="00901B96">
        <w:rPr>
          <w:rFonts w:ascii="Times New Roman" w:hAnsi="Times New Roman"/>
          <w:bCs/>
          <w:sz w:val="24"/>
          <w:szCs w:val="24"/>
          <w:lang w:val="en-US"/>
        </w:rPr>
        <w:t xml:space="preserve"> , </w:t>
      </w:r>
    </w:p>
    <w:p w:rsidR="00E632D4" w:rsidRPr="00901B96" w:rsidRDefault="00E632D4" w:rsidP="00216C37">
      <w:pPr>
        <w:spacing w:line="360" w:lineRule="auto"/>
        <w:ind w:left="454"/>
        <w:jc w:val="both"/>
        <w:outlineLvl w:val="0"/>
        <w:rPr>
          <w:rFonts w:ascii="Times New Roman" w:hAnsi="Times New Roman"/>
          <w:bCs/>
          <w:sz w:val="24"/>
          <w:szCs w:val="24"/>
          <w:lang w:val="en-US"/>
        </w:rPr>
      </w:pPr>
      <w:r w:rsidRPr="00901B96">
        <w:rPr>
          <w:rFonts w:ascii="Times New Roman" w:hAnsi="Times New Roman"/>
          <w:bCs/>
          <w:sz w:val="24"/>
          <w:szCs w:val="24"/>
          <w:lang w:val="en-US"/>
        </w:rPr>
        <w:t>36. Polity IV</w:t>
      </w:r>
      <w:r>
        <w:rPr>
          <w:rFonts w:ascii="Times New Roman" w:hAnsi="Times New Roman"/>
          <w:bCs/>
          <w:sz w:val="24"/>
          <w:szCs w:val="24"/>
          <w:lang w:val="en-US"/>
        </w:rPr>
        <w:t xml:space="preserve"> </w:t>
      </w:r>
      <w:hyperlink r:id="rId22" w:history="1">
        <w:r w:rsidRPr="00901B96">
          <w:rPr>
            <w:rStyle w:val="Hyperlink"/>
            <w:rFonts w:ascii="Times New Roman" w:hAnsi="Times New Roman"/>
            <w:bCs/>
            <w:sz w:val="24"/>
            <w:szCs w:val="24"/>
            <w:lang w:val="en-US"/>
          </w:rPr>
          <w:t>http://www.systemicpeace.org/polity/polity4.htm</w:t>
        </w:r>
      </w:hyperlink>
    </w:p>
    <w:p w:rsidR="00E632D4" w:rsidRPr="00901B96" w:rsidRDefault="00E632D4" w:rsidP="002657B1">
      <w:pPr>
        <w:spacing w:line="360" w:lineRule="auto"/>
        <w:ind w:left="454"/>
        <w:jc w:val="both"/>
        <w:rPr>
          <w:rFonts w:ascii="Times New Roman" w:hAnsi="Times New Roman"/>
          <w:bCs/>
          <w:sz w:val="24"/>
          <w:szCs w:val="24"/>
          <w:lang w:val="en-US"/>
        </w:rPr>
      </w:pPr>
      <w:r>
        <w:rPr>
          <w:rFonts w:ascii="Times New Roman" w:hAnsi="Times New Roman"/>
          <w:bCs/>
          <w:sz w:val="24"/>
          <w:szCs w:val="24"/>
          <w:lang w:val="en-US"/>
        </w:rPr>
        <w:t>37</w:t>
      </w:r>
      <w:r w:rsidRPr="00901B96">
        <w:rPr>
          <w:rFonts w:ascii="Times New Roman" w:hAnsi="Times New Roman"/>
          <w:bCs/>
          <w:sz w:val="24"/>
          <w:szCs w:val="24"/>
          <w:lang w:val="en-US"/>
        </w:rPr>
        <w:t xml:space="preserve">. </w:t>
      </w:r>
      <w:r w:rsidRPr="00901B96">
        <w:rPr>
          <w:rFonts w:ascii="Times New Roman" w:hAnsi="Times New Roman"/>
          <w:bCs/>
          <w:sz w:val="24"/>
          <w:szCs w:val="24"/>
        </w:rPr>
        <w:t xml:space="preserve">Treisman, D. (2000). The causes of corruption: A cross-national study. </w:t>
      </w:r>
      <w:r w:rsidRPr="00901B96">
        <w:rPr>
          <w:rFonts w:ascii="Times New Roman" w:hAnsi="Times New Roman"/>
          <w:bCs/>
          <w:i/>
          <w:iCs/>
          <w:sz w:val="24"/>
          <w:szCs w:val="24"/>
        </w:rPr>
        <w:t>Journal of Public</w:t>
      </w:r>
      <w:r w:rsidRPr="00901B96">
        <w:rPr>
          <w:rFonts w:ascii="Times New Roman" w:hAnsi="Times New Roman"/>
          <w:bCs/>
          <w:i/>
          <w:iCs/>
          <w:sz w:val="24"/>
          <w:szCs w:val="24"/>
          <w:lang w:val="en-US"/>
        </w:rPr>
        <w:t xml:space="preserve"> </w:t>
      </w:r>
      <w:r w:rsidRPr="00901B96">
        <w:rPr>
          <w:rFonts w:ascii="Times New Roman" w:hAnsi="Times New Roman"/>
          <w:bCs/>
          <w:i/>
          <w:iCs/>
          <w:sz w:val="24"/>
          <w:szCs w:val="24"/>
        </w:rPr>
        <w:t>Economics, 76</w:t>
      </w:r>
      <w:r w:rsidRPr="00901B96">
        <w:rPr>
          <w:rFonts w:ascii="Times New Roman" w:hAnsi="Times New Roman"/>
          <w:bCs/>
          <w:sz w:val="24"/>
          <w:szCs w:val="24"/>
        </w:rPr>
        <w:t>, 399–457</w:t>
      </w:r>
    </w:p>
    <w:p w:rsidR="00E632D4" w:rsidRPr="00901B96" w:rsidRDefault="00E632D4" w:rsidP="004655BD">
      <w:pPr>
        <w:spacing w:line="360" w:lineRule="auto"/>
        <w:ind w:left="454"/>
        <w:jc w:val="both"/>
        <w:rPr>
          <w:rFonts w:ascii="Times New Roman" w:hAnsi="Times New Roman"/>
          <w:bCs/>
          <w:sz w:val="24"/>
          <w:szCs w:val="24"/>
          <w:lang w:val="en-US"/>
        </w:rPr>
      </w:pPr>
      <w:r>
        <w:rPr>
          <w:rFonts w:ascii="Times New Roman" w:hAnsi="Times New Roman"/>
          <w:bCs/>
          <w:sz w:val="24"/>
          <w:szCs w:val="24"/>
          <w:lang w:val="en-US"/>
        </w:rPr>
        <w:t xml:space="preserve">38. </w:t>
      </w:r>
      <w:r w:rsidRPr="00901B96">
        <w:rPr>
          <w:rFonts w:ascii="Times New Roman" w:hAnsi="Times New Roman"/>
          <w:bCs/>
          <w:sz w:val="24"/>
          <w:szCs w:val="24"/>
        </w:rPr>
        <w:t>Treisman</w:t>
      </w:r>
      <w:r>
        <w:rPr>
          <w:rFonts w:ascii="Times New Roman" w:hAnsi="Times New Roman"/>
          <w:bCs/>
          <w:sz w:val="24"/>
          <w:szCs w:val="24"/>
          <w:lang w:val="en-US"/>
        </w:rPr>
        <w:t>,</w:t>
      </w:r>
      <w:r w:rsidRPr="00901B96">
        <w:rPr>
          <w:rFonts w:ascii="Times New Roman" w:hAnsi="Times New Roman"/>
          <w:bCs/>
          <w:sz w:val="24"/>
          <w:szCs w:val="24"/>
        </w:rPr>
        <w:t xml:space="preserve"> Daniel, What have we learned about the causes of corruption from ten years of cross-national empirical research? Annu. Rev. Polit. Sci. 2007. 10:211–44</w:t>
      </w:r>
    </w:p>
    <w:p w:rsidR="00E632D4" w:rsidRPr="00901B96"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39</w:t>
      </w:r>
      <w:r w:rsidRPr="00901B96">
        <w:rPr>
          <w:rFonts w:ascii="Times New Roman" w:hAnsi="Times New Roman"/>
          <w:sz w:val="24"/>
          <w:szCs w:val="24"/>
          <w:lang w:val="en-US"/>
        </w:rPr>
        <w:t>. Rasmussen</w:t>
      </w:r>
      <w:r>
        <w:rPr>
          <w:rFonts w:ascii="Times New Roman" w:hAnsi="Times New Roman"/>
          <w:sz w:val="24"/>
          <w:szCs w:val="24"/>
          <w:lang w:val="en-US"/>
        </w:rPr>
        <w:t>,</w:t>
      </w:r>
      <w:r w:rsidRPr="00901B96">
        <w:rPr>
          <w:rFonts w:ascii="Times New Roman" w:hAnsi="Times New Roman"/>
          <w:sz w:val="24"/>
          <w:szCs w:val="24"/>
          <w:lang w:val="en-US"/>
        </w:rPr>
        <w:t xml:space="preserve"> Eric, Ramseyer, J. Mark, </w:t>
      </w:r>
      <w:r w:rsidRPr="00901B96">
        <w:rPr>
          <w:rFonts w:ascii="Times New Roman" w:hAnsi="Times New Roman"/>
          <w:sz w:val="24"/>
          <w:szCs w:val="24"/>
        </w:rPr>
        <w:t>Trivial Bribes and the Corruption Ban: A</w:t>
      </w:r>
      <w:r w:rsidRPr="00901B96">
        <w:rPr>
          <w:rFonts w:ascii="Times New Roman" w:hAnsi="Times New Roman"/>
          <w:sz w:val="24"/>
          <w:szCs w:val="24"/>
          <w:lang w:val="en-US"/>
        </w:rPr>
        <w:t xml:space="preserve"> </w:t>
      </w:r>
      <w:r w:rsidRPr="00901B96">
        <w:rPr>
          <w:rFonts w:ascii="Times New Roman" w:hAnsi="Times New Roman"/>
          <w:sz w:val="24"/>
          <w:szCs w:val="24"/>
        </w:rPr>
        <w:t>Coordination Game Among Rational Legislators</w:t>
      </w:r>
      <w:r w:rsidRPr="00901B96">
        <w:rPr>
          <w:rFonts w:ascii="Times New Roman" w:hAnsi="Times New Roman"/>
          <w:sz w:val="24"/>
          <w:szCs w:val="24"/>
          <w:lang w:val="en-US"/>
        </w:rPr>
        <w:t xml:space="preserve">, </w:t>
      </w:r>
      <w:r w:rsidRPr="00901B96">
        <w:rPr>
          <w:rFonts w:ascii="Times New Roman" w:hAnsi="Times New Roman"/>
          <w:sz w:val="24"/>
          <w:szCs w:val="24"/>
        </w:rPr>
        <w:t>Public Choice (1994) 78: 305-327</w:t>
      </w:r>
    </w:p>
    <w:p w:rsidR="00E632D4" w:rsidRPr="00901B96"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40</w:t>
      </w:r>
      <w:r w:rsidRPr="00901B96">
        <w:rPr>
          <w:rFonts w:ascii="Times New Roman" w:hAnsi="Times New Roman"/>
          <w:sz w:val="24"/>
          <w:szCs w:val="24"/>
          <w:lang w:val="en-US"/>
        </w:rPr>
        <w:t>. Serra</w:t>
      </w:r>
      <w:r>
        <w:rPr>
          <w:rFonts w:ascii="Times New Roman" w:hAnsi="Times New Roman"/>
          <w:sz w:val="24"/>
          <w:szCs w:val="24"/>
          <w:lang w:val="en-US"/>
        </w:rPr>
        <w:t>,</w:t>
      </w:r>
      <w:r w:rsidRPr="00901B96">
        <w:rPr>
          <w:rFonts w:ascii="Times New Roman" w:hAnsi="Times New Roman"/>
          <w:sz w:val="24"/>
          <w:szCs w:val="24"/>
          <w:lang w:val="en-US"/>
        </w:rPr>
        <w:t xml:space="preserve"> Danila , Empirical determinants of corruption: A sensitivity analysis , Public Choice (2006) 126: 225–256</w:t>
      </w:r>
    </w:p>
    <w:p w:rsidR="00E632D4" w:rsidRPr="00901B96"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40</w:t>
      </w:r>
      <w:r w:rsidRPr="00901B96">
        <w:rPr>
          <w:rFonts w:ascii="Times New Roman" w:hAnsi="Times New Roman"/>
          <w:sz w:val="24"/>
          <w:szCs w:val="24"/>
          <w:lang w:val="en-US"/>
        </w:rPr>
        <w:t>. Sichko</w:t>
      </w:r>
      <w:r>
        <w:rPr>
          <w:rFonts w:ascii="Times New Roman" w:hAnsi="Times New Roman"/>
          <w:sz w:val="24"/>
          <w:szCs w:val="24"/>
          <w:lang w:val="en-US"/>
        </w:rPr>
        <w:t>,</w:t>
      </w:r>
      <w:r w:rsidRPr="00901B96">
        <w:rPr>
          <w:rFonts w:ascii="Times New Roman" w:hAnsi="Times New Roman"/>
          <w:sz w:val="24"/>
          <w:szCs w:val="24"/>
          <w:lang w:val="en-US"/>
        </w:rPr>
        <w:t xml:space="preserve"> Adam , </w:t>
      </w:r>
      <w:r w:rsidRPr="00901B96">
        <w:rPr>
          <w:rFonts w:ascii="Times New Roman" w:hAnsi="Times New Roman"/>
          <w:sz w:val="24"/>
          <w:szCs w:val="24"/>
        </w:rPr>
        <w:t>Lobbyists shelled out record amounts in '10, Business First 20 May 2011, Albany Business Review</w:t>
      </w:r>
    </w:p>
    <w:p w:rsidR="00E632D4" w:rsidRPr="00901B96"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41</w:t>
      </w:r>
      <w:r w:rsidRPr="00901B96">
        <w:rPr>
          <w:rFonts w:ascii="Times New Roman" w:hAnsi="Times New Roman"/>
          <w:sz w:val="24"/>
          <w:szCs w:val="24"/>
          <w:lang w:val="en-US"/>
        </w:rPr>
        <w:t>. Skoulakis</w:t>
      </w:r>
      <w:r>
        <w:rPr>
          <w:rFonts w:ascii="Times New Roman" w:hAnsi="Times New Roman"/>
          <w:sz w:val="24"/>
          <w:szCs w:val="24"/>
          <w:lang w:val="en-US"/>
        </w:rPr>
        <w:t>,</w:t>
      </w:r>
      <w:r w:rsidRPr="00901B96">
        <w:rPr>
          <w:rFonts w:ascii="Times New Roman" w:hAnsi="Times New Roman"/>
          <w:sz w:val="24"/>
          <w:szCs w:val="24"/>
          <w:lang w:val="en-US"/>
        </w:rPr>
        <w:t xml:space="preserve"> Georgios, </w:t>
      </w:r>
      <w:r w:rsidRPr="00901B96">
        <w:rPr>
          <w:rFonts w:ascii="Times New Roman" w:hAnsi="Times New Roman"/>
          <w:sz w:val="24"/>
          <w:szCs w:val="24"/>
        </w:rPr>
        <w:t>Panel Data Inference in Finance:</w:t>
      </w:r>
      <w:r w:rsidRPr="00901B96">
        <w:rPr>
          <w:rFonts w:ascii="Times New Roman" w:hAnsi="Times New Roman"/>
          <w:sz w:val="24"/>
          <w:szCs w:val="24"/>
          <w:lang w:val="en-US"/>
        </w:rPr>
        <w:t xml:space="preserve"> </w:t>
      </w:r>
      <w:r w:rsidRPr="00901B96">
        <w:rPr>
          <w:rFonts w:ascii="Times New Roman" w:hAnsi="Times New Roman"/>
          <w:sz w:val="24"/>
          <w:szCs w:val="24"/>
        </w:rPr>
        <w:t>Least-Squares vs Fama-MacBeth</w:t>
      </w:r>
      <w:r w:rsidRPr="00901B96">
        <w:rPr>
          <w:rFonts w:ascii="Times New Roman" w:hAnsi="Times New Roman"/>
          <w:sz w:val="24"/>
          <w:szCs w:val="24"/>
          <w:lang w:val="en-US"/>
        </w:rPr>
        <w:t xml:space="preserve"> </w:t>
      </w:r>
      <w:r w:rsidRPr="00901B96">
        <w:rPr>
          <w:rFonts w:ascii="Times New Roman" w:hAnsi="Times New Roman"/>
          <w:sz w:val="24"/>
          <w:szCs w:val="24"/>
        </w:rPr>
        <w:t>University of Maryland</w:t>
      </w:r>
      <w:r w:rsidRPr="00901B96">
        <w:rPr>
          <w:rFonts w:ascii="Times New Roman" w:hAnsi="Times New Roman"/>
          <w:sz w:val="24"/>
          <w:szCs w:val="24"/>
          <w:lang w:val="en-US"/>
        </w:rPr>
        <w:t xml:space="preserve"> November 15, 2006</w:t>
      </w:r>
    </w:p>
    <w:p w:rsidR="00E632D4" w:rsidRPr="00901B96" w:rsidRDefault="00E632D4" w:rsidP="00101465">
      <w:pPr>
        <w:spacing w:line="360" w:lineRule="auto"/>
        <w:ind w:left="454"/>
        <w:jc w:val="both"/>
        <w:rPr>
          <w:rFonts w:ascii="Times New Roman" w:hAnsi="Times New Roman"/>
          <w:sz w:val="24"/>
          <w:szCs w:val="24"/>
          <w:lang w:val="en-US"/>
        </w:rPr>
      </w:pPr>
      <w:r w:rsidRPr="00901B96">
        <w:rPr>
          <w:rFonts w:ascii="Times New Roman" w:hAnsi="Times New Roman"/>
          <w:sz w:val="24"/>
          <w:szCs w:val="24"/>
          <w:lang w:val="en-US"/>
        </w:rPr>
        <w:t>4</w:t>
      </w:r>
      <w:r>
        <w:rPr>
          <w:rFonts w:ascii="Times New Roman" w:hAnsi="Times New Roman"/>
          <w:sz w:val="24"/>
          <w:szCs w:val="24"/>
          <w:lang w:val="en-US"/>
        </w:rPr>
        <w:t>2</w:t>
      </w:r>
      <w:r w:rsidRPr="00901B96">
        <w:rPr>
          <w:rFonts w:ascii="Times New Roman" w:hAnsi="Times New Roman"/>
          <w:sz w:val="24"/>
          <w:szCs w:val="24"/>
          <w:lang w:val="en-US"/>
        </w:rPr>
        <w:t>. Wallace</w:t>
      </w:r>
      <w:r>
        <w:rPr>
          <w:rFonts w:ascii="Times New Roman" w:hAnsi="Times New Roman"/>
          <w:sz w:val="24"/>
          <w:szCs w:val="24"/>
          <w:lang w:val="en-US"/>
        </w:rPr>
        <w:t>,</w:t>
      </w:r>
      <w:r w:rsidRPr="00901B96">
        <w:rPr>
          <w:rFonts w:ascii="Times New Roman" w:hAnsi="Times New Roman"/>
          <w:sz w:val="24"/>
          <w:szCs w:val="24"/>
          <w:lang w:val="en-US"/>
        </w:rPr>
        <w:t xml:space="preserve"> Claire , Latcheva</w:t>
      </w:r>
      <w:r>
        <w:rPr>
          <w:rFonts w:ascii="Times New Roman" w:hAnsi="Times New Roman"/>
          <w:sz w:val="24"/>
          <w:szCs w:val="24"/>
          <w:lang w:val="en-US"/>
        </w:rPr>
        <w:t>,</w:t>
      </w:r>
      <w:r w:rsidRPr="00901B96">
        <w:rPr>
          <w:rFonts w:ascii="Times New Roman" w:hAnsi="Times New Roman"/>
          <w:sz w:val="24"/>
          <w:szCs w:val="24"/>
          <w:lang w:val="en-US"/>
        </w:rPr>
        <w:t xml:space="preserve"> Rossalina , </w:t>
      </w:r>
      <w:r w:rsidRPr="00901B96">
        <w:rPr>
          <w:rFonts w:ascii="Times New Roman" w:hAnsi="Times New Roman"/>
          <w:sz w:val="24"/>
          <w:szCs w:val="24"/>
        </w:rPr>
        <w:t xml:space="preserve"> Economic Transformation outside the Law: Corruption, Trust in Public Institutions and theInformal Economy in Transition Countries of Central and Eastern Europe</w:t>
      </w:r>
      <w:r w:rsidRPr="00901B96">
        <w:rPr>
          <w:rFonts w:ascii="Times New Roman" w:hAnsi="Times New Roman"/>
          <w:sz w:val="24"/>
          <w:szCs w:val="24"/>
          <w:lang w:val="en-US"/>
        </w:rPr>
        <w:t xml:space="preserve"> ,  </w:t>
      </w:r>
      <w:r w:rsidRPr="00901B96">
        <w:rPr>
          <w:rFonts w:ascii="Times New Roman" w:hAnsi="Times New Roman"/>
          <w:sz w:val="24"/>
          <w:szCs w:val="24"/>
        </w:rPr>
        <w:t xml:space="preserve"> Europe-Asia Studies, Vol. 58, No. 1 (Jan., 2006), pp. 81-102</w:t>
      </w:r>
      <w:r w:rsidRPr="00901B96">
        <w:rPr>
          <w:rFonts w:ascii="Times New Roman" w:hAnsi="Times New Roman"/>
          <w:sz w:val="24"/>
          <w:szCs w:val="24"/>
          <w:lang w:val="en-US"/>
        </w:rPr>
        <w:t xml:space="preserve"> </w:t>
      </w:r>
    </w:p>
    <w:p w:rsidR="00E632D4" w:rsidRPr="00901B96"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43</w:t>
      </w:r>
      <w:r w:rsidRPr="00901B96">
        <w:rPr>
          <w:rFonts w:ascii="Times New Roman" w:hAnsi="Times New Roman"/>
          <w:sz w:val="24"/>
          <w:szCs w:val="24"/>
          <w:lang w:val="en-US"/>
        </w:rPr>
        <w:t xml:space="preserve">. </w:t>
      </w:r>
      <w:r>
        <w:rPr>
          <w:rFonts w:ascii="Times New Roman" w:hAnsi="Times New Roman"/>
          <w:sz w:val="24"/>
          <w:szCs w:val="24"/>
          <w:lang w:val="en-US"/>
        </w:rPr>
        <w:t>Wooldridge,</w:t>
      </w:r>
      <w:r w:rsidRPr="00901B96">
        <w:rPr>
          <w:rFonts w:ascii="Times New Roman" w:hAnsi="Times New Roman"/>
          <w:sz w:val="24"/>
          <w:szCs w:val="24"/>
          <w:lang w:val="en-US"/>
        </w:rPr>
        <w:t xml:space="preserve">  Jeffrey M   Introductory econometrics: a modern approach 3rd edition 2006 Thomson South-Western A. page 498  B. page 540</w:t>
      </w:r>
    </w:p>
    <w:p w:rsidR="00E632D4" w:rsidRPr="00901B96" w:rsidRDefault="00E632D4" w:rsidP="00101465">
      <w:pPr>
        <w:spacing w:line="360" w:lineRule="auto"/>
        <w:ind w:left="454"/>
        <w:jc w:val="both"/>
        <w:rPr>
          <w:rFonts w:ascii="Times New Roman" w:hAnsi="Times New Roman"/>
          <w:sz w:val="24"/>
          <w:szCs w:val="24"/>
          <w:lang w:val="en-US"/>
        </w:rPr>
      </w:pPr>
      <w:r>
        <w:rPr>
          <w:rFonts w:ascii="Times New Roman" w:hAnsi="Times New Roman"/>
          <w:sz w:val="24"/>
          <w:szCs w:val="24"/>
          <w:lang w:val="en-US"/>
        </w:rPr>
        <w:t>44</w:t>
      </w:r>
      <w:r w:rsidRPr="00901B96">
        <w:rPr>
          <w:rFonts w:ascii="Times New Roman" w:hAnsi="Times New Roman"/>
          <w:sz w:val="24"/>
          <w:szCs w:val="24"/>
          <w:lang w:val="en-US"/>
        </w:rPr>
        <w:t>. World Development Indicators, World databank accessed 28 July 2011</w:t>
      </w:r>
    </w:p>
    <w:p w:rsidR="00E632D4" w:rsidRDefault="00E632D4" w:rsidP="00101465">
      <w:pPr>
        <w:spacing w:line="360" w:lineRule="auto"/>
        <w:ind w:left="454"/>
        <w:jc w:val="both"/>
        <w:rPr>
          <w:rFonts w:ascii="Times New Roman" w:hAnsi="Times New Roman"/>
          <w:sz w:val="24"/>
          <w:szCs w:val="24"/>
          <w:lang w:val="en-US"/>
        </w:rPr>
      </w:pPr>
      <w:hyperlink r:id="rId23" w:history="1">
        <w:r w:rsidRPr="00CC597F">
          <w:rPr>
            <w:rStyle w:val="Hyperlink"/>
            <w:rFonts w:ascii="Times New Roman" w:hAnsi="Times New Roman"/>
            <w:sz w:val="24"/>
            <w:szCs w:val="24"/>
            <w:lang w:val="en-US"/>
          </w:rPr>
          <w:t>http://data.worldbank.org/</w:t>
        </w:r>
      </w:hyperlink>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01465">
      <w:pPr>
        <w:spacing w:line="360" w:lineRule="auto"/>
        <w:ind w:left="454"/>
        <w:jc w:val="both"/>
        <w:rPr>
          <w:rFonts w:ascii="Times New Roman" w:hAnsi="Times New Roman"/>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r>
        <w:rPr>
          <w:rFonts w:ascii="Times New Roman" w:hAnsi="Times New Roman"/>
          <w:b/>
          <w:sz w:val="24"/>
          <w:szCs w:val="24"/>
          <w:lang w:val="en-US"/>
        </w:rPr>
        <w:t>9. Appendix A Initial Descriptives</w:t>
      </w:r>
    </w:p>
    <w:tbl>
      <w:tblPr>
        <w:tblW w:w="7459" w:type="dxa"/>
        <w:tblInd w:w="55" w:type="dxa"/>
        <w:tblCellMar>
          <w:left w:w="70" w:type="dxa"/>
          <w:right w:w="70" w:type="dxa"/>
        </w:tblCellMar>
        <w:tblLook w:val="00A0"/>
      </w:tblPr>
      <w:tblGrid>
        <w:gridCol w:w="1140"/>
        <w:gridCol w:w="1845"/>
        <w:gridCol w:w="1705"/>
        <w:gridCol w:w="1567"/>
        <w:gridCol w:w="1572"/>
      </w:tblGrid>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DH_TRADE</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BANKING</w:t>
            </w: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BICAMERAL</w:t>
            </w: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BRITISH</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4.762593</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102.4807</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0.719794</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0.167095</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1.965602</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100.9218</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113.3333</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242.6839</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15.01575</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9.844822</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53.96333</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0.449678</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0.373541</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11.51197046</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4.218941826</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2.223813484</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2.677082302</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BUREAUCRACY</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CENTRAL_BANK</w:t>
            </w: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COMPETITION</w:t>
            </w: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CORRUPTION</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3.068712</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6.294738</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5.444729</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4.118121</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2.88</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6.533333</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5.555556</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3.410714</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6.891892</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8.898551</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8.594595</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9.648649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1.374434</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1.493929</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1.500012</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2.457399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5.014349179</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5.956475174</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5.729684163</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3.926366455</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DEMOCRACY</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DH_BUSINESS</w:t>
            </w: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DH_FINANCIAL</w:t>
            </w: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DH_FISCAL</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0.426735</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2.506113</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4.001</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2.769419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1.106195</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29.57143</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66.66667</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37.12871</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0.49524</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6.057452</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11.27717</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4.414799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2.019223003</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4.88182655</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5.911648933</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8.410056721</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DH_GOVERNMENT</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DH_INVESTMENT</w:t>
            </w: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DH_MONETARY</w:t>
            </w: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DH_PROPERTY</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41.9612</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2.904578</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3.275394</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1.761538</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4.137931</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1.719577</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10500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66.66667</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106.9959</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533.5444</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9.214316</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6.633653</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7.325039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19.67971175</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7.2351187</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16.12925789</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5.460721779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GDP</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GOVERNMENT</w:t>
            </w: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HML</w:t>
            </w: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ISLAND</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19697.17</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34.58899</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0.838521</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0.097686</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18381.62</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34.68327</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3.039871</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44898.38</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58.41708</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106.2123</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1569.305</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-384.4066</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12094.23</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13.15661</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34.98732</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0.297272</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3.582623697</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4.440131614</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14.0227631</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3.363922603</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LEGAL</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MARKET</w:t>
            </w: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PARLIAMENT</w:t>
            </w: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RETURN</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4.838533</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5.826595</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493.6787</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13.16509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4.962963</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13.19955</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310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14.93917</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8.296296</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34.63731</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2987</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250.4816</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-41.8359</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120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-95.08378</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1.678846</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21.59932</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516.5851</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41.9892</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4.941665882</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3.54053785</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5.549908427</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8.229863393</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SHAREHOLDER</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SMB</w:t>
            </w: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STOCKMARKET</w:t>
            </w: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TRANSPARENCY</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6.32459</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4.774134</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70.86929</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4.725095</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6.577465</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2.5545</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54.18622</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4.772727</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8.756</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291.8187</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321.6134</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8.290909</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-191.2838</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1.570286</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43.02364</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56.10335</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1.613434</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5.576054298</w:t>
            </w:r>
          </w:p>
        </w:tc>
        <w:tc>
          <w:tcPr>
            <w:tcW w:w="16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11.22876865</w:t>
            </w:r>
          </w:p>
        </w:tc>
        <w:tc>
          <w:tcPr>
            <w:tcW w:w="1457"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5.732516864</w:t>
            </w:r>
          </w:p>
        </w:tc>
        <w:tc>
          <w:tcPr>
            <w:tcW w:w="1462"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5.138672546</w:t>
            </w: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8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VENTURE</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4.581511</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Median</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4.560976</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Maximum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8.619048</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Minimum</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0</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 xml:space="preserve"> Std. Dev.</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1.654225</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r>
      <w:tr w:rsidR="00E632D4" w:rsidRPr="0044060B" w:rsidTr="0044060B">
        <w:trPr>
          <w:trHeight w:val="300"/>
        </w:trPr>
        <w:tc>
          <w:tcPr>
            <w:tcW w:w="114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r w:rsidRPr="0044060B">
              <w:rPr>
                <w:rFonts w:cs="Calibri"/>
                <w:color w:val="000000"/>
              </w:rPr>
              <w:t>Special</w:t>
            </w:r>
          </w:p>
        </w:tc>
        <w:tc>
          <w:tcPr>
            <w:tcW w:w="1800" w:type="dxa"/>
            <w:tcBorders>
              <w:top w:val="nil"/>
              <w:left w:val="nil"/>
              <w:bottom w:val="nil"/>
              <w:right w:val="nil"/>
            </w:tcBorders>
            <w:noWrap/>
            <w:vAlign w:val="bottom"/>
          </w:tcPr>
          <w:p w:rsidR="00E632D4" w:rsidRPr="0044060B" w:rsidRDefault="00E632D4" w:rsidP="0044060B">
            <w:pPr>
              <w:spacing w:after="0" w:line="240" w:lineRule="auto"/>
              <w:jc w:val="right"/>
              <w:rPr>
                <w:rFonts w:cs="Calibri"/>
                <w:color w:val="000000"/>
              </w:rPr>
            </w:pPr>
            <w:r w:rsidRPr="0044060B">
              <w:rPr>
                <w:rFonts w:cs="Calibri"/>
                <w:color w:val="000000"/>
              </w:rPr>
              <w:t>5.210323868</w:t>
            </w:r>
          </w:p>
        </w:tc>
        <w:tc>
          <w:tcPr>
            <w:tcW w:w="1600"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57"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c>
          <w:tcPr>
            <w:tcW w:w="1462" w:type="dxa"/>
            <w:tcBorders>
              <w:top w:val="nil"/>
              <w:left w:val="nil"/>
              <w:bottom w:val="nil"/>
              <w:right w:val="nil"/>
            </w:tcBorders>
            <w:noWrap/>
            <w:vAlign w:val="bottom"/>
          </w:tcPr>
          <w:p w:rsidR="00E632D4" w:rsidRPr="0044060B" w:rsidRDefault="00E632D4" w:rsidP="0044060B">
            <w:pPr>
              <w:spacing w:after="0" w:line="240" w:lineRule="auto"/>
              <w:rPr>
                <w:rFonts w:cs="Calibri"/>
                <w:color w:val="000000"/>
              </w:rPr>
            </w:pPr>
          </w:p>
        </w:tc>
      </w:tr>
    </w:tbl>
    <w:p w:rsidR="00E632D4" w:rsidRPr="001B70EF" w:rsidRDefault="00E632D4" w:rsidP="001B70EF">
      <w:pPr>
        <w:spacing w:line="360" w:lineRule="auto"/>
        <w:ind w:left="454"/>
        <w:rPr>
          <w:rFonts w:ascii="Times New Roman" w:hAnsi="Times New Roman"/>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Default="00E632D4" w:rsidP="001B70EF">
      <w:pPr>
        <w:spacing w:line="360" w:lineRule="auto"/>
        <w:ind w:left="454"/>
        <w:jc w:val="center"/>
        <w:rPr>
          <w:rFonts w:ascii="Times New Roman" w:hAnsi="Times New Roman"/>
          <w:b/>
          <w:sz w:val="24"/>
          <w:szCs w:val="24"/>
          <w:lang w:val="en-US"/>
        </w:rPr>
      </w:pPr>
    </w:p>
    <w:p w:rsidR="00E632D4" w:rsidRPr="001B70EF" w:rsidRDefault="00E632D4" w:rsidP="001B70EF">
      <w:pPr>
        <w:spacing w:line="360" w:lineRule="auto"/>
        <w:ind w:left="454"/>
        <w:jc w:val="center"/>
        <w:rPr>
          <w:rFonts w:ascii="Times New Roman" w:hAnsi="Times New Roman"/>
          <w:b/>
          <w:sz w:val="24"/>
          <w:szCs w:val="24"/>
          <w:lang w:val="en-US"/>
        </w:rPr>
      </w:pPr>
      <w:r>
        <w:rPr>
          <w:rFonts w:ascii="Times New Roman" w:hAnsi="Times New Roman"/>
          <w:b/>
          <w:sz w:val="24"/>
          <w:szCs w:val="24"/>
          <w:lang w:val="en-US"/>
        </w:rPr>
        <w:t>10. Appendix B Correlations</w:t>
      </w:r>
    </w:p>
    <w:tbl>
      <w:tblPr>
        <w:tblW w:w="4820" w:type="dxa"/>
        <w:tblInd w:w="55" w:type="dxa"/>
        <w:tblCellMar>
          <w:left w:w="70" w:type="dxa"/>
          <w:right w:w="70" w:type="dxa"/>
        </w:tblCellMar>
        <w:tblLook w:val="00A0"/>
      </w:tblPr>
      <w:tblGrid>
        <w:gridCol w:w="1900"/>
        <w:gridCol w:w="1845"/>
        <w:gridCol w:w="1148"/>
      </w:tblGrid>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p>
        </w:tc>
        <w:tc>
          <w:tcPr>
            <w:tcW w:w="112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Correlation</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p>
        </w:tc>
        <w:tc>
          <w:tcPr>
            <w:tcW w:w="112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DH_TRADE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BANKING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-0.186707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BANKING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BICAMERAL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0.029425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BICAMERAL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0.1432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BICAMERAL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BRITISH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0.165138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BRITISH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0.338375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BRITISH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0.279459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BRITISH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BUREAUCRACY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-0.151544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BUREAUCRACY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0.481914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BUREAUCRACY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0.043095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BUREAUCRACY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0.199078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BUREAUCRACY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CENTRAL_BANK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-0.033411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CENTRAL_BANK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0.387564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CENTRAL_BANK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0.225187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CENTRAL_BANK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0.196729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CENTRAL_BANK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0.628504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CENTRAL_BANK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COMPETITION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-0.153477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COMPETITION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0.550174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COMPETITION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0.127005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COMPETITION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0.124344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COMPETITION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0.74264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COMPETITION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0.718936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COMPETITION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-0.237564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0.564107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0.022209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0.006709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0.812949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0.497397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0.811271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CORRUPTION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-0.0436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0.441634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0.144828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0.338021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0.452642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0.236564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0.499337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0.602055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DEMOCRACY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0.047417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-0.040305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-0.045724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-0.071947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-0.067441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-0.055876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-0.051961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-0.043546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-0.074026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DH_BUSINESS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0.000881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-0.057455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0.006735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0.002097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-0.077842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-0.000725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-0.03909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-0.082998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-0.051678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0.065569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DH_FINANCIAL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-0.015272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-0.04966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0.001372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-0.089758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2.36E-05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0.05417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0.116965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0.086552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0.062114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0.022119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-0.00301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DH_FISCAL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-0.018253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-0.013509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0.024577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-0.03199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-0.055966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-0.008695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-0.023945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-0.01082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0.071086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-0.02048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0.155888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0.001116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0.166958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-0.029556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0.026246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0.080594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-0.028297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-0.061874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-0.027707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-0.050555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0.022829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-0.016122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0.210409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0.022541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-0.020253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DH_INVESTMENT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0.057856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-0.239756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-0.012207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-0.094096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-0.198424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-0.210242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-0.241501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-0.22343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-0.169571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-0.027909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0.056745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-0.007185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0.013328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-0.042585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DH_MONETARY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0.000474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-0.157576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-0.035316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-0.080939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-0.191808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-0.304275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-0.299105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-0.220215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-0.151365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0.125098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0.092181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-0.033189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-0.016892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0.082455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0.076703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DH_PROPERTY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-0.286517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0.557196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0.097408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-0.011547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0.547338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0.297787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0.622752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0.824034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0.623607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-0.025847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-0.070143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0.104274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0.038591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-0.094002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-0.212398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-0.182276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GDP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-0.181181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0.263247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-0.008481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-0.121458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0.260711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0.134494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0.497675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0.542719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0.512585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-0.010756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-0.078965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0.147894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0.086622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-0.077294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-0.10246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-0.180382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0.657288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GOVERNMENT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-0.05316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0.018876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0.02926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0.053598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0.052236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0.00444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0.010403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0.040696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0.05413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-0.039103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0.126627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-0.0434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-0.027817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-0.021352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0.002381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0.00656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0.002633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-0.019468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HML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-0.026763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0.066086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0.205292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0.456085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0.182521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0.158844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-0.011979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-0.027402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-0.0563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-0.006208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0.043463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-0.077096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-0.023855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0.029668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-0.077576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0.03575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-0.084758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-0.192364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0.035455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ISLAND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-0.044868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0.433101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0.075461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0.264704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0.813227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0.695444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0.728908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0.663483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0.428473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-0.116007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-0.073389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0.032174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-0.035942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-0.014068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-0.060913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-0.234299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0.372975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0.219719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0.051933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0.179982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LEGAL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0.077816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-0.061121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0.015741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0.009606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0.008634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0.064854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-0.063953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-0.018694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-0.016392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-0.032813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-0.053045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0.024518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0.022178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-0.038674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0.042053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-0.067427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-0.029023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-0.103713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-0.038274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0.026374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0.018038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0.170298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0.086119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-0.123487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-0.023509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-0.246845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0.029827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-0.103904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-0.24927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-0.132513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0.022443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0.028013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0.047024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0.036977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0.036663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0.073626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-0.012009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-0.2628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-0.174277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-0.076918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-0.139397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-0.018116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0.003597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PARLIAMENT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PARLIAMENT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0.02238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-0.155165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-0.02569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-0.042882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-0.058422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0.062691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-0.068173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-0.084662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-0.089664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-0.001357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0.029746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0.056476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-0.011755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-0.072848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-0.04666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-0.034478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-0.074832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-0.094003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-0.008522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-0.058332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-0.085081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0.627721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PARLIAMENT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0.01047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RETURN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RETURN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0.449139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0.192227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0.206756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0.732111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0.765025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0.862743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0.699527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0.449075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-0.067451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-0.030815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0.073001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-0.025872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-0.027076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-0.203321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-0.304216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0.467991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0.364092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0.050185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0.087213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0.760254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0.025538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PARLIAMENT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-0.147483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RETURN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-0.035249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SHAREHOLDER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SHAREHOLDER</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0.041923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-0.019499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0.040014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0.009627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-0.040262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-0.12912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-0.066315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-0.016469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0.004146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-0.106375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-0.034296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-0.100367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-0.024935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0.071811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0.280009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0.022805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-0.015704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0.011265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0.166107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0.009362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-0.047759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-0.049283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PARLIAMENT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-0.05962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RETURN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-0.19361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SHAREHOLDER</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-0.073419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SMB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SMB</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-0.034696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0.53535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0.188843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0.360523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0.402225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0.291265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0.313889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0.352576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0.387563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0.029694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0.043984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-0.05601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-0.041648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0.004053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-0.11914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-0.052231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0.247156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-0.064632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0.076536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0.059389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0.358174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0.06776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PARLIAMENT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-0.078211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RETURN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0.000759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SHAREHOLDER</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0.324064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SMB</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0.003826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STOCKMARKET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STOCKMARKET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-0.073701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0.495367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0.101982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0.189411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0.807218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0.713443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0.773455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0.726085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0.437323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-0.104185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-0.047391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0.038827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-0.040968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-0.017326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-0.172219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-0.257557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0.462426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0.262313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0.032975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0.0925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0.790036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0.050535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PARLIAMENT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-0.015704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RETURN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-0.012099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SHAREHOLDER</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0.763955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SMB</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-0.01251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STOCKMARKET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0.392199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TRANSPARENCY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TRANSPARENCY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DH_TRADE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-0.127407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BANKING</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0.533877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BICAMERAL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0.100334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BRITISH</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0.317839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BUREAUCRACY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0.717827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CENTRAL_BANK</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0.641426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COMPETITION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0.745529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CORRUPTION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0.718505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DEMOCRACY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0.582369</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DH_BUSINESS</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-0.057908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DH_FINANCIAL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-0.096531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DH_FISCAL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0.051434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-0.02161</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DH_INVESTMENT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-0.017263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DH_MONETARY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-0.21803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DH_PROPERTY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-0.280527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GDP</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0.61333</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GOVERNMENT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0.386438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HML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-0.00285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ISLAND</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0.126646</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LEGAL</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0.711585</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0.127348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PARLIAMENT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-0.160284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RETURN</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0.035172</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SHAREHOLDER</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0.756024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SMB</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-0.097524</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STOCKMARKET</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0.364547</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TRANSPARENCY</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0.662258</w:t>
            </w:r>
          </w:p>
        </w:tc>
      </w:tr>
      <w:tr w:rsidR="00E632D4" w:rsidRPr="00063DC5" w:rsidTr="00063DC5">
        <w:trPr>
          <w:trHeight w:val="300"/>
        </w:trPr>
        <w:tc>
          <w:tcPr>
            <w:tcW w:w="19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 xml:space="preserve">VENTURE </w:t>
            </w:r>
          </w:p>
        </w:tc>
        <w:tc>
          <w:tcPr>
            <w:tcW w:w="1800" w:type="dxa"/>
            <w:tcBorders>
              <w:top w:val="nil"/>
              <w:left w:val="nil"/>
              <w:bottom w:val="nil"/>
              <w:right w:val="nil"/>
            </w:tcBorders>
            <w:noWrap/>
            <w:vAlign w:val="bottom"/>
          </w:tcPr>
          <w:p w:rsidR="00E632D4" w:rsidRPr="00063DC5" w:rsidRDefault="00E632D4" w:rsidP="00063DC5">
            <w:pPr>
              <w:spacing w:after="0" w:line="240" w:lineRule="auto"/>
              <w:rPr>
                <w:rFonts w:cs="Calibri"/>
                <w:color w:val="000000"/>
              </w:rPr>
            </w:pPr>
            <w:r w:rsidRPr="00063DC5">
              <w:rPr>
                <w:rFonts w:cs="Calibri"/>
                <w:color w:val="000000"/>
              </w:rPr>
              <w:t>VENTURE</w:t>
            </w:r>
          </w:p>
        </w:tc>
        <w:tc>
          <w:tcPr>
            <w:tcW w:w="1120" w:type="dxa"/>
            <w:tcBorders>
              <w:top w:val="nil"/>
              <w:left w:val="nil"/>
              <w:bottom w:val="nil"/>
              <w:right w:val="nil"/>
            </w:tcBorders>
            <w:noWrap/>
            <w:vAlign w:val="bottom"/>
          </w:tcPr>
          <w:p w:rsidR="00E632D4" w:rsidRPr="00063DC5" w:rsidRDefault="00E632D4" w:rsidP="00063DC5">
            <w:pPr>
              <w:spacing w:after="0" w:line="240" w:lineRule="auto"/>
              <w:jc w:val="right"/>
              <w:rPr>
                <w:rFonts w:cs="Calibri"/>
                <w:color w:val="000000"/>
              </w:rPr>
            </w:pPr>
            <w:r w:rsidRPr="00063DC5">
              <w:rPr>
                <w:rFonts w:cs="Calibri"/>
                <w:color w:val="000000"/>
              </w:rPr>
              <w:t>1</w:t>
            </w:r>
          </w:p>
        </w:tc>
      </w:tr>
    </w:tbl>
    <w:p w:rsidR="00E632D4" w:rsidRPr="00901B96" w:rsidRDefault="00E632D4" w:rsidP="00101465">
      <w:pPr>
        <w:spacing w:line="360" w:lineRule="auto"/>
        <w:ind w:left="454"/>
        <w:jc w:val="both"/>
        <w:rPr>
          <w:rFonts w:ascii="Times New Roman" w:hAnsi="Times New Roman"/>
          <w:sz w:val="24"/>
          <w:szCs w:val="24"/>
          <w:lang w:val="en-US"/>
        </w:rPr>
      </w:pPr>
    </w:p>
    <w:p w:rsidR="00E632D4" w:rsidRPr="00CE0743" w:rsidRDefault="00E632D4" w:rsidP="00101465">
      <w:pPr>
        <w:spacing w:line="360" w:lineRule="auto"/>
        <w:ind w:left="454"/>
        <w:jc w:val="both"/>
        <w:rPr>
          <w:rFonts w:ascii="Times New Roman" w:hAnsi="Times New Roman"/>
          <w:sz w:val="24"/>
          <w:szCs w:val="24"/>
          <w:lang w:val="en-US"/>
        </w:rPr>
      </w:pPr>
    </w:p>
    <w:p w:rsidR="00E632D4" w:rsidRPr="001A257A" w:rsidRDefault="00E632D4" w:rsidP="00101465">
      <w:pPr>
        <w:ind w:left="454"/>
        <w:jc w:val="both"/>
        <w:rPr>
          <w:rFonts w:ascii="Times New Roman" w:hAnsi="Times New Roman"/>
          <w:lang w:val="en-US"/>
        </w:rPr>
      </w:pPr>
    </w:p>
    <w:sectPr w:rsidR="00E632D4" w:rsidRPr="001A257A" w:rsidSect="00F9639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2D4" w:rsidRDefault="00E632D4" w:rsidP="00952795">
      <w:pPr>
        <w:spacing w:after="0" w:line="240" w:lineRule="auto"/>
      </w:pPr>
      <w:r>
        <w:separator/>
      </w:r>
    </w:p>
  </w:endnote>
  <w:endnote w:type="continuationSeparator" w:id="1">
    <w:p w:rsidR="00E632D4" w:rsidRDefault="00E632D4" w:rsidP="00952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TSY">
    <w:altName w:val="Arial Unicode MS"/>
    <w:panose1 w:val="00000000000000000000"/>
    <w:charset w:val="81"/>
    <w:family w:val="auto"/>
    <w:notTrueType/>
    <w:pitch w:val="default"/>
    <w:sig w:usb0="00000001" w:usb1="09060000" w:usb2="00000010" w:usb3="00000000" w:csb0="00080000" w:csb1="00000000"/>
  </w:font>
  <w:font w:name="MingLiU_HKSCS">
    <w:panose1 w:val="00000000000000000000"/>
    <w:charset w:val="88"/>
    <w:family w:val="roman"/>
    <w:notTrueType/>
    <w:pitch w:val="variable"/>
    <w:sig w:usb0="00000001" w:usb1="08080000" w:usb2="00000010" w:usb3="00000000" w:csb0="00100000" w:csb1="00000000"/>
  </w:font>
  <w:font w:name="BskvillExp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D4" w:rsidRDefault="00E632D4">
    <w:pPr>
      <w:pStyle w:val="Footer"/>
      <w:jc w:val="right"/>
    </w:pPr>
    <w:fldSimple w:instr=" PAGE   \* MERGEFORMAT ">
      <w:r>
        <w:rPr>
          <w:noProof/>
        </w:rPr>
        <w:t>1</w:t>
      </w:r>
    </w:fldSimple>
  </w:p>
  <w:p w:rsidR="00E632D4" w:rsidRDefault="00E632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D4" w:rsidRDefault="00E632D4">
    <w:pPr>
      <w:pStyle w:val="Footer"/>
      <w:jc w:val="right"/>
    </w:pPr>
    <w:fldSimple w:instr=" PAGE   \* MERGEFORMAT ">
      <w:r>
        <w:rPr>
          <w:noProof/>
        </w:rPr>
        <w:t>31</w:t>
      </w:r>
    </w:fldSimple>
  </w:p>
  <w:p w:rsidR="00E632D4" w:rsidRDefault="00E632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2D4" w:rsidRDefault="00E632D4">
    <w:pPr>
      <w:pStyle w:val="Footer"/>
      <w:jc w:val="right"/>
    </w:pPr>
    <w:fldSimple w:instr=" PAGE   \* MERGEFORMAT ">
      <w:r>
        <w:rPr>
          <w:noProof/>
        </w:rPr>
        <w:t>56</w:t>
      </w:r>
    </w:fldSimple>
  </w:p>
  <w:p w:rsidR="00E632D4" w:rsidRDefault="00E632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2D4" w:rsidRDefault="00E632D4" w:rsidP="00952795">
      <w:pPr>
        <w:spacing w:after="0" w:line="240" w:lineRule="auto"/>
      </w:pPr>
      <w:r>
        <w:separator/>
      </w:r>
    </w:p>
  </w:footnote>
  <w:footnote w:type="continuationSeparator" w:id="1">
    <w:p w:rsidR="00E632D4" w:rsidRDefault="00E632D4" w:rsidP="00952795">
      <w:pPr>
        <w:spacing w:after="0" w:line="240" w:lineRule="auto"/>
      </w:pPr>
      <w:r>
        <w:continuationSeparator/>
      </w:r>
    </w:p>
  </w:footnote>
  <w:footnote w:id="2">
    <w:p w:rsidR="00E632D4" w:rsidRDefault="00E632D4">
      <w:pPr>
        <w:pStyle w:val="FootnoteText"/>
      </w:pPr>
      <w:r>
        <w:rPr>
          <w:rStyle w:val="FootnoteReference"/>
        </w:rPr>
        <w:footnoteRef/>
      </w:r>
      <w:r>
        <w:t xml:space="preserve"> </w:t>
      </w:r>
      <w:r>
        <w:rPr>
          <w:lang w:val="en-US"/>
        </w:rPr>
        <w:t>This paper is accompanied with a CD.</w:t>
      </w:r>
    </w:p>
  </w:footnote>
  <w:footnote w:id="3">
    <w:p w:rsidR="00E632D4" w:rsidRDefault="00E632D4">
      <w:pPr>
        <w:pStyle w:val="FootnoteText"/>
      </w:pPr>
      <w:r>
        <w:rPr>
          <w:rStyle w:val="FootnoteReference"/>
        </w:rPr>
        <w:footnoteRef/>
      </w:r>
      <w:r>
        <w:t xml:space="preserve"> </w:t>
      </w:r>
      <w:r>
        <w:rPr>
          <w:lang w:val="en-US"/>
        </w:rPr>
        <w:t xml:space="preserve"> From this point onwards whenever a variable is mentioned it will be italicized. For example </w:t>
      </w:r>
      <w:r w:rsidRPr="004F106C">
        <w:rPr>
          <w:i/>
          <w:lang w:val="en-US"/>
        </w:rPr>
        <w:t>corruption</w:t>
      </w:r>
      <w:r>
        <w:rPr>
          <w:lang w:val="en-US"/>
        </w:rPr>
        <w:t xml:space="preserve"> refers to the variable whereas corruption refers to the concept of corruption. </w:t>
      </w:r>
    </w:p>
  </w:footnote>
  <w:footnote w:id="4">
    <w:p w:rsidR="00E632D4" w:rsidRDefault="00E632D4">
      <w:pPr>
        <w:pStyle w:val="FootnoteText"/>
      </w:pPr>
      <w:r>
        <w:rPr>
          <w:rStyle w:val="FootnoteReference"/>
        </w:rPr>
        <w:footnoteRef/>
      </w:r>
      <w:r>
        <w:t xml:space="preserve"> </w:t>
      </w:r>
      <w:r>
        <w:rPr>
          <w:lang w:val="en-US"/>
        </w:rPr>
        <w:t>A special note should be made of the euro which has not existed during the beginning of the period that I am studying. For those years I have used a hypothetical currency rate calculated by the European Central Bank.</w:t>
      </w:r>
    </w:p>
  </w:footnote>
  <w:footnote w:id="5">
    <w:p w:rsidR="00E632D4" w:rsidRDefault="00E632D4" w:rsidP="00662549">
      <w:pPr>
        <w:pStyle w:val="FootnoteText"/>
      </w:pPr>
      <w:r>
        <w:rPr>
          <w:rStyle w:val="FootnoteReference"/>
        </w:rPr>
        <w:footnoteRef/>
      </w:r>
      <w:r>
        <w:t xml:space="preserve"> </w:t>
      </w:r>
      <w:r>
        <w:rPr>
          <w:lang w:val="en-US"/>
        </w:rPr>
        <w:t>Those indices include a</w:t>
      </w:r>
      <w:r w:rsidRPr="00662549">
        <w:t>ll listed equity securities, or listed securities that exhibit characteristics of equity securities, except</w:t>
      </w:r>
      <w:r>
        <w:rPr>
          <w:lang w:val="en-US"/>
        </w:rPr>
        <w:t xml:space="preserve"> </w:t>
      </w:r>
      <w:r w:rsidRPr="00662549">
        <w:t>mutual funds</w:t>
      </w:r>
      <w:r>
        <w:rPr>
          <w:lang w:val="en-US"/>
        </w:rPr>
        <w:t xml:space="preserve">. Also </w:t>
      </w:r>
      <w:r w:rsidRPr="00662549">
        <w:t>ETFs, equity derivatives,</w:t>
      </w:r>
      <w:r>
        <w:t xml:space="preserve">limited partnerships, </w:t>
      </w:r>
      <w:r>
        <w:rPr>
          <w:lang w:val="en-US"/>
        </w:rPr>
        <w:t>mo</w:t>
      </w:r>
      <w:r w:rsidRPr="00662549">
        <w:t>st investment trusts</w:t>
      </w:r>
      <w:r>
        <w:rPr>
          <w:lang w:val="en-US"/>
        </w:rPr>
        <w:t xml:space="preserve"> and some real estate investment trusts are included but only in the case that they exhibit equity like behavior.</w:t>
      </w:r>
    </w:p>
  </w:footnote>
  <w:footnote w:id="6">
    <w:p w:rsidR="00E632D4" w:rsidRDefault="00E632D4">
      <w:pPr>
        <w:pStyle w:val="FootnoteText"/>
      </w:pPr>
      <w:r>
        <w:rPr>
          <w:rStyle w:val="FootnoteReference"/>
        </w:rPr>
        <w:footnoteRef/>
      </w:r>
      <w:r>
        <w:t xml:space="preserve"> </w:t>
      </w:r>
      <w:r>
        <w:rPr>
          <w:lang w:val="en-US"/>
        </w:rPr>
        <w:t>There is another index called the MSCI WORLD index but it only covers the developed world.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F2531"/>
    <w:multiLevelType w:val="hybridMultilevel"/>
    <w:tmpl w:val="FD2E60FC"/>
    <w:lvl w:ilvl="0" w:tplc="ED8256A8">
      <w:start w:val="1"/>
      <w:numFmt w:val="decimal"/>
      <w:lvlText w:val="%1."/>
      <w:lvlJc w:val="left"/>
      <w:pPr>
        <w:ind w:left="814" w:hanging="360"/>
      </w:pPr>
      <w:rPr>
        <w:rFonts w:cs="Times New Roman" w:hint="default"/>
      </w:rPr>
    </w:lvl>
    <w:lvl w:ilvl="1" w:tplc="04020019" w:tentative="1">
      <w:start w:val="1"/>
      <w:numFmt w:val="lowerLetter"/>
      <w:lvlText w:val="%2."/>
      <w:lvlJc w:val="left"/>
      <w:pPr>
        <w:ind w:left="1534" w:hanging="360"/>
      </w:pPr>
      <w:rPr>
        <w:rFonts w:cs="Times New Roman"/>
      </w:rPr>
    </w:lvl>
    <w:lvl w:ilvl="2" w:tplc="0402001B" w:tentative="1">
      <w:start w:val="1"/>
      <w:numFmt w:val="lowerRoman"/>
      <w:lvlText w:val="%3."/>
      <w:lvlJc w:val="right"/>
      <w:pPr>
        <w:ind w:left="2254" w:hanging="180"/>
      </w:pPr>
      <w:rPr>
        <w:rFonts w:cs="Times New Roman"/>
      </w:rPr>
    </w:lvl>
    <w:lvl w:ilvl="3" w:tplc="0402000F" w:tentative="1">
      <w:start w:val="1"/>
      <w:numFmt w:val="decimal"/>
      <w:lvlText w:val="%4."/>
      <w:lvlJc w:val="left"/>
      <w:pPr>
        <w:ind w:left="2974" w:hanging="360"/>
      </w:pPr>
      <w:rPr>
        <w:rFonts w:cs="Times New Roman"/>
      </w:rPr>
    </w:lvl>
    <w:lvl w:ilvl="4" w:tplc="04020019" w:tentative="1">
      <w:start w:val="1"/>
      <w:numFmt w:val="lowerLetter"/>
      <w:lvlText w:val="%5."/>
      <w:lvlJc w:val="left"/>
      <w:pPr>
        <w:ind w:left="3694" w:hanging="360"/>
      </w:pPr>
      <w:rPr>
        <w:rFonts w:cs="Times New Roman"/>
      </w:rPr>
    </w:lvl>
    <w:lvl w:ilvl="5" w:tplc="0402001B" w:tentative="1">
      <w:start w:val="1"/>
      <w:numFmt w:val="lowerRoman"/>
      <w:lvlText w:val="%6."/>
      <w:lvlJc w:val="right"/>
      <w:pPr>
        <w:ind w:left="4414" w:hanging="180"/>
      </w:pPr>
      <w:rPr>
        <w:rFonts w:cs="Times New Roman"/>
      </w:rPr>
    </w:lvl>
    <w:lvl w:ilvl="6" w:tplc="0402000F" w:tentative="1">
      <w:start w:val="1"/>
      <w:numFmt w:val="decimal"/>
      <w:lvlText w:val="%7."/>
      <w:lvlJc w:val="left"/>
      <w:pPr>
        <w:ind w:left="5134" w:hanging="360"/>
      </w:pPr>
      <w:rPr>
        <w:rFonts w:cs="Times New Roman"/>
      </w:rPr>
    </w:lvl>
    <w:lvl w:ilvl="7" w:tplc="04020019" w:tentative="1">
      <w:start w:val="1"/>
      <w:numFmt w:val="lowerLetter"/>
      <w:lvlText w:val="%8."/>
      <w:lvlJc w:val="left"/>
      <w:pPr>
        <w:ind w:left="5854" w:hanging="360"/>
      </w:pPr>
      <w:rPr>
        <w:rFonts w:cs="Times New Roman"/>
      </w:rPr>
    </w:lvl>
    <w:lvl w:ilvl="8" w:tplc="0402001B" w:tentative="1">
      <w:start w:val="1"/>
      <w:numFmt w:val="lowerRoman"/>
      <w:lvlText w:val="%9."/>
      <w:lvlJc w:val="right"/>
      <w:pPr>
        <w:ind w:left="6574" w:hanging="180"/>
      </w:pPr>
      <w:rPr>
        <w:rFonts w:cs="Times New Roman"/>
      </w:rPr>
    </w:lvl>
  </w:abstractNum>
  <w:abstractNum w:abstractNumId="1">
    <w:nsid w:val="25835BB5"/>
    <w:multiLevelType w:val="hybridMultilevel"/>
    <w:tmpl w:val="885CAD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4740B61"/>
    <w:multiLevelType w:val="hybridMultilevel"/>
    <w:tmpl w:val="719E4AB2"/>
    <w:lvl w:ilvl="0" w:tplc="04090011">
      <w:start w:val="1"/>
      <w:numFmt w:val="decimal"/>
      <w:lvlText w:val="%1)"/>
      <w:lvlJc w:val="left"/>
      <w:pPr>
        <w:ind w:left="1170" w:hanging="360"/>
      </w:pPr>
      <w:rPr>
        <w:rFonts w:cs="Times New Roman"/>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6C75"/>
    <w:rsid w:val="00002598"/>
    <w:rsid w:val="0000731C"/>
    <w:rsid w:val="00010E95"/>
    <w:rsid w:val="00013298"/>
    <w:rsid w:val="000152BC"/>
    <w:rsid w:val="00020651"/>
    <w:rsid w:val="00022D44"/>
    <w:rsid w:val="00022F11"/>
    <w:rsid w:val="00024FE5"/>
    <w:rsid w:val="000271C0"/>
    <w:rsid w:val="00031A9F"/>
    <w:rsid w:val="00033868"/>
    <w:rsid w:val="0003488B"/>
    <w:rsid w:val="00034D17"/>
    <w:rsid w:val="00036D48"/>
    <w:rsid w:val="000375EC"/>
    <w:rsid w:val="00037C8D"/>
    <w:rsid w:val="00043EB5"/>
    <w:rsid w:val="00045B11"/>
    <w:rsid w:val="000564CE"/>
    <w:rsid w:val="00063DC5"/>
    <w:rsid w:val="000642A4"/>
    <w:rsid w:val="00066ACB"/>
    <w:rsid w:val="00070D6F"/>
    <w:rsid w:val="00074926"/>
    <w:rsid w:val="000769AD"/>
    <w:rsid w:val="0007731A"/>
    <w:rsid w:val="0008022C"/>
    <w:rsid w:val="0008174E"/>
    <w:rsid w:val="00087524"/>
    <w:rsid w:val="000875B2"/>
    <w:rsid w:val="000A3654"/>
    <w:rsid w:val="000A45A2"/>
    <w:rsid w:val="000A58B5"/>
    <w:rsid w:val="000B05FB"/>
    <w:rsid w:val="000B488E"/>
    <w:rsid w:val="000B5E9A"/>
    <w:rsid w:val="000C114E"/>
    <w:rsid w:val="000C2B7F"/>
    <w:rsid w:val="000D13CC"/>
    <w:rsid w:val="000D424E"/>
    <w:rsid w:val="000D51B5"/>
    <w:rsid w:val="000D6964"/>
    <w:rsid w:val="000F3B10"/>
    <w:rsid w:val="001005BB"/>
    <w:rsid w:val="00101465"/>
    <w:rsid w:val="001021E6"/>
    <w:rsid w:val="00104E48"/>
    <w:rsid w:val="00105D5B"/>
    <w:rsid w:val="001074F7"/>
    <w:rsid w:val="001105A8"/>
    <w:rsid w:val="0011335F"/>
    <w:rsid w:val="0011505E"/>
    <w:rsid w:val="00122A82"/>
    <w:rsid w:val="001309B9"/>
    <w:rsid w:val="00130B7A"/>
    <w:rsid w:val="00137B31"/>
    <w:rsid w:val="00147E05"/>
    <w:rsid w:val="001502CC"/>
    <w:rsid w:val="00151FDC"/>
    <w:rsid w:val="001531A7"/>
    <w:rsid w:val="00153951"/>
    <w:rsid w:val="00153DC7"/>
    <w:rsid w:val="00162C2A"/>
    <w:rsid w:val="001648D6"/>
    <w:rsid w:val="001673BC"/>
    <w:rsid w:val="00167DA7"/>
    <w:rsid w:val="001706D6"/>
    <w:rsid w:val="00171895"/>
    <w:rsid w:val="00172C7E"/>
    <w:rsid w:val="00180E60"/>
    <w:rsid w:val="0018497D"/>
    <w:rsid w:val="00185A5A"/>
    <w:rsid w:val="00190229"/>
    <w:rsid w:val="00191D9B"/>
    <w:rsid w:val="0019419A"/>
    <w:rsid w:val="00196F13"/>
    <w:rsid w:val="001A16D2"/>
    <w:rsid w:val="001A257A"/>
    <w:rsid w:val="001A4ADC"/>
    <w:rsid w:val="001A7286"/>
    <w:rsid w:val="001B2EE5"/>
    <w:rsid w:val="001B3A45"/>
    <w:rsid w:val="001B6186"/>
    <w:rsid w:val="001B70EF"/>
    <w:rsid w:val="001D0917"/>
    <w:rsid w:val="001E1BA2"/>
    <w:rsid w:val="001F086E"/>
    <w:rsid w:val="001F6346"/>
    <w:rsid w:val="00203B9B"/>
    <w:rsid w:val="00213BE3"/>
    <w:rsid w:val="00216C37"/>
    <w:rsid w:val="00216F61"/>
    <w:rsid w:val="00222147"/>
    <w:rsid w:val="002227E2"/>
    <w:rsid w:val="002234BE"/>
    <w:rsid w:val="00223BE1"/>
    <w:rsid w:val="002273AF"/>
    <w:rsid w:val="002313EA"/>
    <w:rsid w:val="0023293D"/>
    <w:rsid w:val="00234253"/>
    <w:rsid w:val="00240283"/>
    <w:rsid w:val="00244780"/>
    <w:rsid w:val="00250DED"/>
    <w:rsid w:val="002516DC"/>
    <w:rsid w:val="002657B1"/>
    <w:rsid w:val="00271D0F"/>
    <w:rsid w:val="00273F44"/>
    <w:rsid w:val="00277571"/>
    <w:rsid w:val="0028058B"/>
    <w:rsid w:val="002841DA"/>
    <w:rsid w:val="0028531D"/>
    <w:rsid w:val="0028537F"/>
    <w:rsid w:val="002901AE"/>
    <w:rsid w:val="002937D6"/>
    <w:rsid w:val="00294F4C"/>
    <w:rsid w:val="00295873"/>
    <w:rsid w:val="00296205"/>
    <w:rsid w:val="00297F7F"/>
    <w:rsid w:val="002A13DA"/>
    <w:rsid w:val="002B68F4"/>
    <w:rsid w:val="002C0915"/>
    <w:rsid w:val="002C56F7"/>
    <w:rsid w:val="002D54BE"/>
    <w:rsid w:val="002E6CF5"/>
    <w:rsid w:val="002E7597"/>
    <w:rsid w:val="002F01ED"/>
    <w:rsid w:val="002F0B56"/>
    <w:rsid w:val="002F0E05"/>
    <w:rsid w:val="002F117A"/>
    <w:rsid w:val="002F2718"/>
    <w:rsid w:val="002F7B9D"/>
    <w:rsid w:val="00303B54"/>
    <w:rsid w:val="00304FF6"/>
    <w:rsid w:val="00311970"/>
    <w:rsid w:val="00312057"/>
    <w:rsid w:val="00314917"/>
    <w:rsid w:val="003175D3"/>
    <w:rsid w:val="00317F9C"/>
    <w:rsid w:val="003205B0"/>
    <w:rsid w:val="003248F2"/>
    <w:rsid w:val="00324BC3"/>
    <w:rsid w:val="00325716"/>
    <w:rsid w:val="0032627A"/>
    <w:rsid w:val="00327431"/>
    <w:rsid w:val="00332354"/>
    <w:rsid w:val="003434C6"/>
    <w:rsid w:val="00345DB9"/>
    <w:rsid w:val="00372B69"/>
    <w:rsid w:val="00373EDD"/>
    <w:rsid w:val="003742D0"/>
    <w:rsid w:val="00375E64"/>
    <w:rsid w:val="0038331E"/>
    <w:rsid w:val="00396656"/>
    <w:rsid w:val="0039786A"/>
    <w:rsid w:val="003B0818"/>
    <w:rsid w:val="003B2881"/>
    <w:rsid w:val="003C76AD"/>
    <w:rsid w:val="003D64EE"/>
    <w:rsid w:val="003D6D63"/>
    <w:rsid w:val="003E1B9A"/>
    <w:rsid w:val="003E254E"/>
    <w:rsid w:val="003E25E4"/>
    <w:rsid w:val="003E5B97"/>
    <w:rsid w:val="003E7223"/>
    <w:rsid w:val="003F3617"/>
    <w:rsid w:val="003F7630"/>
    <w:rsid w:val="0040309A"/>
    <w:rsid w:val="004049FA"/>
    <w:rsid w:val="00405115"/>
    <w:rsid w:val="00411ECD"/>
    <w:rsid w:val="00412ED6"/>
    <w:rsid w:val="004167EB"/>
    <w:rsid w:val="004168F8"/>
    <w:rsid w:val="00425834"/>
    <w:rsid w:val="00431C37"/>
    <w:rsid w:val="00433C14"/>
    <w:rsid w:val="00434648"/>
    <w:rsid w:val="0044060B"/>
    <w:rsid w:val="004409E0"/>
    <w:rsid w:val="004473FE"/>
    <w:rsid w:val="00450018"/>
    <w:rsid w:val="00450B1D"/>
    <w:rsid w:val="00451CAA"/>
    <w:rsid w:val="004602A5"/>
    <w:rsid w:val="00461F14"/>
    <w:rsid w:val="00465175"/>
    <w:rsid w:val="004655BD"/>
    <w:rsid w:val="004673F9"/>
    <w:rsid w:val="00470FB1"/>
    <w:rsid w:val="00485B5F"/>
    <w:rsid w:val="004A12EC"/>
    <w:rsid w:val="004A4BA3"/>
    <w:rsid w:val="004A7BC8"/>
    <w:rsid w:val="004B2908"/>
    <w:rsid w:val="004B3916"/>
    <w:rsid w:val="004C0C52"/>
    <w:rsid w:val="004C17C1"/>
    <w:rsid w:val="004D0122"/>
    <w:rsid w:val="004D0BBD"/>
    <w:rsid w:val="004D7243"/>
    <w:rsid w:val="004E0CF9"/>
    <w:rsid w:val="004E36B8"/>
    <w:rsid w:val="004E3C71"/>
    <w:rsid w:val="004E6E42"/>
    <w:rsid w:val="004E798F"/>
    <w:rsid w:val="004E7A7A"/>
    <w:rsid w:val="004F0303"/>
    <w:rsid w:val="004F106C"/>
    <w:rsid w:val="004F2863"/>
    <w:rsid w:val="004F396A"/>
    <w:rsid w:val="004F5740"/>
    <w:rsid w:val="00504BFC"/>
    <w:rsid w:val="0050555C"/>
    <w:rsid w:val="0051043C"/>
    <w:rsid w:val="00510ACC"/>
    <w:rsid w:val="00525FF4"/>
    <w:rsid w:val="005270D1"/>
    <w:rsid w:val="0053026A"/>
    <w:rsid w:val="00531894"/>
    <w:rsid w:val="00533FBE"/>
    <w:rsid w:val="00545A7B"/>
    <w:rsid w:val="00552095"/>
    <w:rsid w:val="0055694A"/>
    <w:rsid w:val="00561869"/>
    <w:rsid w:val="00570652"/>
    <w:rsid w:val="00573B58"/>
    <w:rsid w:val="00575788"/>
    <w:rsid w:val="00575E0E"/>
    <w:rsid w:val="0057656D"/>
    <w:rsid w:val="00580801"/>
    <w:rsid w:val="0058168C"/>
    <w:rsid w:val="00581BD3"/>
    <w:rsid w:val="0058285D"/>
    <w:rsid w:val="00587A60"/>
    <w:rsid w:val="00590457"/>
    <w:rsid w:val="005908FE"/>
    <w:rsid w:val="00591D37"/>
    <w:rsid w:val="00593926"/>
    <w:rsid w:val="00595796"/>
    <w:rsid w:val="005A1DF6"/>
    <w:rsid w:val="005B1E90"/>
    <w:rsid w:val="005B1FD0"/>
    <w:rsid w:val="005B26F8"/>
    <w:rsid w:val="005B4D56"/>
    <w:rsid w:val="005B62CE"/>
    <w:rsid w:val="005C1414"/>
    <w:rsid w:val="005C5A58"/>
    <w:rsid w:val="005D0EFB"/>
    <w:rsid w:val="005D1C28"/>
    <w:rsid w:val="005D69BB"/>
    <w:rsid w:val="005D6C00"/>
    <w:rsid w:val="005E38A4"/>
    <w:rsid w:val="005E5A8A"/>
    <w:rsid w:val="005E6B33"/>
    <w:rsid w:val="005F054C"/>
    <w:rsid w:val="006157BE"/>
    <w:rsid w:val="00616FF0"/>
    <w:rsid w:val="00620480"/>
    <w:rsid w:val="00620B43"/>
    <w:rsid w:val="00621D52"/>
    <w:rsid w:val="00621F7F"/>
    <w:rsid w:val="00625D35"/>
    <w:rsid w:val="00626329"/>
    <w:rsid w:val="00630266"/>
    <w:rsid w:val="0063502B"/>
    <w:rsid w:val="00636B1E"/>
    <w:rsid w:val="00637418"/>
    <w:rsid w:val="00637878"/>
    <w:rsid w:val="00643DB8"/>
    <w:rsid w:val="00652EF3"/>
    <w:rsid w:val="00662549"/>
    <w:rsid w:val="00662AD5"/>
    <w:rsid w:val="00663558"/>
    <w:rsid w:val="00676BB1"/>
    <w:rsid w:val="0068226C"/>
    <w:rsid w:val="00683906"/>
    <w:rsid w:val="00683F82"/>
    <w:rsid w:val="0068753F"/>
    <w:rsid w:val="0069139F"/>
    <w:rsid w:val="00692115"/>
    <w:rsid w:val="006A0E1F"/>
    <w:rsid w:val="006A336F"/>
    <w:rsid w:val="006B481B"/>
    <w:rsid w:val="006B5215"/>
    <w:rsid w:val="006C0005"/>
    <w:rsid w:val="006C05C3"/>
    <w:rsid w:val="006C1550"/>
    <w:rsid w:val="006C2EEF"/>
    <w:rsid w:val="006C5B0E"/>
    <w:rsid w:val="006D0168"/>
    <w:rsid w:val="006D0AC1"/>
    <w:rsid w:val="006D49EB"/>
    <w:rsid w:val="006E3161"/>
    <w:rsid w:val="006E3DBC"/>
    <w:rsid w:val="006E4D3F"/>
    <w:rsid w:val="006E66DA"/>
    <w:rsid w:val="006F0D4E"/>
    <w:rsid w:val="006F1EB8"/>
    <w:rsid w:val="006F51C5"/>
    <w:rsid w:val="006F5319"/>
    <w:rsid w:val="006F53B5"/>
    <w:rsid w:val="006F6514"/>
    <w:rsid w:val="00702BD0"/>
    <w:rsid w:val="007042F8"/>
    <w:rsid w:val="00705761"/>
    <w:rsid w:val="00706E6D"/>
    <w:rsid w:val="00713B11"/>
    <w:rsid w:val="007161BB"/>
    <w:rsid w:val="00716400"/>
    <w:rsid w:val="007201AA"/>
    <w:rsid w:val="007211FB"/>
    <w:rsid w:val="00726722"/>
    <w:rsid w:val="00730054"/>
    <w:rsid w:val="00734578"/>
    <w:rsid w:val="00735A31"/>
    <w:rsid w:val="007365CF"/>
    <w:rsid w:val="007434F1"/>
    <w:rsid w:val="00744EB5"/>
    <w:rsid w:val="00746939"/>
    <w:rsid w:val="007565A3"/>
    <w:rsid w:val="00756770"/>
    <w:rsid w:val="00757991"/>
    <w:rsid w:val="00767AEB"/>
    <w:rsid w:val="00773159"/>
    <w:rsid w:val="00791141"/>
    <w:rsid w:val="0079124A"/>
    <w:rsid w:val="00792A48"/>
    <w:rsid w:val="00797685"/>
    <w:rsid w:val="007A5B25"/>
    <w:rsid w:val="007C2A62"/>
    <w:rsid w:val="007C363B"/>
    <w:rsid w:val="007D0415"/>
    <w:rsid w:val="007D2540"/>
    <w:rsid w:val="007D69B5"/>
    <w:rsid w:val="007E1D16"/>
    <w:rsid w:val="007E42E3"/>
    <w:rsid w:val="007E6616"/>
    <w:rsid w:val="007F35CC"/>
    <w:rsid w:val="007F5326"/>
    <w:rsid w:val="007F534C"/>
    <w:rsid w:val="007F5F49"/>
    <w:rsid w:val="007F6C75"/>
    <w:rsid w:val="007F72CA"/>
    <w:rsid w:val="00800890"/>
    <w:rsid w:val="008060C5"/>
    <w:rsid w:val="00807211"/>
    <w:rsid w:val="008100EA"/>
    <w:rsid w:val="008143ED"/>
    <w:rsid w:val="008176A8"/>
    <w:rsid w:val="00817F84"/>
    <w:rsid w:val="00817FCB"/>
    <w:rsid w:val="008212F4"/>
    <w:rsid w:val="008334FD"/>
    <w:rsid w:val="00835EB9"/>
    <w:rsid w:val="008449B1"/>
    <w:rsid w:val="00850073"/>
    <w:rsid w:val="00851CF3"/>
    <w:rsid w:val="0085277D"/>
    <w:rsid w:val="00857318"/>
    <w:rsid w:val="00861BE3"/>
    <w:rsid w:val="00861EAA"/>
    <w:rsid w:val="00862051"/>
    <w:rsid w:val="00882350"/>
    <w:rsid w:val="00882524"/>
    <w:rsid w:val="008839DB"/>
    <w:rsid w:val="00893966"/>
    <w:rsid w:val="008948DD"/>
    <w:rsid w:val="00895789"/>
    <w:rsid w:val="00896EA8"/>
    <w:rsid w:val="008A22D6"/>
    <w:rsid w:val="008A5EE8"/>
    <w:rsid w:val="008B6BDF"/>
    <w:rsid w:val="008B6F91"/>
    <w:rsid w:val="008C1833"/>
    <w:rsid w:val="008C4B40"/>
    <w:rsid w:val="008D1C59"/>
    <w:rsid w:val="008D2878"/>
    <w:rsid w:val="008D39C6"/>
    <w:rsid w:val="008D79A3"/>
    <w:rsid w:val="008E1E32"/>
    <w:rsid w:val="008E2454"/>
    <w:rsid w:val="008E4FE8"/>
    <w:rsid w:val="008E53EF"/>
    <w:rsid w:val="008F1002"/>
    <w:rsid w:val="008F3844"/>
    <w:rsid w:val="008F4FCC"/>
    <w:rsid w:val="00901B96"/>
    <w:rsid w:val="00905B0D"/>
    <w:rsid w:val="0091006E"/>
    <w:rsid w:val="00911763"/>
    <w:rsid w:val="0091244E"/>
    <w:rsid w:val="00912B68"/>
    <w:rsid w:val="00917EF9"/>
    <w:rsid w:val="0092299D"/>
    <w:rsid w:val="00931935"/>
    <w:rsid w:val="00932643"/>
    <w:rsid w:val="00933134"/>
    <w:rsid w:val="009337FF"/>
    <w:rsid w:val="00933FCF"/>
    <w:rsid w:val="00935CB7"/>
    <w:rsid w:val="00952795"/>
    <w:rsid w:val="0095452D"/>
    <w:rsid w:val="00961A62"/>
    <w:rsid w:val="009628F9"/>
    <w:rsid w:val="009731AD"/>
    <w:rsid w:val="009870F5"/>
    <w:rsid w:val="0098767A"/>
    <w:rsid w:val="00990C8A"/>
    <w:rsid w:val="009969E6"/>
    <w:rsid w:val="009A5D4A"/>
    <w:rsid w:val="009A659D"/>
    <w:rsid w:val="009B18EB"/>
    <w:rsid w:val="009B677D"/>
    <w:rsid w:val="009C55F5"/>
    <w:rsid w:val="009C5E17"/>
    <w:rsid w:val="009C7ACF"/>
    <w:rsid w:val="009D163D"/>
    <w:rsid w:val="009E3813"/>
    <w:rsid w:val="009E5FD1"/>
    <w:rsid w:val="009E6B50"/>
    <w:rsid w:val="009F1025"/>
    <w:rsid w:val="009F11F3"/>
    <w:rsid w:val="009F18A2"/>
    <w:rsid w:val="00A21974"/>
    <w:rsid w:val="00A334CE"/>
    <w:rsid w:val="00A35A7D"/>
    <w:rsid w:val="00A37FDA"/>
    <w:rsid w:val="00A4398D"/>
    <w:rsid w:val="00A46D3F"/>
    <w:rsid w:val="00A50652"/>
    <w:rsid w:val="00A52036"/>
    <w:rsid w:val="00A568D5"/>
    <w:rsid w:val="00A57610"/>
    <w:rsid w:val="00A63A1D"/>
    <w:rsid w:val="00A64B15"/>
    <w:rsid w:val="00A67072"/>
    <w:rsid w:val="00A708F6"/>
    <w:rsid w:val="00A718C7"/>
    <w:rsid w:val="00A744EE"/>
    <w:rsid w:val="00A75A41"/>
    <w:rsid w:val="00A830B5"/>
    <w:rsid w:val="00A85651"/>
    <w:rsid w:val="00A932E7"/>
    <w:rsid w:val="00A9606C"/>
    <w:rsid w:val="00A96D00"/>
    <w:rsid w:val="00AA10B3"/>
    <w:rsid w:val="00AA6B87"/>
    <w:rsid w:val="00AA7423"/>
    <w:rsid w:val="00AA7975"/>
    <w:rsid w:val="00AB16EA"/>
    <w:rsid w:val="00AB2419"/>
    <w:rsid w:val="00AB2928"/>
    <w:rsid w:val="00AB308F"/>
    <w:rsid w:val="00AB6234"/>
    <w:rsid w:val="00AC13D8"/>
    <w:rsid w:val="00AC4770"/>
    <w:rsid w:val="00AC559C"/>
    <w:rsid w:val="00AD17D5"/>
    <w:rsid w:val="00AD2652"/>
    <w:rsid w:val="00AD4CC1"/>
    <w:rsid w:val="00AF3702"/>
    <w:rsid w:val="00B00ABE"/>
    <w:rsid w:val="00B06156"/>
    <w:rsid w:val="00B110C5"/>
    <w:rsid w:val="00B113E3"/>
    <w:rsid w:val="00B1157C"/>
    <w:rsid w:val="00B1698A"/>
    <w:rsid w:val="00B26558"/>
    <w:rsid w:val="00B26CD2"/>
    <w:rsid w:val="00B40BFF"/>
    <w:rsid w:val="00B4117E"/>
    <w:rsid w:val="00B52783"/>
    <w:rsid w:val="00B55619"/>
    <w:rsid w:val="00B81F42"/>
    <w:rsid w:val="00B824FD"/>
    <w:rsid w:val="00B8490B"/>
    <w:rsid w:val="00B85F5D"/>
    <w:rsid w:val="00B871A3"/>
    <w:rsid w:val="00B87F75"/>
    <w:rsid w:val="00B95A3E"/>
    <w:rsid w:val="00B96453"/>
    <w:rsid w:val="00BA1A16"/>
    <w:rsid w:val="00BA298E"/>
    <w:rsid w:val="00BA5BB6"/>
    <w:rsid w:val="00BA734B"/>
    <w:rsid w:val="00BB203D"/>
    <w:rsid w:val="00BB2B18"/>
    <w:rsid w:val="00BB515B"/>
    <w:rsid w:val="00BB52CC"/>
    <w:rsid w:val="00BB724B"/>
    <w:rsid w:val="00BB7C67"/>
    <w:rsid w:val="00BC0298"/>
    <w:rsid w:val="00BC093F"/>
    <w:rsid w:val="00BC21E1"/>
    <w:rsid w:val="00BC3C99"/>
    <w:rsid w:val="00BC7687"/>
    <w:rsid w:val="00BD251E"/>
    <w:rsid w:val="00BD7B5A"/>
    <w:rsid w:val="00BE4765"/>
    <w:rsid w:val="00BE63CD"/>
    <w:rsid w:val="00BF4EAB"/>
    <w:rsid w:val="00C008BD"/>
    <w:rsid w:val="00C018B7"/>
    <w:rsid w:val="00C06C52"/>
    <w:rsid w:val="00C173A0"/>
    <w:rsid w:val="00C20463"/>
    <w:rsid w:val="00C21D50"/>
    <w:rsid w:val="00C2357E"/>
    <w:rsid w:val="00C3425F"/>
    <w:rsid w:val="00C42DB4"/>
    <w:rsid w:val="00C4450F"/>
    <w:rsid w:val="00C45377"/>
    <w:rsid w:val="00C51B9F"/>
    <w:rsid w:val="00C51D26"/>
    <w:rsid w:val="00C56328"/>
    <w:rsid w:val="00C62022"/>
    <w:rsid w:val="00C65786"/>
    <w:rsid w:val="00C672BF"/>
    <w:rsid w:val="00C71482"/>
    <w:rsid w:val="00C71957"/>
    <w:rsid w:val="00C72B54"/>
    <w:rsid w:val="00C77A3E"/>
    <w:rsid w:val="00C83DD1"/>
    <w:rsid w:val="00C959DA"/>
    <w:rsid w:val="00C976EB"/>
    <w:rsid w:val="00C97F02"/>
    <w:rsid w:val="00CA4EC7"/>
    <w:rsid w:val="00CA69BF"/>
    <w:rsid w:val="00CB14FB"/>
    <w:rsid w:val="00CB1AB0"/>
    <w:rsid w:val="00CC597F"/>
    <w:rsid w:val="00CC7148"/>
    <w:rsid w:val="00CD18E9"/>
    <w:rsid w:val="00CD491D"/>
    <w:rsid w:val="00CE0743"/>
    <w:rsid w:val="00CE25B5"/>
    <w:rsid w:val="00CE70A1"/>
    <w:rsid w:val="00CE7242"/>
    <w:rsid w:val="00CF1678"/>
    <w:rsid w:val="00D02C43"/>
    <w:rsid w:val="00D04462"/>
    <w:rsid w:val="00D04D8F"/>
    <w:rsid w:val="00D07D79"/>
    <w:rsid w:val="00D2081B"/>
    <w:rsid w:val="00D23C3B"/>
    <w:rsid w:val="00D2480C"/>
    <w:rsid w:val="00D249BE"/>
    <w:rsid w:val="00D254BC"/>
    <w:rsid w:val="00D272C5"/>
    <w:rsid w:val="00D30AC9"/>
    <w:rsid w:val="00D32D5A"/>
    <w:rsid w:val="00D32F14"/>
    <w:rsid w:val="00D56CD2"/>
    <w:rsid w:val="00D73475"/>
    <w:rsid w:val="00D7386D"/>
    <w:rsid w:val="00D749DB"/>
    <w:rsid w:val="00D7698C"/>
    <w:rsid w:val="00D83B15"/>
    <w:rsid w:val="00D84EFF"/>
    <w:rsid w:val="00D913F7"/>
    <w:rsid w:val="00D94803"/>
    <w:rsid w:val="00D95710"/>
    <w:rsid w:val="00D96FBC"/>
    <w:rsid w:val="00D979E3"/>
    <w:rsid w:val="00DA351B"/>
    <w:rsid w:val="00DA4C94"/>
    <w:rsid w:val="00DB0B49"/>
    <w:rsid w:val="00DB2486"/>
    <w:rsid w:val="00DB5867"/>
    <w:rsid w:val="00DC3B67"/>
    <w:rsid w:val="00DC4AAB"/>
    <w:rsid w:val="00DC55C8"/>
    <w:rsid w:val="00DC7444"/>
    <w:rsid w:val="00DD70D5"/>
    <w:rsid w:val="00DE0B2D"/>
    <w:rsid w:val="00DE4CB1"/>
    <w:rsid w:val="00DF166B"/>
    <w:rsid w:val="00E038E2"/>
    <w:rsid w:val="00E04294"/>
    <w:rsid w:val="00E0644B"/>
    <w:rsid w:val="00E07817"/>
    <w:rsid w:val="00E12F5E"/>
    <w:rsid w:val="00E1356F"/>
    <w:rsid w:val="00E152E3"/>
    <w:rsid w:val="00E22600"/>
    <w:rsid w:val="00E22FDB"/>
    <w:rsid w:val="00E23A1B"/>
    <w:rsid w:val="00E27BD8"/>
    <w:rsid w:val="00E33FF1"/>
    <w:rsid w:val="00E34129"/>
    <w:rsid w:val="00E37358"/>
    <w:rsid w:val="00E44000"/>
    <w:rsid w:val="00E47689"/>
    <w:rsid w:val="00E52847"/>
    <w:rsid w:val="00E5634C"/>
    <w:rsid w:val="00E61F3A"/>
    <w:rsid w:val="00E632D4"/>
    <w:rsid w:val="00E675FC"/>
    <w:rsid w:val="00E80749"/>
    <w:rsid w:val="00E843EC"/>
    <w:rsid w:val="00E85E1A"/>
    <w:rsid w:val="00E8776D"/>
    <w:rsid w:val="00E92719"/>
    <w:rsid w:val="00E95A1A"/>
    <w:rsid w:val="00E97363"/>
    <w:rsid w:val="00EA14B9"/>
    <w:rsid w:val="00EA6767"/>
    <w:rsid w:val="00EA7377"/>
    <w:rsid w:val="00EB2B93"/>
    <w:rsid w:val="00EB3063"/>
    <w:rsid w:val="00EC1317"/>
    <w:rsid w:val="00EC2176"/>
    <w:rsid w:val="00EC2D35"/>
    <w:rsid w:val="00EC2FF5"/>
    <w:rsid w:val="00EC7471"/>
    <w:rsid w:val="00ED6FCC"/>
    <w:rsid w:val="00ED7094"/>
    <w:rsid w:val="00EE08E1"/>
    <w:rsid w:val="00EE4B3D"/>
    <w:rsid w:val="00EE5133"/>
    <w:rsid w:val="00EF06E6"/>
    <w:rsid w:val="00EF7CB9"/>
    <w:rsid w:val="00F07A70"/>
    <w:rsid w:val="00F12EB0"/>
    <w:rsid w:val="00F137E1"/>
    <w:rsid w:val="00F14EB8"/>
    <w:rsid w:val="00F21CCC"/>
    <w:rsid w:val="00F26BC8"/>
    <w:rsid w:val="00F26FD7"/>
    <w:rsid w:val="00F30040"/>
    <w:rsid w:val="00F346BB"/>
    <w:rsid w:val="00F356D3"/>
    <w:rsid w:val="00F3661E"/>
    <w:rsid w:val="00F4199C"/>
    <w:rsid w:val="00F5225E"/>
    <w:rsid w:val="00F531B6"/>
    <w:rsid w:val="00F53AC3"/>
    <w:rsid w:val="00F60AF7"/>
    <w:rsid w:val="00F629FA"/>
    <w:rsid w:val="00F669EA"/>
    <w:rsid w:val="00F7143D"/>
    <w:rsid w:val="00F75F73"/>
    <w:rsid w:val="00F77403"/>
    <w:rsid w:val="00F91160"/>
    <w:rsid w:val="00F94251"/>
    <w:rsid w:val="00F96396"/>
    <w:rsid w:val="00FA4437"/>
    <w:rsid w:val="00FA49AF"/>
    <w:rsid w:val="00FA4D75"/>
    <w:rsid w:val="00FB65A5"/>
    <w:rsid w:val="00FB7FDC"/>
    <w:rsid w:val="00FC121E"/>
    <w:rsid w:val="00FC44C2"/>
    <w:rsid w:val="00FC4A1F"/>
    <w:rsid w:val="00FD0AB7"/>
    <w:rsid w:val="00FD3507"/>
    <w:rsid w:val="00FD71A4"/>
    <w:rsid w:val="00FE4CCF"/>
    <w:rsid w:val="00FF21E2"/>
    <w:rsid w:val="00FF79D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CD2"/>
    <w:pPr>
      <w:spacing w:after="200" w:line="276" w:lineRule="auto"/>
    </w:pPr>
    <w:rPr>
      <w:lang w:val="bg-BG" w:eastAsia="bg-BG"/>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2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EF3"/>
    <w:rPr>
      <w:rFonts w:ascii="Tahoma" w:hAnsi="Tahoma" w:cs="Tahoma"/>
      <w:sz w:val="16"/>
      <w:szCs w:val="16"/>
    </w:rPr>
  </w:style>
  <w:style w:type="character" w:styleId="Hyperlink">
    <w:name w:val="Hyperlink"/>
    <w:basedOn w:val="DefaultParagraphFont"/>
    <w:uiPriority w:val="99"/>
    <w:rsid w:val="0095452D"/>
    <w:rPr>
      <w:rFonts w:cs="Times New Roman"/>
      <w:color w:val="0000FF"/>
      <w:u w:val="single"/>
    </w:rPr>
  </w:style>
  <w:style w:type="paragraph" w:styleId="FootnoteText">
    <w:name w:val="footnote text"/>
    <w:basedOn w:val="Normal"/>
    <w:link w:val="FootnoteTextChar"/>
    <w:uiPriority w:val="99"/>
    <w:semiHidden/>
    <w:rsid w:val="009527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52795"/>
    <w:rPr>
      <w:rFonts w:cs="Times New Roman"/>
      <w:sz w:val="20"/>
      <w:szCs w:val="20"/>
    </w:rPr>
  </w:style>
  <w:style w:type="character" w:styleId="FootnoteReference">
    <w:name w:val="footnote reference"/>
    <w:basedOn w:val="DefaultParagraphFont"/>
    <w:uiPriority w:val="99"/>
    <w:semiHidden/>
    <w:rsid w:val="00952795"/>
    <w:rPr>
      <w:rFonts w:cs="Times New Roman"/>
      <w:vertAlign w:val="superscript"/>
    </w:rPr>
  </w:style>
  <w:style w:type="character" w:styleId="PlaceholderText">
    <w:name w:val="Placeholder Text"/>
    <w:basedOn w:val="DefaultParagraphFont"/>
    <w:uiPriority w:val="99"/>
    <w:semiHidden/>
    <w:rsid w:val="009B18EB"/>
    <w:rPr>
      <w:rFonts w:cs="Times New Roman"/>
      <w:color w:val="808080"/>
    </w:rPr>
  </w:style>
  <w:style w:type="character" w:styleId="FollowedHyperlink">
    <w:name w:val="FollowedHyperlink"/>
    <w:basedOn w:val="DefaultParagraphFont"/>
    <w:uiPriority w:val="99"/>
    <w:semiHidden/>
    <w:rsid w:val="00045B11"/>
    <w:rPr>
      <w:rFonts w:cs="Times New Roman"/>
      <w:color w:val="800080"/>
      <w:u w:val="single"/>
    </w:rPr>
  </w:style>
  <w:style w:type="paragraph" w:styleId="ListParagraph">
    <w:name w:val="List Paragraph"/>
    <w:basedOn w:val="Normal"/>
    <w:uiPriority w:val="99"/>
    <w:qFormat/>
    <w:rsid w:val="00E038E2"/>
    <w:pPr>
      <w:ind w:left="720"/>
      <w:contextualSpacing/>
    </w:pPr>
  </w:style>
  <w:style w:type="paragraph" w:styleId="Header">
    <w:name w:val="header"/>
    <w:basedOn w:val="Normal"/>
    <w:link w:val="HeaderChar"/>
    <w:uiPriority w:val="99"/>
    <w:semiHidden/>
    <w:rsid w:val="004E6E4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4E6E42"/>
    <w:rPr>
      <w:rFonts w:cs="Times New Roman"/>
    </w:rPr>
  </w:style>
  <w:style w:type="paragraph" w:styleId="Footer">
    <w:name w:val="footer"/>
    <w:basedOn w:val="Normal"/>
    <w:link w:val="FooterChar"/>
    <w:uiPriority w:val="99"/>
    <w:rsid w:val="004E6E4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4E6E42"/>
    <w:rPr>
      <w:rFonts w:cs="Times New Roman"/>
    </w:rPr>
  </w:style>
  <w:style w:type="paragraph" w:styleId="Revision">
    <w:name w:val="Revision"/>
    <w:hidden/>
    <w:uiPriority w:val="99"/>
    <w:semiHidden/>
    <w:rsid w:val="004E7A7A"/>
    <w:rPr>
      <w:lang w:val="bg-BG" w:eastAsia="bg-BG"/>
    </w:rPr>
  </w:style>
  <w:style w:type="paragraph" w:styleId="DocumentMap">
    <w:name w:val="Document Map"/>
    <w:basedOn w:val="Normal"/>
    <w:link w:val="DocumentMapChar"/>
    <w:uiPriority w:val="99"/>
    <w:semiHidden/>
    <w:rsid w:val="00216C3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911E0F"/>
    <w:rPr>
      <w:rFonts w:ascii="Times New Roman" w:hAnsi="Times New Roman"/>
      <w:sz w:val="0"/>
      <w:szCs w:val="0"/>
      <w:lang w:val="bg-BG" w:eastAsia="bg-BG"/>
    </w:rPr>
  </w:style>
</w:styles>
</file>

<file path=word/webSettings.xml><?xml version="1.0" encoding="utf-8"?>
<w:webSettings xmlns:r="http://schemas.openxmlformats.org/officeDocument/2006/relationships" xmlns:w="http://schemas.openxmlformats.org/wordprocessingml/2006/main">
  <w:divs>
    <w:div w:id="1861889784">
      <w:marLeft w:val="0"/>
      <w:marRight w:val="0"/>
      <w:marTop w:val="0"/>
      <w:marBottom w:val="0"/>
      <w:divBdr>
        <w:top w:val="none" w:sz="0" w:space="0" w:color="auto"/>
        <w:left w:val="none" w:sz="0" w:space="0" w:color="auto"/>
        <w:bottom w:val="none" w:sz="0" w:space="0" w:color="auto"/>
        <w:right w:val="none" w:sz="0" w:space="0" w:color="auto"/>
      </w:divBdr>
    </w:div>
    <w:div w:id="1861889785">
      <w:marLeft w:val="0"/>
      <w:marRight w:val="0"/>
      <w:marTop w:val="0"/>
      <w:marBottom w:val="0"/>
      <w:divBdr>
        <w:top w:val="none" w:sz="0" w:space="0" w:color="auto"/>
        <w:left w:val="none" w:sz="0" w:space="0" w:color="auto"/>
        <w:bottom w:val="none" w:sz="0" w:space="0" w:color="auto"/>
        <w:right w:val="none" w:sz="0" w:space="0" w:color="auto"/>
      </w:divBdr>
    </w:div>
    <w:div w:id="1861889786">
      <w:marLeft w:val="0"/>
      <w:marRight w:val="0"/>
      <w:marTop w:val="0"/>
      <w:marBottom w:val="0"/>
      <w:divBdr>
        <w:top w:val="none" w:sz="0" w:space="0" w:color="auto"/>
        <w:left w:val="none" w:sz="0" w:space="0" w:color="auto"/>
        <w:bottom w:val="none" w:sz="0" w:space="0" w:color="auto"/>
        <w:right w:val="none" w:sz="0" w:space="0" w:color="auto"/>
      </w:divBdr>
    </w:div>
    <w:div w:id="1861889787">
      <w:marLeft w:val="0"/>
      <w:marRight w:val="0"/>
      <w:marTop w:val="0"/>
      <w:marBottom w:val="0"/>
      <w:divBdr>
        <w:top w:val="none" w:sz="0" w:space="0" w:color="auto"/>
        <w:left w:val="none" w:sz="0" w:space="0" w:color="auto"/>
        <w:bottom w:val="none" w:sz="0" w:space="0" w:color="auto"/>
        <w:right w:val="none" w:sz="0" w:space="0" w:color="auto"/>
      </w:divBdr>
    </w:div>
    <w:div w:id="1861889788">
      <w:marLeft w:val="0"/>
      <w:marRight w:val="0"/>
      <w:marTop w:val="0"/>
      <w:marBottom w:val="0"/>
      <w:divBdr>
        <w:top w:val="none" w:sz="0" w:space="0" w:color="auto"/>
        <w:left w:val="none" w:sz="0" w:space="0" w:color="auto"/>
        <w:bottom w:val="none" w:sz="0" w:space="0" w:color="auto"/>
        <w:right w:val="none" w:sz="0" w:space="0" w:color="auto"/>
      </w:divBdr>
    </w:div>
    <w:div w:id="1861889789">
      <w:marLeft w:val="0"/>
      <w:marRight w:val="0"/>
      <w:marTop w:val="0"/>
      <w:marBottom w:val="0"/>
      <w:divBdr>
        <w:top w:val="none" w:sz="0" w:space="0" w:color="auto"/>
        <w:left w:val="none" w:sz="0" w:space="0" w:color="auto"/>
        <w:bottom w:val="none" w:sz="0" w:space="0" w:color="auto"/>
        <w:right w:val="none" w:sz="0" w:space="0" w:color="auto"/>
      </w:divBdr>
    </w:div>
    <w:div w:id="1861889790">
      <w:marLeft w:val="0"/>
      <w:marRight w:val="0"/>
      <w:marTop w:val="0"/>
      <w:marBottom w:val="0"/>
      <w:divBdr>
        <w:top w:val="none" w:sz="0" w:space="0" w:color="auto"/>
        <w:left w:val="none" w:sz="0" w:space="0" w:color="auto"/>
        <w:bottom w:val="none" w:sz="0" w:space="0" w:color="auto"/>
        <w:right w:val="none" w:sz="0" w:space="0" w:color="auto"/>
      </w:divBdr>
    </w:div>
    <w:div w:id="1861889791">
      <w:marLeft w:val="0"/>
      <w:marRight w:val="0"/>
      <w:marTop w:val="0"/>
      <w:marBottom w:val="0"/>
      <w:divBdr>
        <w:top w:val="none" w:sz="0" w:space="0" w:color="auto"/>
        <w:left w:val="none" w:sz="0" w:space="0" w:color="auto"/>
        <w:bottom w:val="none" w:sz="0" w:space="0" w:color="auto"/>
        <w:right w:val="none" w:sz="0" w:space="0" w:color="auto"/>
      </w:divBdr>
    </w:div>
    <w:div w:id="1861889792">
      <w:marLeft w:val="0"/>
      <w:marRight w:val="0"/>
      <w:marTop w:val="0"/>
      <w:marBottom w:val="0"/>
      <w:divBdr>
        <w:top w:val="none" w:sz="0" w:space="0" w:color="auto"/>
        <w:left w:val="none" w:sz="0" w:space="0" w:color="auto"/>
        <w:bottom w:val="none" w:sz="0" w:space="0" w:color="auto"/>
        <w:right w:val="none" w:sz="0" w:space="0" w:color="auto"/>
      </w:divBdr>
    </w:div>
    <w:div w:id="1861889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product.datastream.com/navigator/" TargetMode="External"/><Relationship Id="rId3" Type="http://schemas.openxmlformats.org/officeDocument/2006/relationships/settings" Target="settings.xml"/><Relationship Id="rId21" Type="http://schemas.openxmlformats.org/officeDocument/2006/relationships/hyperlink" Target="https://www.worldcompetitiveness.com/OnLine/App/Index.htm" TargetMode="External"/><Relationship Id="rId7" Type="http://schemas.openxmlformats.org/officeDocument/2006/relationships/hyperlink" Target="mailto:vasilissk@abv.bg" TargetMode="External"/><Relationship Id="rId12" Type="http://schemas.openxmlformats.org/officeDocument/2006/relationships/image" Target="media/image5.emf"/><Relationship Id="rId17" Type="http://schemas.openxmlformats.org/officeDocument/2006/relationships/hyperlink" Target="https://www.cia.gov/library/publications/the-world-factboo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www.prsgroup.com/ICR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data.worldbank.org/" TargetMode="External"/><Relationship Id="rId10" Type="http://schemas.openxmlformats.org/officeDocument/2006/relationships/image" Target="media/image3.png"/><Relationship Id="rId19" Type="http://schemas.openxmlformats.org/officeDocument/2006/relationships/hyperlink" Target="http://www.heritage.org/Inde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www.systemicpeace.org/polity/polity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56</Pages>
  <Words>15687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Vasko</dc:creator>
  <cp:keywords/>
  <dc:description/>
  <cp:lastModifiedBy>Janie Mes</cp:lastModifiedBy>
  <cp:revision>2</cp:revision>
  <dcterms:created xsi:type="dcterms:W3CDTF">2011-08-29T07:30:00Z</dcterms:created>
  <dcterms:modified xsi:type="dcterms:W3CDTF">2011-08-29T07:30:00Z</dcterms:modified>
</cp:coreProperties>
</file>